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2D20D" w14:textId="77777777" w:rsidR="00C61E52" w:rsidRPr="00704FF8" w:rsidRDefault="00C61E52" w:rsidP="00704FF8">
      <w:pPr>
        <w:pStyle w:val="OrdersTopLine"/>
      </w:pPr>
      <w:r w:rsidRPr="00704FF8">
        <w:t>HIGH COURT OF AUSTRALIA</w:t>
      </w:r>
    </w:p>
    <w:p w14:paraId="62311835" w14:textId="77777777" w:rsidR="00C61E52" w:rsidRPr="00704FF8" w:rsidRDefault="00C61E52" w:rsidP="00704FF8">
      <w:pPr>
        <w:pStyle w:val="OrderCentre"/>
      </w:pPr>
    </w:p>
    <w:p w14:paraId="107AA124" w14:textId="77777777" w:rsidR="00C61E52" w:rsidRPr="00C46004" w:rsidRDefault="00C61E52" w:rsidP="00704FF8">
      <w:pPr>
        <w:pStyle w:val="OrderCentre"/>
        <w:rPr>
          <w:spacing w:val="-4"/>
          <w:sz w:val="24"/>
          <w:szCs w:val="24"/>
        </w:rPr>
      </w:pPr>
      <w:r w:rsidRPr="00C46004">
        <w:rPr>
          <w:spacing w:val="-4"/>
          <w:sz w:val="24"/>
          <w:szCs w:val="24"/>
        </w:rPr>
        <w:t>GAGELER CJ,</w:t>
      </w:r>
    </w:p>
    <w:p w14:paraId="4B84AD88" w14:textId="77777777" w:rsidR="00C61E52" w:rsidRPr="00704FF8" w:rsidRDefault="00C61E52"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3C0210E0" w14:textId="77777777" w:rsidR="00C61E52" w:rsidRPr="00427F3A" w:rsidRDefault="00C61E52" w:rsidP="00EE5374">
      <w:pPr>
        <w:pStyle w:val="Centre"/>
        <w:rPr>
          <w:lang w:val="en-AU"/>
        </w:rPr>
      </w:pPr>
    </w:p>
    <w:p w14:paraId="364E2C61" w14:textId="77777777" w:rsidR="00C61E52" w:rsidRPr="00704FF8" w:rsidRDefault="00C61E52" w:rsidP="00704FF8">
      <w:pPr>
        <w:pStyle w:val="OrdersCenteredBorder"/>
      </w:pPr>
    </w:p>
    <w:p w14:paraId="70095842" w14:textId="77777777" w:rsidR="00C61E52" w:rsidRPr="00704FF8" w:rsidRDefault="00C61E52" w:rsidP="0032341F">
      <w:pPr>
        <w:pStyle w:val="OrdersBodyHeading"/>
      </w:pPr>
    </w:p>
    <w:p w14:paraId="318BBFB5" w14:textId="77777777" w:rsidR="00C61E52" w:rsidRPr="0032341F" w:rsidRDefault="00C61E52" w:rsidP="009362E8">
      <w:pPr>
        <w:pStyle w:val="OrdersPartyName"/>
        <w:ind w:right="-1"/>
      </w:pPr>
      <w:r w:rsidRPr="00AA3ADB">
        <w:t>COMMONWEALTH OF AUSTRALIA</w:t>
      </w:r>
      <w:r w:rsidRPr="0032341F">
        <w:tab/>
        <w:t>APPELLANT</w:t>
      </w:r>
    </w:p>
    <w:p w14:paraId="5946539A" w14:textId="77777777" w:rsidR="00C61E52" w:rsidRPr="0032341F" w:rsidRDefault="00C61E52" w:rsidP="009362E8">
      <w:pPr>
        <w:pStyle w:val="OrdersPartyName"/>
        <w:ind w:right="-1"/>
      </w:pPr>
    </w:p>
    <w:p w14:paraId="7A021468" w14:textId="77777777" w:rsidR="00C61E52" w:rsidRPr="0032341F" w:rsidRDefault="00C61E52" w:rsidP="009362E8">
      <w:pPr>
        <w:pStyle w:val="OrdersPartyName"/>
        <w:ind w:right="-1"/>
      </w:pPr>
      <w:r w:rsidRPr="0032341F">
        <w:t>AND</w:t>
      </w:r>
    </w:p>
    <w:p w14:paraId="3CD5D557" w14:textId="77777777" w:rsidR="00C61E52" w:rsidRPr="0032341F" w:rsidRDefault="00C61E52" w:rsidP="009362E8">
      <w:pPr>
        <w:pStyle w:val="OrdersPartyName"/>
        <w:ind w:right="-1"/>
      </w:pPr>
    </w:p>
    <w:p w14:paraId="7266324F" w14:textId="77777777" w:rsidR="00C61E52" w:rsidRDefault="00C61E52" w:rsidP="009362E8">
      <w:pPr>
        <w:pStyle w:val="OrdersPartyName"/>
        <w:ind w:right="-1"/>
      </w:pPr>
      <w:r w:rsidRPr="00AA3ADB">
        <w:t xml:space="preserve">YUNUPINGU (ON BEHALF OF THE GUMATJ </w:t>
      </w:r>
    </w:p>
    <w:p w14:paraId="55A4FA62" w14:textId="77777777" w:rsidR="00C61E52" w:rsidRPr="0032341F" w:rsidRDefault="00C61E52" w:rsidP="009362E8">
      <w:pPr>
        <w:pStyle w:val="OrdersPartyName"/>
        <w:ind w:right="-1"/>
      </w:pPr>
      <w:r w:rsidRPr="00AA3ADB">
        <w:t>CLAN OR ESTATE GROUP) &amp; ORS</w:t>
      </w:r>
      <w:r w:rsidRPr="0032341F">
        <w:tab/>
        <w:t>RESPONDENT</w:t>
      </w:r>
      <w:r>
        <w:t>S</w:t>
      </w:r>
    </w:p>
    <w:p w14:paraId="35265AD8" w14:textId="77777777" w:rsidR="00C61E52" w:rsidRPr="00427F3A" w:rsidRDefault="00C61E52" w:rsidP="00AF0A5E">
      <w:pPr>
        <w:pStyle w:val="BodyHeading"/>
      </w:pPr>
    </w:p>
    <w:p w14:paraId="1B77D0C3" w14:textId="77777777" w:rsidR="00C61E52" w:rsidRPr="00427F3A" w:rsidRDefault="00C61E52" w:rsidP="00BE0A6C">
      <w:pPr>
        <w:pStyle w:val="BodyHeading"/>
      </w:pPr>
    </w:p>
    <w:p w14:paraId="5E907678" w14:textId="77777777" w:rsidR="00C61E52" w:rsidRPr="00427F3A" w:rsidRDefault="00C61E52" w:rsidP="00EE5374">
      <w:pPr>
        <w:pStyle w:val="CentreItalics"/>
      </w:pPr>
      <w:r w:rsidRPr="00AA3ADB">
        <w:t>Commonwealth of Australia v Yunupingu</w:t>
      </w:r>
    </w:p>
    <w:p w14:paraId="671DCB2F" w14:textId="77777777" w:rsidR="00C61E52" w:rsidRPr="00427F3A" w:rsidRDefault="00C61E52" w:rsidP="00E90E4F">
      <w:pPr>
        <w:pStyle w:val="OrdersCentre"/>
      </w:pPr>
      <w:r>
        <w:t>[2025</w:t>
      </w:r>
      <w:r w:rsidRPr="00427F3A">
        <w:t xml:space="preserve">] HCA </w:t>
      </w:r>
      <w:r>
        <w:t>6</w:t>
      </w:r>
    </w:p>
    <w:p w14:paraId="7D08B1FF" w14:textId="77777777" w:rsidR="00C61E52" w:rsidRDefault="00C61E52" w:rsidP="00E90E4F">
      <w:pPr>
        <w:pStyle w:val="OrdersCentreItalics"/>
      </w:pPr>
      <w:r>
        <w:t xml:space="preserve">Date of Hearing: </w:t>
      </w:r>
      <w:r w:rsidRPr="00AA3ADB">
        <w:t>7</w:t>
      </w:r>
      <w:r>
        <w:t>, 8 &amp; 9</w:t>
      </w:r>
      <w:r w:rsidRPr="00AA3ADB">
        <w:t xml:space="preserve"> August 2024</w:t>
      </w:r>
    </w:p>
    <w:p w14:paraId="51A1815E" w14:textId="77777777" w:rsidR="00C61E52" w:rsidRPr="00427F3A" w:rsidRDefault="00C61E52" w:rsidP="00E90E4F">
      <w:pPr>
        <w:pStyle w:val="OrdersCentreItalics"/>
      </w:pPr>
      <w:r>
        <w:t>Date of Judgment: 12 March 2025</w:t>
      </w:r>
    </w:p>
    <w:p w14:paraId="3BECC532" w14:textId="77777777" w:rsidR="00C61E52" w:rsidRDefault="00C61E52" w:rsidP="00E90E4F">
      <w:pPr>
        <w:pStyle w:val="OrdersCentre"/>
      </w:pPr>
      <w:r w:rsidRPr="00AA3ADB">
        <w:t>D5/2023</w:t>
      </w:r>
    </w:p>
    <w:p w14:paraId="0555E509" w14:textId="77777777" w:rsidR="00C61E52" w:rsidRPr="00427F3A" w:rsidRDefault="00C61E52" w:rsidP="00E90E4F">
      <w:pPr>
        <w:pStyle w:val="OrdersCentre"/>
      </w:pPr>
    </w:p>
    <w:p w14:paraId="4B4043E4" w14:textId="77777777" w:rsidR="00C61E52" w:rsidRPr="00BE0A6C" w:rsidRDefault="00C61E52" w:rsidP="00E90E4F">
      <w:pPr>
        <w:pStyle w:val="OrderCentreBold"/>
      </w:pPr>
      <w:r w:rsidRPr="00BE0A6C">
        <w:t>ORDER</w:t>
      </w:r>
    </w:p>
    <w:p w14:paraId="7B794F73" w14:textId="77777777" w:rsidR="00C61E52" w:rsidRPr="00427F3A" w:rsidRDefault="00C61E52" w:rsidP="00736C52">
      <w:pPr>
        <w:pStyle w:val="Centre"/>
        <w:rPr>
          <w:lang w:val="en-AU"/>
        </w:rPr>
      </w:pPr>
    </w:p>
    <w:p w14:paraId="77E9F5DF" w14:textId="77777777" w:rsidR="00C61E52" w:rsidRPr="00190784" w:rsidRDefault="00C61E52" w:rsidP="0032341F">
      <w:pPr>
        <w:pStyle w:val="OrdersText"/>
      </w:pPr>
      <w:r>
        <w:t>Appeal dismissed with costs.</w:t>
      </w:r>
    </w:p>
    <w:p w14:paraId="658A5908" w14:textId="77777777" w:rsidR="00C61E52" w:rsidRDefault="00C61E52" w:rsidP="00EE5374">
      <w:pPr>
        <w:pStyle w:val="Body"/>
      </w:pPr>
    </w:p>
    <w:p w14:paraId="07866CD7" w14:textId="77777777" w:rsidR="00C61E52" w:rsidRPr="00427F3A" w:rsidRDefault="00C61E52" w:rsidP="00EE5374">
      <w:pPr>
        <w:pStyle w:val="Body"/>
      </w:pPr>
    </w:p>
    <w:p w14:paraId="4B0A1AEB" w14:textId="77777777" w:rsidR="00C61E52" w:rsidRPr="00427F3A" w:rsidRDefault="00C61E52" w:rsidP="0032341F">
      <w:pPr>
        <w:pStyle w:val="OrdersBody"/>
      </w:pPr>
      <w:r w:rsidRPr="00427F3A">
        <w:t xml:space="preserve">On appeal from the </w:t>
      </w:r>
      <w:r>
        <w:t>Federal Court of Australia</w:t>
      </w:r>
      <w:r w:rsidRPr="00427F3A">
        <w:t xml:space="preserve"> </w:t>
      </w:r>
    </w:p>
    <w:p w14:paraId="5DB786A8" w14:textId="77777777" w:rsidR="00C61E52" w:rsidRDefault="00C61E52" w:rsidP="00EE5374">
      <w:pPr>
        <w:pStyle w:val="Body"/>
      </w:pPr>
    </w:p>
    <w:p w14:paraId="64B5BA57" w14:textId="77777777" w:rsidR="00C61E52" w:rsidRPr="00427F3A" w:rsidRDefault="00C61E52" w:rsidP="00EE5374">
      <w:pPr>
        <w:pStyle w:val="Body"/>
      </w:pPr>
    </w:p>
    <w:p w14:paraId="2ABA773F" w14:textId="77777777" w:rsidR="00C61E52" w:rsidRPr="00427F3A" w:rsidRDefault="00C61E52" w:rsidP="00E90E4F">
      <w:pPr>
        <w:pStyle w:val="OrdersBodyHeading"/>
      </w:pPr>
      <w:r w:rsidRPr="00427F3A">
        <w:t>Representation</w:t>
      </w:r>
    </w:p>
    <w:p w14:paraId="4E7D64FB" w14:textId="77777777" w:rsidR="00C61E52" w:rsidRDefault="00C61E52" w:rsidP="00EE5374">
      <w:pPr>
        <w:pStyle w:val="Body"/>
      </w:pPr>
    </w:p>
    <w:p w14:paraId="3B97DAC2" w14:textId="77777777" w:rsidR="00C61E52" w:rsidRPr="00BA5A2A" w:rsidRDefault="00C61E52" w:rsidP="00E90E4F">
      <w:pPr>
        <w:pStyle w:val="OrdersBody"/>
      </w:pPr>
      <w:r w:rsidRPr="00143E45">
        <w:t>S P Donaghue KC, Solicitor-General of the Commonwealth, S B Lloyd SC</w:t>
      </w:r>
      <w:r>
        <w:t xml:space="preserve"> and</w:t>
      </w:r>
      <w:r w:rsidRPr="00143E45">
        <w:t xml:space="preserve"> N Kidson KC </w:t>
      </w:r>
      <w:r>
        <w:t>with</w:t>
      </w:r>
      <w:r w:rsidRPr="00143E45">
        <w:t xml:space="preserve"> C J Klease for the appellant (instructed by Australian Government Solicitor)</w:t>
      </w:r>
    </w:p>
    <w:p w14:paraId="4BB01BB1" w14:textId="77777777" w:rsidR="00C61E52" w:rsidRPr="00BA5A2A" w:rsidRDefault="00C61E52" w:rsidP="001B3C97">
      <w:pPr>
        <w:pStyle w:val="Body"/>
      </w:pPr>
    </w:p>
    <w:p w14:paraId="3E233FA0" w14:textId="77777777" w:rsidR="00C61E52" w:rsidRPr="00BA5A2A" w:rsidRDefault="00C61E52" w:rsidP="00E90E4F">
      <w:pPr>
        <w:pStyle w:val="OrdersBody"/>
      </w:pPr>
      <w:r w:rsidRPr="00BA5A2A">
        <w:t>A R Moses SC with K S Anderson and J D Alderson for the first respondent (instructed by Bowden McCormack)</w:t>
      </w:r>
    </w:p>
    <w:p w14:paraId="694CAD4C" w14:textId="77777777" w:rsidR="00C61E52" w:rsidRPr="00BA5A2A" w:rsidRDefault="00C61E52" w:rsidP="00C35445">
      <w:pPr>
        <w:pStyle w:val="Body"/>
      </w:pPr>
    </w:p>
    <w:p w14:paraId="3DA12416" w14:textId="77777777" w:rsidR="00C61E52" w:rsidRPr="00143E45" w:rsidRDefault="00C61E52" w:rsidP="00C35445">
      <w:pPr>
        <w:pStyle w:val="OrdersBody"/>
      </w:pPr>
      <w:r w:rsidRPr="00143E45">
        <w:t xml:space="preserve">N Christrup SC, Solicitor-General for the Northern Territory, </w:t>
      </w:r>
      <w:r>
        <w:t>and</w:t>
      </w:r>
      <w:r w:rsidRPr="00143E45">
        <w:t xml:space="preserve"> S J Wright SC </w:t>
      </w:r>
      <w:r>
        <w:t>with</w:t>
      </w:r>
      <w:r w:rsidRPr="00143E45">
        <w:t xml:space="preserve"> L S Peattie for the second respondent (instructed by Solicitor for the Northern Territory)</w:t>
      </w:r>
    </w:p>
    <w:p w14:paraId="69F233E9" w14:textId="77777777" w:rsidR="00C61E52" w:rsidRPr="00143E45" w:rsidRDefault="00C61E52" w:rsidP="00C35445">
      <w:pPr>
        <w:pStyle w:val="Body"/>
      </w:pPr>
    </w:p>
    <w:p w14:paraId="1A7872FE" w14:textId="77777777" w:rsidR="00C61E52" w:rsidRDefault="00C61E5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br w:type="page"/>
      </w:r>
    </w:p>
    <w:p w14:paraId="4CDCBBA8" w14:textId="77777777" w:rsidR="00C61E52" w:rsidRDefault="00C61E5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lastRenderedPageBreak/>
        <w:br w:type="page"/>
      </w:r>
    </w:p>
    <w:p w14:paraId="0BBE5C45" w14:textId="19E04C53" w:rsidR="00C61E52" w:rsidRPr="00143E45" w:rsidRDefault="00C61E52" w:rsidP="00C35445">
      <w:pPr>
        <w:pStyle w:val="OrdersBody"/>
      </w:pPr>
      <w:r w:rsidRPr="00143E45">
        <w:lastRenderedPageBreak/>
        <w:t>C L Lenehan SC with T M Wood for the 25th to 28th respondents (instructed by Mills Oakley)</w:t>
      </w:r>
    </w:p>
    <w:p w14:paraId="20E688C0" w14:textId="77777777" w:rsidR="00C61E52" w:rsidRPr="00143E45" w:rsidRDefault="00C61E52" w:rsidP="00143E45">
      <w:pPr>
        <w:pStyle w:val="Body"/>
      </w:pPr>
    </w:p>
    <w:p w14:paraId="471904BE" w14:textId="77777777" w:rsidR="00C61E52" w:rsidRPr="00143E45" w:rsidRDefault="00C61E52" w:rsidP="00143E45">
      <w:pPr>
        <w:pStyle w:val="OrdersBody"/>
      </w:pPr>
      <w:r w:rsidRPr="00143E45">
        <w:t xml:space="preserve">S A Glacken KC </w:t>
      </w:r>
      <w:r>
        <w:t>and</w:t>
      </w:r>
      <w:r w:rsidRPr="00143E45">
        <w:t xml:space="preserve"> G A Hill SC </w:t>
      </w:r>
      <w:r>
        <w:t>with</w:t>
      </w:r>
      <w:r w:rsidRPr="00143E45">
        <w:t xml:space="preserve"> J R Wang for the 29th and 32nd respondents (instructed by Northern Land Council)</w:t>
      </w:r>
    </w:p>
    <w:p w14:paraId="25D7C272" w14:textId="77777777" w:rsidR="00C61E52" w:rsidRPr="00143E45" w:rsidRDefault="00C61E52" w:rsidP="00143E45">
      <w:pPr>
        <w:pStyle w:val="Body"/>
      </w:pPr>
    </w:p>
    <w:p w14:paraId="614B4596" w14:textId="77777777" w:rsidR="00C61E52" w:rsidRPr="00143E45" w:rsidRDefault="00C61E52" w:rsidP="00143E45">
      <w:pPr>
        <w:pStyle w:val="OrdersBody"/>
      </w:pPr>
      <w:r w:rsidRPr="00143E45">
        <w:t>R J Webb KC with C I Taggart for the 34th respondent (instructed by Crown Law (Qld))</w:t>
      </w:r>
    </w:p>
    <w:p w14:paraId="1FB971D9" w14:textId="77777777" w:rsidR="00C61E52" w:rsidRPr="00733CAD" w:rsidRDefault="00C61E52" w:rsidP="00A01277">
      <w:pPr>
        <w:pStyle w:val="Body"/>
        <w:rPr>
          <w:highlight w:val="yellow"/>
        </w:rPr>
      </w:pPr>
    </w:p>
    <w:p w14:paraId="285149F5" w14:textId="77777777" w:rsidR="00C61E52" w:rsidRPr="008324E9" w:rsidRDefault="00C61E52" w:rsidP="00EB2770">
      <w:pPr>
        <w:pStyle w:val="OrdersBody"/>
      </w:pPr>
      <w:r w:rsidRPr="008324E9">
        <w:t>P J F Garrisson SC, Solicitor-General for the Australian Capital Territory, with H Younan SC and L A Coleman for the Attorney-General for the Australian Capital Territory, intervening (instructed by Government Solicitor for the Australian Capital Territory)</w:t>
      </w:r>
    </w:p>
    <w:p w14:paraId="518EF15A" w14:textId="77777777" w:rsidR="00C61E52" w:rsidRPr="008324E9" w:rsidRDefault="00C61E52" w:rsidP="009B25C7">
      <w:pPr>
        <w:pStyle w:val="OrdersBody"/>
      </w:pPr>
    </w:p>
    <w:p w14:paraId="73CDF01F" w14:textId="77777777" w:rsidR="00C61E52" w:rsidRPr="008324E9" w:rsidRDefault="00C61E52" w:rsidP="00143E45">
      <w:pPr>
        <w:pStyle w:val="OrdersBody"/>
      </w:pPr>
      <w:r w:rsidRPr="008324E9">
        <w:t>C S Bydder SC, Solicitor</w:t>
      </w:r>
      <w:r>
        <w:t>-</w:t>
      </w:r>
      <w:r w:rsidRPr="008324E9">
        <w:t>General for the State of Western Australia, with A B Sanchez-Lawson for the Attorney-General for the State of Western Australia, intervening (instructed by State Solicitor</w:t>
      </w:r>
      <w:r w:rsidRPr="003E6393">
        <w:t>'</w:t>
      </w:r>
      <w:r w:rsidRPr="008324E9">
        <w:t>s Office (WA))</w:t>
      </w:r>
    </w:p>
    <w:p w14:paraId="3E81BAB7" w14:textId="77777777" w:rsidR="00C61E52" w:rsidRPr="008324E9" w:rsidRDefault="00C61E52" w:rsidP="00A01277">
      <w:pPr>
        <w:pStyle w:val="Body"/>
      </w:pPr>
    </w:p>
    <w:p w14:paraId="11E4D63A" w14:textId="77777777" w:rsidR="00C61E52" w:rsidRPr="008324E9" w:rsidRDefault="00C61E52" w:rsidP="00E90E4F">
      <w:pPr>
        <w:pStyle w:val="OrdersBody"/>
      </w:pPr>
      <w:r w:rsidRPr="008324E9">
        <w:t xml:space="preserve">Submitting appearances for the fourth to </w:t>
      </w:r>
      <w:r>
        <w:t>tenth</w:t>
      </w:r>
      <w:r w:rsidRPr="008324E9">
        <w:t>, 12th, 13th, 16th, 19th, 21st to 23rd, 31st and 33rd respondents</w:t>
      </w:r>
    </w:p>
    <w:p w14:paraId="12FB1716" w14:textId="77777777" w:rsidR="00C61E52" w:rsidRPr="008324E9" w:rsidRDefault="00C61E52" w:rsidP="00A01277">
      <w:pPr>
        <w:pStyle w:val="Body"/>
      </w:pPr>
    </w:p>
    <w:p w14:paraId="45B15A51" w14:textId="77777777" w:rsidR="00C61E52" w:rsidRDefault="00C61E52" w:rsidP="00E90E4F">
      <w:pPr>
        <w:pStyle w:val="OrdersBody"/>
      </w:pPr>
      <w:r w:rsidRPr="008324E9">
        <w:t>No appearance for the third, 14th, 15th, 18th, 20th and 30th respondents</w:t>
      </w:r>
    </w:p>
    <w:p w14:paraId="3FE2BF86" w14:textId="77777777" w:rsidR="00C61E52" w:rsidRDefault="00C61E52" w:rsidP="00A01277">
      <w:pPr>
        <w:pStyle w:val="Body"/>
      </w:pPr>
    </w:p>
    <w:p w14:paraId="78DA594F" w14:textId="77777777" w:rsidR="00C61E52" w:rsidRDefault="00C61E52" w:rsidP="00EE5374">
      <w:pPr>
        <w:pStyle w:val="Body"/>
      </w:pPr>
    </w:p>
    <w:p w14:paraId="1296A288" w14:textId="77777777" w:rsidR="00C61E52" w:rsidRDefault="00C61E52" w:rsidP="00EE5374">
      <w:pPr>
        <w:pStyle w:val="Body"/>
      </w:pPr>
    </w:p>
    <w:p w14:paraId="77A74A9A" w14:textId="77777777" w:rsidR="00C61E52" w:rsidRDefault="00C61E52" w:rsidP="00EE5374">
      <w:pPr>
        <w:pStyle w:val="Body"/>
      </w:pPr>
    </w:p>
    <w:p w14:paraId="63BB0413" w14:textId="77777777" w:rsidR="00C61E52" w:rsidRDefault="00C61E52" w:rsidP="00EE5374">
      <w:pPr>
        <w:pStyle w:val="Body"/>
      </w:pPr>
    </w:p>
    <w:p w14:paraId="6CE2F1A5" w14:textId="77777777" w:rsidR="00C61E52" w:rsidRDefault="00C61E52" w:rsidP="00EE5374">
      <w:pPr>
        <w:pStyle w:val="Body"/>
      </w:pPr>
    </w:p>
    <w:p w14:paraId="37B761EA" w14:textId="77777777" w:rsidR="00C61E52" w:rsidRDefault="00C61E52" w:rsidP="00EE5374">
      <w:pPr>
        <w:pStyle w:val="Body"/>
      </w:pPr>
    </w:p>
    <w:p w14:paraId="168D0719" w14:textId="77777777" w:rsidR="00C61E52" w:rsidRDefault="00C61E52" w:rsidP="00EE5374">
      <w:pPr>
        <w:pStyle w:val="Body"/>
      </w:pPr>
    </w:p>
    <w:p w14:paraId="1F4D99C6" w14:textId="77777777" w:rsidR="00C61E52" w:rsidRDefault="00C61E52" w:rsidP="00EE5374">
      <w:pPr>
        <w:pStyle w:val="Body"/>
      </w:pPr>
    </w:p>
    <w:p w14:paraId="02C0D4E4" w14:textId="77777777" w:rsidR="00C61E52" w:rsidRDefault="00C61E52" w:rsidP="00EE5374">
      <w:pPr>
        <w:pStyle w:val="Body"/>
      </w:pPr>
    </w:p>
    <w:p w14:paraId="255B1F6B" w14:textId="77777777" w:rsidR="00C61E52" w:rsidRDefault="00C61E52" w:rsidP="00EE5374">
      <w:pPr>
        <w:pStyle w:val="Body"/>
      </w:pPr>
    </w:p>
    <w:p w14:paraId="2307C884" w14:textId="77777777" w:rsidR="00C61E52" w:rsidRDefault="00C61E52" w:rsidP="00EE5374">
      <w:pPr>
        <w:pStyle w:val="Body"/>
      </w:pPr>
    </w:p>
    <w:p w14:paraId="79AAD691" w14:textId="77777777" w:rsidR="00C61E52" w:rsidRDefault="00C61E52" w:rsidP="00EE5374">
      <w:pPr>
        <w:pStyle w:val="Body"/>
      </w:pPr>
    </w:p>
    <w:p w14:paraId="4E2D6A1F" w14:textId="77777777" w:rsidR="00C61E52" w:rsidRDefault="00C61E52" w:rsidP="00EE5374">
      <w:pPr>
        <w:pStyle w:val="Body"/>
      </w:pPr>
    </w:p>
    <w:p w14:paraId="01B1CFDE" w14:textId="77777777" w:rsidR="00C61E52" w:rsidRDefault="00C61E52" w:rsidP="00EE5374">
      <w:pPr>
        <w:pStyle w:val="Body"/>
      </w:pPr>
    </w:p>
    <w:p w14:paraId="6BA11F89" w14:textId="77777777" w:rsidR="00C61E52" w:rsidRPr="00427F3A" w:rsidRDefault="00C61E52" w:rsidP="00EE5374">
      <w:pPr>
        <w:pStyle w:val="Body"/>
      </w:pPr>
    </w:p>
    <w:p w14:paraId="1F43C415" w14:textId="77777777" w:rsidR="00C61E52" w:rsidRPr="00427F3A" w:rsidRDefault="00C61E52" w:rsidP="00F9713B">
      <w:pPr>
        <w:pStyle w:val="Notice"/>
        <w:rPr>
          <w:lang w:val="en-AU"/>
        </w:rPr>
      </w:pPr>
      <w:r w:rsidRPr="00427F3A">
        <w:rPr>
          <w:lang w:val="en-AU"/>
        </w:rPr>
        <w:t>Notice:  This copy of the Court's Reasons for Judgment is subject to formal revision prior to publication in the Commonwealth Law Reports.</w:t>
      </w:r>
    </w:p>
    <w:p w14:paraId="42625204" w14:textId="45B89EE2" w:rsidR="00C61E52" w:rsidRDefault="00C61E5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34832E5E" w14:textId="77777777" w:rsidR="00FE35E5" w:rsidRDefault="00C61E5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FE35E5" w:rsidSect="00C61E52">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6920F334" w14:textId="77777777" w:rsidR="00FE35E5" w:rsidRPr="00094A09" w:rsidRDefault="00FE35E5" w:rsidP="00FE35E5">
      <w:pPr>
        <w:pStyle w:val="CatchwordsBold"/>
      </w:pPr>
      <w:r w:rsidRPr="00094A09">
        <w:lastRenderedPageBreak/>
        <w:t>CATCHWORDS</w:t>
      </w:r>
    </w:p>
    <w:p w14:paraId="301F0B47" w14:textId="77777777" w:rsidR="00FE35E5" w:rsidRPr="00094A09" w:rsidRDefault="00FE35E5" w:rsidP="00FE35E5">
      <w:pPr>
        <w:pStyle w:val="CatchwordsBold"/>
      </w:pPr>
    </w:p>
    <w:p w14:paraId="32006029" w14:textId="77777777" w:rsidR="00FE35E5" w:rsidRPr="00094A09" w:rsidRDefault="00FE35E5" w:rsidP="00FE35E5">
      <w:pPr>
        <w:pStyle w:val="CatchwordsBold"/>
      </w:pPr>
      <w:r>
        <w:t>Commonwealth of Australia v Yunupingu</w:t>
      </w:r>
    </w:p>
    <w:p w14:paraId="5375D5AB" w14:textId="77777777" w:rsidR="00FE35E5" w:rsidRPr="00094A09" w:rsidRDefault="00FE35E5" w:rsidP="00FE35E5">
      <w:pPr>
        <w:pStyle w:val="CatchwordsBold"/>
      </w:pPr>
    </w:p>
    <w:p w14:paraId="6A92D39D" w14:textId="77777777" w:rsidR="00FE35E5" w:rsidRPr="00094A09" w:rsidRDefault="00FE35E5" w:rsidP="00FE35E5">
      <w:pPr>
        <w:pStyle w:val="CatchwordsText"/>
      </w:pPr>
      <w:r>
        <w:t>Constitutional law (Cth)</w:t>
      </w:r>
      <w:r w:rsidRPr="00094A09">
        <w:t xml:space="preserve"> –</w:t>
      </w:r>
      <w:r>
        <w:t xml:space="preserve"> Legislative power – Acquisition of property on just terms – Where Gumatj Clan or Estate Group of Yolngu People claim entitlement to compensation under </w:t>
      </w:r>
      <w:r>
        <w:rPr>
          <w:i/>
          <w:iCs/>
        </w:rPr>
        <w:t>Native Title Act 1993</w:t>
      </w:r>
      <w:r>
        <w:t xml:space="preserve"> (Cth)</w:t>
      </w:r>
      <w:r>
        <w:rPr>
          <w:i/>
          <w:iCs/>
        </w:rPr>
        <w:t xml:space="preserve"> </w:t>
      </w:r>
      <w:r>
        <w:t xml:space="preserve">for "past acts" "attributable" to appellant – Where </w:t>
      </w:r>
      <w:r w:rsidRPr="005D416E">
        <w:rPr>
          <w:bCs/>
        </w:rPr>
        <w:t xml:space="preserve">Gumatj Clan claim past acts attributable to </w:t>
      </w:r>
      <w:r>
        <w:rPr>
          <w:bCs/>
        </w:rPr>
        <w:t>appellant</w:t>
      </w:r>
      <w:r w:rsidRPr="005D416E">
        <w:rPr>
          <w:bCs/>
        </w:rPr>
        <w:t xml:space="preserve"> are specified appropriations to </w:t>
      </w:r>
      <w:r>
        <w:rPr>
          <w:bCs/>
        </w:rPr>
        <w:t>appellant</w:t>
      </w:r>
      <w:r w:rsidRPr="005D416E">
        <w:rPr>
          <w:bCs/>
        </w:rPr>
        <w:t xml:space="preserve"> and grants to third parties of interests in land in Gove Peninsula in Northern Territory </w:t>
      </w:r>
      <w:r>
        <w:rPr>
          <w:bCs/>
        </w:rPr>
        <w:t xml:space="preserve">– Where appropriations and grants occurred </w:t>
      </w:r>
      <w:r w:rsidRPr="005D416E">
        <w:rPr>
          <w:bCs/>
        </w:rPr>
        <w:t xml:space="preserve">between 1939 and 1969 by or under ordinances made by Governor-General under </w:t>
      </w:r>
      <w:r w:rsidRPr="005D416E">
        <w:rPr>
          <w:bCs/>
          <w:i/>
          <w:iCs/>
        </w:rPr>
        <w:t>Northern Territory (Administration) Act 1910</w:t>
      </w:r>
      <w:r w:rsidRPr="005D416E">
        <w:rPr>
          <w:bCs/>
        </w:rPr>
        <w:t xml:space="preserve"> (Cth)</w:t>
      </w:r>
      <w:r>
        <w:rPr>
          <w:bCs/>
        </w:rPr>
        <w:t xml:space="preserve"> – Where </w:t>
      </w:r>
      <w:r w:rsidRPr="00C57092">
        <w:rPr>
          <w:bCs/>
        </w:rPr>
        <w:t>Gumatj Clan claim each appropriation or grant invalid at time it occurred to extent inconsistent with native title rights and interests in relation to land</w:t>
      </w:r>
      <w:r>
        <w:rPr>
          <w:bCs/>
        </w:rPr>
        <w:t xml:space="preserve"> then recognised at common law –</w:t>
      </w:r>
      <w:r w:rsidRPr="00C57092">
        <w:rPr>
          <w:bCs/>
        </w:rPr>
        <w:t xml:space="preserve"> </w:t>
      </w:r>
      <w:r>
        <w:rPr>
          <w:bCs/>
        </w:rPr>
        <w:t xml:space="preserve">Whether power conferred on Commonwealth Parliament by s 122 of </w:t>
      </w:r>
      <w:r>
        <w:rPr>
          <w:bCs/>
          <w:i/>
          <w:iCs/>
        </w:rPr>
        <w:t>Constitution</w:t>
      </w:r>
      <w:r>
        <w:rPr>
          <w:bCs/>
        </w:rPr>
        <w:t xml:space="preserve"> to make laws for government of territory extends to making law with respect to acquisition of property otherwise than on just terms within meaning of s 51(xxxi) of </w:t>
      </w:r>
      <w:r>
        <w:rPr>
          <w:bCs/>
          <w:i/>
          <w:iCs/>
        </w:rPr>
        <w:t>Constitution</w:t>
      </w:r>
      <w:r>
        <w:rPr>
          <w:bCs/>
        </w:rPr>
        <w:t xml:space="preserve"> – Whether </w:t>
      </w:r>
      <w:r>
        <w:t xml:space="preserve">extinguishment by or under law of Commonwealth of native title recognised at common law before commencement of </w:t>
      </w:r>
      <w:r>
        <w:rPr>
          <w:i/>
          <w:iCs/>
        </w:rPr>
        <w:t>Native Title Act</w:t>
      </w:r>
      <w:r>
        <w:t xml:space="preserve"> constituted acquisition of property within meaning of s 51(xxxi) – Whether grant of pastoral lease in 1903 by Governor of South Australia under </w:t>
      </w:r>
      <w:r>
        <w:rPr>
          <w:i/>
          <w:iCs/>
        </w:rPr>
        <w:t>Northern Territory Land Act 1899</w:t>
      </w:r>
      <w:r>
        <w:t xml:space="preserve"> (SA) had effect of extinguishing non-exclusive native title rights over minerals on or under subject land</w:t>
      </w:r>
      <w:r w:rsidRPr="00094A09">
        <w:t>.</w:t>
      </w:r>
    </w:p>
    <w:p w14:paraId="1DCD2DB7" w14:textId="77777777" w:rsidR="00FE35E5" w:rsidRPr="00FE35E5" w:rsidRDefault="00FE35E5" w:rsidP="00FE35E5">
      <w:pPr>
        <w:pStyle w:val="CatchwordsText"/>
      </w:pPr>
    </w:p>
    <w:p w14:paraId="635F8CBC" w14:textId="77777777" w:rsidR="00FE35E5" w:rsidRPr="00094A09" w:rsidRDefault="00FE35E5" w:rsidP="00FE35E5">
      <w:pPr>
        <w:pStyle w:val="CatchwordsText"/>
      </w:pPr>
      <w:r w:rsidRPr="00094A09">
        <w:t>Words and phrases –</w:t>
      </w:r>
      <w:r>
        <w:t xml:space="preserve"> "abstracts", "accession", "acquisition of property", "authorised and legally effective", "common law rule of recognition", "disjoined", "equality before the law", "erosion", "exception", "exception or reservation", "exclusive possession", "exclusive rights", "extinguishment", "for the government of a territory", "information of intrusion", "inherently defeasible", "inherently fragile", "land", "liberty of access", "minerals", "native title", "native title norms", "native title rights and interests", "non-derogation from grant", "on just terms", "pastoral lease", "plenary power", "precedent", "radical title", "recognition", "reservation", "sever", "skeletal principle", "taking", "title", "traditional laws and customs", "valid exercise of sovereign power", "with respect to", "withdrawal of recognition"</w:t>
      </w:r>
      <w:r w:rsidRPr="00094A09">
        <w:t>.</w:t>
      </w:r>
    </w:p>
    <w:p w14:paraId="63A6FE88" w14:textId="77777777" w:rsidR="00FE35E5" w:rsidRPr="00FE35E5" w:rsidRDefault="00FE35E5" w:rsidP="00FE35E5">
      <w:pPr>
        <w:pStyle w:val="CatchwordsText"/>
      </w:pPr>
    </w:p>
    <w:p w14:paraId="187F9960" w14:textId="77777777" w:rsidR="00FE35E5" w:rsidRPr="00206DFE" w:rsidRDefault="00FE35E5" w:rsidP="00FE35E5">
      <w:pPr>
        <w:pStyle w:val="CatchwordsText"/>
      </w:pPr>
      <w:r>
        <w:rPr>
          <w:i/>
          <w:iCs/>
        </w:rPr>
        <w:t>Constitution</w:t>
      </w:r>
      <w:r>
        <w:t>, ss 51(xxix), 51(xxxi), 96, 122.</w:t>
      </w:r>
    </w:p>
    <w:p w14:paraId="722BB5EA" w14:textId="77777777" w:rsidR="00FE35E5" w:rsidRDefault="00FE35E5" w:rsidP="00FE35E5">
      <w:pPr>
        <w:pStyle w:val="CatchwordsText"/>
      </w:pPr>
      <w:r>
        <w:rPr>
          <w:i/>
          <w:iCs/>
        </w:rPr>
        <w:t xml:space="preserve">Native Title Act 1993 </w:t>
      </w:r>
      <w:r w:rsidRPr="00CB21BB">
        <w:t>(</w:t>
      </w:r>
      <w:r>
        <w:t>Cth</w:t>
      </w:r>
      <w:r w:rsidRPr="00CB21BB">
        <w:t>)</w:t>
      </w:r>
      <w:r w:rsidRPr="00094A09">
        <w:t xml:space="preserve">, </w:t>
      </w:r>
      <w:r>
        <w:t>ss 14, 18, 223, 226, 228, 238, 239.</w:t>
      </w:r>
    </w:p>
    <w:p w14:paraId="11EEBB23" w14:textId="77777777" w:rsidR="00FE35E5" w:rsidRPr="00E857C1" w:rsidRDefault="00FE35E5" w:rsidP="00FE35E5">
      <w:pPr>
        <w:pStyle w:val="CatchwordsText"/>
      </w:pPr>
      <w:r w:rsidRPr="00FE35E5">
        <w:rPr>
          <w:i/>
          <w:iCs/>
        </w:rPr>
        <w:t xml:space="preserve">Northern Territory (Administration) Act 1910 </w:t>
      </w:r>
      <w:r>
        <w:t>(Cth).</w:t>
      </w:r>
    </w:p>
    <w:p w14:paraId="56B430AC" w14:textId="6B646824" w:rsidR="00C61E52" w:rsidRDefault="00FE35E5" w:rsidP="00FE35E5">
      <w:pPr>
        <w:pStyle w:val="CatchwordsText"/>
      </w:pPr>
      <w:r>
        <w:rPr>
          <w:i/>
          <w:iCs/>
        </w:rPr>
        <w:t>Northern Territory Land Act 1899</w:t>
      </w:r>
      <w:r>
        <w:t xml:space="preserve"> (SA), ss 24, 25, Sch A, item (l).</w:t>
      </w:r>
    </w:p>
    <w:p w14:paraId="1FED64C4" w14:textId="769D0043" w:rsidR="00FE35E5" w:rsidRDefault="00FE35E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00200FB7" w14:textId="69079F3E" w:rsidR="00FE35E5" w:rsidRDefault="00FE35E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lastRenderedPageBreak/>
        <w:br w:type="page"/>
      </w:r>
    </w:p>
    <w:p w14:paraId="6474FD77" w14:textId="77777777" w:rsidR="00C61E52" w:rsidRDefault="00C61E52" w:rsidP="00334436">
      <w:pPr>
        <w:pStyle w:val="NormalBody"/>
        <w:tabs>
          <w:tab w:val="clear" w:pos="720"/>
          <w:tab w:val="left" w:pos="0"/>
        </w:tabs>
        <w:spacing w:after="260" w:line="280" w:lineRule="exact"/>
        <w:ind w:right="0"/>
        <w:jc w:val="both"/>
        <w:rPr>
          <w:rFonts w:ascii="Times New Roman" w:hAnsi="Times New Roman"/>
        </w:rPr>
        <w:sectPr w:rsidR="00C61E52" w:rsidSect="00FE35E5">
          <w:pgSz w:w="11907" w:h="16839" w:code="9"/>
          <w:pgMar w:top="1440" w:right="1701" w:bottom="1984" w:left="1701" w:header="720" w:footer="720" w:gutter="0"/>
          <w:pgNumType w:start="1"/>
          <w:cols w:space="720"/>
          <w:titlePg/>
          <w:docGrid w:linePitch="354"/>
        </w:sectPr>
      </w:pPr>
    </w:p>
    <w:p w14:paraId="24603121" w14:textId="431991F4" w:rsidR="00334436" w:rsidRPr="00334436" w:rsidRDefault="00334436" w:rsidP="00334436">
      <w:pPr>
        <w:pStyle w:val="NormalBody"/>
        <w:tabs>
          <w:tab w:val="clear" w:pos="720"/>
          <w:tab w:val="left" w:pos="0"/>
        </w:tabs>
        <w:spacing w:after="260" w:line="280" w:lineRule="exact"/>
        <w:ind w:right="0"/>
        <w:jc w:val="both"/>
        <w:rPr>
          <w:rFonts w:ascii="Times New Roman" w:hAnsi="Times New Roman"/>
        </w:rPr>
      </w:pPr>
      <w:r w:rsidRPr="00334436">
        <w:rPr>
          <w:rFonts w:ascii="Times New Roman" w:hAnsi="Times New Roman"/>
        </w:rPr>
        <w:lastRenderedPageBreak/>
        <w:t xml:space="preserve">GAGELER CJ, GLEESON, JAGOT AND BEECH-JONES JJ.   </w:t>
      </w:r>
    </w:p>
    <w:p w14:paraId="256B5212" w14:textId="769A9C04" w:rsidR="000300CC" w:rsidRPr="00334436" w:rsidRDefault="000300CC" w:rsidP="00334436">
      <w:pPr>
        <w:pStyle w:val="HeadingL1"/>
        <w:spacing w:after="260" w:line="280" w:lineRule="exact"/>
        <w:ind w:right="0"/>
        <w:jc w:val="both"/>
        <w:rPr>
          <w:rFonts w:ascii="Times New Roman" w:hAnsi="Times New Roman"/>
        </w:rPr>
      </w:pPr>
      <w:r w:rsidRPr="00334436">
        <w:rPr>
          <w:rFonts w:ascii="Times New Roman" w:hAnsi="Times New Roman"/>
        </w:rPr>
        <w:t>Introduction</w:t>
      </w:r>
      <w:r w:rsidR="00BC7EEE" w:rsidRPr="00334436">
        <w:rPr>
          <w:rFonts w:ascii="Times New Roman" w:hAnsi="Times New Roman"/>
        </w:rPr>
        <w:tab/>
      </w:r>
    </w:p>
    <w:p w14:paraId="1937B3C1" w14:textId="2138531F" w:rsidR="00C34C00" w:rsidRPr="00334436" w:rsidRDefault="000300CC"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CC4646" w:rsidRPr="00334436">
        <w:rPr>
          <w:rFonts w:ascii="Times New Roman" w:hAnsi="Times New Roman"/>
        </w:rPr>
        <w:t>This appeal is from a decision of the Full Court of the Federal Court of Australia (Mortimer CJ, Moshinsky and Banks-Smith JJ)</w:t>
      </w:r>
      <w:r w:rsidR="00CC4646" w:rsidRPr="00334436">
        <w:rPr>
          <w:rStyle w:val="FootnoteReference"/>
          <w:rFonts w:ascii="Times New Roman" w:hAnsi="Times New Roman"/>
          <w:sz w:val="24"/>
        </w:rPr>
        <w:footnoteReference w:id="2"/>
      </w:r>
      <w:r w:rsidR="00CC4646" w:rsidRPr="00334436">
        <w:rPr>
          <w:rFonts w:ascii="Times New Roman" w:hAnsi="Times New Roman"/>
        </w:rPr>
        <w:t xml:space="preserve"> answering separate questions</w:t>
      </w:r>
      <w:r w:rsidR="00CC4646" w:rsidRPr="00334436">
        <w:rPr>
          <w:rStyle w:val="FootnoteReference"/>
          <w:rFonts w:ascii="Times New Roman" w:hAnsi="Times New Roman"/>
          <w:sz w:val="24"/>
        </w:rPr>
        <w:footnoteReference w:id="3"/>
      </w:r>
      <w:r w:rsidR="00CC4646" w:rsidRPr="00334436">
        <w:rPr>
          <w:rFonts w:ascii="Times New Roman" w:hAnsi="Times New Roman"/>
        </w:rPr>
        <w:t xml:space="preserve"> in an application to the Federal Court on behalf of the Gumatj Clan or Estate Group of the Yolngu People ("the Gumatj Clan") for a determination of compensation claimed to be payable to the Gumatj Clan by the Commonwealth of Australia under the</w:t>
      </w:r>
      <w:r w:rsidR="00C34C00" w:rsidRPr="00334436">
        <w:rPr>
          <w:rFonts w:ascii="Times New Roman" w:hAnsi="Times New Roman"/>
        </w:rPr>
        <w:t xml:space="preserve"> </w:t>
      </w:r>
      <w:r w:rsidR="00C34C00" w:rsidRPr="00334436">
        <w:rPr>
          <w:rFonts w:ascii="Times New Roman" w:hAnsi="Times New Roman"/>
          <w:i/>
          <w:iCs/>
        </w:rPr>
        <w:t>Native Title Act 1993</w:t>
      </w:r>
      <w:r w:rsidR="00C34C00" w:rsidRPr="00334436">
        <w:rPr>
          <w:rFonts w:ascii="Times New Roman" w:hAnsi="Times New Roman"/>
        </w:rPr>
        <w:t xml:space="preserve"> (Cth) ("the Native Title Act")</w:t>
      </w:r>
      <w:r w:rsidR="00CC4646" w:rsidRPr="00334436">
        <w:rPr>
          <w:rFonts w:ascii="Times New Roman" w:hAnsi="Times New Roman"/>
        </w:rPr>
        <w:t xml:space="preserve">. </w:t>
      </w:r>
    </w:p>
    <w:p w14:paraId="3D00CCBE" w14:textId="659B6BEC" w:rsidR="00B9412B" w:rsidRPr="00334436" w:rsidRDefault="00C34C00"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19650D" w:rsidRPr="00334436">
        <w:rPr>
          <w:rFonts w:ascii="Times New Roman" w:hAnsi="Times New Roman"/>
        </w:rPr>
        <w:t>Th</w:t>
      </w:r>
      <w:r w:rsidRPr="00334436">
        <w:rPr>
          <w:rFonts w:ascii="Times New Roman" w:hAnsi="Times New Roman"/>
        </w:rPr>
        <w:t>e</w:t>
      </w:r>
      <w:r w:rsidR="0019650D" w:rsidRPr="00334436">
        <w:rPr>
          <w:rFonts w:ascii="Times New Roman" w:hAnsi="Times New Roman"/>
        </w:rPr>
        <w:t xml:space="preserve"> appeal raises three important questions of law. The first </w:t>
      </w:r>
      <w:r w:rsidR="0061669A" w:rsidRPr="00334436">
        <w:rPr>
          <w:rFonts w:ascii="Times New Roman" w:hAnsi="Times New Roman"/>
        </w:rPr>
        <w:t xml:space="preserve">question </w:t>
      </w:r>
      <w:r w:rsidR="0019650D" w:rsidRPr="00334436">
        <w:rPr>
          <w:rFonts w:ascii="Times New Roman" w:hAnsi="Times New Roman"/>
        </w:rPr>
        <w:t>is whether the power conferred on the Commonwealth Parliament by s 122 of the Constitution to make laws for the government of a territory</w:t>
      </w:r>
      <w:r w:rsidR="0061669A" w:rsidRPr="00334436">
        <w:rPr>
          <w:rFonts w:ascii="Times New Roman" w:hAnsi="Times New Roman"/>
        </w:rPr>
        <w:t xml:space="preserve"> </w:t>
      </w:r>
      <w:r w:rsidR="0019650D" w:rsidRPr="00334436">
        <w:rPr>
          <w:rFonts w:ascii="Times New Roman" w:hAnsi="Times New Roman"/>
        </w:rPr>
        <w:t>extend</w:t>
      </w:r>
      <w:r w:rsidR="0061669A" w:rsidRPr="00334436">
        <w:rPr>
          <w:rFonts w:ascii="Times New Roman" w:hAnsi="Times New Roman"/>
        </w:rPr>
        <w:t>s</w:t>
      </w:r>
      <w:r w:rsidR="0019650D" w:rsidRPr="00334436">
        <w:rPr>
          <w:rFonts w:ascii="Times New Roman" w:hAnsi="Times New Roman"/>
        </w:rPr>
        <w:t xml:space="preserve"> to making a law with respect to the acquisition of property otherwise than on just terms within the meaning of s 51(xxxi) of the Constitution. The answer is it does not. The second question is whether </w:t>
      </w:r>
      <w:r w:rsidR="00BF0B2C" w:rsidRPr="00334436">
        <w:rPr>
          <w:rFonts w:ascii="Times New Roman" w:hAnsi="Times New Roman"/>
        </w:rPr>
        <w:t xml:space="preserve">an extinguishment </w:t>
      </w:r>
      <w:r w:rsidR="00E362EE" w:rsidRPr="00334436">
        <w:rPr>
          <w:rFonts w:ascii="Times New Roman" w:hAnsi="Times New Roman"/>
        </w:rPr>
        <w:t xml:space="preserve">by or under a law of the Commonwealth </w:t>
      </w:r>
      <w:r w:rsidR="00BF0B2C" w:rsidRPr="00334436">
        <w:rPr>
          <w:rFonts w:ascii="Times New Roman" w:hAnsi="Times New Roman"/>
        </w:rPr>
        <w:t xml:space="preserve">of native title </w:t>
      </w:r>
      <w:r w:rsidR="00090BB4" w:rsidRPr="00334436">
        <w:rPr>
          <w:rFonts w:ascii="Times New Roman" w:hAnsi="Times New Roman"/>
        </w:rPr>
        <w:t xml:space="preserve">recognised at common law </w:t>
      </w:r>
      <w:r w:rsidR="003C38C4" w:rsidRPr="00334436">
        <w:rPr>
          <w:rFonts w:ascii="Times New Roman" w:hAnsi="Times New Roman"/>
        </w:rPr>
        <w:t xml:space="preserve">before the commencement of </w:t>
      </w:r>
      <w:r w:rsidRPr="00334436">
        <w:rPr>
          <w:rFonts w:ascii="Times New Roman" w:hAnsi="Times New Roman"/>
        </w:rPr>
        <w:t>the</w:t>
      </w:r>
      <w:r w:rsidR="00A77F50" w:rsidRPr="00334436">
        <w:rPr>
          <w:rFonts w:ascii="Times New Roman" w:hAnsi="Times New Roman"/>
        </w:rPr>
        <w:t xml:space="preserve"> </w:t>
      </w:r>
      <w:r w:rsidRPr="00334436">
        <w:rPr>
          <w:rFonts w:ascii="Times New Roman" w:hAnsi="Times New Roman"/>
        </w:rPr>
        <w:t xml:space="preserve">Native </w:t>
      </w:r>
      <w:r w:rsidR="000046E5" w:rsidRPr="00334436">
        <w:rPr>
          <w:rFonts w:ascii="Times New Roman" w:hAnsi="Times New Roman"/>
        </w:rPr>
        <w:t>T</w:t>
      </w:r>
      <w:r w:rsidRPr="00334436">
        <w:rPr>
          <w:rFonts w:ascii="Times New Roman" w:hAnsi="Times New Roman"/>
        </w:rPr>
        <w:t xml:space="preserve">itle Act </w:t>
      </w:r>
      <w:r w:rsidR="00BC195F" w:rsidRPr="00334436">
        <w:rPr>
          <w:rFonts w:ascii="Times New Roman" w:hAnsi="Times New Roman"/>
        </w:rPr>
        <w:t xml:space="preserve">on 1 January 1994 </w:t>
      </w:r>
      <w:r w:rsidR="00090BB4" w:rsidRPr="00334436">
        <w:rPr>
          <w:rFonts w:ascii="Times New Roman" w:hAnsi="Times New Roman"/>
        </w:rPr>
        <w:t>constituted</w:t>
      </w:r>
      <w:r w:rsidR="0019650D" w:rsidRPr="00334436">
        <w:rPr>
          <w:rFonts w:ascii="Times New Roman" w:hAnsi="Times New Roman"/>
        </w:rPr>
        <w:t xml:space="preserve"> an acquisition of property within the meaning of s</w:t>
      </w:r>
      <w:r w:rsidR="004B0238" w:rsidRPr="00334436">
        <w:rPr>
          <w:rFonts w:ascii="Times New Roman" w:hAnsi="Times New Roman"/>
        </w:rPr>
        <w:t> </w:t>
      </w:r>
      <w:r w:rsidR="0019650D" w:rsidRPr="00334436">
        <w:rPr>
          <w:rFonts w:ascii="Times New Roman" w:hAnsi="Times New Roman"/>
        </w:rPr>
        <w:t>51(xxxi). The answer is it d</w:t>
      </w:r>
      <w:r w:rsidR="009A7F36" w:rsidRPr="00334436">
        <w:rPr>
          <w:rFonts w:ascii="Times New Roman" w:hAnsi="Times New Roman"/>
        </w:rPr>
        <w:t>id</w:t>
      </w:r>
      <w:r w:rsidR="0019650D" w:rsidRPr="00334436">
        <w:rPr>
          <w:rFonts w:ascii="Times New Roman" w:hAnsi="Times New Roman"/>
        </w:rPr>
        <w:t xml:space="preserve">. </w:t>
      </w:r>
    </w:p>
    <w:p w14:paraId="5C020FD5" w14:textId="2E7631B6" w:rsidR="0019650D" w:rsidRPr="00334436" w:rsidRDefault="00B9412B"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19650D" w:rsidRPr="00334436">
        <w:rPr>
          <w:rFonts w:ascii="Times New Roman" w:hAnsi="Times New Roman"/>
        </w:rPr>
        <w:t xml:space="preserve">The third and more specific question is whether the grant of a pastoral lease in 1903 by the Governor of South Australia under the </w:t>
      </w:r>
      <w:r w:rsidR="0019650D" w:rsidRPr="00334436">
        <w:rPr>
          <w:rFonts w:ascii="Times New Roman" w:hAnsi="Times New Roman"/>
          <w:i/>
          <w:iCs/>
        </w:rPr>
        <w:t xml:space="preserve">Northern Territory Land Act 1899 </w:t>
      </w:r>
      <w:r w:rsidR="0019650D" w:rsidRPr="00334436">
        <w:rPr>
          <w:rFonts w:ascii="Times New Roman" w:hAnsi="Times New Roman"/>
        </w:rPr>
        <w:t xml:space="preserve">(SA) </w:t>
      </w:r>
      <w:r w:rsidR="001C113B" w:rsidRPr="00334436">
        <w:rPr>
          <w:rFonts w:ascii="Times New Roman" w:hAnsi="Times New Roman"/>
        </w:rPr>
        <w:t xml:space="preserve">("the Northern Territory Land Act") </w:t>
      </w:r>
      <w:r w:rsidR="0019650D" w:rsidRPr="00334436">
        <w:rPr>
          <w:rFonts w:ascii="Times New Roman" w:hAnsi="Times New Roman"/>
        </w:rPr>
        <w:t xml:space="preserve">had the effect of extinguishing any non-exclusive native title rights over minerals on or under the subject land. The answer is it did not. </w:t>
      </w:r>
    </w:p>
    <w:p w14:paraId="3056B796" w14:textId="49C6810D" w:rsidR="008C2EC5" w:rsidRPr="00334436" w:rsidRDefault="008C3713" w:rsidP="00334436">
      <w:pPr>
        <w:pStyle w:val="HeadingL1"/>
        <w:spacing w:after="260" w:line="280" w:lineRule="exact"/>
        <w:ind w:right="0"/>
        <w:jc w:val="both"/>
        <w:rPr>
          <w:rFonts w:ascii="Times New Roman" w:hAnsi="Times New Roman"/>
        </w:rPr>
      </w:pPr>
      <w:r w:rsidRPr="00334436">
        <w:rPr>
          <w:rFonts w:ascii="Times New Roman" w:hAnsi="Times New Roman"/>
        </w:rPr>
        <w:t xml:space="preserve">The </w:t>
      </w:r>
      <w:r w:rsidR="0054415E" w:rsidRPr="00334436">
        <w:rPr>
          <w:rFonts w:ascii="Times New Roman" w:hAnsi="Times New Roman"/>
        </w:rPr>
        <w:t xml:space="preserve">claim of the </w:t>
      </w:r>
      <w:r w:rsidR="009A4BC0" w:rsidRPr="00334436">
        <w:rPr>
          <w:rFonts w:ascii="Times New Roman" w:hAnsi="Times New Roman"/>
        </w:rPr>
        <w:t>Gumatj Clan</w:t>
      </w:r>
    </w:p>
    <w:p w14:paraId="2651A976" w14:textId="071B42C6" w:rsidR="00614E8E" w:rsidRPr="00334436" w:rsidRDefault="00796C45"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2F01E3" w:rsidRPr="00334436">
        <w:rPr>
          <w:rFonts w:ascii="Times New Roman" w:hAnsi="Times New Roman"/>
        </w:rPr>
        <w:t xml:space="preserve">The Gumatj Clan </w:t>
      </w:r>
      <w:r w:rsidR="009323F7" w:rsidRPr="00334436">
        <w:rPr>
          <w:rFonts w:ascii="Times New Roman" w:hAnsi="Times New Roman"/>
        </w:rPr>
        <w:t xml:space="preserve">claim </w:t>
      </w:r>
      <w:r w:rsidR="002F01E3" w:rsidRPr="00334436">
        <w:rPr>
          <w:rFonts w:ascii="Times New Roman" w:hAnsi="Times New Roman"/>
        </w:rPr>
        <w:t xml:space="preserve">an </w:t>
      </w:r>
      <w:r w:rsidR="009323F7" w:rsidRPr="00334436">
        <w:rPr>
          <w:rFonts w:ascii="Times New Roman" w:hAnsi="Times New Roman"/>
        </w:rPr>
        <w:t>entitle</w:t>
      </w:r>
      <w:r w:rsidR="002F01E3" w:rsidRPr="00334436">
        <w:rPr>
          <w:rFonts w:ascii="Times New Roman" w:hAnsi="Times New Roman"/>
        </w:rPr>
        <w:t xml:space="preserve">ment to compensation </w:t>
      </w:r>
      <w:r w:rsidR="00A80A4D" w:rsidRPr="00334436">
        <w:rPr>
          <w:rFonts w:ascii="Times New Roman" w:hAnsi="Times New Roman"/>
        </w:rPr>
        <w:t xml:space="preserve">under the Native Title Act </w:t>
      </w:r>
      <w:r w:rsidR="00F06512" w:rsidRPr="00334436">
        <w:rPr>
          <w:rFonts w:ascii="Times New Roman" w:hAnsi="Times New Roman"/>
        </w:rPr>
        <w:t xml:space="preserve">for </w:t>
      </w:r>
      <w:r w:rsidR="005B24FF" w:rsidRPr="00334436">
        <w:rPr>
          <w:rFonts w:ascii="Times New Roman" w:hAnsi="Times New Roman"/>
        </w:rPr>
        <w:t>"</w:t>
      </w:r>
      <w:r w:rsidR="00F06512" w:rsidRPr="00334436">
        <w:rPr>
          <w:rFonts w:ascii="Times New Roman" w:hAnsi="Times New Roman"/>
        </w:rPr>
        <w:t>past acts</w:t>
      </w:r>
      <w:r w:rsidR="005B24FF" w:rsidRPr="00334436">
        <w:rPr>
          <w:rFonts w:ascii="Times New Roman" w:hAnsi="Times New Roman"/>
        </w:rPr>
        <w:t>"</w:t>
      </w:r>
      <w:r w:rsidR="002F01E3" w:rsidRPr="00334436">
        <w:rPr>
          <w:rFonts w:ascii="Times New Roman" w:hAnsi="Times New Roman"/>
        </w:rPr>
        <w:t xml:space="preserve"> </w:t>
      </w:r>
      <w:r w:rsidR="00461E6B" w:rsidRPr="00334436">
        <w:rPr>
          <w:rFonts w:ascii="Times New Roman" w:hAnsi="Times New Roman"/>
        </w:rPr>
        <w:t xml:space="preserve">that are </w:t>
      </w:r>
      <w:r w:rsidR="002F01E3" w:rsidRPr="00334436">
        <w:rPr>
          <w:rFonts w:ascii="Times New Roman" w:hAnsi="Times New Roman"/>
        </w:rPr>
        <w:t>"</w:t>
      </w:r>
      <w:r w:rsidR="001E1431" w:rsidRPr="00334436">
        <w:rPr>
          <w:rFonts w:ascii="Times New Roman" w:hAnsi="Times New Roman"/>
        </w:rPr>
        <w:t>attributable</w:t>
      </w:r>
      <w:r w:rsidR="002F01E3" w:rsidRPr="00334436">
        <w:rPr>
          <w:rFonts w:ascii="Times New Roman" w:hAnsi="Times New Roman"/>
        </w:rPr>
        <w:t>"</w:t>
      </w:r>
      <w:r w:rsidR="001E1431" w:rsidRPr="00334436">
        <w:rPr>
          <w:rFonts w:ascii="Times New Roman" w:hAnsi="Times New Roman"/>
        </w:rPr>
        <w:t xml:space="preserve"> to the Commonwealth</w:t>
      </w:r>
      <w:r w:rsidR="000529CA" w:rsidRPr="00334436">
        <w:rPr>
          <w:rFonts w:ascii="Times New Roman" w:hAnsi="Times New Roman"/>
        </w:rPr>
        <w:t xml:space="preserve"> </w:t>
      </w:r>
      <w:r w:rsidR="0054173A" w:rsidRPr="00334436">
        <w:rPr>
          <w:rFonts w:ascii="Times New Roman" w:hAnsi="Times New Roman"/>
        </w:rPr>
        <w:t>and</w:t>
      </w:r>
      <w:r w:rsidR="003A711E" w:rsidRPr="00334436">
        <w:rPr>
          <w:rFonts w:ascii="Times New Roman" w:hAnsi="Times New Roman"/>
        </w:rPr>
        <w:t xml:space="preserve"> </w:t>
      </w:r>
      <w:r w:rsidR="00A342B5" w:rsidRPr="00334436">
        <w:rPr>
          <w:rFonts w:ascii="Times New Roman" w:hAnsi="Times New Roman"/>
        </w:rPr>
        <w:t xml:space="preserve">that are </w:t>
      </w:r>
      <w:r w:rsidR="002F01E3" w:rsidRPr="00334436">
        <w:rPr>
          <w:rFonts w:ascii="Times New Roman" w:hAnsi="Times New Roman"/>
        </w:rPr>
        <w:t>"</w:t>
      </w:r>
      <w:r w:rsidR="00E86E77" w:rsidRPr="00334436">
        <w:rPr>
          <w:rFonts w:ascii="Times New Roman" w:hAnsi="Times New Roman"/>
        </w:rPr>
        <w:t>validated</w:t>
      </w:r>
      <w:r w:rsidR="002F01E3" w:rsidRPr="00334436">
        <w:rPr>
          <w:rFonts w:ascii="Times New Roman" w:hAnsi="Times New Roman"/>
        </w:rPr>
        <w:t>"</w:t>
      </w:r>
      <w:r w:rsidR="00E86E77" w:rsidRPr="00334436">
        <w:rPr>
          <w:rFonts w:ascii="Times New Roman" w:hAnsi="Times New Roman"/>
        </w:rPr>
        <w:t xml:space="preserve"> </w:t>
      </w:r>
      <w:r w:rsidR="0077171B" w:rsidRPr="00334436">
        <w:rPr>
          <w:rFonts w:ascii="Times New Roman" w:hAnsi="Times New Roman"/>
        </w:rPr>
        <w:t xml:space="preserve">by </w:t>
      </w:r>
      <w:r w:rsidR="00A80A4D" w:rsidRPr="00334436">
        <w:rPr>
          <w:rFonts w:ascii="Times New Roman" w:hAnsi="Times New Roman"/>
        </w:rPr>
        <w:t>the Native Title Act</w:t>
      </w:r>
      <w:r w:rsidR="00E86E77" w:rsidRPr="00334436">
        <w:rPr>
          <w:rFonts w:ascii="Times New Roman" w:hAnsi="Times New Roman"/>
        </w:rPr>
        <w:t>.</w:t>
      </w:r>
      <w:r w:rsidR="004E75D7" w:rsidRPr="00334436">
        <w:rPr>
          <w:rFonts w:ascii="Times New Roman" w:hAnsi="Times New Roman"/>
        </w:rPr>
        <w:t xml:space="preserve"> </w:t>
      </w:r>
    </w:p>
    <w:p w14:paraId="09BBE5D5" w14:textId="4E2FDC50" w:rsidR="00A342B5" w:rsidRPr="00334436" w:rsidRDefault="00A80A4D"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6B075B" w:rsidRPr="00334436">
        <w:rPr>
          <w:rFonts w:ascii="Times New Roman" w:hAnsi="Times New Roman"/>
        </w:rPr>
        <w:t xml:space="preserve">Within the meaning </w:t>
      </w:r>
      <w:r w:rsidRPr="00334436">
        <w:rPr>
          <w:rFonts w:ascii="Times New Roman" w:hAnsi="Times New Roman"/>
        </w:rPr>
        <w:t xml:space="preserve">of the Native Title Act, </w:t>
      </w:r>
      <w:r w:rsidR="008A2FDC" w:rsidRPr="00334436">
        <w:rPr>
          <w:rFonts w:ascii="Times New Roman" w:hAnsi="Times New Roman"/>
        </w:rPr>
        <w:t xml:space="preserve">"native title" </w:t>
      </w:r>
      <w:r w:rsidR="004A7BA5" w:rsidRPr="00334436">
        <w:rPr>
          <w:rFonts w:ascii="Times New Roman" w:hAnsi="Times New Roman"/>
        </w:rPr>
        <w:t>refers to "the communal, group or individual rights and interests of Aboriginal peoples or Torres Strait Islanders in relation to land or waters"</w:t>
      </w:r>
      <w:r w:rsidR="009E199D" w:rsidRPr="00334436">
        <w:rPr>
          <w:rFonts w:ascii="Times New Roman" w:hAnsi="Times New Roman"/>
        </w:rPr>
        <w:t>,</w:t>
      </w:r>
      <w:r w:rsidR="004A7BA5" w:rsidRPr="00334436">
        <w:rPr>
          <w:rFonts w:ascii="Times New Roman" w:hAnsi="Times New Roman"/>
        </w:rPr>
        <w:t xml:space="preserve"> where "the rights and interests are possessed under the traditional laws acknowledged, </w:t>
      </w:r>
      <w:r w:rsidR="00BA205B" w:rsidRPr="00334436">
        <w:rPr>
          <w:rFonts w:ascii="Times New Roman" w:hAnsi="Times New Roman"/>
        </w:rPr>
        <w:t>and</w:t>
      </w:r>
      <w:r w:rsidR="004A7BA5" w:rsidRPr="00334436">
        <w:rPr>
          <w:rFonts w:ascii="Times New Roman" w:hAnsi="Times New Roman"/>
        </w:rPr>
        <w:t xml:space="preserve"> the traditional customs observed, by the Aboriginal peoples or Torres Strait Islanders" and</w:t>
      </w:r>
      <w:r w:rsidR="00300157" w:rsidRPr="00334436">
        <w:rPr>
          <w:rFonts w:ascii="Times New Roman" w:hAnsi="Times New Roman"/>
        </w:rPr>
        <w:t xml:space="preserve"> </w:t>
      </w:r>
      <w:r w:rsidR="004A7BA5" w:rsidRPr="00334436">
        <w:rPr>
          <w:rFonts w:ascii="Times New Roman" w:hAnsi="Times New Roman"/>
        </w:rPr>
        <w:t xml:space="preserve">"the Aboriginal </w:t>
      </w:r>
      <w:r w:rsidR="004A7BA5" w:rsidRPr="00334436">
        <w:rPr>
          <w:rFonts w:ascii="Times New Roman" w:hAnsi="Times New Roman"/>
        </w:rPr>
        <w:lastRenderedPageBreak/>
        <w:t>peoples or Torres Strait Islanders, by those laws and customs, have a connection with the land or waters"</w:t>
      </w:r>
      <w:r w:rsidR="00A33174" w:rsidRPr="00334436">
        <w:rPr>
          <w:rFonts w:ascii="Times New Roman" w:hAnsi="Times New Roman"/>
        </w:rPr>
        <w:t>,</w:t>
      </w:r>
      <w:r w:rsidR="004A7BA5" w:rsidRPr="00334436">
        <w:rPr>
          <w:rFonts w:ascii="Times New Roman" w:hAnsi="Times New Roman"/>
        </w:rPr>
        <w:t xml:space="preserve"> and </w:t>
      </w:r>
      <w:r w:rsidR="00300157" w:rsidRPr="00334436">
        <w:rPr>
          <w:rFonts w:ascii="Times New Roman" w:hAnsi="Times New Roman"/>
        </w:rPr>
        <w:t xml:space="preserve">where </w:t>
      </w:r>
      <w:r w:rsidR="004A7BA5" w:rsidRPr="00334436">
        <w:rPr>
          <w:rFonts w:ascii="Times New Roman" w:hAnsi="Times New Roman"/>
        </w:rPr>
        <w:t>"the rights and interests are recognised by the common law of Australia".</w:t>
      </w:r>
      <w:r w:rsidR="004A7BA5" w:rsidRPr="00334436">
        <w:rPr>
          <w:rStyle w:val="FootnoteReference"/>
          <w:rFonts w:ascii="Times New Roman" w:hAnsi="Times New Roman"/>
          <w:sz w:val="24"/>
        </w:rPr>
        <w:footnoteReference w:id="4"/>
      </w:r>
      <w:r w:rsidR="004A7BA5" w:rsidRPr="00334436">
        <w:rPr>
          <w:rFonts w:ascii="Times New Roman" w:hAnsi="Times New Roman"/>
        </w:rPr>
        <w:t xml:space="preserve"> A</w:t>
      </w:r>
      <w:r w:rsidRPr="00334436">
        <w:rPr>
          <w:rFonts w:ascii="Times New Roman" w:hAnsi="Times New Roman"/>
        </w:rPr>
        <w:t>n "act" i</w:t>
      </w:r>
      <w:r w:rsidR="008A2FDC" w:rsidRPr="00334436">
        <w:rPr>
          <w:rFonts w:ascii="Times New Roman" w:hAnsi="Times New Roman"/>
        </w:rPr>
        <w:t xml:space="preserve">ncludes the making of legislation </w:t>
      </w:r>
      <w:r w:rsidR="006645AD" w:rsidRPr="00334436">
        <w:rPr>
          <w:rFonts w:ascii="Times New Roman" w:hAnsi="Times New Roman"/>
        </w:rPr>
        <w:t>as well as the exercise of executive power whether or not under legislation</w:t>
      </w:r>
      <w:r w:rsidRPr="00334436">
        <w:rPr>
          <w:rFonts w:ascii="Times New Roman" w:hAnsi="Times New Roman"/>
        </w:rPr>
        <w:t>.</w:t>
      </w:r>
      <w:r w:rsidRPr="00334436">
        <w:rPr>
          <w:rStyle w:val="FootnoteReference"/>
          <w:rFonts w:ascii="Times New Roman" w:hAnsi="Times New Roman"/>
          <w:sz w:val="24"/>
        </w:rPr>
        <w:footnoteReference w:id="5"/>
      </w:r>
      <w:r w:rsidRPr="00334436">
        <w:rPr>
          <w:rFonts w:ascii="Times New Roman" w:hAnsi="Times New Roman"/>
        </w:rPr>
        <w:t xml:space="preserve"> A "past act" i</w:t>
      </w:r>
      <w:r w:rsidR="008A2FDC" w:rsidRPr="00334436">
        <w:rPr>
          <w:rFonts w:ascii="Times New Roman" w:hAnsi="Times New Roman"/>
        </w:rPr>
        <w:t>ncludes an</w:t>
      </w:r>
      <w:r w:rsidR="0099045A" w:rsidRPr="00334436">
        <w:rPr>
          <w:rFonts w:ascii="Times New Roman" w:hAnsi="Times New Roman"/>
        </w:rPr>
        <w:t xml:space="preserve"> act</w:t>
      </w:r>
      <w:r w:rsidR="00246753" w:rsidRPr="00334436">
        <w:rPr>
          <w:rFonts w:ascii="Times New Roman" w:hAnsi="Times New Roman"/>
        </w:rPr>
        <w:t xml:space="preserve"> consisting of the making, amendment or repeal of legislation</w:t>
      </w:r>
      <w:r w:rsidR="008A2FDC" w:rsidRPr="00334436">
        <w:rPr>
          <w:rFonts w:ascii="Times New Roman" w:hAnsi="Times New Roman"/>
        </w:rPr>
        <w:t xml:space="preserve"> </w:t>
      </w:r>
      <w:r w:rsidR="00007426" w:rsidRPr="00334436">
        <w:rPr>
          <w:rFonts w:ascii="Times New Roman" w:hAnsi="Times New Roman"/>
        </w:rPr>
        <w:t xml:space="preserve">which occurred </w:t>
      </w:r>
      <w:r w:rsidR="008A2FDC" w:rsidRPr="00334436">
        <w:rPr>
          <w:rFonts w:ascii="Times New Roman" w:hAnsi="Times New Roman"/>
        </w:rPr>
        <w:t xml:space="preserve">before </w:t>
      </w:r>
      <w:r w:rsidR="009E5D75" w:rsidRPr="00334436">
        <w:rPr>
          <w:rFonts w:ascii="Times New Roman" w:hAnsi="Times New Roman"/>
        </w:rPr>
        <w:t>1 July 1993 or any other act at any time before</w:t>
      </w:r>
      <w:r w:rsidR="00A15874" w:rsidRPr="00334436">
        <w:rPr>
          <w:rFonts w:ascii="Times New Roman" w:hAnsi="Times New Roman"/>
        </w:rPr>
        <w:t xml:space="preserve"> </w:t>
      </w:r>
      <w:r w:rsidR="008A2FDC" w:rsidRPr="00334436">
        <w:rPr>
          <w:rFonts w:ascii="Times New Roman" w:hAnsi="Times New Roman"/>
        </w:rPr>
        <w:t>1 January 1994</w:t>
      </w:r>
      <w:r w:rsidR="00007426" w:rsidRPr="00334436">
        <w:rPr>
          <w:rFonts w:ascii="Times New Roman" w:hAnsi="Times New Roman"/>
        </w:rPr>
        <w:t xml:space="preserve"> </w:t>
      </w:r>
      <w:r w:rsidR="008A2FDC" w:rsidRPr="00334436">
        <w:rPr>
          <w:rFonts w:ascii="Times New Roman" w:hAnsi="Times New Roman"/>
        </w:rPr>
        <w:t>which</w:t>
      </w:r>
      <w:r w:rsidR="005C46D2" w:rsidRPr="00334436">
        <w:rPr>
          <w:rFonts w:ascii="Times New Roman" w:hAnsi="Times New Roman"/>
        </w:rPr>
        <w:t xml:space="preserve">, apart from the </w:t>
      </w:r>
      <w:r w:rsidR="0076474D" w:rsidRPr="00334436">
        <w:rPr>
          <w:rFonts w:ascii="Times New Roman" w:hAnsi="Times New Roman"/>
        </w:rPr>
        <w:t xml:space="preserve">retrospectively </w:t>
      </w:r>
      <w:r w:rsidR="00280B2E" w:rsidRPr="00334436">
        <w:rPr>
          <w:rFonts w:ascii="Times New Roman" w:hAnsi="Times New Roman"/>
        </w:rPr>
        <w:t xml:space="preserve">validating </w:t>
      </w:r>
      <w:r w:rsidR="005C46D2" w:rsidRPr="00334436">
        <w:rPr>
          <w:rFonts w:ascii="Times New Roman" w:hAnsi="Times New Roman"/>
        </w:rPr>
        <w:t xml:space="preserve">operation of the Native Title Act, </w:t>
      </w:r>
      <w:r w:rsidR="008A2FDC" w:rsidRPr="00334436">
        <w:rPr>
          <w:rFonts w:ascii="Times New Roman" w:hAnsi="Times New Roman"/>
        </w:rPr>
        <w:t xml:space="preserve">was invalid to any extent </w:t>
      </w:r>
      <w:r w:rsidR="007C0463" w:rsidRPr="00334436">
        <w:rPr>
          <w:rFonts w:ascii="Times New Roman" w:hAnsi="Times New Roman"/>
        </w:rPr>
        <w:t xml:space="preserve">at the time it occurred </w:t>
      </w:r>
      <w:r w:rsidR="008A2FDC" w:rsidRPr="00334436">
        <w:rPr>
          <w:rFonts w:ascii="Times New Roman" w:hAnsi="Times New Roman"/>
        </w:rPr>
        <w:t xml:space="preserve">but would have been valid to that extent </w:t>
      </w:r>
      <w:r w:rsidR="007C0463" w:rsidRPr="00334436">
        <w:rPr>
          <w:rFonts w:ascii="Times New Roman" w:hAnsi="Times New Roman"/>
        </w:rPr>
        <w:t xml:space="preserve">at that time </w:t>
      </w:r>
      <w:r w:rsidR="008A2FDC" w:rsidRPr="00334436">
        <w:rPr>
          <w:rFonts w:ascii="Times New Roman" w:hAnsi="Times New Roman"/>
        </w:rPr>
        <w:t>if native title did not exist</w:t>
      </w:r>
      <w:r w:rsidRPr="00334436">
        <w:rPr>
          <w:rFonts w:ascii="Times New Roman" w:hAnsi="Times New Roman"/>
        </w:rPr>
        <w:t>.</w:t>
      </w:r>
      <w:r w:rsidRPr="00334436">
        <w:rPr>
          <w:rStyle w:val="FootnoteReference"/>
          <w:rFonts w:ascii="Times New Roman" w:hAnsi="Times New Roman"/>
          <w:sz w:val="24"/>
        </w:rPr>
        <w:footnoteReference w:id="6"/>
      </w:r>
      <w:r w:rsidRPr="00334436">
        <w:rPr>
          <w:rFonts w:ascii="Times New Roman" w:hAnsi="Times New Roman"/>
        </w:rPr>
        <w:t xml:space="preserve"> </w:t>
      </w:r>
      <w:r w:rsidR="00007426" w:rsidRPr="00334436">
        <w:rPr>
          <w:rFonts w:ascii="Times New Roman" w:hAnsi="Times New Roman"/>
        </w:rPr>
        <w:t>A</w:t>
      </w:r>
      <w:r w:rsidR="006645AD" w:rsidRPr="00334436">
        <w:rPr>
          <w:rFonts w:ascii="Times New Roman" w:hAnsi="Times New Roman"/>
        </w:rPr>
        <w:t xml:space="preserve"> past</w:t>
      </w:r>
      <w:r w:rsidR="004A7BA5" w:rsidRPr="00334436">
        <w:rPr>
          <w:rFonts w:ascii="Times New Roman" w:hAnsi="Times New Roman"/>
        </w:rPr>
        <w:t xml:space="preserve"> </w:t>
      </w:r>
      <w:r w:rsidRPr="00334436">
        <w:rPr>
          <w:rFonts w:ascii="Times New Roman" w:hAnsi="Times New Roman"/>
        </w:rPr>
        <w:t>act is "attributable" to the Commonwealth</w:t>
      </w:r>
      <w:r w:rsidR="004A7BA5" w:rsidRPr="00334436">
        <w:rPr>
          <w:rFonts w:ascii="Times New Roman" w:hAnsi="Times New Roman"/>
        </w:rPr>
        <w:t xml:space="preserve"> if it </w:t>
      </w:r>
      <w:r w:rsidR="006645AD" w:rsidRPr="00334436">
        <w:rPr>
          <w:rFonts w:ascii="Times New Roman" w:hAnsi="Times New Roman"/>
        </w:rPr>
        <w:t>was</w:t>
      </w:r>
      <w:r w:rsidR="004A7BA5" w:rsidRPr="00334436">
        <w:rPr>
          <w:rFonts w:ascii="Times New Roman" w:hAnsi="Times New Roman"/>
        </w:rPr>
        <w:t xml:space="preserve"> done by the Commonwealth Parliament </w:t>
      </w:r>
      <w:r w:rsidR="006645AD" w:rsidRPr="00334436">
        <w:rPr>
          <w:rFonts w:ascii="Times New Roman" w:hAnsi="Times New Roman"/>
        </w:rPr>
        <w:t>or under a law enacted by the Commonwealth Parliament.</w:t>
      </w:r>
      <w:r w:rsidR="006645AD" w:rsidRPr="00334436">
        <w:rPr>
          <w:rStyle w:val="FootnoteReference"/>
          <w:rFonts w:ascii="Times New Roman" w:hAnsi="Times New Roman"/>
          <w:sz w:val="24"/>
        </w:rPr>
        <w:footnoteReference w:id="7"/>
      </w:r>
      <w:r w:rsidR="00007426" w:rsidRPr="00334436">
        <w:rPr>
          <w:rFonts w:ascii="Times New Roman" w:hAnsi="Times New Roman"/>
        </w:rPr>
        <w:t xml:space="preserve"> </w:t>
      </w:r>
    </w:p>
    <w:p w14:paraId="39700F2D" w14:textId="00F03362" w:rsidR="00A80A4D" w:rsidRPr="00334436" w:rsidRDefault="00A342B5" w:rsidP="00334436">
      <w:pPr>
        <w:pStyle w:val="FixListStyle"/>
        <w:spacing w:after="260" w:line="280" w:lineRule="exact"/>
        <w:ind w:right="0"/>
        <w:jc w:val="both"/>
        <w:rPr>
          <w:rFonts w:ascii="Times New Roman" w:hAnsi="Times New Roman"/>
        </w:rPr>
      </w:pPr>
      <w:r w:rsidRPr="00334436">
        <w:rPr>
          <w:rFonts w:ascii="Times New Roman" w:hAnsi="Times New Roman"/>
        </w:rPr>
        <w:tab/>
        <w:t xml:space="preserve">By </w:t>
      </w:r>
      <w:r w:rsidR="000C51F4" w:rsidRPr="00334436">
        <w:rPr>
          <w:rFonts w:ascii="Times New Roman" w:hAnsi="Times New Roman"/>
        </w:rPr>
        <w:t>operation</w:t>
      </w:r>
      <w:r w:rsidRPr="00334436">
        <w:rPr>
          <w:rFonts w:ascii="Times New Roman" w:hAnsi="Times New Roman"/>
        </w:rPr>
        <w:t xml:space="preserve"> of the Native Title Act, a</w:t>
      </w:r>
      <w:r w:rsidR="00007426" w:rsidRPr="00334436">
        <w:rPr>
          <w:rFonts w:ascii="Times New Roman" w:hAnsi="Times New Roman"/>
        </w:rPr>
        <w:t xml:space="preserve"> past act attributable to the Commonwealth "is valid</w:t>
      </w:r>
      <w:r w:rsidR="00756C9A" w:rsidRPr="00334436">
        <w:rPr>
          <w:rFonts w:ascii="Times New Roman" w:hAnsi="Times New Roman"/>
        </w:rPr>
        <w:t>"</w:t>
      </w:r>
      <w:r w:rsidR="00007426" w:rsidRPr="00334436">
        <w:rPr>
          <w:rFonts w:ascii="Times New Roman" w:hAnsi="Times New Roman"/>
        </w:rPr>
        <w:t xml:space="preserve"> and </w:t>
      </w:r>
      <w:r w:rsidR="00756C9A" w:rsidRPr="00334436">
        <w:rPr>
          <w:rFonts w:ascii="Times New Roman" w:hAnsi="Times New Roman"/>
        </w:rPr>
        <w:t>"</w:t>
      </w:r>
      <w:r w:rsidR="00007426" w:rsidRPr="00334436">
        <w:rPr>
          <w:rFonts w:ascii="Times New Roman" w:hAnsi="Times New Roman"/>
        </w:rPr>
        <w:t>is taken always to have been valid".</w:t>
      </w:r>
      <w:r w:rsidR="00007426" w:rsidRPr="00334436">
        <w:rPr>
          <w:rStyle w:val="FootnoteReference"/>
          <w:rFonts w:ascii="Times New Roman" w:hAnsi="Times New Roman"/>
          <w:sz w:val="24"/>
        </w:rPr>
        <w:footnoteReference w:id="8"/>
      </w:r>
      <w:r w:rsidR="00463E0D" w:rsidRPr="00334436">
        <w:rPr>
          <w:rFonts w:ascii="Times New Roman" w:hAnsi="Times New Roman"/>
        </w:rPr>
        <w:t xml:space="preserve"> </w:t>
      </w:r>
      <w:r w:rsidR="00757E38" w:rsidRPr="00334436">
        <w:rPr>
          <w:rFonts w:ascii="Times New Roman" w:hAnsi="Times New Roman"/>
        </w:rPr>
        <w:t>However, n</w:t>
      </w:r>
      <w:r w:rsidR="001F6DB8" w:rsidRPr="00334436">
        <w:rPr>
          <w:rFonts w:ascii="Times New Roman" w:hAnsi="Times New Roman"/>
        </w:rPr>
        <w:t>ative title holders are entitled to compensation, payable by the Commonwealth</w:t>
      </w:r>
      <w:r w:rsidR="00D7690D" w:rsidRPr="00334436">
        <w:rPr>
          <w:rFonts w:ascii="Times New Roman" w:hAnsi="Times New Roman"/>
        </w:rPr>
        <w:t xml:space="preserve">, </w:t>
      </w:r>
      <w:r w:rsidR="00700E5B" w:rsidRPr="00334436">
        <w:rPr>
          <w:rFonts w:ascii="Times New Roman" w:hAnsi="Times New Roman"/>
        </w:rPr>
        <w:t>for</w:t>
      </w:r>
      <w:r w:rsidR="002B7D6C" w:rsidRPr="00334436">
        <w:rPr>
          <w:rFonts w:ascii="Times New Roman" w:hAnsi="Times New Roman"/>
        </w:rPr>
        <w:t xml:space="preserve"> a</w:t>
      </w:r>
      <w:r w:rsidR="00700E5B" w:rsidRPr="00334436">
        <w:rPr>
          <w:rFonts w:ascii="Times New Roman" w:hAnsi="Times New Roman"/>
        </w:rPr>
        <w:t xml:space="preserve"> past act</w:t>
      </w:r>
      <w:r w:rsidR="00815143" w:rsidRPr="00334436">
        <w:rPr>
          <w:rFonts w:ascii="Times New Roman" w:hAnsi="Times New Roman"/>
        </w:rPr>
        <w:t xml:space="preserve"> attributable to the Commonwealth that</w:t>
      </w:r>
      <w:r w:rsidR="00724DCC" w:rsidRPr="00334436">
        <w:rPr>
          <w:rFonts w:ascii="Times New Roman" w:hAnsi="Times New Roman"/>
        </w:rPr>
        <w:t xml:space="preserve"> </w:t>
      </w:r>
      <w:r w:rsidR="000D0A93" w:rsidRPr="00334436">
        <w:rPr>
          <w:rFonts w:ascii="Times New Roman" w:hAnsi="Times New Roman"/>
        </w:rPr>
        <w:t>meets specified criteria</w:t>
      </w:r>
      <w:r w:rsidR="00F228B2" w:rsidRPr="00334436">
        <w:rPr>
          <w:rFonts w:ascii="Times New Roman" w:hAnsi="Times New Roman"/>
        </w:rPr>
        <w:t>.</w:t>
      </w:r>
      <w:r w:rsidR="00276E51" w:rsidRPr="00334436">
        <w:rPr>
          <w:rStyle w:val="FootnoteReference"/>
          <w:rFonts w:ascii="Times New Roman" w:hAnsi="Times New Roman"/>
          <w:sz w:val="24"/>
        </w:rPr>
        <w:footnoteReference w:id="9"/>
      </w:r>
    </w:p>
    <w:p w14:paraId="49573D6C" w14:textId="4528963A" w:rsidR="00E0739B" w:rsidRPr="00334436" w:rsidRDefault="00614E8E"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BE7D32" w:rsidRPr="00334436">
        <w:rPr>
          <w:rFonts w:ascii="Times New Roman" w:hAnsi="Times New Roman"/>
        </w:rPr>
        <w:t>T</w:t>
      </w:r>
      <w:r w:rsidR="0001514E" w:rsidRPr="00334436">
        <w:rPr>
          <w:rFonts w:ascii="Times New Roman" w:hAnsi="Times New Roman"/>
        </w:rPr>
        <w:t>he Gumatj Clan claim</w:t>
      </w:r>
      <w:r w:rsidR="00F40CCB" w:rsidRPr="00334436">
        <w:rPr>
          <w:rFonts w:ascii="Times New Roman" w:hAnsi="Times New Roman"/>
        </w:rPr>
        <w:t xml:space="preserve"> </w:t>
      </w:r>
      <w:r w:rsidR="008974BB" w:rsidRPr="00334436">
        <w:rPr>
          <w:rFonts w:ascii="Times New Roman" w:hAnsi="Times New Roman"/>
        </w:rPr>
        <w:t xml:space="preserve">that </w:t>
      </w:r>
      <w:r w:rsidR="00881EB8" w:rsidRPr="00334436">
        <w:rPr>
          <w:rFonts w:ascii="Times New Roman" w:hAnsi="Times New Roman"/>
        </w:rPr>
        <w:t>the</w:t>
      </w:r>
      <w:r w:rsidR="00A30BB1" w:rsidRPr="00334436">
        <w:rPr>
          <w:rFonts w:ascii="Times New Roman" w:hAnsi="Times New Roman"/>
        </w:rPr>
        <w:t xml:space="preserve"> past acts </w:t>
      </w:r>
      <w:r w:rsidR="00756C9A" w:rsidRPr="00334436">
        <w:rPr>
          <w:rFonts w:ascii="Times New Roman" w:hAnsi="Times New Roman"/>
        </w:rPr>
        <w:t xml:space="preserve">attributable to the Commonwealth </w:t>
      </w:r>
      <w:r w:rsidR="00582CA3" w:rsidRPr="00334436">
        <w:rPr>
          <w:rFonts w:ascii="Times New Roman" w:hAnsi="Times New Roman"/>
        </w:rPr>
        <w:t xml:space="preserve">for which they </w:t>
      </w:r>
      <w:r w:rsidR="00E83ECC" w:rsidRPr="00334436">
        <w:rPr>
          <w:rFonts w:ascii="Times New Roman" w:hAnsi="Times New Roman"/>
        </w:rPr>
        <w:t>are</w:t>
      </w:r>
      <w:r w:rsidR="00582CA3" w:rsidRPr="00334436">
        <w:rPr>
          <w:rFonts w:ascii="Times New Roman" w:hAnsi="Times New Roman"/>
        </w:rPr>
        <w:t xml:space="preserve"> entitled to compensation</w:t>
      </w:r>
      <w:r w:rsidR="00180031" w:rsidRPr="00334436">
        <w:rPr>
          <w:rFonts w:ascii="Times New Roman" w:hAnsi="Times New Roman"/>
        </w:rPr>
        <w:t xml:space="preserve"> </w:t>
      </w:r>
      <w:r w:rsidR="00750B28" w:rsidRPr="00334436">
        <w:rPr>
          <w:rFonts w:ascii="Times New Roman" w:hAnsi="Times New Roman"/>
        </w:rPr>
        <w:t xml:space="preserve">are </w:t>
      </w:r>
      <w:r w:rsidR="000E55C8" w:rsidRPr="00334436">
        <w:rPr>
          <w:rFonts w:ascii="Times New Roman" w:hAnsi="Times New Roman"/>
        </w:rPr>
        <w:t xml:space="preserve">specified </w:t>
      </w:r>
      <w:r w:rsidR="001A33F8" w:rsidRPr="00334436">
        <w:rPr>
          <w:rFonts w:ascii="Times New Roman" w:hAnsi="Times New Roman"/>
        </w:rPr>
        <w:t>a</w:t>
      </w:r>
      <w:r w:rsidR="00AC2371" w:rsidRPr="00334436">
        <w:rPr>
          <w:rFonts w:ascii="Times New Roman" w:hAnsi="Times New Roman"/>
        </w:rPr>
        <w:t xml:space="preserve">ppropriations </w:t>
      </w:r>
      <w:r w:rsidR="00AB0C9E" w:rsidRPr="00334436">
        <w:rPr>
          <w:rFonts w:ascii="Times New Roman" w:hAnsi="Times New Roman"/>
        </w:rPr>
        <w:t xml:space="preserve">to </w:t>
      </w:r>
      <w:r w:rsidR="006832EB" w:rsidRPr="00334436">
        <w:rPr>
          <w:rFonts w:ascii="Times New Roman" w:hAnsi="Times New Roman"/>
        </w:rPr>
        <w:t>the</w:t>
      </w:r>
      <w:r w:rsidR="008209BF" w:rsidRPr="00334436">
        <w:rPr>
          <w:rFonts w:ascii="Times New Roman" w:hAnsi="Times New Roman"/>
        </w:rPr>
        <w:t xml:space="preserve"> Commonwealth</w:t>
      </w:r>
      <w:r w:rsidR="003E1A4A" w:rsidRPr="00334436">
        <w:rPr>
          <w:rFonts w:ascii="Times New Roman" w:hAnsi="Times New Roman"/>
        </w:rPr>
        <w:t xml:space="preserve"> </w:t>
      </w:r>
      <w:r w:rsidR="0030510E" w:rsidRPr="00334436">
        <w:rPr>
          <w:rFonts w:ascii="Times New Roman" w:hAnsi="Times New Roman"/>
        </w:rPr>
        <w:t xml:space="preserve">and grants to third parties </w:t>
      </w:r>
      <w:r w:rsidR="00EE791A" w:rsidRPr="00334436">
        <w:rPr>
          <w:rFonts w:ascii="Times New Roman" w:hAnsi="Times New Roman"/>
        </w:rPr>
        <w:t xml:space="preserve">of interests in land </w:t>
      </w:r>
      <w:r w:rsidR="003B4B0E" w:rsidRPr="00334436">
        <w:rPr>
          <w:rFonts w:ascii="Times New Roman" w:hAnsi="Times New Roman"/>
        </w:rPr>
        <w:t xml:space="preserve">in </w:t>
      </w:r>
      <w:r w:rsidR="00482F06" w:rsidRPr="00334436">
        <w:rPr>
          <w:rFonts w:ascii="Times New Roman" w:hAnsi="Times New Roman"/>
        </w:rPr>
        <w:t xml:space="preserve">the Gove </w:t>
      </w:r>
      <w:r w:rsidR="00A235FE" w:rsidRPr="00334436">
        <w:rPr>
          <w:rFonts w:ascii="Times New Roman" w:hAnsi="Times New Roman"/>
        </w:rPr>
        <w:t>Peninsula</w:t>
      </w:r>
      <w:r w:rsidR="005C374E" w:rsidRPr="00334436">
        <w:rPr>
          <w:rFonts w:ascii="Times New Roman" w:hAnsi="Times New Roman"/>
        </w:rPr>
        <w:t xml:space="preserve"> in the Northern Territory</w:t>
      </w:r>
      <w:r w:rsidR="00971A39" w:rsidRPr="00334436">
        <w:rPr>
          <w:rFonts w:ascii="Times New Roman" w:hAnsi="Times New Roman"/>
        </w:rPr>
        <w:t xml:space="preserve">. </w:t>
      </w:r>
      <w:r w:rsidR="00BE2B8E" w:rsidRPr="00334436">
        <w:rPr>
          <w:rFonts w:ascii="Times New Roman" w:hAnsi="Times New Roman"/>
        </w:rPr>
        <w:t>The</w:t>
      </w:r>
      <w:r w:rsidR="001A08B8" w:rsidRPr="00334436">
        <w:rPr>
          <w:rFonts w:ascii="Times New Roman" w:hAnsi="Times New Roman"/>
        </w:rPr>
        <w:t>se</w:t>
      </w:r>
      <w:r w:rsidR="005E0EFC" w:rsidRPr="00334436">
        <w:rPr>
          <w:rFonts w:ascii="Times New Roman" w:hAnsi="Times New Roman"/>
        </w:rPr>
        <w:t xml:space="preserve"> </w:t>
      </w:r>
      <w:r w:rsidR="00437403" w:rsidRPr="00334436">
        <w:rPr>
          <w:rFonts w:ascii="Times New Roman" w:hAnsi="Times New Roman"/>
        </w:rPr>
        <w:t>a</w:t>
      </w:r>
      <w:r w:rsidR="00AB0C9E" w:rsidRPr="00334436">
        <w:rPr>
          <w:rFonts w:ascii="Times New Roman" w:hAnsi="Times New Roman"/>
        </w:rPr>
        <w:t>ppropriations</w:t>
      </w:r>
      <w:r w:rsidR="00FC0FB9" w:rsidRPr="00334436">
        <w:rPr>
          <w:rFonts w:ascii="Times New Roman" w:hAnsi="Times New Roman"/>
        </w:rPr>
        <w:t xml:space="preserve"> </w:t>
      </w:r>
      <w:r w:rsidR="007A086C" w:rsidRPr="00334436">
        <w:rPr>
          <w:rFonts w:ascii="Times New Roman" w:hAnsi="Times New Roman"/>
        </w:rPr>
        <w:t xml:space="preserve">and grants </w:t>
      </w:r>
      <w:r w:rsidR="00024CC9" w:rsidRPr="00334436">
        <w:rPr>
          <w:rFonts w:ascii="Times New Roman" w:hAnsi="Times New Roman"/>
        </w:rPr>
        <w:t xml:space="preserve">of interests in land </w:t>
      </w:r>
      <w:r w:rsidR="007E29AB" w:rsidRPr="00334436">
        <w:rPr>
          <w:rFonts w:ascii="Times New Roman" w:hAnsi="Times New Roman"/>
        </w:rPr>
        <w:t>all</w:t>
      </w:r>
      <w:r w:rsidR="00C37FED" w:rsidRPr="00334436">
        <w:rPr>
          <w:rFonts w:ascii="Times New Roman" w:hAnsi="Times New Roman"/>
        </w:rPr>
        <w:t xml:space="preserve"> </w:t>
      </w:r>
      <w:r w:rsidR="00611F77" w:rsidRPr="00334436">
        <w:rPr>
          <w:rFonts w:ascii="Times New Roman" w:hAnsi="Times New Roman"/>
        </w:rPr>
        <w:t>occurr</w:t>
      </w:r>
      <w:r w:rsidR="00FC0FB9" w:rsidRPr="00334436">
        <w:rPr>
          <w:rFonts w:ascii="Times New Roman" w:hAnsi="Times New Roman"/>
        </w:rPr>
        <w:t xml:space="preserve">ed </w:t>
      </w:r>
      <w:r w:rsidR="003E1A4A" w:rsidRPr="00334436">
        <w:rPr>
          <w:rFonts w:ascii="Times New Roman" w:hAnsi="Times New Roman"/>
        </w:rPr>
        <w:t>by or under ordinances made</w:t>
      </w:r>
      <w:r w:rsidR="004E1F4E" w:rsidRPr="00334436">
        <w:rPr>
          <w:rFonts w:ascii="Times New Roman" w:hAnsi="Times New Roman"/>
        </w:rPr>
        <w:t xml:space="preserve"> by the Governor-General</w:t>
      </w:r>
      <w:r w:rsidR="003E1A4A" w:rsidRPr="00334436">
        <w:rPr>
          <w:rFonts w:ascii="Times New Roman" w:hAnsi="Times New Roman"/>
        </w:rPr>
        <w:t xml:space="preserve"> under the </w:t>
      </w:r>
      <w:r w:rsidR="003E1A4A" w:rsidRPr="00334436">
        <w:rPr>
          <w:rFonts w:ascii="Times New Roman" w:hAnsi="Times New Roman"/>
          <w:i/>
          <w:iCs/>
        </w:rPr>
        <w:t xml:space="preserve">Northern Territory </w:t>
      </w:r>
      <w:r w:rsidR="00C20E4A" w:rsidRPr="00334436">
        <w:rPr>
          <w:rFonts w:ascii="Times New Roman" w:hAnsi="Times New Roman"/>
          <w:i/>
          <w:iCs/>
        </w:rPr>
        <w:t>(</w:t>
      </w:r>
      <w:r w:rsidR="003E1A4A" w:rsidRPr="00334436">
        <w:rPr>
          <w:rFonts w:ascii="Times New Roman" w:hAnsi="Times New Roman"/>
          <w:i/>
          <w:iCs/>
        </w:rPr>
        <w:t>Administration</w:t>
      </w:r>
      <w:r w:rsidR="00C20E4A" w:rsidRPr="00334436">
        <w:rPr>
          <w:rFonts w:ascii="Times New Roman" w:hAnsi="Times New Roman"/>
          <w:i/>
          <w:iCs/>
        </w:rPr>
        <w:t>)</w:t>
      </w:r>
      <w:r w:rsidR="003E1A4A" w:rsidRPr="00334436">
        <w:rPr>
          <w:rFonts w:ascii="Times New Roman" w:hAnsi="Times New Roman"/>
          <w:i/>
          <w:iCs/>
        </w:rPr>
        <w:t xml:space="preserve"> Act 1910</w:t>
      </w:r>
      <w:r w:rsidR="003E1A4A" w:rsidRPr="00334436">
        <w:rPr>
          <w:rFonts w:ascii="Times New Roman" w:hAnsi="Times New Roman"/>
        </w:rPr>
        <w:t xml:space="preserve"> (Cth) ("the Northern Territory Administration Act")</w:t>
      </w:r>
      <w:r w:rsidR="00D22DCF" w:rsidRPr="00334436">
        <w:rPr>
          <w:rFonts w:ascii="Times New Roman" w:hAnsi="Times New Roman"/>
        </w:rPr>
        <w:t xml:space="preserve">. </w:t>
      </w:r>
      <w:r w:rsidR="009E4DD1" w:rsidRPr="00334436">
        <w:rPr>
          <w:rFonts w:ascii="Times New Roman" w:hAnsi="Times New Roman"/>
        </w:rPr>
        <w:t>The earliest</w:t>
      </w:r>
      <w:r w:rsidR="00723D16" w:rsidRPr="00334436">
        <w:rPr>
          <w:rFonts w:ascii="Times New Roman" w:hAnsi="Times New Roman"/>
        </w:rPr>
        <w:t xml:space="preserve"> </w:t>
      </w:r>
      <w:r w:rsidR="00177DB5" w:rsidRPr="00334436">
        <w:rPr>
          <w:rFonts w:ascii="Times New Roman" w:hAnsi="Times New Roman"/>
        </w:rPr>
        <w:t xml:space="preserve">past act </w:t>
      </w:r>
      <w:r w:rsidR="0012426E" w:rsidRPr="00334436">
        <w:rPr>
          <w:rFonts w:ascii="Times New Roman" w:hAnsi="Times New Roman"/>
        </w:rPr>
        <w:t>on which the Gumatj Clan</w:t>
      </w:r>
      <w:r w:rsidR="007E29AB" w:rsidRPr="00334436">
        <w:rPr>
          <w:rFonts w:ascii="Times New Roman" w:hAnsi="Times New Roman"/>
        </w:rPr>
        <w:t xml:space="preserve"> continue to</w:t>
      </w:r>
      <w:r w:rsidR="0012426E" w:rsidRPr="00334436">
        <w:rPr>
          <w:rFonts w:ascii="Times New Roman" w:hAnsi="Times New Roman"/>
        </w:rPr>
        <w:t xml:space="preserve"> rel</w:t>
      </w:r>
      <w:r w:rsidR="007E29AB" w:rsidRPr="00334436">
        <w:rPr>
          <w:rFonts w:ascii="Times New Roman" w:hAnsi="Times New Roman"/>
        </w:rPr>
        <w:t>y</w:t>
      </w:r>
      <w:r w:rsidR="00806464" w:rsidRPr="00334436">
        <w:rPr>
          <w:rFonts w:ascii="Times New Roman" w:hAnsi="Times New Roman"/>
        </w:rPr>
        <w:t xml:space="preserve"> </w:t>
      </w:r>
      <w:r w:rsidR="00166672" w:rsidRPr="00334436">
        <w:rPr>
          <w:rFonts w:ascii="Times New Roman" w:hAnsi="Times New Roman"/>
        </w:rPr>
        <w:t>occurred</w:t>
      </w:r>
      <w:r w:rsidR="007A441C" w:rsidRPr="00334436">
        <w:rPr>
          <w:rFonts w:ascii="Times New Roman" w:hAnsi="Times New Roman"/>
        </w:rPr>
        <w:t xml:space="preserve"> in </w:t>
      </w:r>
      <w:r w:rsidR="004B0BC7" w:rsidRPr="00334436">
        <w:rPr>
          <w:rFonts w:ascii="Times New Roman" w:hAnsi="Times New Roman"/>
        </w:rPr>
        <w:t>19</w:t>
      </w:r>
      <w:r w:rsidR="002473D5" w:rsidRPr="00334436">
        <w:rPr>
          <w:rFonts w:ascii="Times New Roman" w:hAnsi="Times New Roman"/>
        </w:rPr>
        <w:t>3</w:t>
      </w:r>
      <w:r w:rsidR="000036CD" w:rsidRPr="00334436">
        <w:rPr>
          <w:rFonts w:ascii="Times New Roman" w:hAnsi="Times New Roman"/>
        </w:rPr>
        <w:t>9</w:t>
      </w:r>
      <w:r w:rsidR="00CA4B5B" w:rsidRPr="00334436">
        <w:rPr>
          <w:rFonts w:ascii="Times New Roman" w:hAnsi="Times New Roman"/>
        </w:rPr>
        <w:t>, when</w:t>
      </w:r>
      <w:r w:rsidR="00BD32B9" w:rsidRPr="00334436">
        <w:rPr>
          <w:rFonts w:ascii="Times New Roman" w:hAnsi="Times New Roman"/>
        </w:rPr>
        <w:t xml:space="preserve"> </w:t>
      </w:r>
      <w:r w:rsidR="00AF3500" w:rsidRPr="00334436">
        <w:rPr>
          <w:rFonts w:ascii="Times New Roman" w:hAnsi="Times New Roman"/>
        </w:rPr>
        <w:t>"</w:t>
      </w:r>
      <w:r w:rsidR="00E72773" w:rsidRPr="00334436">
        <w:rPr>
          <w:rFonts w:ascii="Times New Roman" w:hAnsi="Times New Roman"/>
        </w:rPr>
        <w:t xml:space="preserve">all ... </w:t>
      </w:r>
      <w:r w:rsidR="007F6FAF" w:rsidRPr="00334436">
        <w:rPr>
          <w:rFonts w:ascii="Times New Roman" w:hAnsi="Times New Roman"/>
        </w:rPr>
        <w:t>minerals and metals on or below the surface o</w:t>
      </w:r>
      <w:r w:rsidR="00AF3500" w:rsidRPr="00334436">
        <w:rPr>
          <w:rFonts w:ascii="Times New Roman" w:hAnsi="Times New Roman"/>
        </w:rPr>
        <w:t xml:space="preserve">f </w:t>
      </w:r>
      <w:r w:rsidR="007F6FAF" w:rsidRPr="00334436">
        <w:rPr>
          <w:rFonts w:ascii="Times New Roman" w:hAnsi="Times New Roman"/>
        </w:rPr>
        <w:t>any land in the Territory</w:t>
      </w:r>
      <w:r w:rsidR="00AF3500" w:rsidRPr="00334436">
        <w:rPr>
          <w:rFonts w:ascii="Times New Roman" w:hAnsi="Times New Roman"/>
        </w:rPr>
        <w:t>"</w:t>
      </w:r>
      <w:r w:rsidR="007F6FAF" w:rsidRPr="00334436">
        <w:rPr>
          <w:rFonts w:ascii="Times New Roman" w:hAnsi="Times New Roman"/>
        </w:rPr>
        <w:t xml:space="preserve"> </w:t>
      </w:r>
      <w:r w:rsidR="00CA4B5B" w:rsidRPr="00334436">
        <w:rPr>
          <w:rFonts w:ascii="Times New Roman" w:hAnsi="Times New Roman"/>
        </w:rPr>
        <w:t>were</w:t>
      </w:r>
      <w:r w:rsidR="0030510E" w:rsidRPr="00334436">
        <w:rPr>
          <w:rFonts w:ascii="Times New Roman" w:hAnsi="Times New Roman"/>
        </w:rPr>
        <w:t xml:space="preserve"> "deemed to be</w:t>
      </w:r>
      <w:r w:rsidR="007F6FAF" w:rsidRPr="00334436">
        <w:rPr>
          <w:rFonts w:ascii="Times New Roman" w:hAnsi="Times New Roman"/>
        </w:rPr>
        <w:t xml:space="preserve"> the property of</w:t>
      </w:r>
      <w:r w:rsidR="00AF3500" w:rsidRPr="00334436">
        <w:rPr>
          <w:rFonts w:ascii="Times New Roman" w:hAnsi="Times New Roman"/>
        </w:rPr>
        <w:t xml:space="preserve"> </w:t>
      </w:r>
      <w:r w:rsidR="007F6FAF" w:rsidRPr="00334436">
        <w:rPr>
          <w:rFonts w:ascii="Times New Roman" w:hAnsi="Times New Roman"/>
        </w:rPr>
        <w:t xml:space="preserve">the Crown" </w:t>
      </w:r>
      <w:r w:rsidR="00723D16" w:rsidRPr="00334436">
        <w:rPr>
          <w:rFonts w:ascii="Times New Roman" w:hAnsi="Times New Roman"/>
        </w:rPr>
        <w:t xml:space="preserve">by s </w:t>
      </w:r>
      <w:r w:rsidR="0002040E" w:rsidRPr="00334436">
        <w:rPr>
          <w:rFonts w:ascii="Times New Roman" w:hAnsi="Times New Roman"/>
        </w:rPr>
        <w:t>107</w:t>
      </w:r>
      <w:r w:rsidR="00723D16" w:rsidRPr="00334436">
        <w:rPr>
          <w:rFonts w:ascii="Times New Roman" w:hAnsi="Times New Roman"/>
        </w:rPr>
        <w:t xml:space="preserve"> of </w:t>
      </w:r>
      <w:r w:rsidR="00AF3500" w:rsidRPr="00334436">
        <w:rPr>
          <w:rFonts w:ascii="Times New Roman" w:hAnsi="Times New Roman"/>
        </w:rPr>
        <w:t xml:space="preserve">the </w:t>
      </w:r>
      <w:bookmarkStart w:id="0" w:name="_Hlk190790846"/>
      <w:r w:rsidR="00AF3500" w:rsidRPr="00334436">
        <w:rPr>
          <w:rFonts w:ascii="Times New Roman" w:hAnsi="Times New Roman"/>
          <w:i/>
          <w:iCs/>
        </w:rPr>
        <w:t>Min</w:t>
      </w:r>
      <w:r w:rsidR="0030510E" w:rsidRPr="00334436">
        <w:rPr>
          <w:rFonts w:ascii="Times New Roman" w:hAnsi="Times New Roman"/>
          <w:i/>
          <w:iCs/>
        </w:rPr>
        <w:t>ing Ordinance 1939</w:t>
      </w:r>
      <w:r w:rsidR="0030510E" w:rsidRPr="00334436">
        <w:rPr>
          <w:rFonts w:ascii="Times New Roman" w:hAnsi="Times New Roman"/>
        </w:rPr>
        <w:t xml:space="preserve"> </w:t>
      </w:r>
      <w:bookmarkEnd w:id="0"/>
      <w:r w:rsidR="0030510E" w:rsidRPr="00334436">
        <w:rPr>
          <w:rFonts w:ascii="Times New Roman" w:hAnsi="Times New Roman"/>
        </w:rPr>
        <w:t>(NT)</w:t>
      </w:r>
      <w:r w:rsidR="00B176DA" w:rsidRPr="00334436">
        <w:rPr>
          <w:rFonts w:ascii="Times New Roman" w:hAnsi="Times New Roman"/>
        </w:rPr>
        <w:t xml:space="preserve"> ("the Mining Ordinance")</w:t>
      </w:r>
      <w:r w:rsidR="0030510E" w:rsidRPr="00334436">
        <w:rPr>
          <w:rFonts w:ascii="Times New Roman" w:hAnsi="Times New Roman"/>
        </w:rPr>
        <w:t>.</w:t>
      </w:r>
      <w:r w:rsidR="00E322F6" w:rsidRPr="00334436">
        <w:rPr>
          <w:rFonts w:ascii="Times New Roman" w:hAnsi="Times New Roman"/>
        </w:rPr>
        <w:t xml:space="preserve"> </w:t>
      </w:r>
      <w:r w:rsidR="00AD61AB" w:rsidRPr="00334436">
        <w:rPr>
          <w:rFonts w:ascii="Times New Roman" w:hAnsi="Times New Roman"/>
        </w:rPr>
        <w:t>The latest</w:t>
      </w:r>
      <w:r w:rsidR="00166672" w:rsidRPr="00334436">
        <w:rPr>
          <w:rFonts w:ascii="Times New Roman" w:hAnsi="Times New Roman"/>
        </w:rPr>
        <w:t xml:space="preserve"> occurred</w:t>
      </w:r>
      <w:r w:rsidR="00CA4B5B" w:rsidRPr="00334436">
        <w:rPr>
          <w:rFonts w:ascii="Times New Roman" w:hAnsi="Times New Roman"/>
        </w:rPr>
        <w:t xml:space="preserve"> in 1969</w:t>
      </w:r>
      <w:r w:rsidR="000036CD" w:rsidRPr="00334436">
        <w:rPr>
          <w:rFonts w:ascii="Times New Roman" w:hAnsi="Times New Roman"/>
        </w:rPr>
        <w:t>, when</w:t>
      </w:r>
      <w:r w:rsidR="00AD61AB" w:rsidRPr="00334436">
        <w:rPr>
          <w:rFonts w:ascii="Times New Roman" w:hAnsi="Times New Roman"/>
        </w:rPr>
        <w:t xml:space="preserve"> </w:t>
      </w:r>
      <w:r w:rsidR="000935E3" w:rsidRPr="00334436">
        <w:rPr>
          <w:rFonts w:ascii="Times New Roman" w:hAnsi="Times New Roman"/>
        </w:rPr>
        <w:t xml:space="preserve">a mineral lease </w:t>
      </w:r>
      <w:r w:rsidR="000036CD" w:rsidRPr="00334436">
        <w:rPr>
          <w:rFonts w:ascii="Times New Roman" w:hAnsi="Times New Roman"/>
        </w:rPr>
        <w:t>was</w:t>
      </w:r>
      <w:r w:rsidR="00E06AD3" w:rsidRPr="00334436">
        <w:rPr>
          <w:rFonts w:ascii="Times New Roman" w:hAnsi="Times New Roman"/>
        </w:rPr>
        <w:t xml:space="preserve"> granted </w:t>
      </w:r>
      <w:r w:rsidR="007D0AAE" w:rsidRPr="00334436">
        <w:rPr>
          <w:rFonts w:ascii="Times New Roman" w:hAnsi="Times New Roman"/>
        </w:rPr>
        <w:t>under the Mining Ordinance</w:t>
      </w:r>
      <w:r w:rsidR="00300412" w:rsidRPr="00334436">
        <w:rPr>
          <w:rFonts w:ascii="Times New Roman" w:hAnsi="Times New Roman"/>
        </w:rPr>
        <w:t xml:space="preserve"> </w:t>
      </w:r>
      <w:r w:rsidR="002349E2" w:rsidRPr="00334436">
        <w:rPr>
          <w:rFonts w:ascii="Times New Roman" w:hAnsi="Times New Roman"/>
        </w:rPr>
        <w:t>in accordance with</w:t>
      </w:r>
      <w:r w:rsidR="00300412" w:rsidRPr="00334436">
        <w:rPr>
          <w:rFonts w:ascii="Times New Roman" w:hAnsi="Times New Roman"/>
        </w:rPr>
        <w:t xml:space="preserve"> the </w:t>
      </w:r>
      <w:r w:rsidR="00300412" w:rsidRPr="00334436">
        <w:rPr>
          <w:rFonts w:ascii="Times New Roman" w:hAnsi="Times New Roman"/>
          <w:i/>
          <w:iCs/>
        </w:rPr>
        <w:t>Minin</w:t>
      </w:r>
      <w:r w:rsidR="00A76B18" w:rsidRPr="00334436">
        <w:rPr>
          <w:rFonts w:ascii="Times New Roman" w:hAnsi="Times New Roman"/>
          <w:i/>
          <w:iCs/>
        </w:rPr>
        <w:t>g (Gove Peninsula Nabalco Agreement) Ordinance 1968</w:t>
      </w:r>
      <w:r w:rsidR="00A76B18" w:rsidRPr="00334436">
        <w:rPr>
          <w:rFonts w:ascii="Times New Roman" w:hAnsi="Times New Roman"/>
        </w:rPr>
        <w:t xml:space="preserve"> (</w:t>
      </w:r>
      <w:r w:rsidR="005C3EAC" w:rsidRPr="00334436">
        <w:rPr>
          <w:rFonts w:ascii="Times New Roman" w:hAnsi="Times New Roman"/>
        </w:rPr>
        <w:t>NT</w:t>
      </w:r>
      <w:r w:rsidR="00A76B18" w:rsidRPr="00334436">
        <w:rPr>
          <w:rFonts w:ascii="Times New Roman" w:hAnsi="Times New Roman"/>
        </w:rPr>
        <w:t>)</w:t>
      </w:r>
      <w:r w:rsidR="005C374E" w:rsidRPr="00334436">
        <w:rPr>
          <w:rFonts w:ascii="Times New Roman" w:hAnsi="Times New Roman"/>
        </w:rPr>
        <w:t xml:space="preserve">. </w:t>
      </w:r>
    </w:p>
    <w:p w14:paraId="2C6A4BAB" w14:textId="411804F0" w:rsidR="00A73989" w:rsidRPr="00334436" w:rsidRDefault="00E0739B" w:rsidP="00334436">
      <w:pPr>
        <w:pStyle w:val="FixListStyle"/>
        <w:spacing w:after="260" w:line="280" w:lineRule="exact"/>
        <w:ind w:right="0"/>
        <w:jc w:val="both"/>
        <w:rPr>
          <w:rFonts w:ascii="Times New Roman" w:hAnsi="Times New Roman"/>
        </w:rPr>
      </w:pPr>
      <w:r w:rsidRPr="00334436">
        <w:rPr>
          <w:rFonts w:ascii="Times New Roman" w:hAnsi="Times New Roman"/>
        </w:rPr>
        <w:lastRenderedPageBreak/>
        <w:tab/>
      </w:r>
      <w:r w:rsidR="0080594D" w:rsidRPr="00334436">
        <w:rPr>
          <w:rFonts w:ascii="Times New Roman" w:hAnsi="Times New Roman"/>
        </w:rPr>
        <w:t>T</w:t>
      </w:r>
      <w:r w:rsidR="00C66967" w:rsidRPr="00334436">
        <w:rPr>
          <w:rFonts w:ascii="Times New Roman" w:hAnsi="Times New Roman"/>
        </w:rPr>
        <w:t xml:space="preserve">he Gumatj Clan </w:t>
      </w:r>
      <w:r w:rsidR="00E112B7" w:rsidRPr="00334436">
        <w:rPr>
          <w:rFonts w:ascii="Times New Roman" w:hAnsi="Times New Roman"/>
        </w:rPr>
        <w:t xml:space="preserve">claim that </w:t>
      </w:r>
      <w:r w:rsidR="00672BAB" w:rsidRPr="00334436">
        <w:rPr>
          <w:rFonts w:ascii="Times New Roman" w:hAnsi="Times New Roman"/>
        </w:rPr>
        <w:t>each</w:t>
      </w:r>
      <w:r w:rsidR="00AB1330" w:rsidRPr="00334436">
        <w:rPr>
          <w:rFonts w:ascii="Times New Roman" w:hAnsi="Times New Roman"/>
        </w:rPr>
        <w:t xml:space="preserve"> </w:t>
      </w:r>
      <w:r w:rsidR="00971A39" w:rsidRPr="00334436">
        <w:rPr>
          <w:rFonts w:ascii="Times New Roman" w:hAnsi="Times New Roman"/>
        </w:rPr>
        <w:t xml:space="preserve">such </w:t>
      </w:r>
      <w:r w:rsidR="00885DCB" w:rsidRPr="00334436">
        <w:rPr>
          <w:rFonts w:ascii="Times New Roman" w:hAnsi="Times New Roman"/>
        </w:rPr>
        <w:t>a</w:t>
      </w:r>
      <w:r w:rsidR="008224CE" w:rsidRPr="00334436">
        <w:rPr>
          <w:rFonts w:ascii="Times New Roman" w:hAnsi="Times New Roman"/>
        </w:rPr>
        <w:t>ppropriation</w:t>
      </w:r>
      <w:r w:rsidR="00F91F89" w:rsidRPr="00334436">
        <w:rPr>
          <w:rFonts w:ascii="Times New Roman" w:hAnsi="Times New Roman"/>
        </w:rPr>
        <w:t xml:space="preserve"> </w:t>
      </w:r>
      <w:r w:rsidR="00207615" w:rsidRPr="00334436">
        <w:rPr>
          <w:rFonts w:ascii="Times New Roman" w:hAnsi="Times New Roman"/>
        </w:rPr>
        <w:t>or grant</w:t>
      </w:r>
      <w:r w:rsidR="00971A39" w:rsidRPr="00334436">
        <w:rPr>
          <w:rFonts w:ascii="Times New Roman" w:hAnsi="Times New Roman"/>
        </w:rPr>
        <w:t xml:space="preserve"> of an interest in land</w:t>
      </w:r>
      <w:r w:rsidR="00207615" w:rsidRPr="00334436">
        <w:rPr>
          <w:rFonts w:ascii="Times New Roman" w:hAnsi="Times New Roman"/>
        </w:rPr>
        <w:t xml:space="preserve"> </w:t>
      </w:r>
      <w:r w:rsidR="00672BAB" w:rsidRPr="00334436">
        <w:rPr>
          <w:rFonts w:ascii="Times New Roman" w:hAnsi="Times New Roman"/>
        </w:rPr>
        <w:t xml:space="preserve">was invalid at the time </w:t>
      </w:r>
      <w:r w:rsidR="009F71D4" w:rsidRPr="00334436">
        <w:rPr>
          <w:rFonts w:ascii="Times New Roman" w:hAnsi="Times New Roman"/>
        </w:rPr>
        <w:t xml:space="preserve">it occurred </w:t>
      </w:r>
      <w:r w:rsidR="00E140FB" w:rsidRPr="00334436">
        <w:rPr>
          <w:rFonts w:ascii="Times New Roman" w:hAnsi="Times New Roman"/>
        </w:rPr>
        <w:t>to the extent that it</w:t>
      </w:r>
      <w:r w:rsidR="00672BAB" w:rsidRPr="00334436">
        <w:rPr>
          <w:rFonts w:ascii="Times New Roman" w:hAnsi="Times New Roman"/>
        </w:rPr>
        <w:t xml:space="preserve"> was inconsistent with</w:t>
      </w:r>
      <w:r w:rsidR="009B68BE" w:rsidRPr="00334436">
        <w:rPr>
          <w:rFonts w:ascii="Times New Roman" w:hAnsi="Times New Roman"/>
        </w:rPr>
        <w:t xml:space="preserve"> </w:t>
      </w:r>
      <w:r w:rsidR="007A55EE" w:rsidRPr="00334436">
        <w:rPr>
          <w:rFonts w:ascii="Times New Roman" w:hAnsi="Times New Roman"/>
        </w:rPr>
        <w:t xml:space="preserve">native </w:t>
      </w:r>
      <w:r w:rsidR="00455459" w:rsidRPr="00334436">
        <w:rPr>
          <w:rFonts w:ascii="Times New Roman" w:hAnsi="Times New Roman"/>
        </w:rPr>
        <w:t xml:space="preserve">title </w:t>
      </w:r>
      <w:r w:rsidR="00DE175E" w:rsidRPr="00334436">
        <w:rPr>
          <w:rFonts w:ascii="Times New Roman" w:hAnsi="Times New Roman"/>
        </w:rPr>
        <w:t>rights and interests</w:t>
      </w:r>
      <w:r w:rsidR="00526664" w:rsidRPr="00334436">
        <w:rPr>
          <w:rFonts w:ascii="Times New Roman" w:hAnsi="Times New Roman"/>
        </w:rPr>
        <w:t xml:space="preserve"> </w:t>
      </w:r>
      <w:r w:rsidR="00971A39" w:rsidRPr="00334436">
        <w:rPr>
          <w:rFonts w:ascii="Times New Roman" w:hAnsi="Times New Roman"/>
        </w:rPr>
        <w:t>which</w:t>
      </w:r>
      <w:r w:rsidR="008D09FF" w:rsidRPr="00334436">
        <w:rPr>
          <w:rFonts w:ascii="Times New Roman" w:hAnsi="Times New Roman"/>
        </w:rPr>
        <w:t xml:space="preserve">, </w:t>
      </w:r>
      <w:r w:rsidR="00971A39" w:rsidRPr="00334436">
        <w:rPr>
          <w:rFonts w:ascii="Times New Roman" w:hAnsi="Times New Roman"/>
        </w:rPr>
        <w:t xml:space="preserve">in light of </w:t>
      </w:r>
      <w:r w:rsidR="00971A39" w:rsidRPr="00334436">
        <w:rPr>
          <w:rFonts w:ascii="Times New Roman" w:hAnsi="Times New Roman"/>
          <w:i/>
          <w:iCs/>
        </w:rPr>
        <w:t>Mabo v Queensland [No 2]</w:t>
      </w:r>
      <w:r w:rsidR="00971A39" w:rsidRPr="00334436">
        <w:rPr>
          <w:rFonts w:ascii="Times New Roman" w:hAnsi="Times New Roman"/>
        </w:rPr>
        <w:t xml:space="preserve"> ("</w:t>
      </w:r>
      <w:r w:rsidR="00971A39" w:rsidRPr="00334436">
        <w:rPr>
          <w:rFonts w:ascii="Times New Roman" w:hAnsi="Times New Roman"/>
          <w:i/>
          <w:iCs/>
        </w:rPr>
        <w:t>Mabo [No 2]</w:t>
      </w:r>
      <w:r w:rsidR="00971A39" w:rsidRPr="00334436">
        <w:rPr>
          <w:rFonts w:ascii="Times New Roman" w:hAnsi="Times New Roman"/>
        </w:rPr>
        <w:t>")</w:t>
      </w:r>
      <w:r w:rsidR="008D09FF" w:rsidRPr="00334436">
        <w:rPr>
          <w:rFonts w:ascii="Times New Roman" w:hAnsi="Times New Roman"/>
        </w:rPr>
        <w:t>,</w:t>
      </w:r>
      <w:r w:rsidR="00971A39" w:rsidRPr="00334436">
        <w:rPr>
          <w:rStyle w:val="FootnoteReference"/>
          <w:rFonts w:ascii="Times New Roman" w:hAnsi="Times New Roman"/>
          <w:sz w:val="24"/>
        </w:rPr>
        <w:footnoteReference w:id="10"/>
      </w:r>
      <w:r w:rsidR="00971A39" w:rsidRPr="00334436">
        <w:rPr>
          <w:rFonts w:ascii="Times New Roman" w:hAnsi="Times New Roman"/>
        </w:rPr>
        <w:t xml:space="preserve"> </w:t>
      </w:r>
      <w:r w:rsidR="00225F01" w:rsidRPr="00334436">
        <w:rPr>
          <w:rFonts w:ascii="Times New Roman" w:hAnsi="Times New Roman"/>
        </w:rPr>
        <w:t xml:space="preserve">it must now be accepted that </w:t>
      </w:r>
      <w:r w:rsidR="00971A39" w:rsidRPr="00334436">
        <w:rPr>
          <w:rFonts w:ascii="Times New Roman" w:hAnsi="Times New Roman"/>
        </w:rPr>
        <w:t xml:space="preserve">the common law of Australia recognised </w:t>
      </w:r>
      <w:r w:rsidR="00166672" w:rsidRPr="00334436">
        <w:rPr>
          <w:rFonts w:ascii="Times New Roman" w:hAnsi="Times New Roman"/>
        </w:rPr>
        <w:t xml:space="preserve">that </w:t>
      </w:r>
      <w:r w:rsidR="00971A39" w:rsidRPr="00334436">
        <w:rPr>
          <w:rFonts w:ascii="Times New Roman" w:hAnsi="Times New Roman"/>
        </w:rPr>
        <w:t xml:space="preserve">the Gumatj Clan </w:t>
      </w:r>
      <w:r w:rsidR="00225F01" w:rsidRPr="00334436">
        <w:rPr>
          <w:rFonts w:ascii="Times New Roman" w:hAnsi="Times New Roman"/>
        </w:rPr>
        <w:t xml:space="preserve">then </w:t>
      </w:r>
      <w:r w:rsidR="00971A39" w:rsidRPr="00334436">
        <w:rPr>
          <w:rFonts w:ascii="Times New Roman" w:hAnsi="Times New Roman"/>
        </w:rPr>
        <w:t>h</w:t>
      </w:r>
      <w:r w:rsidR="00166672" w:rsidRPr="00334436">
        <w:rPr>
          <w:rFonts w:ascii="Times New Roman" w:hAnsi="Times New Roman"/>
        </w:rPr>
        <w:t>el</w:t>
      </w:r>
      <w:r w:rsidR="00971A39" w:rsidRPr="00334436">
        <w:rPr>
          <w:rFonts w:ascii="Times New Roman" w:hAnsi="Times New Roman"/>
        </w:rPr>
        <w:t>d</w:t>
      </w:r>
      <w:r w:rsidR="00166672" w:rsidRPr="00334436">
        <w:rPr>
          <w:rFonts w:ascii="Times New Roman" w:hAnsi="Times New Roman"/>
        </w:rPr>
        <w:t xml:space="preserve"> </w:t>
      </w:r>
      <w:r w:rsidR="001362AC" w:rsidRPr="00334436">
        <w:rPr>
          <w:rFonts w:ascii="Times New Roman" w:hAnsi="Times New Roman"/>
        </w:rPr>
        <w:t>in relation to the land</w:t>
      </w:r>
      <w:r w:rsidR="00971A39" w:rsidRPr="00334436">
        <w:rPr>
          <w:rFonts w:ascii="Times New Roman" w:hAnsi="Times New Roman"/>
        </w:rPr>
        <w:t>.</w:t>
      </w:r>
    </w:p>
    <w:p w14:paraId="4DF9F290" w14:textId="0E8AA49D" w:rsidR="00682A41" w:rsidRPr="00334436" w:rsidRDefault="00682A41"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A32784" w:rsidRPr="00334436">
        <w:rPr>
          <w:rFonts w:ascii="Times New Roman" w:hAnsi="Times New Roman"/>
        </w:rPr>
        <w:t>T</w:t>
      </w:r>
      <w:r w:rsidR="003F37B7" w:rsidRPr="00334436">
        <w:rPr>
          <w:rFonts w:ascii="Times New Roman" w:hAnsi="Times New Roman"/>
        </w:rPr>
        <w:t xml:space="preserve">he </w:t>
      </w:r>
      <w:r w:rsidR="00D75813" w:rsidRPr="00334436">
        <w:rPr>
          <w:rFonts w:ascii="Times New Roman" w:hAnsi="Times New Roman"/>
        </w:rPr>
        <w:t xml:space="preserve">theory </w:t>
      </w:r>
      <w:r w:rsidR="005D49F1" w:rsidRPr="00334436">
        <w:rPr>
          <w:rFonts w:ascii="Times New Roman" w:hAnsi="Times New Roman"/>
        </w:rPr>
        <w:t>underlying the claim of</w:t>
      </w:r>
      <w:r w:rsidR="00D75813" w:rsidRPr="00334436">
        <w:rPr>
          <w:rFonts w:ascii="Times New Roman" w:hAnsi="Times New Roman"/>
        </w:rPr>
        <w:t xml:space="preserve"> </w:t>
      </w:r>
      <w:r w:rsidR="00B270C2" w:rsidRPr="00334436">
        <w:rPr>
          <w:rFonts w:ascii="Times New Roman" w:hAnsi="Times New Roman"/>
        </w:rPr>
        <w:t>the Gumatj Clan</w:t>
      </w:r>
      <w:r w:rsidR="00DE175E" w:rsidRPr="00334436">
        <w:rPr>
          <w:rFonts w:ascii="Times New Roman" w:hAnsi="Times New Roman"/>
        </w:rPr>
        <w:t>,</w:t>
      </w:r>
      <w:r w:rsidR="002D73B5" w:rsidRPr="00334436">
        <w:rPr>
          <w:rFonts w:ascii="Times New Roman" w:hAnsi="Times New Roman"/>
        </w:rPr>
        <w:t xml:space="preserve"> </w:t>
      </w:r>
      <w:r w:rsidR="003C6CE4" w:rsidRPr="00334436">
        <w:rPr>
          <w:rFonts w:ascii="Times New Roman" w:hAnsi="Times New Roman"/>
        </w:rPr>
        <w:t xml:space="preserve">that </w:t>
      </w:r>
      <w:r w:rsidR="005D49F1" w:rsidRPr="00334436">
        <w:rPr>
          <w:rFonts w:ascii="Times New Roman" w:hAnsi="Times New Roman"/>
        </w:rPr>
        <w:t>each</w:t>
      </w:r>
      <w:r w:rsidR="006466F6" w:rsidRPr="00334436">
        <w:rPr>
          <w:rFonts w:ascii="Times New Roman" w:hAnsi="Times New Roman"/>
        </w:rPr>
        <w:t xml:space="preserve"> </w:t>
      </w:r>
      <w:r w:rsidR="002E31DD" w:rsidRPr="00334436">
        <w:rPr>
          <w:rFonts w:ascii="Times New Roman" w:hAnsi="Times New Roman"/>
        </w:rPr>
        <w:t>appropriation</w:t>
      </w:r>
      <w:r w:rsidR="005D49F1" w:rsidRPr="00334436">
        <w:rPr>
          <w:rFonts w:ascii="Times New Roman" w:hAnsi="Times New Roman"/>
        </w:rPr>
        <w:t xml:space="preserve"> or</w:t>
      </w:r>
      <w:r w:rsidR="00E65FCA" w:rsidRPr="00334436">
        <w:rPr>
          <w:rFonts w:ascii="Times New Roman" w:hAnsi="Times New Roman"/>
        </w:rPr>
        <w:t xml:space="preserve"> grant</w:t>
      </w:r>
      <w:r w:rsidR="006466F6" w:rsidRPr="00334436">
        <w:rPr>
          <w:rFonts w:ascii="Times New Roman" w:hAnsi="Times New Roman"/>
        </w:rPr>
        <w:t xml:space="preserve"> </w:t>
      </w:r>
      <w:r w:rsidR="003C6CE4" w:rsidRPr="00334436">
        <w:rPr>
          <w:rFonts w:ascii="Times New Roman" w:hAnsi="Times New Roman"/>
        </w:rPr>
        <w:t>w</w:t>
      </w:r>
      <w:r w:rsidR="005D49F1" w:rsidRPr="00334436">
        <w:rPr>
          <w:rFonts w:ascii="Times New Roman" w:hAnsi="Times New Roman"/>
        </w:rPr>
        <w:t>as</w:t>
      </w:r>
      <w:r w:rsidR="003C6CE4" w:rsidRPr="00334436">
        <w:rPr>
          <w:rFonts w:ascii="Times New Roman" w:hAnsi="Times New Roman"/>
        </w:rPr>
        <w:t xml:space="preserve"> </w:t>
      </w:r>
      <w:r w:rsidR="00C8734C" w:rsidRPr="00334436">
        <w:rPr>
          <w:rFonts w:ascii="Times New Roman" w:hAnsi="Times New Roman"/>
        </w:rPr>
        <w:t xml:space="preserve">invalid </w:t>
      </w:r>
      <w:r w:rsidR="008358B8" w:rsidRPr="00334436">
        <w:rPr>
          <w:rFonts w:ascii="Times New Roman" w:hAnsi="Times New Roman"/>
        </w:rPr>
        <w:t xml:space="preserve">at the time it occurred </w:t>
      </w:r>
      <w:r w:rsidR="00E140FB" w:rsidRPr="00334436">
        <w:rPr>
          <w:rFonts w:ascii="Times New Roman" w:hAnsi="Times New Roman"/>
        </w:rPr>
        <w:t>to the extent that</w:t>
      </w:r>
      <w:r w:rsidR="00395273" w:rsidRPr="00334436">
        <w:rPr>
          <w:rFonts w:ascii="Times New Roman" w:hAnsi="Times New Roman"/>
        </w:rPr>
        <w:t xml:space="preserve"> </w:t>
      </w:r>
      <w:r w:rsidR="005D49F1" w:rsidRPr="00334436">
        <w:rPr>
          <w:rFonts w:ascii="Times New Roman" w:hAnsi="Times New Roman"/>
        </w:rPr>
        <w:t xml:space="preserve">it was </w:t>
      </w:r>
      <w:r w:rsidR="00F84BE4" w:rsidRPr="00334436">
        <w:rPr>
          <w:rFonts w:ascii="Times New Roman" w:hAnsi="Times New Roman"/>
        </w:rPr>
        <w:t xml:space="preserve">inconsistent with </w:t>
      </w:r>
      <w:r w:rsidR="008B7D45" w:rsidRPr="00334436">
        <w:rPr>
          <w:rFonts w:ascii="Times New Roman" w:hAnsi="Times New Roman"/>
        </w:rPr>
        <w:t xml:space="preserve">their </w:t>
      </w:r>
      <w:r w:rsidR="00F84BE4" w:rsidRPr="00334436">
        <w:rPr>
          <w:rFonts w:ascii="Times New Roman" w:hAnsi="Times New Roman"/>
        </w:rPr>
        <w:t>native title</w:t>
      </w:r>
      <w:r w:rsidR="002D04C7" w:rsidRPr="00334436">
        <w:rPr>
          <w:rFonts w:ascii="Times New Roman" w:hAnsi="Times New Roman"/>
        </w:rPr>
        <w:t xml:space="preserve"> then recognised </w:t>
      </w:r>
      <w:r w:rsidR="000605C7" w:rsidRPr="00334436">
        <w:rPr>
          <w:rFonts w:ascii="Times New Roman" w:hAnsi="Times New Roman"/>
        </w:rPr>
        <w:t>at</w:t>
      </w:r>
      <w:r w:rsidR="002D04C7" w:rsidRPr="00334436">
        <w:rPr>
          <w:rFonts w:ascii="Times New Roman" w:hAnsi="Times New Roman"/>
        </w:rPr>
        <w:t xml:space="preserve"> common law</w:t>
      </w:r>
      <w:r w:rsidR="00DE175E" w:rsidRPr="00334436">
        <w:rPr>
          <w:rFonts w:ascii="Times New Roman" w:hAnsi="Times New Roman"/>
        </w:rPr>
        <w:t>,</w:t>
      </w:r>
      <w:r w:rsidR="00D75813" w:rsidRPr="00334436">
        <w:rPr>
          <w:rFonts w:ascii="Times New Roman" w:hAnsi="Times New Roman"/>
        </w:rPr>
        <w:t xml:space="preserve"> </w:t>
      </w:r>
      <w:r w:rsidR="00A32784" w:rsidRPr="00334436">
        <w:rPr>
          <w:rFonts w:ascii="Times New Roman" w:hAnsi="Times New Roman"/>
        </w:rPr>
        <w:t>i</w:t>
      </w:r>
      <w:r w:rsidR="00CA23B3" w:rsidRPr="00334436">
        <w:rPr>
          <w:rFonts w:ascii="Times New Roman" w:hAnsi="Times New Roman"/>
        </w:rPr>
        <w:t>s</w:t>
      </w:r>
      <w:r w:rsidR="00A32784" w:rsidRPr="00334436">
        <w:rPr>
          <w:rFonts w:ascii="Times New Roman" w:hAnsi="Times New Roman"/>
        </w:rPr>
        <w:t xml:space="preserve"> founded on</w:t>
      </w:r>
      <w:r w:rsidR="000605C7" w:rsidRPr="00334436">
        <w:rPr>
          <w:rFonts w:ascii="Times New Roman" w:hAnsi="Times New Roman"/>
        </w:rPr>
        <w:t xml:space="preserve"> two</w:t>
      </w:r>
      <w:r w:rsidR="00E44D5F" w:rsidRPr="00334436">
        <w:rPr>
          <w:rFonts w:ascii="Times New Roman" w:hAnsi="Times New Roman"/>
        </w:rPr>
        <w:t xml:space="preserve"> </w:t>
      </w:r>
      <w:r w:rsidR="00DE7948" w:rsidRPr="00334436">
        <w:rPr>
          <w:rFonts w:ascii="Times New Roman" w:hAnsi="Times New Roman"/>
        </w:rPr>
        <w:t xml:space="preserve">main </w:t>
      </w:r>
      <w:r w:rsidR="00E44D5F" w:rsidRPr="00334436">
        <w:rPr>
          <w:rFonts w:ascii="Times New Roman" w:hAnsi="Times New Roman"/>
        </w:rPr>
        <w:t>propositions</w:t>
      </w:r>
      <w:r w:rsidR="00F84BE4" w:rsidRPr="00334436">
        <w:rPr>
          <w:rFonts w:ascii="Times New Roman" w:hAnsi="Times New Roman"/>
        </w:rPr>
        <w:t>. The first is that</w:t>
      </w:r>
      <w:r w:rsidR="0079463D" w:rsidRPr="00334436">
        <w:rPr>
          <w:rFonts w:ascii="Times New Roman" w:hAnsi="Times New Roman"/>
        </w:rPr>
        <w:t xml:space="preserve"> </w:t>
      </w:r>
      <w:r w:rsidR="008544E8" w:rsidRPr="00334436">
        <w:rPr>
          <w:rFonts w:ascii="Times New Roman" w:hAnsi="Times New Roman"/>
        </w:rPr>
        <w:t xml:space="preserve">the </w:t>
      </w:r>
      <w:r w:rsidR="00F0248E" w:rsidRPr="00334436">
        <w:rPr>
          <w:rFonts w:ascii="Times New Roman" w:hAnsi="Times New Roman"/>
        </w:rPr>
        <w:t xml:space="preserve">power </w:t>
      </w:r>
      <w:r w:rsidR="00E44D5F" w:rsidRPr="00334436">
        <w:rPr>
          <w:rFonts w:ascii="Times New Roman" w:hAnsi="Times New Roman"/>
        </w:rPr>
        <w:t>conferred on</w:t>
      </w:r>
      <w:r w:rsidR="00EF3F4A" w:rsidRPr="00334436">
        <w:rPr>
          <w:rFonts w:ascii="Times New Roman" w:hAnsi="Times New Roman"/>
        </w:rPr>
        <w:t xml:space="preserve"> the Commonwealth Parliament </w:t>
      </w:r>
      <w:r w:rsidR="00E44D5F" w:rsidRPr="00334436">
        <w:rPr>
          <w:rFonts w:ascii="Times New Roman" w:hAnsi="Times New Roman"/>
        </w:rPr>
        <w:t xml:space="preserve">by </w:t>
      </w:r>
      <w:r w:rsidR="00BE3F2B" w:rsidRPr="00334436">
        <w:rPr>
          <w:rFonts w:ascii="Times New Roman" w:hAnsi="Times New Roman"/>
        </w:rPr>
        <w:t xml:space="preserve">s 122 of the Constitution </w:t>
      </w:r>
      <w:r w:rsidR="00D5055A" w:rsidRPr="00334436">
        <w:rPr>
          <w:rFonts w:ascii="Times New Roman" w:hAnsi="Times New Roman"/>
        </w:rPr>
        <w:t>to make laws for the government of a territory</w:t>
      </w:r>
      <w:r w:rsidR="00D75813" w:rsidRPr="00334436">
        <w:rPr>
          <w:rFonts w:ascii="Times New Roman" w:hAnsi="Times New Roman"/>
        </w:rPr>
        <w:t xml:space="preserve"> </w:t>
      </w:r>
      <w:r w:rsidR="00612B18" w:rsidRPr="00334436">
        <w:rPr>
          <w:rFonts w:ascii="Times New Roman" w:hAnsi="Times New Roman"/>
        </w:rPr>
        <w:t>–</w:t>
      </w:r>
      <w:r w:rsidR="00D75813" w:rsidRPr="00334436">
        <w:rPr>
          <w:rFonts w:ascii="Times New Roman" w:hAnsi="Times New Roman"/>
        </w:rPr>
        <w:t xml:space="preserve"> </w:t>
      </w:r>
      <w:r w:rsidR="00374D95" w:rsidRPr="00334436">
        <w:rPr>
          <w:rFonts w:ascii="Times New Roman" w:hAnsi="Times New Roman"/>
        </w:rPr>
        <w:t>the source</w:t>
      </w:r>
      <w:r w:rsidR="005D49F1" w:rsidRPr="00334436">
        <w:rPr>
          <w:rFonts w:ascii="Times New Roman" w:hAnsi="Times New Roman"/>
        </w:rPr>
        <w:t xml:space="preserve">, </w:t>
      </w:r>
      <w:r w:rsidR="00D75813" w:rsidRPr="00334436">
        <w:rPr>
          <w:rFonts w:ascii="Times New Roman" w:hAnsi="Times New Roman"/>
        </w:rPr>
        <w:t>or at least a source</w:t>
      </w:r>
      <w:r w:rsidR="005D49F1" w:rsidRPr="00334436">
        <w:rPr>
          <w:rFonts w:ascii="Times New Roman" w:hAnsi="Times New Roman"/>
        </w:rPr>
        <w:t>,</w:t>
      </w:r>
      <w:r w:rsidR="00D75813" w:rsidRPr="00334436">
        <w:rPr>
          <w:rFonts w:ascii="Times New Roman" w:hAnsi="Times New Roman"/>
        </w:rPr>
        <w:t xml:space="preserve"> </w:t>
      </w:r>
      <w:r w:rsidR="00374D95" w:rsidRPr="00334436">
        <w:rPr>
          <w:rFonts w:ascii="Times New Roman" w:hAnsi="Times New Roman"/>
        </w:rPr>
        <w:t xml:space="preserve">of </w:t>
      </w:r>
      <w:r w:rsidR="00D75813" w:rsidRPr="00334436">
        <w:rPr>
          <w:rFonts w:ascii="Times New Roman" w:hAnsi="Times New Roman"/>
        </w:rPr>
        <w:t xml:space="preserve">the </w:t>
      </w:r>
      <w:r w:rsidR="00374D95" w:rsidRPr="00334436">
        <w:rPr>
          <w:rFonts w:ascii="Times New Roman" w:hAnsi="Times New Roman"/>
        </w:rPr>
        <w:t xml:space="preserve">power </w:t>
      </w:r>
      <w:r w:rsidR="00D75813" w:rsidRPr="00334436">
        <w:rPr>
          <w:rFonts w:ascii="Times New Roman" w:hAnsi="Times New Roman"/>
        </w:rPr>
        <w:t xml:space="preserve">of the Commonwealth Parliament </w:t>
      </w:r>
      <w:r w:rsidR="00374D95" w:rsidRPr="00334436">
        <w:rPr>
          <w:rFonts w:ascii="Times New Roman" w:hAnsi="Times New Roman"/>
        </w:rPr>
        <w:t xml:space="preserve">to enact </w:t>
      </w:r>
      <w:r w:rsidR="00D247F8" w:rsidRPr="00334436">
        <w:rPr>
          <w:rFonts w:ascii="Times New Roman" w:hAnsi="Times New Roman"/>
        </w:rPr>
        <w:t>the Northern Territory Administration Act</w:t>
      </w:r>
      <w:r w:rsidR="00D75813" w:rsidRPr="00334436">
        <w:rPr>
          <w:rFonts w:ascii="Times New Roman" w:hAnsi="Times New Roman"/>
        </w:rPr>
        <w:t xml:space="preserve"> </w:t>
      </w:r>
      <w:r w:rsidR="00612B18" w:rsidRPr="00334436">
        <w:rPr>
          <w:rFonts w:ascii="Times New Roman" w:hAnsi="Times New Roman"/>
        </w:rPr>
        <w:t>–</w:t>
      </w:r>
      <w:r w:rsidR="00BE3F2B" w:rsidRPr="00334436">
        <w:rPr>
          <w:rFonts w:ascii="Times New Roman" w:hAnsi="Times New Roman"/>
        </w:rPr>
        <w:t xml:space="preserve"> </w:t>
      </w:r>
      <w:r w:rsidR="00623D0D" w:rsidRPr="00334436">
        <w:rPr>
          <w:rFonts w:ascii="Times New Roman" w:hAnsi="Times New Roman"/>
        </w:rPr>
        <w:t xml:space="preserve">does not </w:t>
      </w:r>
      <w:r w:rsidR="00EE4BB9" w:rsidRPr="00334436">
        <w:rPr>
          <w:rFonts w:ascii="Times New Roman" w:hAnsi="Times New Roman"/>
        </w:rPr>
        <w:t xml:space="preserve">extend </w:t>
      </w:r>
      <w:r w:rsidR="00682844" w:rsidRPr="00334436">
        <w:rPr>
          <w:rFonts w:ascii="Times New Roman" w:hAnsi="Times New Roman"/>
        </w:rPr>
        <w:t xml:space="preserve">and has </w:t>
      </w:r>
      <w:r w:rsidR="00EE4BB9" w:rsidRPr="00334436">
        <w:rPr>
          <w:rFonts w:ascii="Times New Roman" w:hAnsi="Times New Roman"/>
        </w:rPr>
        <w:t xml:space="preserve">never </w:t>
      </w:r>
      <w:r w:rsidR="00623D0D" w:rsidRPr="00334436">
        <w:rPr>
          <w:rFonts w:ascii="Times New Roman" w:hAnsi="Times New Roman"/>
        </w:rPr>
        <w:t>extend</w:t>
      </w:r>
      <w:r w:rsidR="00EE4BB9" w:rsidRPr="00334436">
        <w:rPr>
          <w:rFonts w:ascii="Times New Roman" w:hAnsi="Times New Roman"/>
        </w:rPr>
        <w:t>ed</w:t>
      </w:r>
      <w:r w:rsidR="00623D0D" w:rsidRPr="00334436">
        <w:rPr>
          <w:rFonts w:ascii="Times New Roman" w:hAnsi="Times New Roman"/>
        </w:rPr>
        <w:t xml:space="preserve"> to</w:t>
      </w:r>
      <w:r w:rsidR="00A60EF1" w:rsidRPr="00334436">
        <w:rPr>
          <w:rFonts w:ascii="Times New Roman" w:hAnsi="Times New Roman"/>
        </w:rPr>
        <w:t xml:space="preserve"> </w:t>
      </w:r>
      <w:r w:rsidR="00F847F6" w:rsidRPr="00334436">
        <w:rPr>
          <w:rFonts w:ascii="Times New Roman" w:hAnsi="Times New Roman"/>
        </w:rPr>
        <w:t>mak</w:t>
      </w:r>
      <w:r w:rsidR="00A60EF1" w:rsidRPr="00334436">
        <w:rPr>
          <w:rFonts w:ascii="Times New Roman" w:hAnsi="Times New Roman"/>
        </w:rPr>
        <w:t>ing</w:t>
      </w:r>
      <w:r w:rsidR="00543D0D" w:rsidRPr="00334436">
        <w:rPr>
          <w:rFonts w:ascii="Times New Roman" w:hAnsi="Times New Roman"/>
        </w:rPr>
        <w:t xml:space="preserve"> </w:t>
      </w:r>
      <w:r w:rsidR="0018288E" w:rsidRPr="00334436">
        <w:rPr>
          <w:rFonts w:ascii="Times New Roman" w:hAnsi="Times New Roman"/>
        </w:rPr>
        <w:t xml:space="preserve">a </w:t>
      </w:r>
      <w:r w:rsidR="00F847F6" w:rsidRPr="00334436">
        <w:rPr>
          <w:rFonts w:ascii="Times New Roman" w:hAnsi="Times New Roman"/>
        </w:rPr>
        <w:t>law with respect to the acquisition of property otherwise than on just terms</w:t>
      </w:r>
      <w:r w:rsidR="0079463D" w:rsidRPr="00334436">
        <w:rPr>
          <w:rFonts w:ascii="Times New Roman" w:hAnsi="Times New Roman"/>
        </w:rPr>
        <w:t xml:space="preserve"> </w:t>
      </w:r>
      <w:r w:rsidR="00543D0D" w:rsidRPr="00334436">
        <w:rPr>
          <w:rFonts w:ascii="Times New Roman" w:hAnsi="Times New Roman"/>
        </w:rPr>
        <w:t>within the meaning</w:t>
      </w:r>
      <w:r w:rsidR="0079463D" w:rsidRPr="00334436">
        <w:rPr>
          <w:rFonts w:ascii="Times New Roman" w:hAnsi="Times New Roman"/>
        </w:rPr>
        <w:t xml:space="preserve"> of s 51(xxxi) of the Constitution</w:t>
      </w:r>
      <w:r w:rsidR="00605C1D" w:rsidRPr="00334436">
        <w:rPr>
          <w:rFonts w:ascii="Times New Roman" w:hAnsi="Times New Roman"/>
        </w:rPr>
        <w:t xml:space="preserve">. </w:t>
      </w:r>
      <w:r w:rsidR="00E10EAA" w:rsidRPr="00334436">
        <w:rPr>
          <w:rFonts w:ascii="Times New Roman" w:hAnsi="Times New Roman"/>
        </w:rPr>
        <w:t>The second is that</w:t>
      </w:r>
      <w:r w:rsidR="004F77F1" w:rsidRPr="00334436">
        <w:rPr>
          <w:rFonts w:ascii="Times New Roman" w:hAnsi="Times New Roman"/>
        </w:rPr>
        <w:t xml:space="preserve"> </w:t>
      </w:r>
      <w:r w:rsidR="009B2FE0" w:rsidRPr="00334436">
        <w:rPr>
          <w:rFonts w:ascii="Times New Roman" w:hAnsi="Times New Roman"/>
        </w:rPr>
        <w:t xml:space="preserve">a law </w:t>
      </w:r>
      <w:r w:rsidR="00F8554D" w:rsidRPr="00334436">
        <w:rPr>
          <w:rFonts w:ascii="Times New Roman" w:hAnsi="Times New Roman"/>
        </w:rPr>
        <w:t>is</w:t>
      </w:r>
      <w:r w:rsidR="001F632E" w:rsidRPr="00334436">
        <w:rPr>
          <w:rFonts w:ascii="Times New Roman" w:hAnsi="Times New Roman"/>
        </w:rPr>
        <w:t xml:space="preserve"> </w:t>
      </w:r>
      <w:r w:rsidR="003E64BA" w:rsidRPr="00334436">
        <w:rPr>
          <w:rFonts w:ascii="Times New Roman" w:hAnsi="Times New Roman"/>
        </w:rPr>
        <w:t>properly</w:t>
      </w:r>
      <w:r w:rsidR="00424B8E" w:rsidRPr="00334436">
        <w:rPr>
          <w:rFonts w:ascii="Times New Roman" w:hAnsi="Times New Roman"/>
        </w:rPr>
        <w:t xml:space="preserve"> </w:t>
      </w:r>
      <w:r w:rsidR="003E64BA" w:rsidRPr="00334436">
        <w:rPr>
          <w:rFonts w:ascii="Times New Roman" w:hAnsi="Times New Roman"/>
        </w:rPr>
        <w:t xml:space="preserve">characterised as a law </w:t>
      </w:r>
      <w:r w:rsidR="00A72D85" w:rsidRPr="00334436">
        <w:rPr>
          <w:rFonts w:ascii="Times New Roman" w:hAnsi="Times New Roman"/>
        </w:rPr>
        <w:t xml:space="preserve">with respect to the acquisition of property </w:t>
      </w:r>
      <w:r w:rsidR="001F13CB" w:rsidRPr="00334436">
        <w:rPr>
          <w:rFonts w:ascii="Times New Roman" w:hAnsi="Times New Roman"/>
        </w:rPr>
        <w:t xml:space="preserve">otherwise than on just terms </w:t>
      </w:r>
      <w:r w:rsidR="00A72D85" w:rsidRPr="00334436">
        <w:rPr>
          <w:rFonts w:ascii="Times New Roman" w:hAnsi="Times New Roman"/>
        </w:rPr>
        <w:t>within the meaning of s</w:t>
      </w:r>
      <w:r w:rsidR="00140A69" w:rsidRPr="00334436">
        <w:rPr>
          <w:rFonts w:ascii="Times New Roman" w:hAnsi="Times New Roman"/>
        </w:rPr>
        <w:t> </w:t>
      </w:r>
      <w:r w:rsidR="00A72D85" w:rsidRPr="00334436">
        <w:rPr>
          <w:rFonts w:ascii="Times New Roman" w:hAnsi="Times New Roman"/>
        </w:rPr>
        <w:t>51(xxxi) of the Constitution</w:t>
      </w:r>
      <w:r w:rsidR="00CE720D" w:rsidRPr="00334436">
        <w:rPr>
          <w:rFonts w:ascii="Times New Roman" w:hAnsi="Times New Roman"/>
        </w:rPr>
        <w:t xml:space="preserve"> </w:t>
      </w:r>
      <w:r w:rsidR="004C7464" w:rsidRPr="00334436">
        <w:rPr>
          <w:rFonts w:ascii="Times New Roman" w:hAnsi="Times New Roman"/>
        </w:rPr>
        <w:t>if and</w:t>
      </w:r>
      <w:r w:rsidR="00CE720D" w:rsidRPr="00334436">
        <w:rPr>
          <w:rFonts w:ascii="Times New Roman" w:hAnsi="Times New Roman"/>
        </w:rPr>
        <w:t xml:space="preserve"> </w:t>
      </w:r>
      <w:r w:rsidR="004A596F" w:rsidRPr="00334436">
        <w:rPr>
          <w:rFonts w:ascii="Times New Roman" w:hAnsi="Times New Roman"/>
        </w:rPr>
        <w:t xml:space="preserve">to </w:t>
      </w:r>
      <w:r w:rsidR="00CE720D" w:rsidRPr="00334436">
        <w:rPr>
          <w:rFonts w:ascii="Times New Roman" w:hAnsi="Times New Roman"/>
        </w:rPr>
        <w:t>the extent that</w:t>
      </w:r>
      <w:r w:rsidR="00A16C7A" w:rsidRPr="00334436">
        <w:rPr>
          <w:rFonts w:ascii="Times New Roman" w:hAnsi="Times New Roman"/>
        </w:rPr>
        <w:t xml:space="preserve"> </w:t>
      </w:r>
      <w:r w:rsidR="002D7A3D" w:rsidRPr="00334436">
        <w:rPr>
          <w:rFonts w:ascii="Times New Roman" w:hAnsi="Times New Roman"/>
        </w:rPr>
        <w:t xml:space="preserve">the </w:t>
      </w:r>
      <w:r w:rsidR="002802D0" w:rsidRPr="00334436">
        <w:rPr>
          <w:rFonts w:ascii="Times New Roman" w:hAnsi="Times New Roman"/>
        </w:rPr>
        <w:t>law</w:t>
      </w:r>
      <w:r w:rsidR="002D7A3D" w:rsidRPr="00334436">
        <w:rPr>
          <w:rFonts w:ascii="Times New Roman" w:hAnsi="Times New Roman"/>
        </w:rPr>
        <w:t xml:space="preserve"> </w:t>
      </w:r>
      <w:r w:rsidR="00926F2B" w:rsidRPr="00334436">
        <w:rPr>
          <w:rFonts w:ascii="Times New Roman" w:hAnsi="Times New Roman"/>
        </w:rPr>
        <w:t>purport</w:t>
      </w:r>
      <w:r w:rsidR="00680F35" w:rsidRPr="00334436">
        <w:rPr>
          <w:rFonts w:ascii="Times New Roman" w:hAnsi="Times New Roman"/>
        </w:rPr>
        <w:t xml:space="preserve">ed before the commencement of the Native Title Act </w:t>
      </w:r>
      <w:r w:rsidR="00926F2B" w:rsidRPr="00334436">
        <w:rPr>
          <w:rFonts w:ascii="Times New Roman" w:hAnsi="Times New Roman"/>
        </w:rPr>
        <w:t xml:space="preserve">to </w:t>
      </w:r>
      <w:r w:rsidR="004C7464" w:rsidRPr="00334436">
        <w:rPr>
          <w:rFonts w:ascii="Times New Roman" w:hAnsi="Times New Roman"/>
        </w:rPr>
        <w:t>appropriate</w:t>
      </w:r>
      <w:r w:rsidR="00CC39BA" w:rsidRPr="00334436">
        <w:rPr>
          <w:rFonts w:ascii="Times New Roman" w:hAnsi="Times New Roman"/>
        </w:rPr>
        <w:t xml:space="preserve"> or </w:t>
      </w:r>
      <w:r w:rsidR="004C7464" w:rsidRPr="00334436">
        <w:rPr>
          <w:rFonts w:ascii="Times New Roman" w:hAnsi="Times New Roman"/>
        </w:rPr>
        <w:t>grant</w:t>
      </w:r>
      <w:r w:rsidR="00B13CE5" w:rsidRPr="00334436">
        <w:rPr>
          <w:rFonts w:ascii="Times New Roman" w:hAnsi="Times New Roman"/>
        </w:rPr>
        <w:t xml:space="preserve"> an interest in land</w:t>
      </w:r>
      <w:r w:rsidR="001055FA" w:rsidRPr="00334436">
        <w:rPr>
          <w:rFonts w:ascii="Times New Roman" w:hAnsi="Times New Roman"/>
        </w:rPr>
        <w:t xml:space="preserve"> </w:t>
      </w:r>
      <w:r w:rsidR="00AE410D" w:rsidRPr="00334436">
        <w:rPr>
          <w:rFonts w:ascii="Times New Roman" w:hAnsi="Times New Roman"/>
        </w:rPr>
        <w:t>which</w:t>
      </w:r>
      <w:r w:rsidR="002802D0" w:rsidRPr="00334436">
        <w:rPr>
          <w:rFonts w:ascii="Times New Roman" w:hAnsi="Times New Roman"/>
        </w:rPr>
        <w:t xml:space="preserve"> </w:t>
      </w:r>
      <w:r w:rsidR="00680F35" w:rsidRPr="00334436">
        <w:rPr>
          <w:rFonts w:ascii="Times New Roman" w:hAnsi="Times New Roman"/>
        </w:rPr>
        <w:t>was</w:t>
      </w:r>
      <w:r w:rsidR="00F13DAF" w:rsidRPr="00334436">
        <w:rPr>
          <w:rFonts w:ascii="Times New Roman" w:hAnsi="Times New Roman"/>
        </w:rPr>
        <w:t xml:space="preserve"> </w:t>
      </w:r>
      <w:r w:rsidR="001055FA" w:rsidRPr="00334436">
        <w:rPr>
          <w:rFonts w:ascii="Times New Roman" w:hAnsi="Times New Roman"/>
        </w:rPr>
        <w:t xml:space="preserve">inconsistent </w:t>
      </w:r>
      <w:r w:rsidR="00436F0A" w:rsidRPr="00334436">
        <w:rPr>
          <w:rFonts w:ascii="Times New Roman" w:hAnsi="Times New Roman"/>
        </w:rPr>
        <w:t xml:space="preserve">with </w:t>
      </w:r>
      <w:r w:rsidR="004E593C" w:rsidRPr="00334436">
        <w:rPr>
          <w:rFonts w:ascii="Times New Roman" w:hAnsi="Times New Roman"/>
        </w:rPr>
        <w:t xml:space="preserve">a </w:t>
      </w:r>
      <w:r w:rsidR="001055FA" w:rsidRPr="00334436">
        <w:rPr>
          <w:rFonts w:ascii="Times New Roman" w:hAnsi="Times New Roman"/>
        </w:rPr>
        <w:t>native title</w:t>
      </w:r>
      <w:r w:rsidR="004E593C" w:rsidRPr="00334436">
        <w:rPr>
          <w:rFonts w:ascii="Times New Roman" w:hAnsi="Times New Roman"/>
        </w:rPr>
        <w:t xml:space="preserve"> right or interest in relation to that land then recognised at common law</w:t>
      </w:r>
      <w:r w:rsidR="001C1007" w:rsidRPr="00334436">
        <w:rPr>
          <w:rFonts w:ascii="Times New Roman" w:hAnsi="Times New Roman"/>
        </w:rPr>
        <w:t>.</w:t>
      </w:r>
    </w:p>
    <w:p w14:paraId="3670937E" w14:textId="3FAE4495" w:rsidR="000605C7" w:rsidRPr="00334436" w:rsidRDefault="00BB7BE4"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6C3822" w:rsidRPr="00334436">
        <w:rPr>
          <w:rFonts w:ascii="Times New Roman" w:hAnsi="Times New Roman"/>
        </w:rPr>
        <w:t>Each of those two</w:t>
      </w:r>
      <w:r w:rsidR="00574864" w:rsidRPr="00334436">
        <w:rPr>
          <w:rFonts w:ascii="Times New Roman" w:hAnsi="Times New Roman"/>
        </w:rPr>
        <w:t xml:space="preserve"> propositions </w:t>
      </w:r>
      <w:r w:rsidR="00221F67" w:rsidRPr="00334436">
        <w:rPr>
          <w:rFonts w:ascii="Times New Roman" w:hAnsi="Times New Roman"/>
        </w:rPr>
        <w:t>w</w:t>
      </w:r>
      <w:r w:rsidR="006C3822" w:rsidRPr="00334436">
        <w:rPr>
          <w:rFonts w:ascii="Times New Roman" w:hAnsi="Times New Roman"/>
        </w:rPr>
        <w:t>as</w:t>
      </w:r>
      <w:r w:rsidR="00221F67" w:rsidRPr="00334436">
        <w:rPr>
          <w:rFonts w:ascii="Times New Roman" w:hAnsi="Times New Roman"/>
        </w:rPr>
        <w:t xml:space="preserve"> considered in </w:t>
      </w:r>
      <w:r w:rsidR="00221F67" w:rsidRPr="00334436">
        <w:rPr>
          <w:rFonts w:ascii="Times New Roman" w:hAnsi="Times New Roman"/>
          <w:i/>
          <w:iCs/>
        </w:rPr>
        <w:t>Newcrest Mining (WA) Ltd v The Commonwealth</w:t>
      </w:r>
      <w:r w:rsidR="008B7D45" w:rsidRPr="00334436">
        <w:rPr>
          <w:rFonts w:ascii="Times New Roman" w:hAnsi="Times New Roman"/>
        </w:rPr>
        <w:t>.</w:t>
      </w:r>
      <w:r w:rsidR="00E70513" w:rsidRPr="00334436">
        <w:rPr>
          <w:rStyle w:val="FootnoteReference"/>
          <w:rFonts w:ascii="Times New Roman" w:hAnsi="Times New Roman"/>
          <w:sz w:val="24"/>
        </w:rPr>
        <w:footnoteReference w:id="11"/>
      </w:r>
      <w:r w:rsidR="00221F67" w:rsidRPr="00334436">
        <w:rPr>
          <w:rFonts w:ascii="Times New Roman" w:hAnsi="Times New Roman"/>
        </w:rPr>
        <w:t xml:space="preserve"> </w:t>
      </w:r>
      <w:r w:rsidR="008B7D45" w:rsidRPr="00334436">
        <w:rPr>
          <w:rFonts w:ascii="Times New Roman" w:hAnsi="Times New Roman"/>
        </w:rPr>
        <w:t>T</w:t>
      </w:r>
      <w:r w:rsidR="00E70513" w:rsidRPr="00334436">
        <w:rPr>
          <w:rFonts w:ascii="Times New Roman" w:hAnsi="Times New Roman"/>
        </w:rPr>
        <w:t xml:space="preserve">he first was again considered in </w:t>
      </w:r>
      <w:r w:rsidR="004A0D75" w:rsidRPr="00334436">
        <w:rPr>
          <w:rFonts w:ascii="Times New Roman" w:hAnsi="Times New Roman"/>
          <w:i/>
          <w:iCs/>
        </w:rPr>
        <w:t>Wurridjal v The Commonwealth</w:t>
      </w:r>
      <w:r w:rsidR="003C5A18" w:rsidRPr="00334436">
        <w:rPr>
          <w:rFonts w:ascii="Times New Roman" w:hAnsi="Times New Roman"/>
        </w:rPr>
        <w:t>.</w:t>
      </w:r>
      <w:r w:rsidR="004A0D75" w:rsidRPr="00334436">
        <w:rPr>
          <w:rStyle w:val="FootnoteReference"/>
          <w:rFonts w:ascii="Times New Roman" w:hAnsi="Times New Roman"/>
          <w:sz w:val="24"/>
        </w:rPr>
        <w:footnoteReference w:id="12"/>
      </w:r>
      <w:r w:rsidR="004A0D75" w:rsidRPr="00334436">
        <w:rPr>
          <w:rFonts w:ascii="Times New Roman" w:hAnsi="Times New Roman"/>
        </w:rPr>
        <w:t xml:space="preserve"> </w:t>
      </w:r>
      <w:r w:rsidR="007E733E" w:rsidRPr="00334436">
        <w:rPr>
          <w:rFonts w:ascii="Times New Roman" w:hAnsi="Times New Roman"/>
        </w:rPr>
        <w:t>However, ne</w:t>
      </w:r>
      <w:r w:rsidR="00752D17" w:rsidRPr="00334436">
        <w:rPr>
          <w:rFonts w:ascii="Times New Roman" w:hAnsi="Times New Roman"/>
        </w:rPr>
        <w:t>i</w:t>
      </w:r>
      <w:r w:rsidR="007E733E" w:rsidRPr="00334436">
        <w:rPr>
          <w:rFonts w:ascii="Times New Roman" w:hAnsi="Times New Roman"/>
        </w:rPr>
        <w:t>ther</w:t>
      </w:r>
      <w:r w:rsidR="00E206EE" w:rsidRPr="00334436">
        <w:rPr>
          <w:rFonts w:ascii="Times New Roman" w:hAnsi="Times New Roman"/>
        </w:rPr>
        <w:t xml:space="preserve"> </w:t>
      </w:r>
      <w:r w:rsidR="00E206EE" w:rsidRPr="00334436">
        <w:rPr>
          <w:rFonts w:ascii="Times New Roman" w:hAnsi="Times New Roman"/>
          <w:i/>
          <w:iCs/>
        </w:rPr>
        <w:t xml:space="preserve">Newcrest </w:t>
      </w:r>
      <w:r w:rsidR="00E206EE" w:rsidRPr="00334436">
        <w:rPr>
          <w:rFonts w:ascii="Times New Roman" w:hAnsi="Times New Roman"/>
        </w:rPr>
        <w:t xml:space="preserve">nor </w:t>
      </w:r>
      <w:r w:rsidR="00894A57" w:rsidRPr="00334436">
        <w:rPr>
          <w:rFonts w:ascii="Times New Roman" w:hAnsi="Times New Roman"/>
          <w:i/>
          <w:iCs/>
        </w:rPr>
        <w:t>Wurridjal</w:t>
      </w:r>
      <w:r w:rsidR="007E733E" w:rsidRPr="00334436">
        <w:rPr>
          <w:rFonts w:ascii="Times New Roman" w:hAnsi="Times New Roman"/>
        </w:rPr>
        <w:t xml:space="preserve"> </w:t>
      </w:r>
      <w:r w:rsidR="00D66D66" w:rsidRPr="00334436">
        <w:rPr>
          <w:rFonts w:ascii="Times New Roman" w:hAnsi="Times New Roman"/>
        </w:rPr>
        <w:t xml:space="preserve">authoritatively </w:t>
      </w:r>
      <w:r w:rsidR="007E733E" w:rsidRPr="00334436">
        <w:rPr>
          <w:rFonts w:ascii="Times New Roman" w:hAnsi="Times New Roman"/>
        </w:rPr>
        <w:t>determin</w:t>
      </w:r>
      <w:r w:rsidR="00D66D66" w:rsidRPr="00334436">
        <w:rPr>
          <w:rFonts w:ascii="Times New Roman" w:hAnsi="Times New Roman"/>
        </w:rPr>
        <w:t>ed</w:t>
      </w:r>
      <w:r w:rsidR="007E733E" w:rsidRPr="00334436">
        <w:rPr>
          <w:rFonts w:ascii="Times New Roman" w:hAnsi="Times New Roman"/>
        </w:rPr>
        <w:t xml:space="preserve"> </w:t>
      </w:r>
      <w:r w:rsidR="009A5CDA" w:rsidRPr="00334436">
        <w:rPr>
          <w:rFonts w:ascii="Times New Roman" w:hAnsi="Times New Roman"/>
        </w:rPr>
        <w:t xml:space="preserve">the correctness or incorrectness </w:t>
      </w:r>
      <w:r w:rsidR="007E733E" w:rsidRPr="00334436">
        <w:rPr>
          <w:rFonts w:ascii="Times New Roman" w:hAnsi="Times New Roman"/>
        </w:rPr>
        <w:t>of either proposition.</w:t>
      </w:r>
    </w:p>
    <w:p w14:paraId="1D06B7E8" w14:textId="62FC6E9E" w:rsidR="008350F8" w:rsidRPr="00334436" w:rsidRDefault="009A5CDA" w:rsidP="00334436">
      <w:pPr>
        <w:pStyle w:val="FixListStyle"/>
        <w:spacing w:after="260" w:line="280" w:lineRule="exact"/>
        <w:ind w:right="0"/>
        <w:jc w:val="both"/>
        <w:rPr>
          <w:rFonts w:ascii="Times New Roman" w:hAnsi="Times New Roman"/>
        </w:rPr>
      </w:pPr>
      <w:r w:rsidRPr="00334436">
        <w:rPr>
          <w:rFonts w:ascii="Times New Roman" w:hAnsi="Times New Roman"/>
        </w:rPr>
        <w:tab/>
        <w:t xml:space="preserve">The </w:t>
      </w:r>
      <w:r w:rsidR="009A77F8" w:rsidRPr="00334436">
        <w:rPr>
          <w:rFonts w:ascii="Times New Roman" w:hAnsi="Times New Roman"/>
        </w:rPr>
        <w:t>main</w:t>
      </w:r>
      <w:r w:rsidR="006B5B93" w:rsidRPr="00334436">
        <w:rPr>
          <w:rFonts w:ascii="Times New Roman" w:hAnsi="Times New Roman"/>
        </w:rPr>
        <w:t xml:space="preserve"> purpose of stating</w:t>
      </w:r>
      <w:r w:rsidR="006C3822" w:rsidRPr="00334436">
        <w:rPr>
          <w:rFonts w:ascii="Times New Roman" w:hAnsi="Times New Roman"/>
        </w:rPr>
        <w:t xml:space="preserve"> the</w:t>
      </w:r>
      <w:r w:rsidR="006B5B93" w:rsidRPr="00334436">
        <w:rPr>
          <w:rFonts w:ascii="Times New Roman" w:hAnsi="Times New Roman"/>
        </w:rPr>
        <w:t xml:space="preserve"> </w:t>
      </w:r>
      <w:r w:rsidRPr="00334436">
        <w:rPr>
          <w:rFonts w:ascii="Times New Roman" w:hAnsi="Times New Roman"/>
        </w:rPr>
        <w:t xml:space="preserve">separate questions in the </w:t>
      </w:r>
      <w:r w:rsidR="00037B50" w:rsidRPr="00334436">
        <w:rPr>
          <w:rFonts w:ascii="Times New Roman" w:hAnsi="Times New Roman"/>
        </w:rPr>
        <w:t xml:space="preserve">proceeding in the </w:t>
      </w:r>
      <w:r w:rsidRPr="00334436">
        <w:rPr>
          <w:rFonts w:ascii="Times New Roman" w:hAnsi="Times New Roman"/>
        </w:rPr>
        <w:t>Federal Court</w:t>
      </w:r>
      <w:r w:rsidR="006B5B93" w:rsidRPr="00334436">
        <w:rPr>
          <w:rFonts w:ascii="Times New Roman" w:hAnsi="Times New Roman"/>
        </w:rPr>
        <w:t xml:space="preserve"> was </w:t>
      </w:r>
      <w:r w:rsidR="007E6307" w:rsidRPr="00334436">
        <w:rPr>
          <w:rFonts w:ascii="Times New Roman" w:hAnsi="Times New Roman"/>
        </w:rPr>
        <w:t>to</w:t>
      </w:r>
      <w:r w:rsidR="00B95273" w:rsidRPr="00334436">
        <w:rPr>
          <w:rFonts w:ascii="Times New Roman" w:hAnsi="Times New Roman"/>
        </w:rPr>
        <w:t xml:space="preserve"> elicit</w:t>
      </w:r>
      <w:r w:rsidR="007E6307" w:rsidRPr="00334436">
        <w:rPr>
          <w:rFonts w:ascii="Times New Roman" w:hAnsi="Times New Roman"/>
        </w:rPr>
        <w:t xml:space="preserve"> an authoritative determination </w:t>
      </w:r>
      <w:r w:rsidR="002137C4" w:rsidRPr="00334436">
        <w:rPr>
          <w:rFonts w:ascii="Times New Roman" w:hAnsi="Times New Roman"/>
        </w:rPr>
        <w:t xml:space="preserve">of </w:t>
      </w:r>
      <w:r w:rsidR="007E6307" w:rsidRPr="00334436">
        <w:rPr>
          <w:rFonts w:ascii="Times New Roman" w:hAnsi="Times New Roman"/>
        </w:rPr>
        <w:t>the correctness or incorrectness of</w:t>
      </w:r>
      <w:r w:rsidR="00E45A9B" w:rsidRPr="00334436">
        <w:rPr>
          <w:rFonts w:ascii="Times New Roman" w:hAnsi="Times New Roman"/>
        </w:rPr>
        <w:t xml:space="preserve"> the two </w:t>
      </w:r>
      <w:r w:rsidR="007E6307" w:rsidRPr="00334436">
        <w:rPr>
          <w:rFonts w:ascii="Times New Roman" w:hAnsi="Times New Roman"/>
        </w:rPr>
        <w:t>proposition</w:t>
      </w:r>
      <w:r w:rsidR="00E45A9B" w:rsidRPr="00334436">
        <w:rPr>
          <w:rFonts w:ascii="Times New Roman" w:hAnsi="Times New Roman"/>
        </w:rPr>
        <w:t>s</w:t>
      </w:r>
      <w:r w:rsidR="00B95273" w:rsidRPr="00334436">
        <w:rPr>
          <w:rFonts w:ascii="Times New Roman" w:hAnsi="Times New Roman"/>
        </w:rPr>
        <w:t xml:space="preserve"> </w:t>
      </w:r>
      <w:r w:rsidR="00B54757" w:rsidRPr="00334436">
        <w:rPr>
          <w:rFonts w:ascii="Times New Roman" w:hAnsi="Times New Roman"/>
        </w:rPr>
        <w:t xml:space="preserve">in the same way </w:t>
      </w:r>
      <w:r w:rsidR="00B95273" w:rsidRPr="00334436">
        <w:rPr>
          <w:rFonts w:ascii="Times New Roman" w:hAnsi="Times New Roman"/>
        </w:rPr>
        <w:t xml:space="preserve">as </w:t>
      </w:r>
      <w:r w:rsidR="006C3822" w:rsidRPr="00334436">
        <w:rPr>
          <w:rFonts w:ascii="Times New Roman" w:hAnsi="Times New Roman"/>
        </w:rPr>
        <w:t xml:space="preserve">if </w:t>
      </w:r>
      <w:r w:rsidR="00040B16" w:rsidRPr="00334436">
        <w:rPr>
          <w:rFonts w:ascii="Times New Roman" w:hAnsi="Times New Roman"/>
        </w:rPr>
        <w:t xml:space="preserve">the </w:t>
      </w:r>
      <w:r w:rsidR="00A7288A" w:rsidRPr="00334436">
        <w:rPr>
          <w:rFonts w:ascii="Times New Roman" w:hAnsi="Times New Roman"/>
        </w:rPr>
        <w:t xml:space="preserve">procedure of the Federal Court </w:t>
      </w:r>
      <w:r w:rsidR="003D58C1" w:rsidRPr="00334436">
        <w:rPr>
          <w:rFonts w:ascii="Times New Roman" w:hAnsi="Times New Roman"/>
        </w:rPr>
        <w:t xml:space="preserve">had permitted </w:t>
      </w:r>
      <w:r w:rsidR="00037B50" w:rsidRPr="00334436">
        <w:rPr>
          <w:rFonts w:ascii="Times New Roman" w:hAnsi="Times New Roman"/>
        </w:rPr>
        <w:t xml:space="preserve">the </w:t>
      </w:r>
      <w:r w:rsidR="00674733" w:rsidRPr="00334436">
        <w:rPr>
          <w:rFonts w:ascii="Times New Roman" w:hAnsi="Times New Roman"/>
        </w:rPr>
        <w:t xml:space="preserve">Commonwealth to </w:t>
      </w:r>
      <w:r w:rsidR="003D58C1" w:rsidRPr="00334436">
        <w:rPr>
          <w:rFonts w:ascii="Times New Roman" w:hAnsi="Times New Roman"/>
        </w:rPr>
        <w:t xml:space="preserve">demur to </w:t>
      </w:r>
      <w:r w:rsidR="00674733" w:rsidRPr="00334436">
        <w:rPr>
          <w:rFonts w:ascii="Times New Roman" w:hAnsi="Times New Roman"/>
        </w:rPr>
        <w:t xml:space="preserve">the </w:t>
      </w:r>
      <w:r w:rsidR="00B54757" w:rsidRPr="00334436">
        <w:rPr>
          <w:rFonts w:ascii="Times New Roman" w:hAnsi="Times New Roman"/>
        </w:rPr>
        <w:t>Gumatj Clan's claim</w:t>
      </w:r>
      <w:r w:rsidR="00547A93" w:rsidRPr="00334436">
        <w:rPr>
          <w:rFonts w:ascii="Times New Roman" w:hAnsi="Times New Roman"/>
        </w:rPr>
        <w:t>.</w:t>
      </w:r>
      <w:r w:rsidR="006C3822" w:rsidRPr="00334436">
        <w:rPr>
          <w:rStyle w:val="FootnoteReference"/>
          <w:rFonts w:ascii="Times New Roman" w:hAnsi="Times New Roman"/>
          <w:sz w:val="24"/>
        </w:rPr>
        <w:footnoteReference w:id="13"/>
      </w:r>
      <w:r w:rsidR="00547A93" w:rsidRPr="00334436">
        <w:rPr>
          <w:rFonts w:ascii="Times New Roman" w:hAnsi="Times New Roman"/>
        </w:rPr>
        <w:t xml:space="preserve"> </w:t>
      </w:r>
    </w:p>
    <w:p w14:paraId="07850406" w14:textId="7ADCBD5C" w:rsidR="009A5CDA" w:rsidRPr="00334436" w:rsidRDefault="008350F8" w:rsidP="00334436">
      <w:pPr>
        <w:pStyle w:val="FixListStyle"/>
        <w:spacing w:after="260" w:line="280" w:lineRule="exact"/>
        <w:ind w:right="0"/>
        <w:jc w:val="both"/>
        <w:rPr>
          <w:rFonts w:ascii="Times New Roman" w:hAnsi="Times New Roman"/>
        </w:rPr>
      </w:pPr>
      <w:r w:rsidRPr="00334436">
        <w:rPr>
          <w:rFonts w:ascii="Times New Roman" w:hAnsi="Times New Roman"/>
        </w:rPr>
        <w:lastRenderedPageBreak/>
        <w:tab/>
      </w:r>
      <w:r w:rsidR="00C14E3F" w:rsidRPr="00334436">
        <w:rPr>
          <w:rFonts w:ascii="Times New Roman" w:hAnsi="Times New Roman"/>
        </w:rPr>
        <w:t>The Full Court</w:t>
      </w:r>
      <w:r w:rsidR="00971458" w:rsidRPr="00334436">
        <w:rPr>
          <w:rFonts w:ascii="Times New Roman" w:hAnsi="Times New Roman"/>
        </w:rPr>
        <w:t xml:space="preserve">, in answering the separate questions, </w:t>
      </w:r>
      <w:r w:rsidR="00675D5F" w:rsidRPr="00334436">
        <w:rPr>
          <w:rFonts w:ascii="Times New Roman" w:hAnsi="Times New Roman"/>
        </w:rPr>
        <w:t>accepted</w:t>
      </w:r>
      <w:r w:rsidR="00C14E3F" w:rsidRPr="00334436">
        <w:rPr>
          <w:rFonts w:ascii="Times New Roman" w:hAnsi="Times New Roman"/>
        </w:rPr>
        <w:t xml:space="preserve"> both propositions </w:t>
      </w:r>
      <w:r w:rsidR="00524083" w:rsidRPr="00334436">
        <w:rPr>
          <w:rFonts w:ascii="Times New Roman" w:hAnsi="Times New Roman"/>
        </w:rPr>
        <w:t>to be</w:t>
      </w:r>
      <w:r w:rsidR="00C14E3F" w:rsidRPr="00334436">
        <w:rPr>
          <w:rFonts w:ascii="Times New Roman" w:hAnsi="Times New Roman"/>
        </w:rPr>
        <w:t xml:space="preserve"> correct. </w:t>
      </w:r>
      <w:r w:rsidR="00971458" w:rsidRPr="00334436">
        <w:rPr>
          <w:rFonts w:ascii="Times New Roman" w:hAnsi="Times New Roman"/>
        </w:rPr>
        <w:t xml:space="preserve">By the first </w:t>
      </w:r>
      <w:r w:rsidR="00F53E68" w:rsidRPr="00334436">
        <w:rPr>
          <w:rFonts w:ascii="Times New Roman" w:hAnsi="Times New Roman"/>
        </w:rPr>
        <w:t>two</w:t>
      </w:r>
      <w:r w:rsidR="00971458" w:rsidRPr="00334436">
        <w:rPr>
          <w:rFonts w:ascii="Times New Roman" w:hAnsi="Times New Roman"/>
        </w:rPr>
        <w:t xml:space="preserve"> grounds of </w:t>
      </w:r>
      <w:r w:rsidR="00F53E68" w:rsidRPr="00334436">
        <w:rPr>
          <w:rFonts w:ascii="Times New Roman" w:hAnsi="Times New Roman"/>
        </w:rPr>
        <w:t>its</w:t>
      </w:r>
      <w:r w:rsidR="00971458" w:rsidRPr="00334436">
        <w:rPr>
          <w:rFonts w:ascii="Times New Roman" w:hAnsi="Times New Roman"/>
        </w:rPr>
        <w:t xml:space="preserve"> appeal by special leave to this Court, the Commonwealth </w:t>
      </w:r>
      <w:r w:rsidR="00390B58" w:rsidRPr="00334436">
        <w:rPr>
          <w:rFonts w:ascii="Times New Roman" w:hAnsi="Times New Roman"/>
        </w:rPr>
        <w:t>challenges th</w:t>
      </w:r>
      <w:r w:rsidR="00741E81" w:rsidRPr="00334436">
        <w:rPr>
          <w:rFonts w:ascii="Times New Roman" w:hAnsi="Times New Roman"/>
        </w:rPr>
        <w:t>e</w:t>
      </w:r>
      <w:r w:rsidR="00AE410D" w:rsidRPr="00334436">
        <w:rPr>
          <w:rFonts w:ascii="Times New Roman" w:hAnsi="Times New Roman"/>
        </w:rPr>
        <w:t xml:space="preserve"> Full Court's</w:t>
      </w:r>
      <w:r w:rsidR="00390B58" w:rsidRPr="00334436">
        <w:rPr>
          <w:rFonts w:ascii="Times New Roman" w:hAnsi="Times New Roman"/>
        </w:rPr>
        <w:t xml:space="preserve"> </w:t>
      </w:r>
      <w:r w:rsidR="00675D5F" w:rsidRPr="00334436">
        <w:rPr>
          <w:rFonts w:ascii="Times New Roman" w:hAnsi="Times New Roman"/>
        </w:rPr>
        <w:t>acceptance</w:t>
      </w:r>
      <w:r w:rsidR="00AE410D" w:rsidRPr="00334436">
        <w:rPr>
          <w:rFonts w:ascii="Times New Roman" w:hAnsi="Times New Roman"/>
        </w:rPr>
        <w:t xml:space="preserve"> of them</w:t>
      </w:r>
      <w:r w:rsidR="00390B58" w:rsidRPr="00334436">
        <w:rPr>
          <w:rFonts w:ascii="Times New Roman" w:hAnsi="Times New Roman"/>
        </w:rPr>
        <w:t>.</w:t>
      </w:r>
    </w:p>
    <w:p w14:paraId="2CC85C9E" w14:textId="4BD71992" w:rsidR="00390B58" w:rsidRPr="00334436" w:rsidRDefault="00390B58"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7760F4" w:rsidRPr="00334436">
        <w:rPr>
          <w:rFonts w:ascii="Times New Roman" w:hAnsi="Times New Roman"/>
        </w:rPr>
        <w:t xml:space="preserve">The </w:t>
      </w:r>
      <w:r w:rsidR="00592F04" w:rsidRPr="00334436">
        <w:rPr>
          <w:rFonts w:ascii="Times New Roman" w:hAnsi="Times New Roman"/>
        </w:rPr>
        <w:t xml:space="preserve">historical </w:t>
      </w:r>
      <w:r w:rsidR="00F93E49" w:rsidRPr="00334436">
        <w:rPr>
          <w:rFonts w:ascii="Times New Roman" w:hAnsi="Times New Roman"/>
        </w:rPr>
        <w:t>background to</w:t>
      </w:r>
      <w:r w:rsidR="00C142FE" w:rsidRPr="00334436">
        <w:rPr>
          <w:rFonts w:ascii="Times New Roman" w:hAnsi="Times New Roman"/>
        </w:rPr>
        <w:t xml:space="preserve"> </w:t>
      </w:r>
      <w:r w:rsidR="00F93E49" w:rsidRPr="00334436">
        <w:rPr>
          <w:rFonts w:ascii="Times New Roman" w:hAnsi="Times New Roman"/>
        </w:rPr>
        <w:t>the</w:t>
      </w:r>
      <w:r w:rsidR="00993329" w:rsidRPr="00334436">
        <w:rPr>
          <w:rFonts w:ascii="Times New Roman" w:hAnsi="Times New Roman"/>
        </w:rPr>
        <w:t xml:space="preserve"> </w:t>
      </w:r>
      <w:r w:rsidR="00895E04" w:rsidRPr="00334436">
        <w:rPr>
          <w:rFonts w:ascii="Times New Roman" w:hAnsi="Times New Roman"/>
        </w:rPr>
        <w:t>application</w:t>
      </w:r>
      <w:r w:rsidR="00993329" w:rsidRPr="00334436">
        <w:rPr>
          <w:rFonts w:ascii="Times New Roman" w:hAnsi="Times New Roman"/>
        </w:rPr>
        <w:t xml:space="preserve"> for compensation </w:t>
      </w:r>
      <w:r w:rsidR="002173FB" w:rsidRPr="00334436">
        <w:rPr>
          <w:rFonts w:ascii="Times New Roman" w:hAnsi="Times New Roman"/>
        </w:rPr>
        <w:t xml:space="preserve">made </w:t>
      </w:r>
      <w:r w:rsidR="00F42D00" w:rsidRPr="00334436">
        <w:rPr>
          <w:rFonts w:ascii="Times New Roman" w:hAnsi="Times New Roman"/>
        </w:rPr>
        <w:t>by the Gumatj Clan</w:t>
      </w:r>
      <w:r w:rsidR="00B947A4" w:rsidRPr="00334436">
        <w:rPr>
          <w:rFonts w:ascii="Times New Roman" w:hAnsi="Times New Roman"/>
        </w:rPr>
        <w:t xml:space="preserve"> and</w:t>
      </w:r>
      <w:r w:rsidR="00C65669" w:rsidRPr="00334436">
        <w:rPr>
          <w:rFonts w:ascii="Times New Roman" w:hAnsi="Times New Roman"/>
        </w:rPr>
        <w:t xml:space="preserve"> the particulars of the</w:t>
      </w:r>
      <w:r w:rsidR="00F927AF" w:rsidRPr="00334436">
        <w:rPr>
          <w:rFonts w:ascii="Times New Roman" w:hAnsi="Times New Roman"/>
        </w:rPr>
        <w:t>ir</w:t>
      </w:r>
      <w:r w:rsidR="00C65669" w:rsidRPr="00334436">
        <w:rPr>
          <w:rFonts w:ascii="Times New Roman" w:hAnsi="Times New Roman"/>
        </w:rPr>
        <w:t xml:space="preserve"> claim </w:t>
      </w:r>
      <w:r w:rsidR="00135B4A" w:rsidRPr="00334436">
        <w:rPr>
          <w:rFonts w:ascii="Times New Roman" w:hAnsi="Times New Roman"/>
        </w:rPr>
        <w:t xml:space="preserve">are </w:t>
      </w:r>
      <w:r w:rsidR="00FD7620" w:rsidRPr="00334436">
        <w:rPr>
          <w:rFonts w:ascii="Times New Roman" w:hAnsi="Times New Roman"/>
        </w:rPr>
        <w:t>explained</w:t>
      </w:r>
      <w:r w:rsidR="00993329" w:rsidRPr="00334436">
        <w:rPr>
          <w:rFonts w:ascii="Times New Roman" w:hAnsi="Times New Roman"/>
        </w:rPr>
        <w:t xml:space="preserve"> </w:t>
      </w:r>
      <w:r w:rsidR="007A10C9" w:rsidRPr="00334436">
        <w:rPr>
          <w:rFonts w:ascii="Times New Roman" w:hAnsi="Times New Roman"/>
        </w:rPr>
        <w:t>in the reasons for judgment of</w:t>
      </w:r>
      <w:r w:rsidR="00993329" w:rsidRPr="00334436">
        <w:rPr>
          <w:rFonts w:ascii="Times New Roman" w:hAnsi="Times New Roman"/>
        </w:rPr>
        <w:t xml:space="preserve"> Gordon J</w:t>
      </w:r>
      <w:r w:rsidR="00F93E49" w:rsidRPr="00334436">
        <w:rPr>
          <w:rFonts w:ascii="Times New Roman" w:hAnsi="Times New Roman"/>
        </w:rPr>
        <w:t xml:space="preserve">. </w:t>
      </w:r>
      <w:r w:rsidR="00C65669" w:rsidRPr="00334436">
        <w:rPr>
          <w:rFonts w:ascii="Times New Roman" w:hAnsi="Times New Roman"/>
        </w:rPr>
        <w:t>Her Honour's</w:t>
      </w:r>
      <w:r w:rsidR="00F93E49" w:rsidRPr="00334436">
        <w:rPr>
          <w:rFonts w:ascii="Times New Roman" w:hAnsi="Times New Roman"/>
        </w:rPr>
        <w:t xml:space="preserve"> </w:t>
      </w:r>
      <w:r w:rsidR="00FD7620" w:rsidRPr="00334436">
        <w:rPr>
          <w:rFonts w:ascii="Times New Roman" w:hAnsi="Times New Roman"/>
        </w:rPr>
        <w:t>explanation</w:t>
      </w:r>
      <w:r w:rsidR="00885F2B" w:rsidRPr="00334436">
        <w:rPr>
          <w:rFonts w:ascii="Times New Roman" w:hAnsi="Times New Roman"/>
        </w:rPr>
        <w:t xml:space="preserve"> </w:t>
      </w:r>
      <w:r w:rsidR="007F5311" w:rsidRPr="00334436">
        <w:rPr>
          <w:rFonts w:ascii="Times New Roman" w:hAnsi="Times New Roman"/>
        </w:rPr>
        <w:t>enables</w:t>
      </w:r>
      <w:r w:rsidR="00885F2B" w:rsidRPr="00334436">
        <w:rPr>
          <w:rFonts w:ascii="Times New Roman" w:hAnsi="Times New Roman"/>
        </w:rPr>
        <w:t xml:space="preserve"> </w:t>
      </w:r>
      <w:r w:rsidR="00DB0EC9" w:rsidRPr="00334436">
        <w:rPr>
          <w:rFonts w:ascii="Times New Roman" w:hAnsi="Times New Roman"/>
        </w:rPr>
        <w:t xml:space="preserve">immediate </w:t>
      </w:r>
      <w:r w:rsidR="002D0BB1" w:rsidRPr="00334436">
        <w:rPr>
          <w:rFonts w:ascii="Times New Roman" w:hAnsi="Times New Roman"/>
        </w:rPr>
        <w:t>consider</w:t>
      </w:r>
      <w:r w:rsidR="00F654D3" w:rsidRPr="00334436">
        <w:rPr>
          <w:rFonts w:ascii="Times New Roman" w:hAnsi="Times New Roman"/>
        </w:rPr>
        <w:t>ation of</w:t>
      </w:r>
      <w:r w:rsidR="00DB0EC9" w:rsidRPr="00334436">
        <w:rPr>
          <w:rFonts w:ascii="Times New Roman" w:hAnsi="Times New Roman"/>
        </w:rPr>
        <w:t xml:space="preserve"> the </w:t>
      </w:r>
      <w:r w:rsidR="00690546" w:rsidRPr="00334436">
        <w:rPr>
          <w:rFonts w:ascii="Times New Roman" w:hAnsi="Times New Roman"/>
        </w:rPr>
        <w:t>leg</w:t>
      </w:r>
      <w:r w:rsidR="00910BAE" w:rsidRPr="00334436">
        <w:rPr>
          <w:rFonts w:ascii="Times New Roman" w:hAnsi="Times New Roman"/>
        </w:rPr>
        <w:t xml:space="preserve">al </w:t>
      </w:r>
      <w:r w:rsidR="00870437" w:rsidRPr="00334436">
        <w:rPr>
          <w:rFonts w:ascii="Times New Roman" w:hAnsi="Times New Roman"/>
        </w:rPr>
        <w:t>merits of th</w:t>
      </w:r>
      <w:r w:rsidR="007C420C" w:rsidRPr="00334436">
        <w:rPr>
          <w:rFonts w:ascii="Times New Roman" w:hAnsi="Times New Roman"/>
        </w:rPr>
        <w:t>e</w:t>
      </w:r>
      <w:r w:rsidR="00DB0EC9" w:rsidRPr="00334436">
        <w:rPr>
          <w:rFonts w:ascii="Times New Roman" w:hAnsi="Times New Roman"/>
        </w:rPr>
        <w:t xml:space="preserve"> </w:t>
      </w:r>
      <w:r w:rsidR="00690546" w:rsidRPr="00334436">
        <w:rPr>
          <w:rFonts w:ascii="Times New Roman" w:hAnsi="Times New Roman"/>
        </w:rPr>
        <w:t xml:space="preserve">two </w:t>
      </w:r>
      <w:r w:rsidR="00DB0EC9" w:rsidRPr="00334436">
        <w:rPr>
          <w:rFonts w:ascii="Times New Roman" w:hAnsi="Times New Roman"/>
        </w:rPr>
        <w:t>propositions</w:t>
      </w:r>
      <w:r w:rsidR="00690546" w:rsidRPr="00334436">
        <w:rPr>
          <w:rFonts w:ascii="Times New Roman" w:hAnsi="Times New Roman"/>
        </w:rPr>
        <w:t xml:space="preserve"> on </w:t>
      </w:r>
      <w:r w:rsidR="00910BAE" w:rsidRPr="00334436">
        <w:rPr>
          <w:rFonts w:ascii="Times New Roman" w:hAnsi="Times New Roman"/>
        </w:rPr>
        <w:t xml:space="preserve">which the </w:t>
      </w:r>
      <w:r w:rsidR="00FA5EF5" w:rsidRPr="00334436">
        <w:rPr>
          <w:rFonts w:ascii="Times New Roman" w:hAnsi="Times New Roman"/>
        </w:rPr>
        <w:t xml:space="preserve">Gumatj Clan's </w:t>
      </w:r>
      <w:r w:rsidR="00910BAE" w:rsidRPr="00334436">
        <w:rPr>
          <w:rFonts w:ascii="Times New Roman" w:hAnsi="Times New Roman"/>
        </w:rPr>
        <w:t>claim is founded</w:t>
      </w:r>
      <w:r w:rsidR="00DB0EC9" w:rsidRPr="00334436">
        <w:rPr>
          <w:rFonts w:ascii="Times New Roman" w:hAnsi="Times New Roman"/>
        </w:rPr>
        <w:t>.</w:t>
      </w:r>
      <w:r w:rsidR="00DD1D6F" w:rsidRPr="00334436">
        <w:rPr>
          <w:rFonts w:ascii="Times New Roman" w:hAnsi="Times New Roman"/>
        </w:rPr>
        <w:t xml:space="preserve"> For reasons </w:t>
      </w:r>
      <w:r w:rsidR="00910BAE" w:rsidRPr="00334436">
        <w:rPr>
          <w:rFonts w:ascii="Times New Roman" w:hAnsi="Times New Roman"/>
        </w:rPr>
        <w:t xml:space="preserve">now </w:t>
      </w:r>
      <w:r w:rsidR="00DD1D6F" w:rsidRPr="00334436">
        <w:rPr>
          <w:rFonts w:ascii="Times New Roman" w:hAnsi="Times New Roman"/>
        </w:rPr>
        <w:t xml:space="preserve">to be explained, </w:t>
      </w:r>
      <w:r w:rsidR="007C4F65" w:rsidRPr="00334436">
        <w:rPr>
          <w:rFonts w:ascii="Times New Roman" w:hAnsi="Times New Roman"/>
        </w:rPr>
        <w:t>the</w:t>
      </w:r>
      <w:r w:rsidR="00524B1B" w:rsidRPr="00334436">
        <w:rPr>
          <w:rFonts w:ascii="Times New Roman" w:hAnsi="Times New Roman"/>
        </w:rPr>
        <w:t xml:space="preserve"> Full Court </w:t>
      </w:r>
      <w:r w:rsidR="00B46FDF" w:rsidRPr="00334436">
        <w:rPr>
          <w:rFonts w:ascii="Times New Roman" w:hAnsi="Times New Roman"/>
        </w:rPr>
        <w:t xml:space="preserve">was right to </w:t>
      </w:r>
      <w:r w:rsidR="00FF2440" w:rsidRPr="00334436">
        <w:rPr>
          <w:rFonts w:ascii="Times New Roman" w:hAnsi="Times New Roman"/>
        </w:rPr>
        <w:t>accept</w:t>
      </w:r>
      <w:r w:rsidR="00D325C8" w:rsidRPr="00334436">
        <w:rPr>
          <w:rFonts w:ascii="Times New Roman" w:hAnsi="Times New Roman"/>
        </w:rPr>
        <w:t xml:space="preserve"> </w:t>
      </w:r>
      <w:r w:rsidR="00463D38" w:rsidRPr="00334436">
        <w:rPr>
          <w:rFonts w:ascii="Times New Roman" w:hAnsi="Times New Roman"/>
        </w:rPr>
        <w:t>both</w:t>
      </w:r>
      <w:r w:rsidR="00524B1B" w:rsidRPr="00334436">
        <w:rPr>
          <w:rFonts w:ascii="Times New Roman" w:hAnsi="Times New Roman"/>
        </w:rPr>
        <w:t xml:space="preserve"> </w:t>
      </w:r>
      <w:r w:rsidR="00231414" w:rsidRPr="00334436">
        <w:rPr>
          <w:rFonts w:ascii="Times New Roman" w:hAnsi="Times New Roman"/>
        </w:rPr>
        <w:t>proposition</w:t>
      </w:r>
      <w:r w:rsidR="00910BAE" w:rsidRPr="00334436">
        <w:rPr>
          <w:rFonts w:ascii="Times New Roman" w:hAnsi="Times New Roman"/>
        </w:rPr>
        <w:t>s</w:t>
      </w:r>
      <w:r w:rsidR="003158A1" w:rsidRPr="00334436">
        <w:rPr>
          <w:rFonts w:ascii="Times New Roman" w:hAnsi="Times New Roman"/>
        </w:rPr>
        <w:t xml:space="preserve"> to be correct</w:t>
      </w:r>
      <w:r w:rsidR="00014D65" w:rsidRPr="00334436">
        <w:rPr>
          <w:rFonts w:ascii="Times New Roman" w:hAnsi="Times New Roman"/>
        </w:rPr>
        <w:t>.</w:t>
      </w:r>
    </w:p>
    <w:p w14:paraId="0BB6BEF7" w14:textId="5D5FDA0B" w:rsidR="00B655BC" w:rsidRPr="00334436" w:rsidRDefault="00776A91" w:rsidP="00334436">
      <w:pPr>
        <w:pStyle w:val="HeadingL1"/>
        <w:spacing w:after="260" w:line="280" w:lineRule="exact"/>
        <w:ind w:right="0"/>
        <w:jc w:val="both"/>
        <w:rPr>
          <w:rFonts w:ascii="Times New Roman" w:hAnsi="Times New Roman"/>
        </w:rPr>
      </w:pPr>
      <w:r w:rsidRPr="00334436">
        <w:rPr>
          <w:rFonts w:ascii="Times New Roman" w:hAnsi="Times New Roman"/>
        </w:rPr>
        <w:t>The first p</w:t>
      </w:r>
      <w:r w:rsidR="00B655BC" w:rsidRPr="00334436">
        <w:rPr>
          <w:rFonts w:ascii="Times New Roman" w:hAnsi="Times New Roman"/>
        </w:rPr>
        <w:t xml:space="preserve">roposition: </w:t>
      </w:r>
      <w:r w:rsidR="00E435EE" w:rsidRPr="00334436">
        <w:rPr>
          <w:rFonts w:ascii="Times New Roman" w:hAnsi="Times New Roman"/>
        </w:rPr>
        <w:t>s 51(xxxi)</w:t>
      </w:r>
      <w:r w:rsidR="00B00AF7" w:rsidRPr="00334436">
        <w:rPr>
          <w:rFonts w:ascii="Times New Roman" w:hAnsi="Times New Roman"/>
        </w:rPr>
        <w:t xml:space="preserve"> </w:t>
      </w:r>
      <w:r w:rsidR="00BC02CA" w:rsidRPr="00334436">
        <w:rPr>
          <w:rFonts w:ascii="Times New Roman" w:hAnsi="Times New Roman"/>
        </w:rPr>
        <w:t>"</w:t>
      </w:r>
      <w:r w:rsidR="00B00AF7" w:rsidRPr="00334436">
        <w:rPr>
          <w:rFonts w:ascii="Times New Roman" w:hAnsi="Times New Roman"/>
        </w:rPr>
        <w:t>abstracts</w:t>
      </w:r>
      <w:r w:rsidR="00BC02CA" w:rsidRPr="00334436">
        <w:rPr>
          <w:rFonts w:ascii="Times New Roman" w:hAnsi="Times New Roman"/>
        </w:rPr>
        <w:t>"</w:t>
      </w:r>
      <w:r w:rsidR="00B00AF7" w:rsidRPr="00334436">
        <w:rPr>
          <w:rFonts w:ascii="Times New Roman" w:hAnsi="Times New Roman"/>
        </w:rPr>
        <w:t xml:space="preserve"> from</w:t>
      </w:r>
      <w:r w:rsidR="00E435EE" w:rsidRPr="00334436">
        <w:rPr>
          <w:rFonts w:ascii="Times New Roman" w:hAnsi="Times New Roman"/>
        </w:rPr>
        <w:t xml:space="preserve"> s 122 of the Constitution</w:t>
      </w:r>
    </w:p>
    <w:p w14:paraId="7C9AB730" w14:textId="4FCC1F0E" w:rsidR="00EB5ABA" w:rsidRPr="00334436" w:rsidRDefault="004F7849"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9B347C" w:rsidRPr="00334436">
        <w:rPr>
          <w:rFonts w:ascii="Times New Roman" w:hAnsi="Times New Roman"/>
        </w:rPr>
        <w:t>Section 51(xxxi) is w</w:t>
      </w:r>
      <w:r w:rsidR="00A20C55" w:rsidRPr="00334436">
        <w:rPr>
          <w:rFonts w:ascii="Times New Roman" w:hAnsi="Times New Roman"/>
        </w:rPr>
        <w:t>ithin Ch I</w:t>
      </w:r>
      <w:r w:rsidR="002025FD" w:rsidRPr="00334436">
        <w:rPr>
          <w:rFonts w:ascii="Times New Roman" w:hAnsi="Times New Roman"/>
        </w:rPr>
        <w:t xml:space="preserve"> </w:t>
      </w:r>
      <w:r w:rsidR="00A20C55" w:rsidRPr="00334436">
        <w:rPr>
          <w:rFonts w:ascii="Times New Roman" w:hAnsi="Times New Roman"/>
        </w:rPr>
        <w:t xml:space="preserve">of the </w:t>
      </w:r>
      <w:r w:rsidR="002025FD" w:rsidRPr="00334436">
        <w:rPr>
          <w:rFonts w:ascii="Times New Roman" w:hAnsi="Times New Roman"/>
        </w:rPr>
        <w:t>Constitution</w:t>
      </w:r>
      <w:r w:rsidR="00AF39B9" w:rsidRPr="00334436">
        <w:rPr>
          <w:rFonts w:ascii="Times New Roman" w:hAnsi="Times New Roman"/>
        </w:rPr>
        <w:t>,</w:t>
      </w:r>
      <w:r w:rsidR="00570CDD" w:rsidRPr="00334436">
        <w:rPr>
          <w:rFonts w:ascii="Times New Roman" w:hAnsi="Times New Roman"/>
        </w:rPr>
        <w:t xml:space="preserve"> which is headed "</w:t>
      </w:r>
      <w:r w:rsidR="002F70F6" w:rsidRPr="00334436">
        <w:rPr>
          <w:rFonts w:ascii="Times New Roman" w:hAnsi="Times New Roman"/>
        </w:rPr>
        <w:t>The Parliament"</w:t>
      </w:r>
      <w:r w:rsidR="009B347C" w:rsidRPr="00334436">
        <w:rPr>
          <w:rFonts w:ascii="Times New Roman" w:hAnsi="Times New Roman"/>
        </w:rPr>
        <w:t xml:space="preserve">. </w:t>
      </w:r>
      <w:r w:rsidR="0016365E" w:rsidRPr="00334436">
        <w:rPr>
          <w:rFonts w:ascii="Times New Roman" w:hAnsi="Times New Roman"/>
        </w:rPr>
        <w:t>Section 1 provides</w:t>
      </w:r>
      <w:r w:rsidR="00E8542E" w:rsidRPr="00334436">
        <w:rPr>
          <w:rFonts w:ascii="Times New Roman" w:hAnsi="Times New Roman"/>
        </w:rPr>
        <w:t>:</w:t>
      </w:r>
      <w:r w:rsidR="004A7819" w:rsidRPr="00334436">
        <w:rPr>
          <w:rFonts w:ascii="Times New Roman" w:hAnsi="Times New Roman"/>
        </w:rPr>
        <w:t xml:space="preserve"> "</w:t>
      </w:r>
      <w:r w:rsidR="00D93466" w:rsidRPr="00334436">
        <w:rPr>
          <w:rFonts w:ascii="Times New Roman" w:hAnsi="Times New Roman"/>
        </w:rPr>
        <w:t>T</w:t>
      </w:r>
      <w:r w:rsidR="004A7819" w:rsidRPr="00334436">
        <w:rPr>
          <w:rFonts w:ascii="Times New Roman" w:hAnsi="Times New Roman"/>
        </w:rPr>
        <w:t xml:space="preserve">he legislative power of the </w:t>
      </w:r>
      <w:r w:rsidR="002A0FC9" w:rsidRPr="00334436">
        <w:rPr>
          <w:rFonts w:ascii="Times New Roman" w:hAnsi="Times New Roman"/>
        </w:rPr>
        <w:t xml:space="preserve">Commonwealth shall be vested in </w:t>
      </w:r>
      <w:r w:rsidR="0089380E" w:rsidRPr="00334436">
        <w:rPr>
          <w:rFonts w:ascii="Times New Roman" w:hAnsi="Times New Roman"/>
        </w:rPr>
        <w:t>a</w:t>
      </w:r>
      <w:r w:rsidR="002A0FC9" w:rsidRPr="00334436">
        <w:rPr>
          <w:rFonts w:ascii="Times New Roman" w:hAnsi="Times New Roman"/>
        </w:rPr>
        <w:t xml:space="preserve"> Federal Parliament</w:t>
      </w:r>
      <w:r w:rsidR="00AF22D2" w:rsidRPr="00334436">
        <w:rPr>
          <w:rFonts w:ascii="Times New Roman" w:hAnsi="Times New Roman"/>
        </w:rPr>
        <w:t xml:space="preserve"> ... which is </w:t>
      </w:r>
      <w:r w:rsidR="00951798" w:rsidRPr="00334436">
        <w:rPr>
          <w:rFonts w:ascii="Times New Roman" w:hAnsi="Times New Roman"/>
        </w:rPr>
        <w:t>hereinafter called 'The Parliament', or 'The Parliament of the Commonwealth'</w:t>
      </w:r>
      <w:r w:rsidR="00F12AA6" w:rsidRPr="00334436">
        <w:rPr>
          <w:rFonts w:ascii="Times New Roman" w:hAnsi="Times New Roman"/>
        </w:rPr>
        <w:t>.</w:t>
      </w:r>
      <w:r w:rsidR="002A0FC9" w:rsidRPr="00334436">
        <w:rPr>
          <w:rFonts w:ascii="Times New Roman" w:hAnsi="Times New Roman"/>
        </w:rPr>
        <w:t xml:space="preserve">" </w:t>
      </w:r>
      <w:r w:rsidR="009B347C" w:rsidRPr="00334436">
        <w:rPr>
          <w:rFonts w:ascii="Times New Roman" w:hAnsi="Times New Roman"/>
        </w:rPr>
        <w:t>Section</w:t>
      </w:r>
      <w:r w:rsidR="002025FD" w:rsidRPr="00334436">
        <w:rPr>
          <w:rFonts w:ascii="Times New Roman" w:hAnsi="Times New Roman"/>
        </w:rPr>
        <w:t xml:space="preserve"> 51(xxxi) provides</w:t>
      </w:r>
      <w:r w:rsidR="00AF5E7E" w:rsidRPr="00334436">
        <w:rPr>
          <w:rFonts w:ascii="Times New Roman" w:hAnsi="Times New Roman"/>
        </w:rPr>
        <w:t>,</w:t>
      </w:r>
      <w:r w:rsidR="002025FD" w:rsidRPr="00334436">
        <w:rPr>
          <w:rFonts w:ascii="Times New Roman" w:hAnsi="Times New Roman"/>
        </w:rPr>
        <w:t xml:space="preserve"> </w:t>
      </w:r>
      <w:r w:rsidR="00A01E43" w:rsidRPr="00334436">
        <w:rPr>
          <w:rFonts w:ascii="Times New Roman" w:hAnsi="Times New Roman"/>
        </w:rPr>
        <w:t>in full</w:t>
      </w:r>
      <w:r w:rsidR="00360D4D" w:rsidRPr="00334436">
        <w:rPr>
          <w:rFonts w:ascii="Times New Roman" w:hAnsi="Times New Roman"/>
        </w:rPr>
        <w:t>:</w:t>
      </w:r>
      <w:r w:rsidR="002025FD" w:rsidRPr="00334436">
        <w:rPr>
          <w:rFonts w:ascii="Times New Roman" w:hAnsi="Times New Roman"/>
        </w:rPr>
        <w:t xml:space="preserve"> </w:t>
      </w:r>
      <w:r w:rsidR="00352049" w:rsidRPr="00334436">
        <w:rPr>
          <w:rFonts w:ascii="Times New Roman" w:hAnsi="Times New Roman"/>
        </w:rPr>
        <w:t>"</w:t>
      </w:r>
      <w:r w:rsidR="00645411" w:rsidRPr="00334436">
        <w:rPr>
          <w:rFonts w:ascii="Times New Roman" w:hAnsi="Times New Roman"/>
        </w:rPr>
        <w:t>T</w:t>
      </w:r>
      <w:r w:rsidR="000869A9" w:rsidRPr="00334436">
        <w:rPr>
          <w:rFonts w:ascii="Times New Roman" w:hAnsi="Times New Roman"/>
        </w:rPr>
        <w:t>he Parliament shall,</w:t>
      </w:r>
      <w:r w:rsidR="00A01E43" w:rsidRPr="00334436">
        <w:rPr>
          <w:rFonts w:ascii="Times New Roman" w:hAnsi="Times New Roman"/>
        </w:rPr>
        <w:t xml:space="preserve"> subject to this Constitution, have power to make laws for the peace, order, and good government of the Commonwealth with respect to ... </w:t>
      </w:r>
      <w:r w:rsidR="00F22D89" w:rsidRPr="00334436">
        <w:rPr>
          <w:rFonts w:ascii="Times New Roman" w:hAnsi="Times New Roman"/>
        </w:rPr>
        <w:t xml:space="preserve">the acquisition of property on just terms from any </w:t>
      </w:r>
      <w:r w:rsidR="000C0692" w:rsidRPr="00334436">
        <w:rPr>
          <w:rFonts w:ascii="Times New Roman" w:hAnsi="Times New Roman"/>
        </w:rPr>
        <w:t>S</w:t>
      </w:r>
      <w:r w:rsidR="00F22D89" w:rsidRPr="00334436">
        <w:rPr>
          <w:rFonts w:ascii="Times New Roman" w:hAnsi="Times New Roman"/>
        </w:rPr>
        <w:t>tate or person</w:t>
      </w:r>
      <w:r w:rsidR="00860FDA" w:rsidRPr="00334436">
        <w:rPr>
          <w:rFonts w:ascii="Times New Roman" w:hAnsi="Times New Roman"/>
        </w:rPr>
        <w:t xml:space="preserve"> for any purpose in respect of which the </w:t>
      </w:r>
      <w:r w:rsidR="00FE1FC8" w:rsidRPr="00334436">
        <w:rPr>
          <w:rFonts w:ascii="Times New Roman" w:hAnsi="Times New Roman"/>
        </w:rPr>
        <w:t>P</w:t>
      </w:r>
      <w:r w:rsidR="00860FDA" w:rsidRPr="00334436">
        <w:rPr>
          <w:rFonts w:ascii="Times New Roman" w:hAnsi="Times New Roman"/>
        </w:rPr>
        <w:t>arliament has power to make laws".</w:t>
      </w:r>
      <w:r w:rsidR="008C3C24" w:rsidRPr="00334436">
        <w:rPr>
          <w:rFonts w:ascii="Times New Roman" w:hAnsi="Times New Roman"/>
        </w:rPr>
        <w:t xml:space="preserve"> </w:t>
      </w:r>
    </w:p>
    <w:p w14:paraId="4FA1FB9A" w14:textId="16A30E71" w:rsidR="000D2DC8" w:rsidRPr="00334436" w:rsidRDefault="00EB5ABA" w:rsidP="00334436">
      <w:pPr>
        <w:pStyle w:val="FixListStyle"/>
        <w:spacing w:after="260" w:line="280" w:lineRule="exact"/>
        <w:ind w:right="0"/>
        <w:jc w:val="both"/>
        <w:rPr>
          <w:rFonts w:ascii="Times New Roman" w:hAnsi="Times New Roman"/>
        </w:rPr>
      </w:pPr>
      <w:r w:rsidRPr="00334436">
        <w:rPr>
          <w:rFonts w:ascii="Times New Roman" w:hAnsi="Times New Roman"/>
        </w:rPr>
        <w:tab/>
        <w:t>Section</w:t>
      </w:r>
      <w:r w:rsidR="00930B38" w:rsidRPr="00334436">
        <w:rPr>
          <w:rFonts w:ascii="Times New Roman" w:hAnsi="Times New Roman"/>
        </w:rPr>
        <w:t xml:space="preserve"> </w:t>
      </w:r>
      <w:r w:rsidR="00EC40DD" w:rsidRPr="00334436">
        <w:rPr>
          <w:rFonts w:ascii="Times New Roman" w:hAnsi="Times New Roman"/>
        </w:rPr>
        <w:t xml:space="preserve">51(xxxi) </w:t>
      </w:r>
      <w:r w:rsidR="00B0290B" w:rsidRPr="00334436">
        <w:rPr>
          <w:rFonts w:ascii="Times New Roman" w:hAnsi="Times New Roman"/>
        </w:rPr>
        <w:t xml:space="preserve">of the Constitution </w:t>
      </w:r>
      <w:r w:rsidR="00EC40DD" w:rsidRPr="00334436">
        <w:rPr>
          <w:rFonts w:ascii="Times New Roman" w:hAnsi="Times New Roman"/>
        </w:rPr>
        <w:t xml:space="preserve">has long been recognised to have </w:t>
      </w:r>
      <w:r w:rsidR="00EA728F" w:rsidRPr="00334436">
        <w:rPr>
          <w:rFonts w:ascii="Times New Roman" w:hAnsi="Times New Roman"/>
        </w:rPr>
        <w:t>two</w:t>
      </w:r>
      <w:r w:rsidR="00EC40DD" w:rsidRPr="00334436">
        <w:rPr>
          <w:rFonts w:ascii="Times New Roman" w:hAnsi="Times New Roman"/>
        </w:rPr>
        <w:t xml:space="preserve"> </w:t>
      </w:r>
      <w:r w:rsidR="002131F8" w:rsidRPr="00334436">
        <w:rPr>
          <w:rFonts w:ascii="Times New Roman" w:hAnsi="Times New Roman"/>
        </w:rPr>
        <w:t xml:space="preserve">relevant </w:t>
      </w:r>
      <w:r w:rsidR="00EC40DD" w:rsidRPr="00334436">
        <w:rPr>
          <w:rFonts w:ascii="Times New Roman" w:hAnsi="Times New Roman"/>
        </w:rPr>
        <w:t xml:space="preserve">effects. </w:t>
      </w:r>
      <w:r w:rsidR="00F9449B" w:rsidRPr="00334436">
        <w:rPr>
          <w:rFonts w:ascii="Times New Roman" w:hAnsi="Times New Roman"/>
        </w:rPr>
        <w:t xml:space="preserve">The first is that </w:t>
      </w:r>
      <w:r w:rsidR="00942E21" w:rsidRPr="00334436">
        <w:rPr>
          <w:rFonts w:ascii="Times New Roman" w:hAnsi="Times New Roman"/>
        </w:rPr>
        <w:t>"</w:t>
      </w:r>
      <w:r w:rsidR="009663BA" w:rsidRPr="00334436">
        <w:rPr>
          <w:rFonts w:ascii="Times New Roman" w:hAnsi="Times New Roman"/>
        </w:rPr>
        <w:t xml:space="preserve">it </w:t>
      </w:r>
      <w:r w:rsidR="00511DDF" w:rsidRPr="00334436">
        <w:rPr>
          <w:rFonts w:ascii="Times New Roman" w:hAnsi="Times New Roman"/>
        </w:rPr>
        <w:t xml:space="preserve">confers power to acquire property from any </w:t>
      </w:r>
      <w:r w:rsidR="002131F8" w:rsidRPr="00334436">
        <w:rPr>
          <w:rFonts w:ascii="Times New Roman" w:hAnsi="Times New Roman"/>
        </w:rPr>
        <w:t>S</w:t>
      </w:r>
      <w:r w:rsidR="00511DDF" w:rsidRPr="00334436">
        <w:rPr>
          <w:rFonts w:ascii="Times New Roman" w:hAnsi="Times New Roman"/>
        </w:rPr>
        <w:t xml:space="preserve">tate or person for any purpose for which the </w:t>
      </w:r>
      <w:r w:rsidR="00A15FB0" w:rsidRPr="00334436">
        <w:rPr>
          <w:rFonts w:ascii="Times New Roman" w:hAnsi="Times New Roman"/>
        </w:rPr>
        <w:t>P</w:t>
      </w:r>
      <w:r w:rsidR="00511DDF" w:rsidRPr="00334436">
        <w:rPr>
          <w:rFonts w:ascii="Times New Roman" w:hAnsi="Times New Roman"/>
        </w:rPr>
        <w:t>arliament has power to make laws</w:t>
      </w:r>
      <w:r w:rsidR="009663BA" w:rsidRPr="00334436">
        <w:rPr>
          <w:rFonts w:ascii="Times New Roman" w:hAnsi="Times New Roman"/>
        </w:rPr>
        <w:t xml:space="preserve"> and it conditions the exercise of that power on the provision of just terms</w:t>
      </w:r>
      <w:r w:rsidR="00F9449B" w:rsidRPr="00334436">
        <w:rPr>
          <w:rFonts w:ascii="Times New Roman" w:hAnsi="Times New Roman"/>
        </w:rPr>
        <w:t>"</w:t>
      </w:r>
      <w:r w:rsidR="00511DDF" w:rsidRPr="00334436">
        <w:rPr>
          <w:rFonts w:ascii="Times New Roman" w:hAnsi="Times New Roman"/>
        </w:rPr>
        <w:t xml:space="preserve">. </w:t>
      </w:r>
      <w:r w:rsidR="00942E21" w:rsidRPr="00334436">
        <w:rPr>
          <w:rFonts w:ascii="Times New Roman" w:hAnsi="Times New Roman"/>
        </w:rPr>
        <w:t xml:space="preserve">The second is that </w:t>
      </w:r>
      <w:r w:rsidR="001B5F52" w:rsidRPr="00334436">
        <w:rPr>
          <w:rFonts w:ascii="Times New Roman" w:hAnsi="Times New Roman"/>
        </w:rPr>
        <w:t>"</w:t>
      </w:r>
      <w:r w:rsidR="00942E21" w:rsidRPr="00334436">
        <w:rPr>
          <w:rFonts w:ascii="Times New Roman" w:hAnsi="Times New Roman"/>
        </w:rPr>
        <w:t>by an implication required to make the condition of just terms effective,</w:t>
      </w:r>
      <w:r w:rsidR="001B5F52" w:rsidRPr="00334436">
        <w:rPr>
          <w:rFonts w:ascii="Times New Roman" w:hAnsi="Times New Roman"/>
        </w:rPr>
        <w:t xml:space="preserve"> it abstracts the power to support a law for the compulsory acquisition of property from any other legislative power"</w:t>
      </w:r>
      <w:r w:rsidR="0071107D" w:rsidRPr="00334436">
        <w:rPr>
          <w:rFonts w:ascii="Times New Roman" w:hAnsi="Times New Roman"/>
        </w:rPr>
        <w:t>.</w:t>
      </w:r>
      <w:r w:rsidR="008A32F7" w:rsidRPr="00334436">
        <w:rPr>
          <w:rStyle w:val="FootnoteReference"/>
          <w:rFonts w:ascii="Times New Roman" w:hAnsi="Times New Roman"/>
          <w:sz w:val="24"/>
        </w:rPr>
        <w:footnoteReference w:id="14"/>
      </w:r>
      <w:r w:rsidR="008409CF" w:rsidRPr="00334436">
        <w:rPr>
          <w:rFonts w:ascii="Times New Roman" w:hAnsi="Times New Roman"/>
        </w:rPr>
        <w:t xml:space="preserve"> </w:t>
      </w:r>
      <w:r w:rsidR="009111DF" w:rsidRPr="00334436">
        <w:rPr>
          <w:rFonts w:ascii="Times New Roman" w:hAnsi="Times New Roman"/>
        </w:rPr>
        <w:t xml:space="preserve">The second </w:t>
      </w:r>
      <w:r w:rsidR="004912F8" w:rsidRPr="00334436">
        <w:rPr>
          <w:rFonts w:ascii="Times New Roman" w:hAnsi="Times New Roman"/>
        </w:rPr>
        <w:t xml:space="preserve">of those </w:t>
      </w:r>
      <w:r w:rsidR="009111DF" w:rsidRPr="00334436">
        <w:rPr>
          <w:rFonts w:ascii="Times New Roman" w:hAnsi="Times New Roman"/>
        </w:rPr>
        <w:t>effect</w:t>
      </w:r>
      <w:r w:rsidR="004912F8" w:rsidRPr="00334436">
        <w:rPr>
          <w:rFonts w:ascii="Times New Roman" w:hAnsi="Times New Roman"/>
        </w:rPr>
        <w:t>s</w:t>
      </w:r>
      <w:r w:rsidR="0071107D" w:rsidRPr="00334436">
        <w:rPr>
          <w:rFonts w:ascii="Times New Roman" w:hAnsi="Times New Roman"/>
        </w:rPr>
        <w:t xml:space="preserve"> </w:t>
      </w:r>
      <w:r w:rsidR="00AB416C" w:rsidRPr="00334436">
        <w:rPr>
          <w:rFonts w:ascii="Times New Roman" w:hAnsi="Times New Roman"/>
        </w:rPr>
        <w:t>has long been said to afford s 51(xxxi)</w:t>
      </w:r>
      <w:r w:rsidR="00D34DDD" w:rsidRPr="00334436">
        <w:rPr>
          <w:rFonts w:ascii="Times New Roman" w:hAnsi="Times New Roman"/>
        </w:rPr>
        <w:t xml:space="preserve"> "the status of a constitutional guarantee"</w:t>
      </w:r>
      <w:r w:rsidR="00A76873" w:rsidRPr="00334436">
        <w:rPr>
          <w:rFonts w:ascii="Times New Roman" w:hAnsi="Times New Roman"/>
        </w:rPr>
        <w:t xml:space="preserve"> operating</w:t>
      </w:r>
      <w:r w:rsidR="006A7CD7" w:rsidRPr="00334436">
        <w:rPr>
          <w:rFonts w:ascii="Times New Roman" w:hAnsi="Times New Roman"/>
        </w:rPr>
        <w:t xml:space="preserve"> "to protect </w:t>
      </w:r>
      <w:r w:rsidR="00166310" w:rsidRPr="00334436">
        <w:rPr>
          <w:rFonts w:ascii="Times New Roman" w:hAnsi="Times New Roman"/>
        </w:rPr>
        <w:t>[any State or person]</w:t>
      </w:r>
      <w:r w:rsidR="006A7CD7" w:rsidRPr="00334436">
        <w:rPr>
          <w:rFonts w:ascii="Times New Roman" w:hAnsi="Times New Roman"/>
        </w:rPr>
        <w:t xml:space="preserve"> </w:t>
      </w:r>
      <w:r w:rsidR="005526E3" w:rsidRPr="00334436">
        <w:rPr>
          <w:rFonts w:ascii="Times New Roman" w:hAnsi="Times New Roman"/>
        </w:rPr>
        <w:t xml:space="preserve">from </w:t>
      </w:r>
      <w:r w:rsidR="006A7CD7" w:rsidRPr="00334436">
        <w:rPr>
          <w:rFonts w:ascii="Times New Roman" w:hAnsi="Times New Roman"/>
        </w:rPr>
        <w:t>being</w:t>
      </w:r>
      <w:r w:rsidR="00166310" w:rsidRPr="00334436">
        <w:rPr>
          <w:rFonts w:ascii="Times New Roman" w:hAnsi="Times New Roman"/>
        </w:rPr>
        <w:t xml:space="preserve"> deprived of their property </w:t>
      </w:r>
      <w:r w:rsidR="005C4431" w:rsidRPr="00334436">
        <w:rPr>
          <w:rFonts w:ascii="Times New Roman" w:hAnsi="Times New Roman"/>
        </w:rPr>
        <w:t>except on</w:t>
      </w:r>
      <w:r w:rsidR="00166310" w:rsidRPr="00334436">
        <w:rPr>
          <w:rFonts w:ascii="Times New Roman" w:hAnsi="Times New Roman"/>
        </w:rPr>
        <w:t xml:space="preserve"> just terms".</w:t>
      </w:r>
      <w:r w:rsidR="002A0F04" w:rsidRPr="00334436">
        <w:rPr>
          <w:rStyle w:val="FootnoteReference"/>
          <w:rFonts w:ascii="Times New Roman" w:hAnsi="Times New Roman"/>
          <w:sz w:val="24"/>
        </w:rPr>
        <w:footnoteReference w:id="15"/>
      </w:r>
      <w:r w:rsidR="006A7CD7" w:rsidRPr="00334436">
        <w:rPr>
          <w:rFonts w:ascii="Times New Roman" w:hAnsi="Times New Roman"/>
        </w:rPr>
        <w:t xml:space="preserve"> </w:t>
      </w:r>
    </w:p>
    <w:p w14:paraId="502AD995" w14:textId="4FA79F54" w:rsidR="005C679A" w:rsidRPr="00334436" w:rsidRDefault="005C679A" w:rsidP="00334436">
      <w:pPr>
        <w:pStyle w:val="FixListStyle"/>
        <w:spacing w:after="260" w:line="280" w:lineRule="exact"/>
        <w:ind w:right="0"/>
        <w:jc w:val="both"/>
        <w:rPr>
          <w:rFonts w:ascii="Times New Roman" w:hAnsi="Times New Roman"/>
        </w:rPr>
      </w:pPr>
      <w:r w:rsidRPr="00334436">
        <w:rPr>
          <w:rFonts w:ascii="Times New Roman" w:hAnsi="Times New Roman"/>
        </w:rPr>
        <w:tab/>
        <w:t xml:space="preserve">The </w:t>
      </w:r>
      <w:r w:rsidR="007B5D46" w:rsidRPr="00334436">
        <w:rPr>
          <w:rFonts w:ascii="Times New Roman" w:hAnsi="Times New Roman"/>
        </w:rPr>
        <w:t>general</w:t>
      </w:r>
      <w:r w:rsidR="00A92D58" w:rsidRPr="00334436">
        <w:rPr>
          <w:rFonts w:ascii="Times New Roman" w:hAnsi="Times New Roman"/>
        </w:rPr>
        <w:t xml:space="preserve"> </w:t>
      </w:r>
      <w:r w:rsidRPr="00334436">
        <w:rPr>
          <w:rFonts w:ascii="Times New Roman" w:hAnsi="Times New Roman"/>
        </w:rPr>
        <w:t>principle</w:t>
      </w:r>
      <w:r w:rsidR="007B5D46" w:rsidRPr="00334436">
        <w:rPr>
          <w:rFonts w:ascii="Times New Roman" w:hAnsi="Times New Roman"/>
        </w:rPr>
        <w:t xml:space="preserve"> of constitutional interpretation</w:t>
      </w:r>
      <w:r w:rsidR="003B48C7" w:rsidRPr="00334436">
        <w:rPr>
          <w:rFonts w:ascii="Times New Roman" w:hAnsi="Times New Roman"/>
        </w:rPr>
        <w:t>,</w:t>
      </w:r>
      <w:r w:rsidR="00DE3203" w:rsidRPr="00334436">
        <w:rPr>
          <w:rStyle w:val="FootnoteReference"/>
          <w:rFonts w:ascii="Times New Roman" w:hAnsi="Times New Roman"/>
          <w:sz w:val="24"/>
        </w:rPr>
        <w:footnoteReference w:id="16"/>
      </w:r>
      <w:r w:rsidRPr="00334436">
        <w:rPr>
          <w:rFonts w:ascii="Times New Roman" w:hAnsi="Times New Roman"/>
        </w:rPr>
        <w:t xml:space="preserve"> </w:t>
      </w:r>
      <w:r w:rsidR="00B560F6" w:rsidRPr="00334436">
        <w:rPr>
          <w:rFonts w:ascii="Times New Roman" w:hAnsi="Times New Roman"/>
        </w:rPr>
        <w:t>or "rule of construction</w:t>
      </w:r>
      <w:r w:rsidR="003B48C7" w:rsidRPr="00334436">
        <w:rPr>
          <w:rFonts w:ascii="Times New Roman" w:hAnsi="Times New Roman"/>
        </w:rPr>
        <w:t>",</w:t>
      </w:r>
      <w:r w:rsidR="00B560F6" w:rsidRPr="00334436">
        <w:rPr>
          <w:rStyle w:val="FootnoteReference"/>
          <w:rFonts w:ascii="Times New Roman" w:hAnsi="Times New Roman"/>
          <w:sz w:val="24"/>
        </w:rPr>
        <w:footnoteReference w:id="17"/>
      </w:r>
      <w:r w:rsidR="00B560F6" w:rsidRPr="00334436">
        <w:rPr>
          <w:rFonts w:ascii="Times New Roman" w:hAnsi="Times New Roman"/>
        </w:rPr>
        <w:t xml:space="preserve"> </w:t>
      </w:r>
      <w:r w:rsidR="00A92D58" w:rsidRPr="00334436">
        <w:rPr>
          <w:rFonts w:ascii="Times New Roman" w:hAnsi="Times New Roman"/>
        </w:rPr>
        <w:t xml:space="preserve">through the operation of which </w:t>
      </w:r>
      <w:r w:rsidR="006C49C8" w:rsidRPr="00334436">
        <w:rPr>
          <w:rFonts w:ascii="Times New Roman" w:hAnsi="Times New Roman"/>
        </w:rPr>
        <w:t>s 51(</w:t>
      </w:r>
      <w:r w:rsidR="00EA728F" w:rsidRPr="00334436">
        <w:rPr>
          <w:rFonts w:ascii="Times New Roman" w:hAnsi="Times New Roman"/>
        </w:rPr>
        <w:t xml:space="preserve">xxxi) </w:t>
      </w:r>
      <w:r w:rsidR="001F1085" w:rsidRPr="00334436">
        <w:rPr>
          <w:rFonts w:ascii="Times New Roman" w:hAnsi="Times New Roman"/>
        </w:rPr>
        <w:t xml:space="preserve">of the Constitution </w:t>
      </w:r>
      <w:r w:rsidR="00B31722" w:rsidRPr="00334436">
        <w:rPr>
          <w:rFonts w:ascii="Times New Roman" w:hAnsi="Times New Roman"/>
        </w:rPr>
        <w:t xml:space="preserve">has </w:t>
      </w:r>
      <w:r w:rsidR="00B31722" w:rsidRPr="00334436">
        <w:rPr>
          <w:rFonts w:ascii="Times New Roman" w:hAnsi="Times New Roman"/>
        </w:rPr>
        <w:lastRenderedPageBreak/>
        <w:t>th</w:t>
      </w:r>
      <w:r w:rsidR="00DE3203" w:rsidRPr="00334436">
        <w:rPr>
          <w:rFonts w:ascii="Times New Roman" w:hAnsi="Times New Roman"/>
        </w:rPr>
        <w:t>e</w:t>
      </w:r>
      <w:r w:rsidR="00B31722" w:rsidRPr="00334436">
        <w:rPr>
          <w:rFonts w:ascii="Times New Roman" w:hAnsi="Times New Roman"/>
        </w:rPr>
        <w:t xml:space="preserve"> second </w:t>
      </w:r>
      <w:r w:rsidR="00DE3203" w:rsidRPr="00334436">
        <w:rPr>
          <w:rFonts w:ascii="Times New Roman" w:hAnsi="Times New Roman"/>
        </w:rPr>
        <w:t xml:space="preserve">of those </w:t>
      </w:r>
      <w:r w:rsidR="00B31722" w:rsidRPr="00334436">
        <w:rPr>
          <w:rFonts w:ascii="Times New Roman" w:hAnsi="Times New Roman"/>
        </w:rPr>
        <w:t>effect</w:t>
      </w:r>
      <w:r w:rsidR="00DE3203" w:rsidRPr="00334436">
        <w:rPr>
          <w:rFonts w:ascii="Times New Roman" w:hAnsi="Times New Roman"/>
        </w:rPr>
        <w:t xml:space="preserve">s </w:t>
      </w:r>
      <w:r w:rsidR="00C67856" w:rsidRPr="00334436">
        <w:rPr>
          <w:rFonts w:ascii="Times New Roman" w:hAnsi="Times New Roman"/>
        </w:rPr>
        <w:t>–</w:t>
      </w:r>
      <w:r w:rsidR="00F7094D" w:rsidRPr="00334436">
        <w:rPr>
          <w:rFonts w:ascii="Times New Roman" w:hAnsi="Times New Roman"/>
        </w:rPr>
        <w:t xml:space="preserve"> that of </w:t>
      </w:r>
      <w:r w:rsidR="003206EB" w:rsidRPr="00334436">
        <w:rPr>
          <w:rFonts w:ascii="Times New Roman" w:hAnsi="Times New Roman"/>
        </w:rPr>
        <w:t>"</w:t>
      </w:r>
      <w:r w:rsidR="00F7094D" w:rsidRPr="00334436">
        <w:rPr>
          <w:rFonts w:ascii="Times New Roman" w:hAnsi="Times New Roman"/>
        </w:rPr>
        <w:t>abstract</w:t>
      </w:r>
      <w:r w:rsidR="00D76B82" w:rsidRPr="00334436">
        <w:rPr>
          <w:rFonts w:ascii="Times New Roman" w:hAnsi="Times New Roman"/>
        </w:rPr>
        <w:t>[</w:t>
      </w:r>
      <w:r w:rsidR="00F7094D" w:rsidRPr="00334436">
        <w:rPr>
          <w:rFonts w:ascii="Times New Roman" w:hAnsi="Times New Roman"/>
        </w:rPr>
        <w:t>ing</w:t>
      </w:r>
      <w:r w:rsidR="00D76B82" w:rsidRPr="00334436">
        <w:rPr>
          <w:rFonts w:ascii="Times New Roman" w:hAnsi="Times New Roman"/>
        </w:rPr>
        <w:t>]</w:t>
      </w:r>
      <w:r w:rsidR="003206EB" w:rsidRPr="00334436">
        <w:rPr>
          <w:rFonts w:ascii="Times New Roman" w:hAnsi="Times New Roman"/>
        </w:rPr>
        <w:t>"</w:t>
      </w:r>
      <w:r w:rsidR="0034563A" w:rsidRPr="00334436">
        <w:rPr>
          <w:rStyle w:val="FootnoteReference"/>
          <w:rFonts w:ascii="Times New Roman" w:hAnsi="Times New Roman"/>
          <w:sz w:val="24"/>
        </w:rPr>
        <w:footnoteReference w:id="18"/>
      </w:r>
      <w:r w:rsidR="00F7094D" w:rsidRPr="00334436">
        <w:rPr>
          <w:rFonts w:ascii="Times New Roman" w:hAnsi="Times New Roman"/>
        </w:rPr>
        <w:t xml:space="preserve"> the power to support a law for the compulsory acquisition of property from other legislative power</w:t>
      </w:r>
      <w:r w:rsidR="002D67BC" w:rsidRPr="00334436">
        <w:rPr>
          <w:rFonts w:ascii="Times New Roman" w:hAnsi="Times New Roman"/>
        </w:rPr>
        <w:t>s</w:t>
      </w:r>
      <w:r w:rsidR="00F7094D" w:rsidRPr="00334436">
        <w:rPr>
          <w:rFonts w:ascii="Times New Roman" w:hAnsi="Times New Roman"/>
        </w:rPr>
        <w:t xml:space="preserve"> </w:t>
      </w:r>
      <w:r w:rsidR="00C67856" w:rsidRPr="00334436">
        <w:rPr>
          <w:rFonts w:ascii="Times New Roman" w:hAnsi="Times New Roman"/>
        </w:rPr>
        <w:t>–</w:t>
      </w:r>
      <w:r w:rsidR="00F7094D" w:rsidRPr="00334436">
        <w:rPr>
          <w:rFonts w:ascii="Times New Roman" w:hAnsi="Times New Roman"/>
        </w:rPr>
        <w:t xml:space="preserve"> </w:t>
      </w:r>
      <w:r w:rsidR="00D037D4" w:rsidRPr="00334436">
        <w:rPr>
          <w:rFonts w:ascii="Times New Roman" w:hAnsi="Times New Roman"/>
        </w:rPr>
        <w:t xml:space="preserve">has </w:t>
      </w:r>
      <w:r w:rsidR="006F1EE6" w:rsidRPr="00334436">
        <w:rPr>
          <w:rFonts w:ascii="Times New Roman" w:hAnsi="Times New Roman"/>
        </w:rPr>
        <w:t xml:space="preserve">long </w:t>
      </w:r>
      <w:r w:rsidR="00D037D4" w:rsidRPr="00334436">
        <w:rPr>
          <w:rFonts w:ascii="Times New Roman" w:hAnsi="Times New Roman"/>
        </w:rPr>
        <w:t xml:space="preserve">been </w:t>
      </w:r>
      <w:r w:rsidR="006F1EE6" w:rsidRPr="00334436">
        <w:rPr>
          <w:rFonts w:ascii="Times New Roman" w:hAnsi="Times New Roman"/>
        </w:rPr>
        <w:t xml:space="preserve">understood to be </w:t>
      </w:r>
      <w:r w:rsidR="005C12E1" w:rsidRPr="00334436">
        <w:rPr>
          <w:rFonts w:ascii="Times New Roman" w:hAnsi="Times New Roman"/>
        </w:rPr>
        <w:t>that</w:t>
      </w:r>
      <w:r w:rsidR="009D29FA" w:rsidRPr="00334436">
        <w:rPr>
          <w:rFonts w:ascii="Times New Roman" w:hAnsi="Times New Roman"/>
        </w:rPr>
        <w:t xml:space="preserve"> enunciated </w:t>
      </w:r>
      <w:r w:rsidR="00984601" w:rsidRPr="00334436">
        <w:rPr>
          <w:rFonts w:ascii="Times New Roman" w:hAnsi="Times New Roman"/>
        </w:rPr>
        <w:t xml:space="preserve">by Dixon CJ in </w:t>
      </w:r>
      <w:r w:rsidR="00984601" w:rsidRPr="00334436">
        <w:rPr>
          <w:rFonts w:ascii="Times New Roman" w:hAnsi="Times New Roman"/>
          <w:i/>
          <w:iCs/>
        </w:rPr>
        <w:t xml:space="preserve">Attorney-General </w:t>
      </w:r>
      <w:r w:rsidR="000E4C18" w:rsidRPr="00334436">
        <w:rPr>
          <w:rFonts w:ascii="Times New Roman" w:hAnsi="Times New Roman"/>
          <w:i/>
          <w:iCs/>
        </w:rPr>
        <w:t xml:space="preserve">(Cth) </w:t>
      </w:r>
      <w:r w:rsidR="00984601" w:rsidRPr="00334436">
        <w:rPr>
          <w:rFonts w:ascii="Times New Roman" w:hAnsi="Times New Roman"/>
          <w:i/>
          <w:iCs/>
        </w:rPr>
        <w:t>v Schmidt</w:t>
      </w:r>
      <w:r w:rsidR="006E7FA3" w:rsidRPr="00334436">
        <w:rPr>
          <w:rFonts w:ascii="Times New Roman" w:hAnsi="Times New Roman"/>
        </w:rPr>
        <w:t>:</w:t>
      </w:r>
      <w:r w:rsidR="006E7FA3" w:rsidRPr="00334436">
        <w:rPr>
          <w:rStyle w:val="FootnoteReference"/>
          <w:rFonts w:ascii="Times New Roman" w:hAnsi="Times New Roman"/>
          <w:sz w:val="24"/>
        </w:rPr>
        <w:footnoteReference w:id="19"/>
      </w:r>
    </w:p>
    <w:p w14:paraId="63167E7C" w14:textId="77777777" w:rsidR="00334436" w:rsidRDefault="00DE1B9B" w:rsidP="00334436">
      <w:pPr>
        <w:pStyle w:val="leftright"/>
        <w:spacing w:before="0" w:after="260" w:line="280" w:lineRule="exact"/>
        <w:ind w:right="0"/>
        <w:jc w:val="both"/>
        <w:rPr>
          <w:rFonts w:ascii="Times New Roman" w:hAnsi="Times New Roman"/>
        </w:rPr>
      </w:pPr>
      <w:r w:rsidRPr="00334436">
        <w:rPr>
          <w:rFonts w:ascii="Times New Roman" w:hAnsi="Times New Roman"/>
        </w:rPr>
        <w:t>"</w:t>
      </w:r>
      <w:r w:rsidR="00916950" w:rsidRPr="00334436">
        <w:rPr>
          <w:rFonts w:ascii="Times New Roman" w:hAnsi="Times New Roman"/>
        </w:rPr>
        <w:t>[W]</w:t>
      </w:r>
      <w:r w:rsidRPr="00334436">
        <w:rPr>
          <w:rFonts w:ascii="Times New Roman" w:hAnsi="Times New Roman"/>
        </w:rPr>
        <w:t xml:space="preserve">hen you have, as you do in </w:t>
      </w:r>
      <w:r w:rsidR="008A6CE3" w:rsidRPr="00334436">
        <w:rPr>
          <w:rFonts w:ascii="Times New Roman" w:hAnsi="Times New Roman"/>
        </w:rPr>
        <w:t>[s 51]</w:t>
      </w:r>
      <w:r w:rsidRPr="00334436">
        <w:rPr>
          <w:rFonts w:ascii="Times New Roman" w:hAnsi="Times New Roman"/>
        </w:rPr>
        <w:t>(xxxi), an express power, subject to a safeguard, restriction or qualification, to legislate on a particular subject or to a particular effect, it is in accordance with the soundest principles of interpretation to treat that as inconsistent with any construction of other powers conferred in the context which would mean that they included the same subject or produced the same effect and so authori</w:t>
      </w:r>
      <w:r w:rsidR="007B5739" w:rsidRPr="00334436">
        <w:rPr>
          <w:rFonts w:ascii="Times New Roman" w:hAnsi="Times New Roman"/>
        </w:rPr>
        <w:t>z</w:t>
      </w:r>
      <w:r w:rsidRPr="00334436">
        <w:rPr>
          <w:rFonts w:ascii="Times New Roman" w:hAnsi="Times New Roman"/>
        </w:rPr>
        <w:t>ed the same kind of legislation but without the safeguard, restriction or qualification."</w:t>
      </w:r>
    </w:p>
    <w:p w14:paraId="20DD2D43" w14:textId="006CA585" w:rsidR="00B36D82" w:rsidRPr="00334436" w:rsidRDefault="00F93C93"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793E44" w:rsidRPr="00334436">
        <w:rPr>
          <w:rFonts w:ascii="Times New Roman" w:hAnsi="Times New Roman"/>
        </w:rPr>
        <w:t>Leaving s 122</w:t>
      </w:r>
      <w:r w:rsidR="00E25948" w:rsidRPr="00334436">
        <w:rPr>
          <w:rFonts w:ascii="Times New Roman" w:hAnsi="Times New Roman"/>
        </w:rPr>
        <w:t xml:space="preserve"> of the Constitution to one side, t</w:t>
      </w:r>
      <w:r w:rsidR="00896182" w:rsidRPr="00334436">
        <w:rPr>
          <w:rFonts w:ascii="Times New Roman" w:hAnsi="Times New Roman"/>
        </w:rPr>
        <w:t>he</w:t>
      </w:r>
      <w:r w:rsidR="001938E1" w:rsidRPr="00334436">
        <w:rPr>
          <w:rFonts w:ascii="Times New Roman" w:hAnsi="Times New Roman"/>
        </w:rPr>
        <w:t xml:space="preserve"> </w:t>
      </w:r>
      <w:r w:rsidR="00896182" w:rsidRPr="00334436">
        <w:rPr>
          <w:rFonts w:ascii="Times New Roman" w:hAnsi="Times New Roman"/>
        </w:rPr>
        <w:t>application of</w:t>
      </w:r>
      <w:r w:rsidR="00F54FA9" w:rsidRPr="00334436">
        <w:rPr>
          <w:rFonts w:ascii="Times New Roman" w:hAnsi="Times New Roman"/>
        </w:rPr>
        <w:t xml:space="preserve"> that</w:t>
      </w:r>
      <w:r w:rsidR="00A13CB3" w:rsidRPr="00334436">
        <w:rPr>
          <w:rFonts w:ascii="Times New Roman" w:hAnsi="Times New Roman"/>
        </w:rPr>
        <w:t xml:space="preserve"> general principle </w:t>
      </w:r>
      <w:r w:rsidR="00BD6A9A" w:rsidRPr="00334436">
        <w:rPr>
          <w:rFonts w:ascii="Times New Roman" w:hAnsi="Times New Roman"/>
        </w:rPr>
        <w:t xml:space="preserve">of constitutional interpretation </w:t>
      </w:r>
      <w:r w:rsidR="00BD06D3" w:rsidRPr="00334436">
        <w:rPr>
          <w:rFonts w:ascii="Times New Roman" w:hAnsi="Times New Roman"/>
        </w:rPr>
        <w:t xml:space="preserve">to s 51(xxxi) of the Constitution </w:t>
      </w:r>
      <w:r w:rsidR="005245F0" w:rsidRPr="00334436">
        <w:rPr>
          <w:rFonts w:ascii="Times New Roman" w:hAnsi="Times New Roman"/>
        </w:rPr>
        <w:t xml:space="preserve">is </w:t>
      </w:r>
      <w:r w:rsidR="00F54FA9" w:rsidRPr="00334436">
        <w:rPr>
          <w:rFonts w:ascii="Times New Roman" w:hAnsi="Times New Roman"/>
        </w:rPr>
        <w:t>as follows</w:t>
      </w:r>
      <w:r w:rsidR="00BD6A9A" w:rsidRPr="00334436">
        <w:rPr>
          <w:rFonts w:ascii="Times New Roman" w:hAnsi="Times New Roman"/>
        </w:rPr>
        <w:t xml:space="preserve">. </w:t>
      </w:r>
      <w:r w:rsidR="00130470" w:rsidRPr="00334436">
        <w:rPr>
          <w:rFonts w:ascii="Times New Roman" w:hAnsi="Times New Roman"/>
        </w:rPr>
        <w:t xml:space="preserve">Had s 51(xxxi) </w:t>
      </w:r>
      <w:r w:rsidR="009D49B7" w:rsidRPr="00334436">
        <w:rPr>
          <w:rFonts w:ascii="Times New Roman" w:hAnsi="Times New Roman"/>
        </w:rPr>
        <w:t xml:space="preserve">not </w:t>
      </w:r>
      <w:r w:rsidR="00130470" w:rsidRPr="00334436">
        <w:rPr>
          <w:rFonts w:ascii="Times New Roman" w:hAnsi="Times New Roman"/>
        </w:rPr>
        <w:t xml:space="preserve">been </w:t>
      </w:r>
      <w:r w:rsidR="009D49B7" w:rsidRPr="00334436">
        <w:rPr>
          <w:rFonts w:ascii="Times New Roman" w:hAnsi="Times New Roman"/>
        </w:rPr>
        <w:t>in</w:t>
      </w:r>
      <w:r w:rsidR="00130470" w:rsidRPr="00334436">
        <w:rPr>
          <w:rFonts w:ascii="Times New Roman" w:hAnsi="Times New Roman"/>
        </w:rPr>
        <w:t xml:space="preserve"> the Constitution, </w:t>
      </w:r>
      <w:r w:rsidR="00417597" w:rsidRPr="00334436">
        <w:rPr>
          <w:rFonts w:ascii="Times New Roman" w:hAnsi="Times New Roman"/>
        </w:rPr>
        <w:t>other legislative power</w:t>
      </w:r>
      <w:r w:rsidR="002E0FBE" w:rsidRPr="00334436">
        <w:rPr>
          <w:rFonts w:ascii="Times New Roman" w:hAnsi="Times New Roman"/>
        </w:rPr>
        <w:t>s</w:t>
      </w:r>
      <w:r w:rsidR="00417597" w:rsidRPr="00334436">
        <w:rPr>
          <w:rFonts w:ascii="Times New Roman" w:hAnsi="Times New Roman"/>
        </w:rPr>
        <w:t xml:space="preserve"> might have been construed</w:t>
      </w:r>
      <w:r w:rsidR="0054775C" w:rsidRPr="00334436">
        <w:rPr>
          <w:rFonts w:ascii="Times New Roman" w:hAnsi="Times New Roman"/>
        </w:rPr>
        <w:t xml:space="preserve"> </w:t>
      </w:r>
      <w:r w:rsidR="00E30AB0" w:rsidRPr="00334436">
        <w:rPr>
          <w:rFonts w:ascii="Times New Roman" w:hAnsi="Times New Roman"/>
        </w:rPr>
        <w:t>as</w:t>
      </w:r>
      <w:r w:rsidR="002E0FBE" w:rsidRPr="00334436">
        <w:rPr>
          <w:rFonts w:ascii="Times New Roman" w:hAnsi="Times New Roman"/>
        </w:rPr>
        <w:t xml:space="preserve"> empower</w:t>
      </w:r>
      <w:r w:rsidR="00E30AB0" w:rsidRPr="00334436">
        <w:rPr>
          <w:rFonts w:ascii="Times New Roman" w:hAnsi="Times New Roman"/>
        </w:rPr>
        <w:t xml:space="preserve">ing </w:t>
      </w:r>
      <w:r w:rsidR="0054775C" w:rsidRPr="00334436">
        <w:rPr>
          <w:rFonts w:ascii="Times New Roman" w:hAnsi="Times New Roman"/>
        </w:rPr>
        <w:t xml:space="preserve">the </w:t>
      </w:r>
      <w:r w:rsidR="002E0FBE" w:rsidRPr="00334436">
        <w:rPr>
          <w:rFonts w:ascii="Times New Roman" w:hAnsi="Times New Roman"/>
        </w:rPr>
        <w:t>P</w:t>
      </w:r>
      <w:r w:rsidR="0054775C" w:rsidRPr="00334436">
        <w:rPr>
          <w:rFonts w:ascii="Times New Roman" w:hAnsi="Times New Roman"/>
        </w:rPr>
        <w:t>arliament to make laws with respect to acquisition</w:t>
      </w:r>
      <w:r w:rsidR="003E33D9" w:rsidRPr="00334436">
        <w:rPr>
          <w:rFonts w:ascii="Times New Roman" w:hAnsi="Times New Roman"/>
        </w:rPr>
        <w:t>s</w:t>
      </w:r>
      <w:r w:rsidR="0054775C" w:rsidRPr="00334436">
        <w:rPr>
          <w:rFonts w:ascii="Times New Roman" w:hAnsi="Times New Roman"/>
        </w:rPr>
        <w:t xml:space="preserve"> of property</w:t>
      </w:r>
      <w:r w:rsidR="009D49B7" w:rsidRPr="00334436">
        <w:rPr>
          <w:rFonts w:ascii="Times New Roman" w:hAnsi="Times New Roman"/>
        </w:rPr>
        <w:t>,</w:t>
      </w:r>
      <w:r w:rsidR="002E0FBE" w:rsidRPr="00334436">
        <w:rPr>
          <w:rFonts w:ascii="Times New Roman" w:hAnsi="Times New Roman"/>
        </w:rPr>
        <w:t xml:space="preserve"> </w:t>
      </w:r>
      <w:r w:rsidR="00D9247D" w:rsidRPr="00334436">
        <w:rPr>
          <w:rFonts w:ascii="Times New Roman" w:hAnsi="Times New Roman"/>
        </w:rPr>
        <w:t>including</w:t>
      </w:r>
      <w:r w:rsidR="009D49B7" w:rsidRPr="00334436">
        <w:rPr>
          <w:rFonts w:ascii="Times New Roman" w:hAnsi="Times New Roman"/>
        </w:rPr>
        <w:t xml:space="preserve"> </w:t>
      </w:r>
      <w:r w:rsidR="00F530F9" w:rsidRPr="00334436">
        <w:rPr>
          <w:rFonts w:ascii="Times New Roman" w:hAnsi="Times New Roman"/>
        </w:rPr>
        <w:t xml:space="preserve">laws </w:t>
      </w:r>
      <w:r w:rsidR="00AC0A5E" w:rsidRPr="00334436">
        <w:rPr>
          <w:rFonts w:ascii="Times New Roman" w:hAnsi="Times New Roman"/>
        </w:rPr>
        <w:t xml:space="preserve">with respect to acquisitions of property </w:t>
      </w:r>
      <w:r w:rsidR="00D9247D" w:rsidRPr="00334436">
        <w:rPr>
          <w:rFonts w:ascii="Times New Roman" w:hAnsi="Times New Roman"/>
        </w:rPr>
        <w:t>otherwise than on just terms.</w:t>
      </w:r>
      <w:r w:rsidR="00EB22AF" w:rsidRPr="00334436">
        <w:rPr>
          <w:rStyle w:val="FootnoteReference"/>
          <w:rFonts w:ascii="Times New Roman" w:hAnsi="Times New Roman"/>
          <w:sz w:val="24"/>
        </w:rPr>
        <w:footnoteReference w:id="20"/>
      </w:r>
      <w:r w:rsidR="00D9247D" w:rsidRPr="00334436">
        <w:rPr>
          <w:rFonts w:ascii="Times New Roman" w:hAnsi="Times New Roman"/>
        </w:rPr>
        <w:t xml:space="preserve"> </w:t>
      </w:r>
      <w:r w:rsidR="008B6EFE" w:rsidRPr="00334436">
        <w:rPr>
          <w:rFonts w:ascii="Times New Roman" w:hAnsi="Times New Roman"/>
        </w:rPr>
        <w:t>T</w:t>
      </w:r>
      <w:r w:rsidR="00FB1990" w:rsidRPr="00334436">
        <w:rPr>
          <w:rFonts w:ascii="Times New Roman" w:hAnsi="Times New Roman"/>
        </w:rPr>
        <w:t xml:space="preserve">he </w:t>
      </w:r>
      <w:r w:rsidR="00246239" w:rsidRPr="00334436">
        <w:rPr>
          <w:rFonts w:ascii="Times New Roman" w:hAnsi="Times New Roman"/>
        </w:rPr>
        <w:t>consequence of</w:t>
      </w:r>
      <w:r w:rsidR="00261259" w:rsidRPr="00334436">
        <w:rPr>
          <w:rFonts w:ascii="Times New Roman" w:hAnsi="Times New Roman"/>
        </w:rPr>
        <w:t xml:space="preserve"> </w:t>
      </w:r>
      <w:r w:rsidR="009D49B7" w:rsidRPr="00334436">
        <w:rPr>
          <w:rFonts w:ascii="Times New Roman" w:hAnsi="Times New Roman"/>
        </w:rPr>
        <w:t>s</w:t>
      </w:r>
      <w:r w:rsidR="005C709C" w:rsidRPr="00334436">
        <w:rPr>
          <w:rFonts w:ascii="Times New Roman" w:hAnsi="Times New Roman"/>
        </w:rPr>
        <w:t> </w:t>
      </w:r>
      <w:r w:rsidR="009D49B7" w:rsidRPr="00334436">
        <w:rPr>
          <w:rFonts w:ascii="Times New Roman" w:hAnsi="Times New Roman"/>
        </w:rPr>
        <w:t>51(xxxi)</w:t>
      </w:r>
      <w:r w:rsidR="005356AC" w:rsidRPr="00334436">
        <w:rPr>
          <w:rFonts w:ascii="Times New Roman" w:hAnsi="Times New Roman"/>
        </w:rPr>
        <w:t xml:space="preserve"> </w:t>
      </w:r>
      <w:r w:rsidR="00321C66" w:rsidRPr="00334436">
        <w:rPr>
          <w:rFonts w:ascii="Times New Roman" w:hAnsi="Times New Roman"/>
        </w:rPr>
        <w:t xml:space="preserve">empowering </w:t>
      </w:r>
      <w:r w:rsidR="00C16C38" w:rsidRPr="00334436">
        <w:rPr>
          <w:rFonts w:ascii="Times New Roman" w:hAnsi="Times New Roman"/>
        </w:rPr>
        <w:t xml:space="preserve">the Parliament to make laws </w:t>
      </w:r>
      <w:r w:rsidR="00321C66" w:rsidRPr="00334436">
        <w:rPr>
          <w:rFonts w:ascii="Times New Roman" w:hAnsi="Times New Roman"/>
        </w:rPr>
        <w:t>with respect t</w:t>
      </w:r>
      <w:r w:rsidR="000D537B" w:rsidRPr="00334436">
        <w:rPr>
          <w:rFonts w:ascii="Times New Roman" w:hAnsi="Times New Roman"/>
        </w:rPr>
        <w:t>o</w:t>
      </w:r>
      <w:r w:rsidR="00C16C38" w:rsidRPr="00334436">
        <w:rPr>
          <w:rFonts w:ascii="Times New Roman" w:hAnsi="Times New Roman"/>
        </w:rPr>
        <w:t xml:space="preserve"> </w:t>
      </w:r>
      <w:r w:rsidR="00321C66" w:rsidRPr="00334436">
        <w:rPr>
          <w:rFonts w:ascii="Times New Roman" w:hAnsi="Times New Roman"/>
        </w:rPr>
        <w:t>acquisitions of property "</w:t>
      </w:r>
      <w:r w:rsidR="00581312" w:rsidRPr="00334436">
        <w:rPr>
          <w:rFonts w:ascii="Times New Roman" w:hAnsi="Times New Roman"/>
        </w:rPr>
        <w:t>for any purpose in respect of which the Parliament has power to make laws"</w:t>
      </w:r>
      <w:r w:rsidR="00321C66" w:rsidRPr="00334436">
        <w:rPr>
          <w:rFonts w:ascii="Times New Roman" w:hAnsi="Times New Roman"/>
        </w:rPr>
        <w:t xml:space="preserve"> </w:t>
      </w:r>
      <w:r w:rsidR="00261259" w:rsidRPr="00334436">
        <w:rPr>
          <w:rFonts w:ascii="Times New Roman" w:hAnsi="Times New Roman"/>
        </w:rPr>
        <w:t xml:space="preserve">on condition that </w:t>
      </w:r>
      <w:r w:rsidR="00AC0A5E" w:rsidRPr="00334436">
        <w:rPr>
          <w:rFonts w:ascii="Times New Roman" w:hAnsi="Times New Roman"/>
        </w:rPr>
        <w:t xml:space="preserve">the power </w:t>
      </w:r>
      <w:r w:rsidR="00261259" w:rsidRPr="00334436">
        <w:rPr>
          <w:rFonts w:ascii="Times New Roman" w:hAnsi="Times New Roman"/>
        </w:rPr>
        <w:t xml:space="preserve">be </w:t>
      </w:r>
      <w:r w:rsidR="00571AF9" w:rsidRPr="00334436">
        <w:rPr>
          <w:rFonts w:ascii="Times New Roman" w:hAnsi="Times New Roman"/>
        </w:rPr>
        <w:t xml:space="preserve">exercised </w:t>
      </w:r>
      <w:r w:rsidR="00261259" w:rsidRPr="00334436">
        <w:rPr>
          <w:rFonts w:ascii="Times New Roman" w:hAnsi="Times New Roman"/>
        </w:rPr>
        <w:t xml:space="preserve">only on just terms </w:t>
      </w:r>
      <w:r w:rsidR="00D740B2" w:rsidRPr="00334436">
        <w:rPr>
          <w:rFonts w:ascii="Times New Roman" w:hAnsi="Times New Roman"/>
        </w:rPr>
        <w:t>is</w:t>
      </w:r>
      <w:r w:rsidR="005356AC" w:rsidRPr="00334436">
        <w:rPr>
          <w:rFonts w:ascii="Times New Roman" w:hAnsi="Times New Roman"/>
        </w:rPr>
        <w:t xml:space="preserve"> that </w:t>
      </w:r>
      <w:r w:rsidR="00321C66" w:rsidRPr="00334436">
        <w:rPr>
          <w:rFonts w:ascii="Times New Roman" w:hAnsi="Times New Roman"/>
        </w:rPr>
        <w:t xml:space="preserve">s 51(xxxi) </w:t>
      </w:r>
      <w:r w:rsidR="00C207C6" w:rsidRPr="00334436">
        <w:rPr>
          <w:rFonts w:ascii="Times New Roman" w:hAnsi="Times New Roman"/>
        </w:rPr>
        <w:t>is construed as the sole source of power to make a</w:t>
      </w:r>
      <w:r w:rsidR="006B61A5" w:rsidRPr="00334436">
        <w:rPr>
          <w:rFonts w:ascii="Times New Roman" w:hAnsi="Times New Roman"/>
        </w:rPr>
        <w:t>ny</w:t>
      </w:r>
      <w:r w:rsidR="00C207C6" w:rsidRPr="00334436">
        <w:rPr>
          <w:rFonts w:ascii="Times New Roman" w:hAnsi="Times New Roman"/>
        </w:rPr>
        <w:t xml:space="preserve"> law </w:t>
      </w:r>
      <w:r w:rsidR="005F0E0F" w:rsidRPr="00334436">
        <w:rPr>
          <w:rFonts w:ascii="Times New Roman" w:hAnsi="Times New Roman"/>
        </w:rPr>
        <w:t xml:space="preserve">which has the character of a law with respect to an </w:t>
      </w:r>
      <w:r w:rsidR="001418E8" w:rsidRPr="00334436">
        <w:rPr>
          <w:rFonts w:ascii="Times New Roman" w:hAnsi="Times New Roman"/>
        </w:rPr>
        <w:t>acquisition</w:t>
      </w:r>
      <w:r w:rsidR="005F0E0F" w:rsidRPr="00334436">
        <w:rPr>
          <w:rFonts w:ascii="Times New Roman" w:hAnsi="Times New Roman"/>
        </w:rPr>
        <w:t xml:space="preserve"> of property</w:t>
      </w:r>
      <w:r w:rsidR="00C24D61" w:rsidRPr="00334436">
        <w:rPr>
          <w:rFonts w:ascii="Times New Roman" w:hAnsi="Times New Roman"/>
        </w:rPr>
        <w:t xml:space="preserve"> </w:t>
      </w:r>
      <w:r w:rsidR="003958E5" w:rsidRPr="00334436">
        <w:rPr>
          <w:rFonts w:ascii="Times New Roman" w:hAnsi="Times New Roman"/>
        </w:rPr>
        <w:t xml:space="preserve">for </w:t>
      </w:r>
      <w:r w:rsidR="00C24D61" w:rsidRPr="00334436">
        <w:rPr>
          <w:rFonts w:ascii="Times New Roman" w:hAnsi="Times New Roman"/>
        </w:rPr>
        <w:t>any purpose in respect of which the Parliament has power to make</w:t>
      </w:r>
      <w:r w:rsidR="00F530F9" w:rsidRPr="00334436">
        <w:rPr>
          <w:rFonts w:ascii="Times New Roman" w:hAnsi="Times New Roman"/>
        </w:rPr>
        <w:t xml:space="preserve"> any</w:t>
      </w:r>
      <w:r w:rsidR="00C24D61" w:rsidRPr="00334436">
        <w:rPr>
          <w:rFonts w:ascii="Times New Roman" w:hAnsi="Times New Roman"/>
        </w:rPr>
        <w:t xml:space="preserve"> law</w:t>
      </w:r>
      <w:r w:rsidR="001418E8" w:rsidRPr="00334436">
        <w:rPr>
          <w:rFonts w:ascii="Times New Roman" w:hAnsi="Times New Roman"/>
        </w:rPr>
        <w:t xml:space="preserve">. </w:t>
      </w:r>
      <w:r w:rsidR="009B486A" w:rsidRPr="00334436">
        <w:rPr>
          <w:rFonts w:ascii="Times New Roman" w:hAnsi="Times New Roman"/>
        </w:rPr>
        <w:t>N</w:t>
      </w:r>
      <w:r w:rsidR="005356AC" w:rsidRPr="00334436">
        <w:rPr>
          <w:rFonts w:ascii="Times New Roman" w:hAnsi="Times New Roman"/>
        </w:rPr>
        <w:t>o</w:t>
      </w:r>
      <w:r w:rsidR="00DD71B7" w:rsidRPr="00334436">
        <w:rPr>
          <w:rFonts w:ascii="Times New Roman" w:hAnsi="Times New Roman"/>
        </w:rPr>
        <w:t xml:space="preserve"> </w:t>
      </w:r>
      <w:r w:rsidR="005356AC" w:rsidRPr="00334436">
        <w:rPr>
          <w:rFonts w:ascii="Times New Roman" w:hAnsi="Times New Roman"/>
        </w:rPr>
        <w:t xml:space="preserve">other </w:t>
      </w:r>
      <w:r w:rsidR="00C24D61" w:rsidRPr="00334436">
        <w:rPr>
          <w:rFonts w:ascii="Times New Roman" w:hAnsi="Times New Roman"/>
        </w:rPr>
        <w:t xml:space="preserve">legislative </w:t>
      </w:r>
      <w:r w:rsidR="005356AC" w:rsidRPr="00334436">
        <w:rPr>
          <w:rFonts w:ascii="Times New Roman" w:hAnsi="Times New Roman"/>
        </w:rPr>
        <w:t>power</w:t>
      </w:r>
      <w:r w:rsidR="00DD71B7" w:rsidRPr="00334436">
        <w:rPr>
          <w:rFonts w:ascii="Times New Roman" w:hAnsi="Times New Roman"/>
        </w:rPr>
        <w:t xml:space="preserve"> </w:t>
      </w:r>
      <w:r w:rsidR="00D740B2" w:rsidRPr="00334436">
        <w:rPr>
          <w:rFonts w:ascii="Times New Roman" w:hAnsi="Times New Roman"/>
        </w:rPr>
        <w:t xml:space="preserve">is construed to </w:t>
      </w:r>
      <w:r w:rsidR="00DD71B7" w:rsidRPr="00334436">
        <w:rPr>
          <w:rFonts w:ascii="Times New Roman" w:hAnsi="Times New Roman"/>
        </w:rPr>
        <w:t xml:space="preserve">include </w:t>
      </w:r>
      <w:r w:rsidR="005C709C" w:rsidRPr="00334436">
        <w:rPr>
          <w:rFonts w:ascii="Times New Roman" w:hAnsi="Times New Roman"/>
        </w:rPr>
        <w:t>that</w:t>
      </w:r>
      <w:r w:rsidR="00FE7362" w:rsidRPr="00334436">
        <w:rPr>
          <w:rFonts w:ascii="Times New Roman" w:hAnsi="Times New Roman"/>
        </w:rPr>
        <w:t xml:space="preserve"> power because the </w:t>
      </w:r>
      <w:r w:rsidR="005932F7" w:rsidRPr="00334436">
        <w:rPr>
          <w:rFonts w:ascii="Times New Roman" w:hAnsi="Times New Roman"/>
        </w:rPr>
        <w:t>"</w:t>
      </w:r>
      <w:r w:rsidR="00FE7362" w:rsidRPr="00334436">
        <w:rPr>
          <w:rFonts w:ascii="Times New Roman" w:hAnsi="Times New Roman"/>
        </w:rPr>
        <w:t>totality of the power</w:t>
      </w:r>
      <w:r w:rsidR="005932F7" w:rsidRPr="00334436">
        <w:rPr>
          <w:rFonts w:ascii="Times New Roman" w:hAnsi="Times New Roman"/>
        </w:rPr>
        <w:t>"</w:t>
      </w:r>
      <w:r w:rsidR="00FE7362" w:rsidRPr="00334436">
        <w:rPr>
          <w:rFonts w:ascii="Times New Roman" w:hAnsi="Times New Roman"/>
        </w:rPr>
        <w:t xml:space="preserve"> </w:t>
      </w:r>
      <w:r w:rsidR="00D740B2" w:rsidRPr="00334436">
        <w:rPr>
          <w:rFonts w:ascii="Times New Roman" w:hAnsi="Times New Roman"/>
        </w:rPr>
        <w:t>is found</w:t>
      </w:r>
      <w:r w:rsidR="00FE7362" w:rsidRPr="00334436">
        <w:rPr>
          <w:rFonts w:ascii="Times New Roman" w:hAnsi="Times New Roman"/>
        </w:rPr>
        <w:t xml:space="preserve"> in </w:t>
      </w:r>
      <w:r w:rsidR="005245F0" w:rsidRPr="00334436">
        <w:rPr>
          <w:rFonts w:ascii="Times New Roman" w:hAnsi="Times New Roman"/>
        </w:rPr>
        <w:t>s 51(xxxi)</w:t>
      </w:r>
      <w:r w:rsidR="005F13F2" w:rsidRPr="00334436">
        <w:rPr>
          <w:rFonts w:ascii="Times New Roman" w:hAnsi="Times New Roman"/>
        </w:rPr>
        <w:t xml:space="preserve"> alone</w:t>
      </w:r>
      <w:r w:rsidR="005245F0" w:rsidRPr="00334436">
        <w:rPr>
          <w:rFonts w:ascii="Times New Roman" w:hAnsi="Times New Roman"/>
        </w:rPr>
        <w:t>.</w:t>
      </w:r>
      <w:r w:rsidR="005245F0" w:rsidRPr="00334436">
        <w:rPr>
          <w:rStyle w:val="FootnoteReference"/>
          <w:rFonts w:ascii="Times New Roman" w:hAnsi="Times New Roman"/>
          <w:sz w:val="24"/>
        </w:rPr>
        <w:footnoteReference w:id="21"/>
      </w:r>
      <w:r w:rsidR="00A031E2" w:rsidRPr="00334436">
        <w:rPr>
          <w:rFonts w:ascii="Times New Roman" w:hAnsi="Times New Roman"/>
        </w:rPr>
        <w:t xml:space="preserve"> </w:t>
      </w:r>
      <w:r w:rsidR="00EA2756" w:rsidRPr="00334436">
        <w:rPr>
          <w:rFonts w:ascii="Times New Roman" w:hAnsi="Times New Roman"/>
        </w:rPr>
        <w:t>A</w:t>
      </w:r>
      <w:r w:rsidR="001363C7" w:rsidRPr="00334436">
        <w:rPr>
          <w:rFonts w:ascii="Times New Roman" w:hAnsi="Times New Roman"/>
        </w:rPr>
        <w:t>bstracted from, or</w:t>
      </w:r>
      <w:r w:rsidR="00B27B64" w:rsidRPr="00334436">
        <w:rPr>
          <w:rFonts w:ascii="Times New Roman" w:hAnsi="Times New Roman"/>
        </w:rPr>
        <w:t xml:space="preserve"> "carve</w:t>
      </w:r>
      <w:r w:rsidR="00D27316" w:rsidRPr="00334436">
        <w:rPr>
          <w:rFonts w:ascii="Times New Roman" w:hAnsi="Times New Roman"/>
        </w:rPr>
        <w:t>[d]</w:t>
      </w:r>
      <w:r w:rsidR="00B27B64" w:rsidRPr="00334436">
        <w:rPr>
          <w:rFonts w:ascii="Times New Roman" w:hAnsi="Times New Roman"/>
        </w:rPr>
        <w:t xml:space="preserve"> out"</w:t>
      </w:r>
      <w:r w:rsidR="00B27B64" w:rsidRPr="00334436">
        <w:rPr>
          <w:rStyle w:val="FootnoteReference"/>
          <w:rFonts w:ascii="Times New Roman" w:hAnsi="Times New Roman"/>
          <w:sz w:val="24"/>
        </w:rPr>
        <w:footnoteReference w:id="22"/>
      </w:r>
      <w:r w:rsidR="00C80EAA" w:rsidRPr="00334436">
        <w:rPr>
          <w:rFonts w:ascii="Times New Roman" w:hAnsi="Times New Roman"/>
        </w:rPr>
        <w:t xml:space="preserve"> </w:t>
      </w:r>
      <w:r w:rsidR="001363C7" w:rsidRPr="00334436">
        <w:rPr>
          <w:rFonts w:ascii="Times New Roman" w:hAnsi="Times New Roman"/>
        </w:rPr>
        <w:t xml:space="preserve">of, </w:t>
      </w:r>
      <w:r w:rsidR="006B61A5" w:rsidRPr="00334436">
        <w:rPr>
          <w:rFonts w:ascii="Times New Roman" w:hAnsi="Times New Roman"/>
        </w:rPr>
        <w:t>every</w:t>
      </w:r>
      <w:r w:rsidR="00AC6B72" w:rsidRPr="00334436">
        <w:rPr>
          <w:rFonts w:ascii="Times New Roman" w:hAnsi="Times New Roman"/>
        </w:rPr>
        <w:t xml:space="preserve"> </w:t>
      </w:r>
      <w:r w:rsidR="00C80EAA" w:rsidRPr="00334436">
        <w:rPr>
          <w:rFonts w:ascii="Times New Roman" w:hAnsi="Times New Roman"/>
        </w:rPr>
        <w:t xml:space="preserve">other legislative power is </w:t>
      </w:r>
      <w:r w:rsidR="00EA2756" w:rsidRPr="00334436">
        <w:rPr>
          <w:rFonts w:ascii="Times New Roman" w:hAnsi="Times New Roman"/>
        </w:rPr>
        <w:t xml:space="preserve">accordingly </w:t>
      </w:r>
      <w:r w:rsidR="00C80EAA" w:rsidRPr="00334436">
        <w:rPr>
          <w:rFonts w:ascii="Times New Roman" w:hAnsi="Times New Roman"/>
        </w:rPr>
        <w:t xml:space="preserve">power to make </w:t>
      </w:r>
      <w:r w:rsidR="00DD1776" w:rsidRPr="00334436">
        <w:rPr>
          <w:rFonts w:ascii="Times New Roman" w:hAnsi="Times New Roman"/>
        </w:rPr>
        <w:t>any</w:t>
      </w:r>
      <w:r w:rsidR="00C80EAA" w:rsidRPr="00334436">
        <w:rPr>
          <w:rFonts w:ascii="Times New Roman" w:hAnsi="Times New Roman"/>
        </w:rPr>
        <w:t xml:space="preserve"> law </w:t>
      </w:r>
      <w:r w:rsidR="00F7073D" w:rsidRPr="00334436">
        <w:rPr>
          <w:rFonts w:ascii="Times New Roman" w:hAnsi="Times New Roman"/>
        </w:rPr>
        <w:t xml:space="preserve">that is </w:t>
      </w:r>
      <w:r w:rsidR="00C80EAA" w:rsidRPr="00334436">
        <w:rPr>
          <w:rFonts w:ascii="Times New Roman" w:hAnsi="Times New Roman"/>
        </w:rPr>
        <w:t xml:space="preserve">properly characterised as </w:t>
      </w:r>
      <w:r w:rsidR="00DD1776" w:rsidRPr="00334436">
        <w:rPr>
          <w:rFonts w:ascii="Times New Roman" w:hAnsi="Times New Roman"/>
        </w:rPr>
        <w:t xml:space="preserve">a </w:t>
      </w:r>
      <w:r w:rsidR="00C80EAA" w:rsidRPr="00334436">
        <w:rPr>
          <w:rFonts w:ascii="Times New Roman" w:hAnsi="Times New Roman"/>
        </w:rPr>
        <w:t>law with respect to a</w:t>
      </w:r>
      <w:r w:rsidR="00F40268" w:rsidRPr="00334436">
        <w:rPr>
          <w:rFonts w:ascii="Times New Roman" w:hAnsi="Times New Roman"/>
        </w:rPr>
        <w:t>n</w:t>
      </w:r>
      <w:r w:rsidR="00C80EAA" w:rsidRPr="00334436">
        <w:rPr>
          <w:rFonts w:ascii="Times New Roman" w:hAnsi="Times New Roman"/>
        </w:rPr>
        <w:t xml:space="preserve"> acquisition of property</w:t>
      </w:r>
      <w:r w:rsidR="001363C7" w:rsidRPr="00334436">
        <w:rPr>
          <w:rFonts w:ascii="Times New Roman" w:hAnsi="Times New Roman"/>
        </w:rPr>
        <w:t xml:space="preserve"> within the meaning of s</w:t>
      </w:r>
      <w:r w:rsidR="008061A7" w:rsidRPr="00334436">
        <w:rPr>
          <w:rFonts w:ascii="Times New Roman" w:hAnsi="Times New Roman"/>
        </w:rPr>
        <w:t> </w:t>
      </w:r>
      <w:r w:rsidR="001363C7" w:rsidRPr="00334436">
        <w:rPr>
          <w:rFonts w:ascii="Times New Roman" w:hAnsi="Times New Roman"/>
        </w:rPr>
        <w:t>51(xxxi).</w:t>
      </w:r>
    </w:p>
    <w:p w14:paraId="646C7ECC" w14:textId="77777777" w:rsidR="00891882" w:rsidRPr="00334436" w:rsidRDefault="00B36D82" w:rsidP="00334436">
      <w:pPr>
        <w:pStyle w:val="FixListStyle"/>
        <w:spacing w:after="260" w:line="280" w:lineRule="exact"/>
        <w:ind w:right="0"/>
        <w:jc w:val="both"/>
        <w:rPr>
          <w:rFonts w:ascii="Times New Roman" w:hAnsi="Times New Roman"/>
        </w:rPr>
      </w:pPr>
      <w:r w:rsidRPr="00334436">
        <w:rPr>
          <w:rFonts w:ascii="Times New Roman" w:hAnsi="Times New Roman"/>
        </w:rPr>
        <w:lastRenderedPageBreak/>
        <w:tab/>
      </w:r>
      <w:r w:rsidR="00F7073D" w:rsidRPr="00334436">
        <w:rPr>
          <w:rFonts w:ascii="Times New Roman" w:hAnsi="Times New Roman"/>
        </w:rPr>
        <w:t xml:space="preserve">The </w:t>
      </w:r>
      <w:r w:rsidR="00196C63" w:rsidRPr="00334436">
        <w:rPr>
          <w:rFonts w:ascii="Times New Roman" w:hAnsi="Times New Roman"/>
        </w:rPr>
        <w:t xml:space="preserve">ultimate </w:t>
      </w:r>
      <w:r w:rsidR="00F7073D" w:rsidRPr="00334436">
        <w:rPr>
          <w:rFonts w:ascii="Times New Roman" w:hAnsi="Times New Roman"/>
        </w:rPr>
        <w:t xml:space="preserve">question on the </w:t>
      </w:r>
      <w:r w:rsidR="00196C63" w:rsidRPr="00334436">
        <w:rPr>
          <w:rFonts w:ascii="Times New Roman" w:hAnsi="Times New Roman"/>
        </w:rPr>
        <w:t xml:space="preserve">first ground of appeal is whether </w:t>
      </w:r>
      <w:r w:rsidR="00656F32" w:rsidRPr="00334436">
        <w:rPr>
          <w:rFonts w:ascii="Times New Roman" w:hAnsi="Times New Roman"/>
        </w:rPr>
        <w:t xml:space="preserve">the relationship between s 51(xxxi) and s 122 of the Constitution conforms to that general principle of constitutional interpretation </w:t>
      </w:r>
      <w:r w:rsidR="00E53480" w:rsidRPr="00334436">
        <w:rPr>
          <w:rFonts w:ascii="Times New Roman" w:hAnsi="Times New Roman"/>
        </w:rPr>
        <w:t xml:space="preserve">or is an exception to it. </w:t>
      </w:r>
    </w:p>
    <w:p w14:paraId="3CA74660" w14:textId="6C388AB4" w:rsidR="00CA261B" w:rsidRPr="00334436" w:rsidRDefault="00643780"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9B347C" w:rsidRPr="00334436">
        <w:rPr>
          <w:rFonts w:ascii="Times New Roman" w:hAnsi="Times New Roman"/>
        </w:rPr>
        <w:t>Section 122 is w</w:t>
      </w:r>
      <w:r w:rsidR="00F93C93" w:rsidRPr="00334436">
        <w:rPr>
          <w:rFonts w:ascii="Times New Roman" w:hAnsi="Times New Roman"/>
        </w:rPr>
        <w:t xml:space="preserve">ithin Ch </w:t>
      </w:r>
      <w:r w:rsidR="001351CA" w:rsidRPr="00334436">
        <w:rPr>
          <w:rFonts w:ascii="Times New Roman" w:hAnsi="Times New Roman"/>
        </w:rPr>
        <w:t>VI</w:t>
      </w:r>
      <w:r w:rsidR="00F93C93" w:rsidRPr="00334436">
        <w:rPr>
          <w:rFonts w:ascii="Times New Roman" w:hAnsi="Times New Roman"/>
        </w:rPr>
        <w:t xml:space="preserve"> of the Constitution</w:t>
      </w:r>
      <w:r w:rsidR="006656A1" w:rsidRPr="00334436">
        <w:rPr>
          <w:rFonts w:ascii="Times New Roman" w:hAnsi="Times New Roman"/>
        </w:rPr>
        <w:t xml:space="preserve">, </w:t>
      </w:r>
      <w:r w:rsidR="003F5821" w:rsidRPr="00334436">
        <w:rPr>
          <w:rFonts w:ascii="Times New Roman" w:hAnsi="Times New Roman"/>
        </w:rPr>
        <w:t>which is headed "</w:t>
      </w:r>
      <w:r w:rsidR="00BD06D3" w:rsidRPr="00334436">
        <w:rPr>
          <w:rFonts w:ascii="Times New Roman" w:hAnsi="Times New Roman"/>
        </w:rPr>
        <w:t>New</w:t>
      </w:r>
      <w:r w:rsidR="003F5821" w:rsidRPr="00334436">
        <w:rPr>
          <w:rFonts w:ascii="Times New Roman" w:hAnsi="Times New Roman"/>
        </w:rPr>
        <w:t xml:space="preserve"> States"</w:t>
      </w:r>
      <w:r w:rsidR="009B347C" w:rsidRPr="00334436">
        <w:rPr>
          <w:rFonts w:ascii="Times New Roman" w:hAnsi="Times New Roman"/>
        </w:rPr>
        <w:t>.</w:t>
      </w:r>
      <w:r w:rsidR="001351CA" w:rsidRPr="00334436">
        <w:rPr>
          <w:rFonts w:ascii="Times New Roman" w:hAnsi="Times New Roman"/>
        </w:rPr>
        <w:t xml:space="preserve"> </w:t>
      </w:r>
      <w:r w:rsidR="00985657" w:rsidRPr="00334436">
        <w:rPr>
          <w:rFonts w:ascii="Times New Roman" w:hAnsi="Times New Roman"/>
        </w:rPr>
        <w:t>Part of t</w:t>
      </w:r>
      <w:r w:rsidR="002C1E6F" w:rsidRPr="00334436">
        <w:rPr>
          <w:rFonts w:ascii="Times New Roman" w:hAnsi="Times New Roman"/>
        </w:rPr>
        <w:t xml:space="preserve">he </w:t>
      </w:r>
      <w:r w:rsidR="00A77D0F" w:rsidRPr="00334436">
        <w:rPr>
          <w:rFonts w:ascii="Times New Roman" w:hAnsi="Times New Roman"/>
        </w:rPr>
        <w:t xml:space="preserve">explanation for </w:t>
      </w:r>
      <w:r w:rsidR="00985657" w:rsidRPr="00334436">
        <w:rPr>
          <w:rFonts w:ascii="Times New Roman" w:hAnsi="Times New Roman"/>
        </w:rPr>
        <w:t xml:space="preserve">its location in </w:t>
      </w:r>
      <w:r w:rsidR="00A77D0F" w:rsidRPr="00334436">
        <w:rPr>
          <w:rFonts w:ascii="Times New Roman" w:hAnsi="Times New Roman"/>
        </w:rPr>
        <w:t xml:space="preserve">that </w:t>
      </w:r>
      <w:r w:rsidR="002C1E6F" w:rsidRPr="00334436">
        <w:rPr>
          <w:rFonts w:ascii="Times New Roman" w:hAnsi="Times New Roman"/>
        </w:rPr>
        <w:t>context</w:t>
      </w:r>
      <w:r w:rsidR="00FD3658" w:rsidRPr="00334436">
        <w:rPr>
          <w:rFonts w:ascii="Times New Roman" w:hAnsi="Times New Roman"/>
        </w:rPr>
        <w:t xml:space="preserve"> </w:t>
      </w:r>
      <w:r w:rsidR="009C609A" w:rsidRPr="00334436">
        <w:rPr>
          <w:rFonts w:ascii="Times New Roman" w:hAnsi="Times New Roman"/>
        </w:rPr>
        <w:t>is t</w:t>
      </w:r>
      <w:r w:rsidR="00985657" w:rsidRPr="00334436">
        <w:rPr>
          <w:rFonts w:ascii="Times New Roman" w:hAnsi="Times New Roman"/>
        </w:rPr>
        <w:t>hat</w:t>
      </w:r>
      <w:r w:rsidR="006C6539" w:rsidRPr="00334436">
        <w:rPr>
          <w:rFonts w:ascii="Times New Roman" w:hAnsi="Times New Roman"/>
        </w:rPr>
        <w:t xml:space="preserve"> one </w:t>
      </w:r>
      <w:r w:rsidR="00D34400" w:rsidRPr="00334436">
        <w:rPr>
          <w:rFonts w:ascii="Times New Roman" w:hAnsi="Times New Roman"/>
        </w:rPr>
        <w:t xml:space="preserve">of its </w:t>
      </w:r>
      <w:r w:rsidR="006C6539" w:rsidRPr="00334436">
        <w:rPr>
          <w:rFonts w:ascii="Times New Roman" w:hAnsi="Times New Roman"/>
        </w:rPr>
        <w:t>purpose</w:t>
      </w:r>
      <w:r w:rsidR="00D34400" w:rsidRPr="00334436">
        <w:rPr>
          <w:rFonts w:ascii="Times New Roman" w:hAnsi="Times New Roman"/>
        </w:rPr>
        <w:t>s</w:t>
      </w:r>
      <w:r w:rsidR="006C6539" w:rsidRPr="00334436">
        <w:rPr>
          <w:rFonts w:ascii="Times New Roman" w:hAnsi="Times New Roman"/>
        </w:rPr>
        <w:t xml:space="preserve"> </w:t>
      </w:r>
      <w:r w:rsidR="009C609A" w:rsidRPr="00334436">
        <w:rPr>
          <w:rFonts w:ascii="Times New Roman" w:hAnsi="Times New Roman"/>
        </w:rPr>
        <w:t>was</w:t>
      </w:r>
      <w:r w:rsidR="00B82D42" w:rsidRPr="00334436">
        <w:rPr>
          <w:rFonts w:ascii="Times New Roman" w:hAnsi="Times New Roman"/>
        </w:rPr>
        <w:t xml:space="preserve"> </w:t>
      </w:r>
      <w:r w:rsidR="00FD3658" w:rsidRPr="00334436">
        <w:rPr>
          <w:rFonts w:ascii="Times New Roman" w:hAnsi="Times New Roman"/>
        </w:rPr>
        <w:t>to provide for</w:t>
      </w:r>
      <w:r w:rsidR="009C609A" w:rsidRPr="00334436">
        <w:rPr>
          <w:rFonts w:ascii="Times New Roman" w:hAnsi="Times New Roman"/>
        </w:rPr>
        <w:t xml:space="preserve"> </w:t>
      </w:r>
      <w:r w:rsidR="00FD3658" w:rsidRPr="00334436">
        <w:rPr>
          <w:rFonts w:ascii="Times New Roman" w:hAnsi="Times New Roman"/>
        </w:rPr>
        <w:t xml:space="preserve">provisional government of </w:t>
      </w:r>
      <w:r w:rsidR="003F5C11" w:rsidRPr="00334436">
        <w:rPr>
          <w:rFonts w:ascii="Times New Roman" w:hAnsi="Times New Roman"/>
        </w:rPr>
        <w:t xml:space="preserve">a territory </w:t>
      </w:r>
      <w:r w:rsidR="00B42F8C" w:rsidRPr="00334436">
        <w:rPr>
          <w:rFonts w:ascii="Times New Roman" w:hAnsi="Times New Roman"/>
        </w:rPr>
        <w:t>which</w:t>
      </w:r>
      <w:r w:rsidR="003F5C11" w:rsidRPr="00334436">
        <w:rPr>
          <w:rFonts w:ascii="Times New Roman" w:hAnsi="Times New Roman"/>
        </w:rPr>
        <w:t xml:space="preserve"> might be </w:t>
      </w:r>
      <w:r w:rsidR="00A77D0F" w:rsidRPr="00334436">
        <w:rPr>
          <w:rFonts w:ascii="Times New Roman" w:hAnsi="Times New Roman"/>
        </w:rPr>
        <w:t>admitted or established as a new State under s 121.</w:t>
      </w:r>
      <w:r w:rsidR="00B42F8C" w:rsidRPr="00334436">
        <w:rPr>
          <w:rStyle w:val="FootnoteReference"/>
          <w:rFonts w:ascii="Times New Roman" w:hAnsi="Times New Roman"/>
          <w:sz w:val="24"/>
        </w:rPr>
        <w:footnoteReference w:id="23"/>
      </w:r>
      <w:r w:rsidR="00A77D0F" w:rsidRPr="00334436">
        <w:rPr>
          <w:rFonts w:ascii="Times New Roman" w:hAnsi="Times New Roman"/>
        </w:rPr>
        <w:t xml:space="preserve"> </w:t>
      </w:r>
      <w:r w:rsidR="009B347C" w:rsidRPr="00334436">
        <w:rPr>
          <w:rFonts w:ascii="Times New Roman" w:hAnsi="Times New Roman"/>
        </w:rPr>
        <w:t>Section</w:t>
      </w:r>
      <w:r w:rsidR="001351CA" w:rsidRPr="00334436">
        <w:rPr>
          <w:rFonts w:ascii="Times New Roman" w:hAnsi="Times New Roman"/>
        </w:rPr>
        <w:t xml:space="preserve"> 122 </w:t>
      </w:r>
      <w:r w:rsidR="00422D84" w:rsidRPr="00334436">
        <w:rPr>
          <w:rFonts w:ascii="Times New Roman" w:hAnsi="Times New Roman"/>
        </w:rPr>
        <w:t>provides</w:t>
      </w:r>
      <w:r w:rsidR="00AF5E7E" w:rsidRPr="00334436">
        <w:rPr>
          <w:rFonts w:ascii="Times New Roman" w:hAnsi="Times New Roman"/>
        </w:rPr>
        <w:t>,</w:t>
      </w:r>
      <w:r w:rsidR="00422D84" w:rsidRPr="00334436">
        <w:rPr>
          <w:rFonts w:ascii="Times New Roman" w:hAnsi="Times New Roman"/>
        </w:rPr>
        <w:t xml:space="preserve"> in </w:t>
      </w:r>
      <w:r w:rsidR="002D67BC" w:rsidRPr="00334436">
        <w:rPr>
          <w:rFonts w:ascii="Times New Roman" w:hAnsi="Times New Roman"/>
        </w:rPr>
        <w:t xml:space="preserve">relevant </w:t>
      </w:r>
      <w:r w:rsidR="00422D84" w:rsidRPr="00334436">
        <w:rPr>
          <w:rFonts w:ascii="Times New Roman" w:hAnsi="Times New Roman"/>
        </w:rPr>
        <w:t>part</w:t>
      </w:r>
      <w:r w:rsidR="002C1E6F" w:rsidRPr="00334436">
        <w:rPr>
          <w:rFonts w:ascii="Times New Roman" w:hAnsi="Times New Roman"/>
        </w:rPr>
        <w:t>:</w:t>
      </w:r>
      <w:r w:rsidR="00422D84" w:rsidRPr="00334436">
        <w:rPr>
          <w:rFonts w:ascii="Times New Roman" w:hAnsi="Times New Roman"/>
        </w:rPr>
        <w:t xml:space="preserve"> </w:t>
      </w:r>
      <w:r w:rsidR="00352049" w:rsidRPr="00334436">
        <w:rPr>
          <w:rFonts w:ascii="Times New Roman" w:hAnsi="Times New Roman"/>
        </w:rPr>
        <w:t>"</w:t>
      </w:r>
      <w:r w:rsidR="00AD4460" w:rsidRPr="00334436">
        <w:rPr>
          <w:rFonts w:ascii="Times New Roman" w:hAnsi="Times New Roman"/>
        </w:rPr>
        <w:t>T</w:t>
      </w:r>
      <w:r w:rsidR="00422D84" w:rsidRPr="00334436">
        <w:rPr>
          <w:rFonts w:ascii="Times New Roman" w:hAnsi="Times New Roman"/>
        </w:rPr>
        <w:t>he Parliament</w:t>
      </w:r>
      <w:r w:rsidR="00AB1CCD" w:rsidRPr="00334436">
        <w:rPr>
          <w:rFonts w:ascii="Times New Roman" w:hAnsi="Times New Roman"/>
        </w:rPr>
        <w:t xml:space="preserve"> </w:t>
      </w:r>
      <w:r w:rsidR="001B1745" w:rsidRPr="00334436">
        <w:rPr>
          <w:rFonts w:ascii="Times New Roman" w:hAnsi="Times New Roman"/>
        </w:rPr>
        <w:t xml:space="preserve">may make laws for the government of any territory surrendered by any </w:t>
      </w:r>
      <w:r w:rsidR="00CA5C1E" w:rsidRPr="00334436">
        <w:rPr>
          <w:rFonts w:ascii="Times New Roman" w:hAnsi="Times New Roman"/>
        </w:rPr>
        <w:t>S</w:t>
      </w:r>
      <w:r w:rsidR="001B1745" w:rsidRPr="00334436">
        <w:rPr>
          <w:rFonts w:ascii="Times New Roman" w:hAnsi="Times New Roman"/>
        </w:rPr>
        <w:t>tate to and accepted by the Commonwealth</w:t>
      </w:r>
      <w:r w:rsidR="00CA5C1E" w:rsidRPr="00334436">
        <w:rPr>
          <w:rFonts w:ascii="Times New Roman" w:hAnsi="Times New Roman"/>
        </w:rPr>
        <w:t>,</w:t>
      </w:r>
      <w:r w:rsidR="001B1745" w:rsidRPr="00334436">
        <w:rPr>
          <w:rFonts w:ascii="Times New Roman" w:hAnsi="Times New Roman"/>
        </w:rPr>
        <w:t xml:space="preserve"> or of any territory placed by the </w:t>
      </w:r>
      <w:r w:rsidR="00CA5C1E" w:rsidRPr="00334436">
        <w:rPr>
          <w:rFonts w:ascii="Times New Roman" w:hAnsi="Times New Roman"/>
        </w:rPr>
        <w:t>Q</w:t>
      </w:r>
      <w:r w:rsidR="001B1745" w:rsidRPr="00334436">
        <w:rPr>
          <w:rFonts w:ascii="Times New Roman" w:hAnsi="Times New Roman"/>
        </w:rPr>
        <w:t>ueen under the authority of and accept</w:t>
      </w:r>
      <w:r w:rsidR="00CA5C1E" w:rsidRPr="00334436">
        <w:rPr>
          <w:rFonts w:ascii="Times New Roman" w:hAnsi="Times New Roman"/>
        </w:rPr>
        <w:t>ed</w:t>
      </w:r>
      <w:r w:rsidR="001B1745" w:rsidRPr="00334436">
        <w:rPr>
          <w:rFonts w:ascii="Times New Roman" w:hAnsi="Times New Roman"/>
        </w:rPr>
        <w:t xml:space="preserve"> by the Commonwealth</w:t>
      </w:r>
      <w:r w:rsidR="00792F78" w:rsidRPr="00334436">
        <w:rPr>
          <w:rFonts w:ascii="Times New Roman" w:hAnsi="Times New Roman"/>
        </w:rPr>
        <w:t xml:space="preserve">, </w:t>
      </w:r>
      <w:r w:rsidR="001B1745" w:rsidRPr="00334436">
        <w:rPr>
          <w:rFonts w:ascii="Times New Roman" w:hAnsi="Times New Roman"/>
        </w:rPr>
        <w:t>or otherwise acquired by the Commonwealth</w:t>
      </w:r>
      <w:r w:rsidR="00CA5C1E" w:rsidRPr="00334436">
        <w:rPr>
          <w:rFonts w:ascii="Times New Roman" w:hAnsi="Times New Roman"/>
        </w:rPr>
        <w:t>".</w:t>
      </w:r>
      <w:r w:rsidR="00781068" w:rsidRPr="00334436">
        <w:rPr>
          <w:rFonts w:ascii="Times New Roman" w:hAnsi="Times New Roman"/>
        </w:rPr>
        <w:t xml:space="preserve"> </w:t>
      </w:r>
    </w:p>
    <w:p w14:paraId="1B421CDA" w14:textId="11701FF8" w:rsidR="008651D7" w:rsidRPr="00334436" w:rsidRDefault="00CA261B" w:rsidP="00334436">
      <w:pPr>
        <w:pStyle w:val="FixListStyle"/>
        <w:spacing w:after="260" w:line="280" w:lineRule="exact"/>
        <w:ind w:right="0"/>
        <w:jc w:val="both"/>
        <w:rPr>
          <w:rFonts w:ascii="Times New Roman" w:hAnsi="Times New Roman"/>
        </w:rPr>
      </w:pPr>
      <w:r w:rsidRPr="00334436">
        <w:rPr>
          <w:rFonts w:ascii="Times New Roman" w:hAnsi="Times New Roman"/>
        </w:rPr>
        <w:tab/>
        <w:t>Section</w:t>
      </w:r>
      <w:r w:rsidR="00594736" w:rsidRPr="00334436">
        <w:rPr>
          <w:rFonts w:ascii="Times New Roman" w:hAnsi="Times New Roman"/>
        </w:rPr>
        <w:t xml:space="preserve"> 122</w:t>
      </w:r>
      <w:r w:rsidR="00480AB5" w:rsidRPr="00334436">
        <w:rPr>
          <w:rFonts w:ascii="Times New Roman" w:hAnsi="Times New Roman"/>
        </w:rPr>
        <w:t xml:space="preserve"> </w:t>
      </w:r>
      <w:r w:rsidR="008651D7" w:rsidRPr="00334436">
        <w:rPr>
          <w:rFonts w:ascii="Times New Roman" w:hAnsi="Times New Roman"/>
        </w:rPr>
        <w:t xml:space="preserve">of the Constitution </w:t>
      </w:r>
      <w:r w:rsidR="00F36692" w:rsidRPr="00334436">
        <w:rPr>
          <w:rFonts w:ascii="Times New Roman" w:hAnsi="Times New Roman"/>
        </w:rPr>
        <w:t xml:space="preserve">can be seen </w:t>
      </w:r>
      <w:r w:rsidR="00E53480" w:rsidRPr="00334436">
        <w:rPr>
          <w:rFonts w:ascii="Times New Roman" w:hAnsi="Times New Roman"/>
        </w:rPr>
        <w:t xml:space="preserve">from its terms </w:t>
      </w:r>
      <w:r w:rsidR="00F36692" w:rsidRPr="00334436">
        <w:rPr>
          <w:rFonts w:ascii="Times New Roman" w:hAnsi="Times New Roman"/>
        </w:rPr>
        <w:t xml:space="preserve">to </w:t>
      </w:r>
      <w:r w:rsidR="00082162" w:rsidRPr="00334436">
        <w:rPr>
          <w:rFonts w:ascii="Times New Roman" w:hAnsi="Times New Roman"/>
        </w:rPr>
        <w:t>appl</w:t>
      </w:r>
      <w:r w:rsidR="00F36692" w:rsidRPr="00334436">
        <w:rPr>
          <w:rFonts w:ascii="Times New Roman" w:hAnsi="Times New Roman"/>
        </w:rPr>
        <w:t>y</w:t>
      </w:r>
      <w:r w:rsidR="00082162" w:rsidRPr="00334436">
        <w:rPr>
          <w:rFonts w:ascii="Times New Roman" w:hAnsi="Times New Roman"/>
        </w:rPr>
        <w:t xml:space="preserve"> </w:t>
      </w:r>
      <w:r w:rsidR="00D25C98" w:rsidRPr="00334436">
        <w:rPr>
          <w:rFonts w:ascii="Times New Roman" w:hAnsi="Times New Roman"/>
        </w:rPr>
        <w:t>"compendiously an</w:t>
      </w:r>
      <w:r w:rsidR="002F7143" w:rsidRPr="00334436">
        <w:rPr>
          <w:rFonts w:ascii="Times New Roman" w:hAnsi="Times New Roman"/>
        </w:rPr>
        <w:t>d briefly"</w:t>
      </w:r>
      <w:r w:rsidR="00A26300" w:rsidRPr="00334436">
        <w:rPr>
          <w:rStyle w:val="FootnoteReference"/>
          <w:rFonts w:ascii="Times New Roman" w:hAnsi="Times New Roman"/>
          <w:sz w:val="24"/>
        </w:rPr>
        <w:footnoteReference w:id="24"/>
      </w:r>
      <w:r w:rsidR="002F7143" w:rsidRPr="00334436">
        <w:rPr>
          <w:rFonts w:ascii="Times New Roman" w:hAnsi="Times New Roman"/>
        </w:rPr>
        <w:t xml:space="preserve"> </w:t>
      </w:r>
      <w:r w:rsidR="00CF6828" w:rsidRPr="00334436">
        <w:rPr>
          <w:rFonts w:ascii="Times New Roman" w:hAnsi="Times New Roman"/>
        </w:rPr>
        <w:t xml:space="preserve">in relation </w:t>
      </w:r>
      <w:r w:rsidR="002F7143" w:rsidRPr="00334436">
        <w:rPr>
          <w:rFonts w:ascii="Times New Roman" w:hAnsi="Times New Roman"/>
        </w:rPr>
        <w:t xml:space="preserve">to </w:t>
      </w:r>
      <w:r w:rsidR="009C25C6" w:rsidRPr="00334436">
        <w:rPr>
          <w:rFonts w:ascii="Times New Roman" w:hAnsi="Times New Roman"/>
        </w:rPr>
        <w:t>territories</w:t>
      </w:r>
      <w:r w:rsidR="0005569B" w:rsidRPr="00334436">
        <w:rPr>
          <w:rFonts w:ascii="Times New Roman" w:hAnsi="Times New Roman"/>
        </w:rPr>
        <w:t xml:space="preserve"> </w:t>
      </w:r>
      <w:r w:rsidR="00A26300" w:rsidRPr="00334436">
        <w:rPr>
          <w:rFonts w:ascii="Times New Roman" w:hAnsi="Times New Roman"/>
        </w:rPr>
        <w:t>which</w:t>
      </w:r>
      <w:r w:rsidR="0041472B" w:rsidRPr="00334436">
        <w:rPr>
          <w:rFonts w:ascii="Times New Roman" w:hAnsi="Times New Roman"/>
        </w:rPr>
        <w:t xml:space="preserve"> might be </w:t>
      </w:r>
      <w:r w:rsidR="0005569B" w:rsidRPr="00334436">
        <w:rPr>
          <w:rFonts w:ascii="Times New Roman" w:hAnsi="Times New Roman"/>
        </w:rPr>
        <w:t xml:space="preserve">in </w:t>
      </w:r>
      <w:r w:rsidR="00730F4A" w:rsidRPr="00334436">
        <w:rPr>
          <w:rFonts w:ascii="Times New Roman" w:hAnsi="Times New Roman"/>
        </w:rPr>
        <w:t xml:space="preserve">markedly </w:t>
      </w:r>
      <w:r w:rsidR="0005569B" w:rsidRPr="00334436">
        <w:rPr>
          <w:rFonts w:ascii="Times New Roman" w:hAnsi="Times New Roman"/>
        </w:rPr>
        <w:t xml:space="preserve">different </w:t>
      </w:r>
      <w:r w:rsidR="00C71874" w:rsidRPr="00334436">
        <w:rPr>
          <w:rFonts w:ascii="Times New Roman" w:hAnsi="Times New Roman"/>
        </w:rPr>
        <w:t xml:space="preserve">geographical </w:t>
      </w:r>
      <w:r w:rsidR="003E15CC" w:rsidRPr="00334436">
        <w:rPr>
          <w:rFonts w:ascii="Times New Roman" w:hAnsi="Times New Roman"/>
        </w:rPr>
        <w:t>locations</w:t>
      </w:r>
      <w:r w:rsidR="00826DA5" w:rsidRPr="00334436">
        <w:rPr>
          <w:rFonts w:ascii="Times New Roman" w:hAnsi="Times New Roman"/>
        </w:rPr>
        <w:t xml:space="preserve"> and </w:t>
      </w:r>
      <w:r w:rsidR="00F76F2C" w:rsidRPr="00334436">
        <w:rPr>
          <w:rFonts w:ascii="Times New Roman" w:hAnsi="Times New Roman"/>
        </w:rPr>
        <w:t xml:space="preserve">geopolitical </w:t>
      </w:r>
      <w:r w:rsidR="00826DA5" w:rsidRPr="00334436">
        <w:rPr>
          <w:rFonts w:ascii="Times New Roman" w:hAnsi="Times New Roman"/>
        </w:rPr>
        <w:t>s</w:t>
      </w:r>
      <w:r w:rsidR="00ED2960" w:rsidRPr="00334436">
        <w:rPr>
          <w:rFonts w:ascii="Times New Roman" w:hAnsi="Times New Roman"/>
        </w:rPr>
        <w:t>ituations</w:t>
      </w:r>
      <w:r w:rsidR="00DB736E" w:rsidRPr="00334436">
        <w:rPr>
          <w:rFonts w:ascii="Times New Roman" w:hAnsi="Times New Roman"/>
        </w:rPr>
        <w:t xml:space="preserve">, </w:t>
      </w:r>
      <w:r w:rsidR="00DC0695" w:rsidRPr="00334436">
        <w:rPr>
          <w:rFonts w:ascii="Times New Roman" w:hAnsi="Times New Roman"/>
        </w:rPr>
        <w:t>and which might or might not ever be expected to be admitted or established as new State</w:t>
      </w:r>
      <w:r w:rsidR="00A26300" w:rsidRPr="00334436">
        <w:rPr>
          <w:rFonts w:ascii="Times New Roman" w:hAnsi="Times New Roman"/>
        </w:rPr>
        <w:t>s</w:t>
      </w:r>
      <w:r w:rsidR="009C25C6" w:rsidRPr="00334436">
        <w:rPr>
          <w:rFonts w:ascii="Times New Roman" w:hAnsi="Times New Roman"/>
        </w:rPr>
        <w:t xml:space="preserve">. In particular, it applies </w:t>
      </w:r>
      <w:r w:rsidR="00D334CF" w:rsidRPr="00334436">
        <w:rPr>
          <w:rFonts w:ascii="Times New Roman" w:hAnsi="Times New Roman"/>
        </w:rPr>
        <w:t xml:space="preserve">in relation </w:t>
      </w:r>
      <w:r w:rsidR="00082162" w:rsidRPr="00334436">
        <w:rPr>
          <w:rFonts w:ascii="Times New Roman" w:hAnsi="Times New Roman"/>
        </w:rPr>
        <w:t>to a</w:t>
      </w:r>
      <w:r w:rsidR="004D1EB0" w:rsidRPr="00334436">
        <w:rPr>
          <w:rFonts w:ascii="Times New Roman" w:hAnsi="Times New Roman"/>
        </w:rPr>
        <w:t>n</w:t>
      </w:r>
      <w:r w:rsidR="00AB5F24" w:rsidRPr="00334436">
        <w:rPr>
          <w:rFonts w:ascii="Times New Roman" w:hAnsi="Times New Roman"/>
        </w:rPr>
        <w:t xml:space="preserve"> </w:t>
      </w:r>
      <w:r w:rsidR="00082162" w:rsidRPr="00334436">
        <w:rPr>
          <w:rFonts w:ascii="Times New Roman" w:hAnsi="Times New Roman"/>
        </w:rPr>
        <w:t>internal territory (</w:t>
      </w:r>
      <w:r w:rsidR="00F06699" w:rsidRPr="00334436">
        <w:rPr>
          <w:rFonts w:ascii="Times New Roman" w:hAnsi="Times New Roman"/>
        </w:rPr>
        <w:t xml:space="preserve">one </w:t>
      </w:r>
      <w:r w:rsidR="00082162" w:rsidRPr="00334436">
        <w:rPr>
          <w:rFonts w:ascii="Times New Roman" w:hAnsi="Times New Roman"/>
        </w:rPr>
        <w:t>surrendered by a State to and accepted by the Commonwealth under s 111 of the Constitution</w:t>
      </w:r>
      <w:r w:rsidR="001D0C8B" w:rsidRPr="00334436">
        <w:rPr>
          <w:rFonts w:ascii="Times New Roman" w:hAnsi="Times New Roman"/>
        </w:rPr>
        <w:t xml:space="preserve"> so as to become "subject to the exclusive jurisdiction of the Commonwealth"</w:t>
      </w:r>
      <w:r w:rsidR="00560574" w:rsidRPr="00334436">
        <w:rPr>
          <w:rFonts w:ascii="Times New Roman" w:hAnsi="Times New Roman"/>
        </w:rPr>
        <w:t>)</w:t>
      </w:r>
      <w:r w:rsidR="004D5510" w:rsidRPr="00334436">
        <w:rPr>
          <w:rFonts w:ascii="Times New Roman" w:hAnsi="Times New Roman"/>
        </w:rPr>
        <w:t>,</w:t>
      </w:r>
      <w:r w:rsidR="00560574" w:rsidRPr="00334436">
        <w:rPr>
          <w:rFonts w:ascii="Times New Roman" w:hAnsi="Times New Roman"/>
        </w:rPr>
        <w:t xml:space="preserve"> </w:t>
      </w:r>
      <w:r w:rsidR="003C24E3" w:rsidRPr="00334436">
        <w:rPr>
          <w:rFonts w:ascii="Times New Roman" w:hAnsi="Times New Roman"/>
        </w:rPr>
        <w:t>such as the Northern Territory</w:t>
      </w:r>
      <w:r w:rsidR="0013686F" w:rsidRPr="00334436">
        <w:rPr>
          <w:rStyle w:val="FootnoteReference"/>
          <w:rFonts w:ascii="Times New Roman" w:hAnsi="Times New Roman"/>
          <w:sz w:val="24"/>
        </w:rPr>
        <w:footnoteReference w:id="25"/>
      </w:r>
      <w:r w:rsidR="003C24E3" w:rsidRPr="00334436">
        <w:rPr>
          <w:rFonts w:ascii="Times New Roman" w:hAnsi="Times New Roman"/>
        </w:rPr>
        <w:t xml:space="preserve"> </w:t>
      </w:r>
      <w:r w:rsidR="00CA001A" w:rsidRPr="00334436">
        <w:rPr>
          <w:rFonts w:ascii="Times New Roman" w:hAnsi="Times New Roman"/>
        </w:rPr>
        <w:t>or</w:t>
      </w:r>
      <w:r w:rsidR="0013686F" w:rsidRPr="00334436">
        <w:rPr>
          <w:rFonts w:ascii="Times New Roman" w:hAnsi="Times New Roman"/>
        </w:rPr>
        <w:t xml:space="preserve"> the Australian Capital Territory</w:t>
      </w:r>
      <w:r w:rsidR="004D5510" w:rsidRPr="00334436">
        <w:rPr>
          <w:rFonts w:ascii="Times New Roman" w:hAnsi="Times New Roman"/>
        </w:rPr>
        <w:t>,</w:t>
      </w:r>
      <w:r w:rsidR="0013686F" w:rsidRPr="00334436">
        <w:rPr>
          <w:rStyle w:val="FootnoteReference"/>
          <w:rFonts w:ascii="Times New Roman" w:hAnsi="Times New Roman"/>
          <w:sz w:val="24"/>
        </w:rPr>
        <w:footnoteReference w:id="26"/>
      </w:r>
      <w:r w:rsidR="0013686F" w:rsidRPr="00334436">
        <w:rPr>
          <w:rFonts w:ascii="Times New Roman" w:hAnsi="Times New Roman"/>
        </w:rPr>
        <w:t xml:space="preserve"> </w:t>
      </w:r>
      <w:r w:rsidR="00DD7A0B" w:rsidRPr="00334436">
        <w:rPr>
          <w:rFonts w:ascii="Times New Roman" w:hAnsi="Times New Roman"/>
        </w:rPr>
        <w:t xml:space="preserve">in the same terms </w:t>
      </w:r>
      <w:r w:rsidR="00560574" w:rsidRPr="00334436">
        <w:rPr>
          <w:rFonts w:ascii="Times New Roman" w:hAnsi="Times New Roman"/>
        </w:rPr>
        <w:t>as it</w:t>
      </w:r>
      <w:r w:rsidR="004E6819" w:rsidRPr="00334436">
        <w:rPr>
          <w:rFonts w:ascii="Times New Roman" w:hAnsi="Times New Roman"/>
        </w:rPr>
        <w:t xml:space="preserve"> applies</w:t>
      </w:r>
      <w:r w:rsidR="00560574" w:rsidRPr="00334436">
        <w:rPr>
          <w:rFonts w:ascii="Times New Roman" w:hAnsi="Times New Roman"/>
        </w:rPr>
        <w:t xml:space="preserve"> </w:t>
      </w:r>
      <w:r w:rsidR="00D334CF" w:rsidRPr="00334436">
        <w:rPr>
          <w:rFonts w:ascii="Times New Roman" w:hAnsi="Times New Roman"/>
        </w:rPr>
        <w:t xml:space="preserve">in relation </w:t>
      </w:r>
      <w:r w:rsidR="00560574" w:rsidRPr="00334436">
        <w:rPr>
          <w:rFonts w:ascii="Times New Roman" w:hAnsi="Times New Roman"/>
        </w:rPr>
        <w:t xml:space="preserve">to </w:t>
      </w:r>
      <w:r w:rsidR="00AB5F24" w:rsidRPr="00334436">
        <w:rPr>
          <w:rFonts w:ascii="Times New Roman" w:hAnsi="Times New Roman"/>
        </w:rPr>
        <w:t>a</w:t>
      </w:r>
      <w:r w:rsidR="004D1EB0" w:rsidRPr="00334436">
        <w:rPr>
          <w:rFonts w:ascii="Times New Roman" w:hAnsi="Times New Roman"/>
        </w:rPr>
        <w:t>n</w:t>
      </w:r>
      <w:r w:rsidR="00AB5F24" w:rsidRPr="00334436">
        <w:rPr>
          <w:rFonts w:ascii="Times New Roman" w:hAnsi="Times New Roman"/>
        </w:rPr>
        <w:t xml:space="preserve"> </w:t>
      </w:r>
      <w:r w:rsidR="00560574" w:rsidRPr="00334436">
        <w:rPr>
          <w:rFonts w:ascii="Times New Roman" w:hAnsi="Times New Roman"/>
        </w:rPr>
        <w:t>external territory (</w:t>
      </w:r>
      <w:r w:rsidR="00F06699" w:rsidRPr="00334436">
        <w:rPr>
          <w:rFonts w:ascii="Times New Roman" w:hAnsi="Times New Roman"/>
        </w:rPr>
        <w:t xml:space="preserve">one </w:t>
      </w:r>
      <w:r w:rsidR="00560574" w:rsidRPr="00334436">
        <w:rPr>
          <w:rFonts w:ascii="Times New Roman" w:hAnsi="Times New Roman"/>
        </w:rPr>
        <w:t>placed by the Queen under the authority of and accepted by the Commonwealth, or otherwise acquired by the Commonwealth)</w:t>
      </w:r>
      <w:r w:rsidR="00334A27" w:rsidRPr="00334436">
        <w:rPr>
          <w:rFonts w:ascii="Times New Roman" w:hAnsi="Times New Roman"/>
        </w:rPr>
        <w:t xml:space="preserve"> such as the</w:t>
      </w:r>
      <w:r w:rsidR="00E478E9" w:rsidRPr="00334436">
        <w:rPr>
          <w:rFonts w:ascii="Times New Roman" w:hAnsi="Times New Roman"/>
        </w:rPr>
        <w:t xml:space="preserve"> current</w:t>
      </w:r>
      <w:r w:rsidR="00334A27" w:rsidRPr="00334436">
        <w:rPr>
          <w:rFonts w:ascii="Times New Roman" w:hAnsi="Times New Roman"/>
        </w:rPr>
        <w:t xml:space="preserve"> </w:t>
      </w:r>
      <w:r w:rsidR="00AA15B8" w:rsidRPr="00334436">
        <w:rPr>
          <w:rFonts w:ascii="Times New Roman" w:hAnsi="Times New Roman"/>
        </w:rPr>
        <w:t xml:space="preserve">Territory of Cocos </w:t>
      </w:r>
      <w:r w:rsidR="007D2B9E" w:rsidRPr="00334436">
        <w:rPr>
          <w:rFonts w:ascii="Times New Roman" w:hAnsi="Times New Roman"/>
        </w:rPr>
        <w:t>(</w:t>
      </w:r>
      <w:r w:rsidR="00AA15B8" w:rsidRPr="00334436">
        <w:rPr>
          <w:rFonts w:ascii="Times New Roman" w:hAnsi="Times New Roman"/>
        </w:rPr>
        <w:t>Keeling</w:t>
      </w:r>
      <w:r w:rsidR="007D2B9E" w:rsidRPr="00334436">
        <w:rPr>
          <w:rFonts w:ascii="Times New Roman" w:hAnsi="Times New Roman"/>
        </w:rPr>
        <w:t>) Islands</w:t>
      </w:r>
      <w:r w:rsidR="007D2B9E" w:rsidRPr="00334436">
        <w:rPr>
          <w:rStyle w:val="FootnoteReference"/>
          <w:rFonts w:ascii="Times New Roman" w:hAnsi="Times New Roman"/>
          <w:sz w:val="24"/>
        </w:rPr>
        <w:footnoteReference w:id="27"/>
      </w:r>
      <w:r w:rsidR="007D2B9E" w:rsidRPr="00334436">
        <w:rPr>
          <w:rFonts w:ascii="Times New Roman" w:hAnsi="Times New Roman"/>
        </w:rPr>
        <w:t xml:space="preserve"> </w:t>
      </w:r>
      <w:r w:rsidR="00D7638F" w:rsidRPr="00334436">
        <w:rPr>
          <w:rFonts w:ascii="Times New Roman" w:hAnsi="Times New Roman"/>
        </w:rPr>
        <w:t xml:space="preserve">or </w:t>
      </w:r>
      <w:r w:rsidR="00D7638F" w:rsidRPr="00334436">
        <w:rPr>
          <w:rFonts w:ascii="Times New Roman" w:hAnsi="Times New Roman"/>
        </w:rPr>
        <w:lastRenderedPageBreak/>
        <w:t>Australian Antarctic Territory</w:t>
      </w:r>
      <w:r w:rsidR="00D7638F" w:rsidRPr="00334436">
        <w:rPr>
          <w:rStyle w:val="FootnoteReference"/>
          <w:rFonts w:ascii="Times New Roman" w:hAnsi="Times New Roman"/>
          <w:sz w:val="24"/>
        </w:rPr>
        <w:footnoteReference w:id="28"/>
      </w:r>
      <w:r w:rsidR="00D7638F" w:rsidRPr="00334436">
        <w:rPr>
          <w:rFonts w:ascii="Times New Roman" w:hAnsi="Times New Roman"/>
        </w:rPr>
        <w:t xml:space="preserve"> </w:t>
      </w:r>
      <w:r w:rsidR="00CA001A" w:rsidRPr="00334436">
        <w:rPr>
          <w:rFonts w:ascii="Times New Roman" w:hAnsi="Times New Roman"/>
        </w:rPr>
        <w:t>or</w:t>
      </w:r>
      <w:r w:rsidR="007D2B9E" w:rsidRPr="00334436">
        <w:rPr>
          <w:rFonts w:ascii="Times New Roman" w:hAnsi="Times New Roman"/>
        </w:rPr>
        <w:t xml:space="preserve"> the </w:t>
      </w:r>
      <w:r w:rsidR="00334A27" w:rsidRPr="00334436">
        <w:rPr>
          <w:rFonts w:ascii="Times New Roman" w:hAnsi="Times New Roman"/>
        </w:rPr>
        <w:t xml:space="preserve">former </w:t>
      </w:r>
      <w:r w:rsidR="007D2B9E" w:rsidRPr="00334436">
        <w:rPr>
          <w:rFonts w:ascii="Times New Roman" w:hAnsi="Times New Roman"/>
        </w:rPr>
        <w:t>T</w:t>
      </w:r>
      <w:r w:rsidR="00FA1B22" w:rsidRPr="00334436">
        <w:rPr>
          <w:rFonts w:ascii="Times New Roman" w:hAnsi="Times New Roman"/>
        </w:rPr>
        <w:t>erritor</w:t>
      </w:r>
      <w:r w:rsidR="00B05FD3" w:rsidRPr="00334436">
        <w:rPr>
          <w:rFonts w:ascii="Times New Roman" w:hAnsi="Times New Roman"/>
        </w:rPr>
        <w:t>ies</w:t>
      </w:r>
      <w:r w:rsidR="00FA1B22" w:rsidRPr="00334436">
        <w:rPr>
          <w:rFonts w:ascii="Times New Roman" w:hAnsi="Times New Roman"/>
        </w:rPr>
        <w:t xml:space="preserve"> of Papua and New Guinea</w:t>
      </w:r>
      <w:r w:rsidR="00560574" w:rsidRPr="00334436">
        <w:rPr>
          <w:rFonts w:ascii="Times New Roman" w:hAnsi="Times New Roman"/>
        </w:rPr>
        <w:t>.</w:t>
      </w:r>
      <w:r w:rsidR="00FA1B22" w:rsidRPr="00334436">
        <w:rPr>
          <w:rStyle w:val="FootnoteReference"/>
          <w:rFonts w:ascii="Times New Roman" w:hAnsi="Times New Roman"/>
          <w:sz w:val="24"/>
        </w:rPr>
        <w:footnoteReference w:id="29"/>
      </w:r>
      <w:r w:rsidR="00AC0713" w:rsidRPr="00334436">
        <w:rPr>
          <w:rFonts w:ascii="Times New Roman" w:hAnsi="Times New Roman"/>
        </w:rPr>
        <w:t xml:space="preserve"> </w:t>
      </w:r>
    </w:p>
    <w:p w14:paraId="2D156BE3" w14:textId="74A09B80" w:rsidR="00E15AAA" w:rsidRPr="00334436" w:rsidRDefault="008651D7"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AC0713" w:rsidRPr="00334436">
        <w:rPr>
          <w:rFonts w:ascii="Times New Roman" w:hAnsi="Times New Roman"/>
        </w:rPr>
        <w:t xml:space="preserve">The power </w:t>
      </w:r>
      <w:r w:rsidR="00186ABC" w:rsidRPr="00334436">
        <w:rPr>
          <w:rFonts w:ascii="Times New Roman" w:hAnsi="Times New Roman"/>
        </w:rPr>
        <w:t xml:space="preserve">conferred by s 122 of the Constitution </w:t>
      </w:r>
      <w:r w:rsidR="00AC0713" w:rsidRPr="00334436">
        <w:rPr>
          <w:rFonts w:ascii="Times New Roman" w:hAnsi="Times New Roman"/>
        </w:rPr>
        <w:t>to "make laws for the government</w:t>
      </w:r>
      <w:r w:rsidR="00E55C1E" w:rsidRPr="00334436">
        <w:rPr>
          <w:rFonts w:ascii="Times New Roman" w:hAnsi="Times New Roman"/>
        </w:rPr>
        <w:t xml:space="preserve"> </w:t>
      </w:r>
      <w:r w:rsidR="007D62C9" w:rsidRPr="00334436">
        <w:rPr>
          <w:rFonts w:ascii="Times New Roman" w:hAnsi="Times New Roman"/>
        </w:rPr>
        <w:t xml:space="preserve">of </w:t>
      </w:r>
      <w:r w:rsidR="00900485" w:rsidRPr="00334436">
        <w:rPr>
          <w:rFonts w:ascii="Times New Roman" w:hAnsi="Times New Roman"/>
        </w:rPr>
        <w:t xml:space="preserve">any </w:t>
      </w:r>
      <w:r w:rsidR="00E55C1E" w:rsidRPr="00334436">
        <w:rPr>
          <w:rFonts w:ascii="Times New Roman" w:hAnsi="Times New Roman"/>
        </w:rPr>
        <w:t>[</w:t>
      </w:r>
      <w:r w:rsidR="007D62C9" w:rsidRPr="00334436">
        <w:rPr>
          <w:rFonts w:ascii="Times New Roman" w:hAnsi="Times New Roman"/>
        </w:rPr>
        <w:t>such</w:t>
      </w:r>
      <w:r w:rsidR="00E55C1E" w:rsidRPr="00334436">
        <w:rPr>
          <w:rFonts w:ascii="Times New Roman" w:hAnsi="Times New Roman"/>
        </w:rPr>
        <w:t>]</w:t>
      </w:r>
      <w:r w:rsidR="007D62C9" w:rsidRPr="00334436">
        <w:rPr>
          <w:rFonts w:ascii="Times New Roman" w:hAnsi="Times New Roman"/>
        </w:rPr>
        <w:t xml:space="preserve"> territory</w:t>
      </w:r>
      <w:r w:rsidR="00E55C1E" w:rsidRPr="00334436">
        <w:rPr>
          <w:rFonts w:ascii="Times New Roman" w:hAnsi="Times New Roman"/>
        </w:rPr>
        <w:t>"</w:t>
      </w:r>
      <w:r w:rsidR="00B1181D" w:rsidRPr="00334436">
        <w:rPr>
          <w:rFonts w:ascii="Times New Roman" w:hAnsi="Times New Roman"/>
        </w:rPr>
        <w:t xml:space="preserve"> </w:t>
      </w:r>
      <w:r w:rsidR="00040AC3" w:rsidRPr="00334436">
        <w:rPr>
          <w:rFonts w:ascii="Times New Roman" w:hAnsi="Times New Roman"/>
        </w:rPr>
        <w:t>has</w:t>
      </w:r>
      <w:r w:rsidR="00C13085" w:rsidRPr="00334436">
        <w:rPr>
          <w:rFonts w:ascii="Times New Roman" w:hAnsi="Times New Roman"/>
        </w:rPr>
        <w:t xml:space="preserve"> often</w:t>
      </w:r>
      <w:r w:rsidR="00040AC3" w:rsidRPr="00334436">
        <w:rPr>
          <w:rFonts w:ascii="Times New Roman" w:hAnsi="Times New Roman"/>
        </w:rPr>
        <w:t xml:space="preserve"> been desc</w:t>
      </w:r>
      <w:r w:rsidR="00E54023" w:rsidRPr="00334436">
        <w:rPr>
          <w:rFonts w:ascii="Times New Roman" w:hAnsi="Times New Roman"/>
        </w:rPr>
        <w:t>ribed as "plenary"</w:t>
      </w:r>
      <w:r w:rsidR="00734F30" w:rsidRPr="00334436">
        <w:rPr>
          <w:rFonts w:ascii="Times New Roman" w:hAnsi="Times New Roman"/>
        </w:rPr>
        <w:t>,</w:t>
      </w:r>
      <w:r w:rsidR="002B406F" w:rsidRPr="00334436">
        <w:rPr>
          <w:rFonts w:ascii="Times New Roman" w:hAnsi="Times New Roman"/>
        </w:rPr>
        <w:t xml:space="preserve"> </w:t>
      </w:r>
      <w:r w:rsidR="00E640CB" w:rsidRPr="00334436">
        <w:rPr>
          <w:rFonts w:ascii="Times New Roman" w:hAnsi="Times New Roman"/>
        </w:rPr>
        <w:t>al</w:t>
      </w:r>
      <w:r w:rsidR="00734F30" w:rsidRPr="00334436">
        <w:rPr>
          <w:rFonts w:ascii="Times New Roman" w:hAnsi="Times New Roman"/>
        </w:rPr>
        <w:t xml:space="preserve">though the </w:t>
      </w:r>
      <w:r w:rsidR="004855E2" w:rsidRPr="00334436">
        <w:rPr>
          <w:rFonts w:ascii="Times New Roman" w:hAnsi="Times New Roman"/>
        </w:rPr>
        <w:t>aptness</w:t>
      </w:r>
      <w:r w:rsidR="00820553" w:rsidRPr="00334436">
        <w:rPr>
          <w:rFonts w:ascii="Times New Roman" w:hAnsi="Times New Roman"/>
        </w:rPr>
        <w:t xml:space="preserve"> of that descriptor has been </w:t>
      </w:r>
      <w:r w:rsidR="0077569C" w:rsidRPr="00334436">
        <w:rPr>
          <w:rFonts w:ascii="Times New Roman" w:hAnsi="Times New Roman"/>
        </w:rPr>
        <w:t>doubted</w:t>
      </w:r>
      <w:r w:rsidR="00A5693D" w:rsidRPr="00334436">
        <w:rPr>
          <w:rFonts w:ascii="Times New Roman" w:hAnsi="Times New Roman"/>
        </w:rPr>
        <w:t>.</w:t>
      </w:r>
      <w:r w:rsidR="00A5693D" w:rsidRPr="00334436">
        <w:rPr>
          <w:rStyle w:val="FootnoteReference"/>
          <w:rFonts w:ascii="Times New Roman" w:hAnsi="Times New Roman"/>
          <w:sz w:val="24"/>
        </w:rPr>
        <w:footnoteReference w:id="30"/>
      </w:r>
      <w:r w:rsidR="00A5693D" w:rsidRPr="00334436">
        <w:rPr>
          <w:rFonts w:ascii="Times New Roman" w:hAnsi="Times New Roman"/>
        </w:rPr>
        <w:t xml:space="preserve"> </w:t>
      </w:r>
      <w:r w:rsidR="003A07AD" w:rsidRPr="00334436">
        <w:rPr>
          <w:rFonts w:ascii="Times New Roman" w:hAnsi="Times New Roman"/>
        </w:rPr>
        <w:t>T</w:t>
      </w:r>
      <w:r w:rsidR="00BD4507" w:rsidRPr="00334436">
        <w:rPr>
          <w:rFonts w:ascii="Times New Roman" w:hAnsi="Times New Roman"/>
        </w:rPr>
        <w:t xml:space="preserve">he power </w:t>
      </w:r>
      <w:r w:rsidR="00826DA5" w:rsidRPr="00334436">
        <w:rPr>
          <w:rFonts w:ascii="Times New Roman" w:hAnsi="Times New Roman"/>
        </w:rPr>
        <w:t xml:space="preserve">conferred by </w:t>
      </w:r>
      <w:r w:rsidR="0094302A" w:rsidRPr="00334436">
        <w:rPr>
          <w:rFonts w:ascii="Times New Roman" w:hAnsi="Times New Roman"/>
        </w:rPr>
        <w:t xml:space="preserve">it </w:t>
      </w:r>
      <w:r w:rsidR="003B011F" w:rsidRPr="00334436">
        <w:rPr>
          <w:rFonts w:ascii="Times New Roman" w:hAnsi="Times New Roman"/>
        </w:rPr>
        <w:t xml:space="preserve">is </w:t>
      </w:r>
      <w:r w:rsidR="003A07AD" w:rsidRPr="00334436">
        <w:rPr>
          <w:rFonts w:ascii="Times New Roman" w:hAnsi="Times New Roman"/>
        </w:rPr>
        <w:t xml:space="preserve">plenary not in the sense that </w:t>
      </w:r>
      <w:r w:rsidR="00826DA5" w:rsidRPr="00334436">
        <w:rPr>
          <w:rFonts w:ascii="Times New Roman" w:hAnsi="Times New Roman"/>
        </w:rPr>
        <w:t>s 122</w:t>
      </w:r>
      <w:r w:rsidR="004339AE" w:rsidRPr="00334436">
        <w:rPr>
          <w:rFonts w:ascii="Times New Roman" w:hAnsi="Times New Roman"/>
        </w:rPr>
        <w:t xml:space="preserve"> </w:t>
      </w:r>
      <w:r w:rsidR="003A07AD" w:rsidRPr="00334436">
        <w:rPr>
          <w:rFonts w:ascii="Times New Roman" w:hAnsi="Times New Roman"/>
        </w:rPr>
        <w:t xml:space="preserve">is </w:t>
      </w:r>
      <w:r w:rsidR="003B011F" w:rsidRPr="00334436">
        <w:rPr>
          <w:rFonts w:ascii="Times New Roman" w:hAnsi="Times New Roman"/>
        </w:rPr>
        <w:t xml:space="preserve">"disjoined from other provisions </w:t>
      </w:r>
      <w:r w:rsidR="00DE2772" w:rsidRPr="00334436">
        <w:rPr>
          <w:rFonts w:ascii="Times New Roman" w:hAnsi="Times New Roman"/>
        </w:rPr>
        <w:t>in</w:t>
      </w:r>
      <w:r w:rsidR="003B011F" w:rsidRPr="00334436">
        <w:rPr>
          <w:rFonts w:ascii="Times New Roman" w:hAnsi="Times New Roman"/>
        </w:rPr>
        <w:t xml:space="preserve"> the Constitution"</w:t>
      </w:r>
      <w:r w:rsidR="00371285" w:rsidRPr="00334436">
        <w:rPr>
          <w:rFonts w:ascii="Times New Roman" w:hAnsi="Times New Roman"/>
        </w:rPr>
        <w:t xml:space="preserve"> </w:t>
      </w:r>
      <w:r w:rsidR="001F32F3" w:rsidRPr="00334436">
        <w:rPr>
          <w:rFonts w:ascii="Times New Roman" w:hAnsi="Times New Roman"/>
        </w:rPr>
        <w:t xml:space="preserve">but </w:t>
      </w:r>
      <w:r w:rsidR="003A07AD" w:rsidRPr="00334436">
        <w:rPr>
          <w:rFonts w:ascii="Times New Roman" w:hAnsi="Times New Roman"/>
        </w:rPr>
        <w:t xml:space="preserve">in the sense </w:t>
      </w:r>
      <w:r w:rsidR="001F52DC" w:rsidRPr="00334436">
        <w:rPr>
          <w:rFonts w:ascii="Times New Roman" w:hAnsi="Times New Roman"/>
        </w:rPr>
        <w:t xml:space="preserve">that </w:t>
      </w:r>
      <w:r w:rsidR="00A77C7B" w:rsidRPr="00334436">
        <w:rPr>
          <w:rFonts w:ascii="Times New Roman" w:hAnsi="Times New Roman"/>
        </w:rPr>
        <w:t>"</w:t>
      </w:r>
      <w:r w:rsidR="001F52DC" w:rsidRPr="00334436">
        <w:rPr>
          <w:rFonts w:ascii="Times New Roman" w:hAnsi="Times New Roman"/>
        </w:rPr>
        <w:t>all that need be shown to support an exercise of the power is that there should be a sufficient nexus or connexion between the law and the Territory</w:t>
      </w:r>
      <w:r w:rsidR="001F32F3" w:rsidRPr="00334436">
        <w:rPr>
          <w:rFonts w:ascii="Times New Roman" w:hAnsi="Times New Roman"/>
        </w:rPr>
        <w:t>".</w:t>
      </w:r>
      <w:r w:rsidR="00E54023" w:rsidRPr="00334436">
        <w:rPr>
          <w:rStyle w:val="FootnoteReference"/>
          <w:rFonts w:ascii="Times New Roman" w:hAnsi="Times New Roman"/>
          <w:sz w:val="24"/>
        </w:rPr>
        <w:footnoteReference w:id="31"/>
      </w:r>
      <w:r w:rsidR="00E54023" w:rsidRPr="00334436">
        <w:rPr>
          <w:rFonts w:ascii="Times New Roman" w:hAnsi="Times New Roman"/>
        </w:rPr>
        <w:t xml:space="preserve"> </w:t>
      </w:r>
    </w:p>
    <w:p w14:paraId="37E3CC01" w14:textId="64D02D6B" w:rsidR="00594736" w:rsidRPr="00334436" w:rsidRDefault="00E15AAA"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E54023" w:rsidRPr="00334436">
        <w:rPr>
          <w:rFonts w:ascii="Times New Roman" w:hAnsi="Times New Roman"/>
        </w:rPr>
        <w:t xml:space="preserve">The </w:t>
      </w:r>
      <w:r w:rsidR="00B4648D" w:rsidRPr="00334436">
        <w:rPr>
          <w:rFonts w:ascii="Times New Roman" w:hAnsi="Times New Roman"/>
        </w:rPr>
        <w:t xml:space="preserve">plenary </w:t>
      </w:r>
      <w:r w:rsidR="00E54023" w:rsidRPr="00334436">
        <w:rPr>
          <w:rFonts w:ascii="Times New Roman" w:hAnsi="Times New Roman"/>
        </w:rPr>
        <w:t xml:space="preserve">power </w:t>
      </w:r>
      <w:r w:rsidR="00B4648D" w:rsidRPr="00334436">
        <w:rPr>
          <w:rFonts w:ascii="Times New Roman" w:hAnsi="Times New Roman"/>
        </w:rPr>
        <w:t xml:space="preserve">conferred by s 122 of the Constitution </w:t>
      </w:r>
      <w:r w:rsidR="00ED0632" w:rsidRPr="00334436">
        <w:rPr>
          <w:rFonts w:ascii="Times New Roman" w:hAnsi="Times New Roman"/>
        </w:rPr>
        <w:t xml:space="preserve">has </w:t>
      </w:r>
      <w:r w:rsidR="00F3336D" w:rsidRPr="00334436">
        <w:rPr>
          <w:rFonts w:ascii="Times New Roman" w:hAnsi="Times New Roman"/>
        </w:rPr>
        <w:t xml:space="preserve">never been doubted </w:t>
      </w:r>
      <w:r w:rsidR="00B1181D" w:rsidRPr="00334436">
        <w:rPr>
          <w:rFonts w:ascii="Times New Roman" w:hAnsi="Times New Roman"/>
        </w:rPr>
        <w:t xml:space="preserve">to </w:t>
      </w:r>
      <w:r w:rsidR="00986E66" w:rsidRPr="00334436">
        <w:rPr>
          <w:rFonts w:ascii="Times New Roman" w:hAnsi="Times New Roman"/>
        </w:rPr>
        <w:t>e</w:t>
      </w:r>
      <w:r w:rsidR="000C42BA" w:rsidRPr="00334436">
        <w:rPr>
          <w:rFonts w:ascii="Times New Roman" w:hAnsi="Times New Roman"/>
        </w:rPr>
        <w:t>nable</w:t>
      </w:r>
      <w:r w:rsidR="00986E66" w:rsidRPr="00334436">
        <w:rPr>
          <w:rFonts w:ascii="Times New Roman" w:hAnsi="Times New Roman"/>
        </w:rPr>
        <w:t xml:space="preserve"> </w:t>
      </w:r>
      <w:r w:rsidR="00B1181D" w:rsidRPr="00334436">
        <w:rPr>
          <w:rFonts w:ascii="Times New Roman" w:hAnsi="Times New Roman"/>
        </w:rPr>
        <w:t>the Parliament</w:t>
      </w:r>
      <w:r w:rsidR="007D62C9" w:rsidRPr="00334436">
        <w:rPr>
          <w:rFonts w:ascii="Times New Roman" w:hAnsi="Times New Roman"/>
        </w:rPr>
        <w:t xml:space="preserve"> </w:t>
      </w:r>
      <w:r w:rsidR="00986E66" w:rsidRPr="00334436">
        <w:rPr>
          <w:rFonts w:ascii="Times New Roman" w:hAnsi="Times New Roman"/>
        </w:rPr>
        <w:t>to enact</w:t>
      </w:r>
      <w:r w:rsidR="00B1181D" w:rsidRPr="00334436">
        <w:rPr>
          <w:rFonts w:ascii="Times New Roman" w:hAnsi="Times New Roman"/>
        </w:rPr>
        <w:t xml:space="preserve"> </w:t>
      </w:r>
      <w:r w:rsidR="008E78D9" w:rsidRPr="00334436">
        <w:rPr>
          <w:rFonts w:ascii="Times New Roman" w:hAnsi="Times New Roman"/>
        </w:rPr>
        <w:t xml:space="preserve">a </w:t>
      </w:r>
      <w:r w:rsidR="00B1181D" w:rsidRPr="00334436">
        <w:rPr>
          <w:rFonts w:ascii="Times New Roman" w:hAnsi="Times New Roman"/>
        </w:rPr>
        <w:t xml:space="preserve">law </w:t>
      </w:r>
      <w:r w:rsidR="000F58A3" w:rsidRPr="00334436">
        <w:rPr>
          <w:rFonts w:ascii="Times New Roman" w:hAnsi="Times New Roman"/>
        </w:rPr>
        <w:t xml:space="preserve">that </w:t>
      </w:r>
      <w:r w:rsidR="00BF4110" w:rsidRPr="00334436">
        <w:rPr>
          <w:rFonts w:ascii="Times New Roman" w:hAnsi="Times New Roman"/>
        </w:rPr>
        <w:t>provid</w:t>
      </w:r>
      <w:r w:rsidR="008E78D9" w:rsidRPr="00334436">
        <w:rPr>
          <w:rFonts w:ascii="Times New Roman" w:hAnsi="Times New Roman"/>
        </w:rPr>
        <w:t>es</w:t>
      </w:r>
      <w:r w:rsidR="00BF4110" w:rsidRPr="00334436">
        <w:rPr>
          <w:rFonts w:ascii="Times New Roman" w:hAnsi="Times New Roman"/>
        </w:rPr>
        <w:t xml:space="preserve"> for the "direct administratio</w:t>
      </w:r>
      <w:r w:rsidR="00FB493D" w:rsidRPr="00334436">
        <w:rPr>
          <w:rFonts w:ascii="Times New Roman" w:hAnsi="Times New Roman"/>
        </w:rPr>
        <w:t>n"</w:t>
      </w:r>
      <w:r w:rsidR="00773CC1" w:rsidRPr="00334436">
        <w:rPr>
          <w:rStyle w:val="FootnoteReference"/>
          <w:rFonts w:ascii="Times New Roman" w:hAnsi="Times New Roman"/>
          <w:sz w:val="24"/>
        </w:rPr>
        <w:footnoteReference w:id="32"/>
      </w:r>
      <w:r w:rsidR="00FB493D" w:rsidRPr="00334436">
        <w:rPr>
          <w:rFonts w:ascii="Times New Roman" w:hAnsi="Times New Roman"/>
        </w:rPr>
        <w:t xml:space="preserve"> of </w:t>
      </w:r>
      <w:r w:rsidR="00C31F6F" w:rsidRPr="00334436">
        <w:rPr>
          <w:rFonts w:ascii="Times New Roman" w:hAnsi="Times New Roman"/>
        </w:rPr>
        <w:t>a</w:t>
      </w:r>
      <w:r w:rsidR="00FB493D" w:rsidRPr="00334436">
        <w:rPr>
          <w:rFonts w:ascii="Times New Roman" w:hAnsi="Times New Roman"/>
        </w:rPr>
        <w:t xml:space="preserve"> territory, </w:t>
      </w:r>
      <w:r w:rsidR="00BE6557" w:rsidRPr="00334436">
        <w:rPr>
          <w:rFonts w:ascii="Times New Roman" w:hAnsi="Times New Roman"/>
        </w:rPr>
        <w:t>including by</w:t>
      </w:r>
      <w:r w:rsidR="0027559E" w:rsidRPr="00334436">
        <w:rPr>
          <w:rFonts w:ascii="Times New Roman" w:hAnsi="Times New Roman"/>
        </w:rPr>
        <w:t xml:space="preserve"> empowering</w:t>
      </w:r>
      <w:r w:rsidR="0024219E" w:rsidRPr="00334436">
        <w:rPr>
          <w:rFonts w:ascii="Times New Roman" w:hAnsi="Times New Roman"/>
        </w:rPr>
        <w:t xml:space="preserve"> the making of </w:t>
      </w:r>
      <w:r w:rsidR="00BE6557" w:rsidRPr="00334436">
        <w:rPr>
          <w:rFonts w:ascii="Times New Roman" w:hAnsi="Times New Roman"/>
        </w:rPr>
        <w:t>subordinate legislation</w:t>
      </w:r>
      <w:r w:rsidR="001536D5" w:rsidRPr="00334436">
        <w:rPr>
          <w:rFonts w:ascii="Times New Roman" w:hAnsi="Times New Roman"/>
        </w:rPr>
        <w:t>,</w:t>
      </w:r>
      <w:r w:rsidR="001C042E" w:rsidRPr="00334436">
        <w:rPr>
          <w:rStyle w:val="FootnoteReference"/>
          <w:rFonts w:ascii="Times New Roman" w:hAnsi="Times New Roman"/>
          <w:sz w:val="24"/>
        </w:rPr>
        <w:footnoteReference w:id="33"/>
      </w:r>
      <w:r w:rsidR="001C042E" w:rsidRPr="00334436">
        <w:rPr>
          <w:rFonts w:ascii="Times New Roman" w:hAnsi="Times New Roman"/>
        </w:rPr>
        <w:t xml:space="preserve"> </w:t>
      </w:r>
      <w:r w:rsidR="003E473B" w:rsidRPr="00334436">
        <w:rPr>
          <w:rFonts w:ascii="Times New Roman" w:hAnsi="Times New Roman"/>
        </w:rPr>
        <w:t xml:space="preserve">such </w:t>
      </w:r>
      <w:r w:rsidR="00EC18E2" w:rsidRPr="00334436">
        <w:rPr>
          <w:rFonts w:ascii="Times New Roman" w:hAnsi="Times New Roman"/>
        </w:rPr>
        <w:t xml:space="preserve">as </w:t>
      </w:r>
      <w:r w:rsidR="00580BF0" w:rsidRPr="00334436">
        <w:rPr>
          <w:rFonts w:ascii="Times New Roman" w:hAnsi="Times New Roman"/>
        </w:rPr>
        <w:t xml:space="preserve">occurred </w:t>
      </w:r>
      <w:r w:rsidR="001A6578" w:rsidRPr="00334436">
        <w:rPr>
          <w:rFonts w:ascii="Times New Roman" w:hAnsi="Times New Roman"/>
        </w:rPr>
        <w:t xml:space="preserve">in the Northern Territory </w:t>
      </w:r>
      <w:r w:rsidR="00933C38" w:rsidRPr="00334436">
        <w:rPr>
          <w:rFonts w:ascii="Times New Roman" w:hAnsi="Times New Roman"/>
        </w:rPr>
        <w:t>under</w:t>
      </w:r>
      <w:r w:rsidR="00FB493D" w:rsidRPr="00334436">
        <w:rPr>
          <w:rFonts w:ascii="Times New Roman" w:hAnsi="Times New Roman"/>
        </w:rPr>
        <w:t xml:space="preserve"> the Northern Territory Administration Act</w:t>
      </w:r>
      <w:r w:rsidR="00595CDB" w:rsidRPr="00334436">
        <w:rPr>
          <w:rStyle w:val="FootnoteReference"/>
          <w:rFonts w:ascii="Times New Roman" w:hAnsi="Times New Roman"/>
          <w:sz w:val="24"/>
        </w:rPr>
        <w:footnoteReference w:id="34"/>
      </w:r>
      <w:r w:rsidR="00595CDB" w:rsidRPr="00334436">
        <w:rPr>
          <w:rFonts w:ascii="Times New Roman" w:hAnsi="Times New Roman"/>
        </w:rPr>
        <w:t xml:space="preserve"> </w:t>
      </w:r>
      <w:r w:rsidR="0027559E" w:rsidRPr="00334436">
        <w:rPr>
          <w:rFonts w:ascii="Times New Roman" w:hAnsi="Times New Roman"/>
        </w:rPr>
        <w:t>and</w:t>
      </w:r>
      <w:r w:rsidR="00951635" w:rsidRPr="00334436">
        <w:rPr>
          <w:rFonts w:ascii="Times New Roman" w:hAnsi="Times New Roman"/>
        </w:rPr>
        <w:t xml:space="preserve"> </w:t>
      </w:r>
      <w:r w:rsidR="004339AE" w:rsidRPr="00334436">
        <w:rPr>
          <w:rFonts w:ascii="Times New Roman" w:hAnsi="Times New Roman"/>
        </w:rPr>
        <w:t xml:space="preserve">in </w:t>
      </w:r>
      <w:r w:rsidR="0050398F" w:rsidRPr="00334436">
        <w:rPr>
          <w:rFonts w:ascii="Times New Roman" w:hAnsi="Times New Roman"/>
        </w:rPr>
        <w:t xml:space="preserve">the Australian Capital Territory under </w:t>
      </w:r>
      <w:r w:rsidR="00595CDB" w:rsidRPr="00334436">
        <w:rPr>
          <w:rFonts w:ascii="Times New Roman" w:hAnsi="Times New Roman"/>
        </w:rPr>
        <w:t>the</w:t>
      </w:r>
      <w:r w:rsidR="00595CDB" w:rsidRPr="00334436">
        <w:rPr>
          <w:rFonts w:ascii="Times New Roman" w:hAnsi="Times New Roman"/>
          <w:i/>
          <w:iCs/>
        </w:rPr>
        <w:t xml:space="preserve"> </w:t>
      </w:r>
      <w:r w:rsidR="0050398F" w:rsidRPr="00334436">
        <w:rPr>
          <w:rFonts w:ascii="Times New Roman" w:hAnsi="Times New Roman"/>
          <w:i/>
          <w:iCs/>
        </w:rPr>
        <w:t>Seat of Government (Administration) Act 1910</w:t>
      </w:r>
      <w:r w:rsidR="0050398F" w:rsidRPr="00334436">
        <w:rPr>
          <w:rFonts w:ascii="Times New Roman" w:hAnsi="Times New Roman"/>
        </w:rPr>
        <w:t xml:space="preserve"> (Cth)</w:t>
      </w:r>
      <w:r w:rsidR="0071425C" w:rsidRPr="00334436">
        <w:rPr>
          <w:rFonts w:ascii="Times New Roman" w:hAnsi="Times New Roman"/>
        </w:rPr>
        <w:t>.</w:t>
      </w:r>
      <w:r w:rsidR="0050398F" w:rsidRPr="00334436">
        <w:rPr>
          <w:rFonts w:ascii="Times New Roman" w:hAnsi="Times New Roman"/>
        </w:rPr>
        <w:t xml:space="preserve"> </w:t>
      </w:r>
      <w:r w:rsidR="0071425C" w:rsidRPr="00334436">
        <w:rPr>
          <w:rFonts w:ascii="Times New Roman" w:hAnsi="Times New Roman"/>
        </w:rPr>
        <w:t xml:space="preserve">The power has also been </w:t>
      </w:r>
      <w:r w:rsidR="0068006F" w:rsidRPr="00334436">
        <w:rPr>
          <w:rFonts w:ascii="Times New Roman" w:hAnsi="Times New Roman"/>
        </w:rPr>
        <w:t>accepted</w:t>
      </w:r>
      <w:r w:rsidR="003E473B" w:rsidRPr="00334436">
        <w:rPr>
          <w:rFonts w:ascii="Times New Roman" w:hAnsi="Times New Roman"/>
        </w:rPr>
        <w:t xml:space="preserve"> </w:t>
      </w:r>
      <w:r w:rsidR="00954404" w:rsidRPr="00334436">
        <w:rPr>
          <w:rFonts w:ascii="Times New Roman" w:hAnsi="Times New Roman"/>
        </w:rPr>
        <w:t>to</w:t>
      </w:r>
      <w:r w:rsidR="0050398F" w:rsidRPr="00334436">
        <w:rPr>
          <w:rFonts w:ascii="Times New Roman" w:hAnsi="Times New Roman"/>
        </w:rPr>
        <w:t xml:space="preserve"> </w:t>
      </w:r>
      <w:r w:rsidR="0009664E" w:rsidRPr="00334436">
        <w:rPr>
          <w:rFonts w:ascii="Times New Roman" w:hAnsi="Times New Roman"/>
        </w:rPr>
        <w:t>e</w:t>
      </w:r>
      <w:r w:rsidR="00F3336D" w:rsidRPr="00334436">
        <w:rPr>
          <w:rFonts w:ascii="Times New Roman" w:hAnsi="Times New Roman"/>
        </w:rPr>
        <w:t xml:space="preserve">nable </w:t>
      </w:r>
      <w:r w:rsidR="0050398F" w:rsidRPr="00334436">
        <w:rPr>
          <w:rFonts w:ascii="Times New Roman" w:hAnsi="Times New Roman"/>
        </w:rPr>
        <w:t xml:space="preserve">the Parliament </w:t>
      </w:r>
      <w:r w:rsidR="0009664E" w:rsidRPr="00334436">
        <w:rPr>
          <w:rFonts w:ascii="Times New Roman" w:hAnsi="Times New Roman"/>
        </w:rPr>
        <w:t>to enact a</w:t>
      </w:r>
      <w:r w:rsidR="0050398F" w:rsidRPr="00334436">
        <w:rPr>
          <w:rFonts w:ascii="Times New Roman" w:hAnsi="Times New Roman"/>
        </w:rPr>
        <w:t xml:space="preserve"> law </w:t>
      </w:r>
      <w:r w:rsidR="000F58A3" w:rsidRPr="00334436">
        <w:rPr>
          <w:rFonts w:ascii="Times New Roman" w:hAnsi="Times New Roman"/>
        </w:rPr>
        <w:t xml:space="preserve">that </w:t>
      </w:r>
      <w:r w:rsidR="0050398F" w:rsidRPr="00334436">
        <w:rPr>
          <w:rFonts w:ascii="Times New Roman" w:hAnsi="Times New Roman"/>
        </w:rPr>
        <w:t>provid</w:t>
      </w:r>
      <w:r w:rsidR="000F58A3" w:rsidRPr="00334436">
        <w:rPr>
          <w:rFonts w:ascii="Times New Roman" w:hAnsi="Times New Roman"/>
        </w:rPr>
        <w:t>es</w:t>
      </w:r>
      <w:r w:rsidR="0050398F" w:rsidRPr="00334436">
        <w:rPr>
          <w:rFonts w:ascii="Times New Roman" w:hAnsi="Times New Roman"/>
        </w:rPr>
        <w:t xml:space="preserve"> </w:t>
      </w:r>
      <w:r w:rsidR="005B74E7" w:rsidRPr="00334436">
        <w:rPr>
          <w:rFonts w:ascii="Times New Roman" w:hAnsi="Times New Roman"/>
        </w:rPr>
        <w:t>for</w:t>
      </w:r>
      <w:r w:rsidR="00A06E4E" w:rsidRPr="00334436">
        <w:rPr>
          <w:rFonts w:ascii="Times New Roman" w:hAnsi="Times New Roman"/>
        </w:rPr>
        <w:t xml:space="preserve"> the </w:t>
      </w:r>
      <w:r w:rsidR="008D0C9B" w:rsidRPr="00334436">
        <w:rPr>
          <w:rFonts w:ascii="Times New Roman" w:hAnsi="Times New Roman"/>
        </w:rPr>
        <w:t>establishment</w:t>
      </w:r>
      <w:r w:rsidR="00A06E4E" w:rsidRPr="00334436">
        <w:rPr>
          <w:rFonts w:ascii="Times New Roman" w:hAnsi="Times New Roman"/>
        </w:rPr>
        <w:t xml:space="preserve"> of a territory as a self</w:t>
      </w:r>
      <w:r w:rsidR="00E15004" w:rsidRPr="00334436">
        <w:rPr>
          <w:rFonts w:ascii="Times New Roman" w:hAnsi="Times New Roman"/>
        </w:rPr>
        <w:t xml:space="preserve">-governing polity </w:t>
      </w:r>
      <w:r w:rsidR="00F762E6" w:rsidRPr="00334436">
        <w:rPr>
          <w:rFonts w:ascii="Times New Roman" w:hAnsi="Times New Roman"/>
        </w:rPr>
        <w:t>having</w:t>
      </w:r>
      <w:r w:rsidR="00E15004" w:rsidRPr="00334436">
        <w:rPr>
          <w:rFonts w:ascii="Times New Roman" w:hAnsi="Times New Roman"/>
        </w:rPr>
        <w:t xml:space="preserve"> its own</w:t>
      </w:r>
      <w:r w:rsidR="005B74E7" w:rsidRPr="00334436">
        <w:rPr>
          <w:rFonts w:ascii="Times New Roman" w:hAnsi="Times New Roman"/>
        </w:rPr>
        <w:t xml:space="preserve"> </w:t>
      </w:r>
      <w:r w:rsidR="00170FF8" w:rsidRPr="00334436">
        <w:rPr>
          <w:rFonts w:ascii="Times New Roman" w:hAnsi="Times New Roman"/>
        </w:rPr>
        <w:t>"separate political, representative and administrative institutions"</w:t>
      </w:r>
      <w:r w:rsidR="00037870" w:rsidRPr="00334436">
        <w:rPr>
          <w:rFonts w:ascii="Times New Roman" w:hAnsi="Times New Roman"/>
        </w:rPr>
        <w:t>,</w:t>
      </w:r>
      <w:r w:rsidR="00170FF8" w:rsidRPr="00334436">
        <w:rPr>
          <w:rStyle w:val="FootnoteReference"/>
          <w:rFonts w:ascii="Times New Roman" w:hAnsi="Times New Roman"/>
          <w:sz w:val="24"/>
        </w:rPr>
        <w:footnoteReference w:id="35"/>
      </w:r>
      <w:r w:rsidR="00DB2D72" w:rsidRPr="00334436">
        <w:rPr>
          <w:rFonts w:ascii="Times New Roman" w:hAnsi="Times New Roman"/>
        </w:rPr>
        <w:t xml:space="preserve"> </w:t>
      </w:r>
      <w:r w:rsidR="00170FF8" w:rsidRPr="00334436">
        <w:rPr>
          <w:rFonts w:ascii="Times New Roman" w:hAnsi="Times New Roman"/>
        </w:rPr>
        <w:t xml:space="preserve">such as </w:t>
      </w:r>
      <w:r w:rsidR="00CD6E11" w:rsidRPr="00334436">
        <w:rPr>
          <w:rFonts w:ascii="Times New Roman" w:hAnsi="Times New Roman"/>
        </w:rPr>
        <w:t xml:space="preserve">now </w:t>
      </w:r>
      <w:r w:rsidR="000D6A13" w:rsidRPr="00334436">
        <w:rPr>
          <w:rFonts w:ascii="Times New Roman" w:hAnsi="Times New Roman"/>
        </w:rPr>
        <w:t>exist in and for</w:t>
      </w:r>
      <w:r w:rsidR="00055D94" w:rsidRPr="00334436">
        <w:rPr>
          <w:rFonts w:ascii="Times New Roman" w:hAnsi="Times New Roman"/>
        </w:rPr>
        <w:t xml:space="preserve"> those territories </w:t>
      </w:r>
      <w:r w:rsidR="00170FF8" w:rsidRPr="00334436">
        <w:rPr>
          <w:rFonts w:ascii="Times New Roman" w:hAnsi="Times New Roman"/>
        </w:rPr>
        <w:t xml:space="preserve">under the </w:t>
      </w:r>
      <w:r w:rsidR="00531235" w:rsidRPr="00334436">
        <w:rPr>
          <w:rFonts w:ascii="Times New Roman" w:hAnsi="Times New Roman"/>
          <w:i/>
          <w:iCs/>
        </w:rPr>
        <w:t xml:space="preserve">Northern </w:t>
      </w:r>
      <w:r w:rsidR="002D033F" w:rsidRPr="00334436">
        <w:rPr>
          <w:rFonts w:ascii="Times New Roman" w:hAnsi="Times New Roman"/>
          <w:i/>
          <w:iCs/>
        </w:rPr>
        <w:t>Territory</w:t>
      </w:r>
      <w:r w:rsidR="00531235" w:rsidRPr="00334436">
        <w:rPr>
          <w:rFonts w:ascii="Times New Roman" w:hAnsi="Times New Roman"/>
          <w:i/>
          <w:iCs/>
        </w:rPr>
        <w:t xml:space="preserve"> (Self-Government) Act </w:t>
      </w:r>
      <w:r w:rsidR="002D033F" w:rsidRPr="00334436">
        <w:rPr>
          <w:rFonts w:ascii="Times New Roman" w:hAnsi="Times New Roman"/>
          <w:i/>
          <w:iCs/>
        </w:rPr>
        <w:t>1978</w:t>
      </w:r>
      <w:r w:rsidR="002D033F" w:rsidRPr="00334436">
        <w:rPr>
          <w:rFonts w:ascii="Times New Roman" w:hAnsi="Times New Roman"/>
        </w:rPr>
        <w:t xml:space="preserve"> </w:t>
      </w:r>
      <w:r w:rsidR="002D033F" w:rsidRPr="00334436">
        <w:rPr>
          <w:rFonts w:ascii="Times New Roman" w:hAnsi="Times New Roman"/>
        </w:rPr>
        <w:lastRenderedPageBreak/>
        <w:t xml:space="preserve">(Cth) </w:t>
      </w:r>
      <w:r w:rsidR="00F26A9B" w:rsidRPr="00334436">
        <w:rPr>
          <w:rFonts w:ascii="Times New Roman" w:hAnsi="Times New Roman"/>
        </w:rPr>
        <w:t>("the Northern Territory Self-Government Act</w:t>
      </w:r>
      <w:r w:rsidR="00086AB2" w:rsidRPr="00334436">
        <w:rPr>
          <w:rFonts w:ascii="Times New Roman" w:hAnsi="Times New Roman"/>
        </w:rPr>
        <w:t>"</w:t>
      </w:r>
      <w:r w:rsidR="00F26A9B" w:rsidRPr="00334436">
        <w:rPr>
          <w:rFonts w:ascii="Times New Roman" w:hAnsi="Times New Roman"/>
        </w:rPr>
        <w:t xml:space="preserve">) </w:t>
      </w:r>
      <w:r w:rsidR="002D033F" w:rsidRPr="00334436">
        <w:rPr>
          <w:rFonts w:ascii="Times New Roman" w:hAnsi="Times New Roman"/>
        </w:rPr>
        <w:t xml:space="preserve">and the </w:t>
      </w:r>
      <w:r w:rsidR="003F72D5" w:rsidRPr="00334436">
        <w:rPr>
          <w:rFonts w:ascii="Times New Roman" w:hAnsi="Times New Roman"/>
          <w:i/>
          <w:iCs/>
        </w:rPr>
        <w:t>Australian Capital Territory (Self-Government) Act 19</w:t>
      </w:r>
      <w:r w:rsidR="00DD2933" w:rsidRPr="00334436">
        <w:rPr>
          <w:rFonts w:ascii="Times New Roman" w:hAnsi="Times New Roman"/>
          <w:i/>
          <w:iCs/>
        </w:rPr>
        <w:t>88</w:t>
      </w:r>
      <w:r w:rsidR="003F72D5" w:rsidRPr="00334436">
        <w:rPr>
          <w:rFonts w:ascii="Times New Roman" w:hAnsi="Times New Roman"/>
        </w:rPr>
        <w:t xml:space="preserve"> (Cth)</w:t>
      </w:r>
      <w:r w:rsidR="00086AB2" w:rsidRPr="00334436">
        <w:rPr>
          <w:rFonts w:ascii="Times New Roman" w:hAnsi="Times New Roman"/>
        </w:rPr>
        <w:t xml:space="preserve"> ("the Australian Capital Territory Self-Government Act</w:t>
      </w:r>
      <w:r w:rsidR="00587C03" w:rsidRPr="00334436">
        <w:rPr>
          <w:rFonts w:ascii="Times New Roman" w:hAnsi="Times New Roman"/>
        </w:rPr>
        <w:t>").</w:t>
      </w:r>
      <w:r w:rsidR="00EC3709" w:rsidRPr="00334436">
        <w:rPr>
          <w:rStyle w:val="FootnoteReference"/>
          <w:rFonts w:ascii="Times New Roman" w:hAnsi="Times New Roman"/>
          <w:sz w:val="24"/>
        </w:rPr>
        <w:footnoteReference w:id="36"/>
      </w:r>
    </w:p>
    <w:p w14:paraId="773ABFB5" w14:textId="5BCA3540" w:rsidR="004B3303" w:rsidRPr="00334436" w:rsidRDefault="004B3303"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B4648D" w:rsidRPr="00334436">
        <w:rPr>
          <w:rFonts w:ascii="Times New Roman" w:hAnsi="Times New Roman"/>
        </w:rPr>
        <w:t>The question w</w:t>
      </w:r>
      <w:r w:rsidRPr="00334436">
        <w:rPr>
          <w:rFonts w:ascii="Times New Roman" w:hAnsi="Times New Roman"/>
        </w:rPr>
        <w:t xml:space="preserve">hether </w:t>
      </w:r>
      <w:r w:rsidR="000D3650" w:rsidRPr="00334436">
        <w:rPr>
          <w:rFonts w:ascii="Times New Roman" w:hAnsi="Times New Roman"/>
        </w:rPr>
        <w:t>s 51(xxxi) abstracts from th</w:t>
      </w:r>
      <w:r w:rsidR="00216CFD" w:rsidRPr="00334436">
        <w:rPr>
          <w:rFonts w:ascii="Times New Roman" w:hAnsi="Times New Roman"/>
        </w:rPr>
        <w:t>e</w:t>
      </w:r>
      <w:r w:rsidR="00DB2D72" w:rsidRPr="00334436">
        <w:rPr>
          <w:rFonts w:ascii="Times New Roman" w:hAnsi="Times New Roman"/>
        </w:rPr>
        <w:t xml:space="preserve"> </w:t>
      </w:r>
      <w:r w:rsidR="000D3650" w:rsidRPr="00334436">
        <w:rPr>
          <w:rFonts w:ascii="Times New Roman" w:hAnsi="Times New Roman"/>
        </w:rPr>
        <w:t xml:space="preserve">legislative power conferred by </w:t>
      </w:r>
      <w:r w:rsidRPr="00334436">
        <w:rPr>
          <w:rFonts w:ascii="Times New Roman" w:hAnsi="Times New Roman"/>
        </w:rPr>
        <w:t>s 122</w:t>
      </w:r>
      <w:r w:rsidR="009C69B6" w:rsidRPr="00334436">
        <w:rPr>
          <w:rFonts w:ascii="Times New Roman" w:hAnsi="Times New Roman"/>
        </w:rPr>
        <w:t xml:space="preserve"> of the Constitution</w:t>
      </w:r>
      <w:r w:rsidR="009B5657" w:rsidRPr="00334436">
        <w:rPr>
          <w:rFonts w:ascii="Times New Roman" w:hAnsi="Times New Roman"/>
        </w:rPr>
        <w:t xml:space="preserve"> power to make laws that are properly characterised as laws with respect to an acquisition of property</w:t>
      </w:r>
      <w:r w:rsidR="000D3650" w:rsidRPr="00334436">
        <w:rPr>
          <w:rFonts w:ascii="Times New Roman" w:hAnsi="Times New Roman"/>
        </w:rPr>
        <w:t>, as it does from other legislative powers</w:t>
      </w:r>
      <w:r w:rsidR="00FA4CEC" w:rsidRPr="00334436">
        <w:rPr>
          <w:rFonts w:ascii="Times New Roman" w:hAnsi="Times New Roman"/>
        </w:rPr>
        <w:t xml:space="preserve">, was squarely addressed in </w:t>
      </w:r>
      <w:r w:rsidR="004252FF" w:rsidRPr="00334436">
        <w:rPr>
          <w:rFonts w:ascii="Times New Roman" w:hAnsi="Times New Roman"/>
          <w:i/>
          <w:iCs/>
        </w:rPr>
        <w:t>Teori</w:t>
      </w:r>
      <w:r w:rsidR="00880B27" w:rsidRPr="00334436">
        <w:rPr>
          <w:rFonts w:ascii="Times New Roman" w:hAnsi="Times New Roman"/>
          <w:i/>
          <w:iCs/>
        </w:rPr>
        <w:t xml:space="preserve"> Tau v</w:t>
      </w:r>
      <w:r w:rsidR="00880B27" w:rsidRPr="00334436">
        <w:rPr>
          <w:rFonts w:ascii="Times New Roman" w:hAnsi="Times New Roman"/>
        </w:rPr>
        <w:t xml:space="preserve"> </w:t>
      </w:r>
      <w:r w:rsidR="00AE1068" w:rsidRPr="00334436">
        <w:rPr>
          <w:rFonts w:ascii="Times New Roman" w:hAnsi="Times New Roman"/>
          <w:i/>
          <w:iCs/>
        </w:rPr>
        <w:t>T</w:t>
      </w:r>
      <w:r w:rsidR="00880B27" w:rsidRPr="00334436">
        <w:rPr>
          <w:rFonts w:ascii="Times New Roman" w:hAnsi="Times New Roman"/>
          <w:i/>
          <w:iCs/>
        </w:rPr>
        <w:t>he Commonwealth</w:t>
      </w:r>
      <w:r w:rsidR="00781201" w:rsidRPr="00334436">
        <w:rPr>
          <w:rFonts w:ascii="Times New Roman" w:hAnsi="Times New Roman"/>
        </w:rPr>
        <w:t>.</w:t>
      </w:r>
      <w:r w:rsidR="00FA4CEC" w:rsidRPr="00334436">
        <w:rPr>
          <w:rStyle w:val="FootnoteReference"/>
          <w:rFonts w:ascii="Times New Roman" w:hAnsi="Times New Roman"/>
          <w:sz w:val="24"/>
        </w:rPr>
        <w:footnoteReference w:id="37"/>
      </w:r>
      <w:r w:rsidRPr="00334436">
        <w:rPr>
          <w:rFonts w:ascii="Times New Roman" w:hAnsi="Times New Roman"/>
        </w:rPr>
        <w:t xml:space="preserve"> </w:t>
      </w:r>
      <w:r w:rsidR="00781201" w:rsidRPr="00334436">
        <w:rPr>
          <w:rFonts w:ascii="Times New Roman" w:hAnsi="Times New Roman"/>
        </w:rPr>
        <w:t>T</w:t>
      </w:r>
      <w:r w:rsidR="00386E35" w:rsidRPr="00334436">
        <w:rPr>
          <w:rFonts w:ascii="Times New Roman" w:hAnsi="Times New Roman"/>
        </w:rPr>
        <w:t>he</w:t>
      </w:r>
      <w:r w:rsidR="00FA4CEC" w:rsidRPr="00334436">
        <w:rPr>
          <w:rFonts w:ascii="Times New Roman" w:hAnsi="Times New Roman"/>
        </w:rPr>
        <w:t xml:space="preserve"> un</w:t>
      </w:r>
      <w:r w:rsidR="00386E35" w:rsidRPr="00334436">
        <w:rPr>
          <w:rFonts w:ascii="Times New Roman" w:hAnsi="Times New Roman"/>
        </w:rPr>
        <w:t>animous holding</w:t>
      </w:r>
      <w:r w:rsidR="00A553F9" w:rsidRPr="00334436">
        <w:rPr>
          <w:rFonts w:ascii="Times New Roman" w:hAnsi="Times New Roman"/>
        </w:rPr>
        <w:t xml:space="preserve"> </w:t>
      </w:r>
      <w:r w:rsidR="00386E35" w:rsidRPr="00334436">
        <w:rPr>
          <w:rFonts w:ascii="Times New Roman" w:hAnsi="Times New Roman"/>
        </w:rPr>
        <w:t>was that it does not.</w:t>
      </w:r>
      <w:r w:rsidR="00FE3554" w:rsidRPr="00334436">
        <w:rPr>
          <w:rFonts w:ascii="Times New Roman" w:hAnsi="Times New Roman"/>
        </w:rPr>
        <w:t xml:space="preserve"> The </w:t>
      </w:r>
      <w:r w:rsidR="00A553F9" w:rsidRPr="00334436">
        <w:rPr>
          <w:rFonts w:ascii="Times New Roman" w:hAnsi="Times New Roman"/>
        </w:rPr>
        <w:t>"</w:t>
      </w:r>
      <w:r w:rsidR="00FE3554" w:rsidRPr="00334436">
        <w:rPr>
          <w:rFonts w:ascii="Times New Roman" w:hAnsi="Times New Roman"/>
        </w:rPr>
        <w:t>co</w:t>
      </w:r>
      <w:r w:rsidR="009C69B6" w:rsidRPr="00334436">
        <w:rPr>
          <w:rFonts w:ascii="Times New Roman" w:hAnsi="Times New Roman"/>
        </w:rPr>
        <w:t>ncern</w:t>
      </w:r>
      <w:r w:rsidR="00A553F9" w:rsidRPr="00334436">
        <w:rPr>
          <w:rFonts w:ascii="Times New Roman" w:hAnsi="Times New Roman"/>
        </w:rPr>
        <w:t>"</w:t>
      </w:r>
      <w:r w:rsidR="009C69B6" w:rsidRPr="00334436">
        <w:rPr>
          <w:rFonts w:ascii="Times New Roman" w:hAnsi="Times New Roman"/>
        </w:rPr>
        <w:t xml:space="preserve"> of</w:t>
      </w:r>
      <w:r w:rsidR="00764A67">
        <w:rPr>
          <w:rFonts w:ascii="Times New Roman" w:hAnsi="Times New Roman"/>
        </w:rPr>
        <w:t xml:space="preserve"> </w:t>
      </w:r>
      <w:r w:rsidR="009C69B6" w:rsidRPr="00334436">
        <w:rPr>
          <w:rFonts w:ascii="Times New Roman" w:hAnsi="Times New Roman"/>
        </w:rPr>
        <w:t>s</w:t>
      </w:r>
      <w:r w:rsidR="000E0F5D">
        <w:rPr>
          <w:rFonts w:ascii="Times New Roman" w:hAnsi="Times New Roman"/>
        </w:rPr>
        <w:t> </w:t>
      </w:r>
      <w:r w:rsidR="009C69B6" w:rsidRPr="00334436">
        <w:rPr>
          <w:rFonts w:ascii="Times New Roman" w:hAnsi="Times New Roman"/>
        </w:rPr>
        <w:t xml:space="preserve">51 of the Constitution </w:t>
      </w:r>
      <w:r w:rsidR="000C139C" w:rsidRPr="00334436">
        <w:rPr>
          <w:rFonts w:ascii="Times New Roman" w:hAnsi="Times New Roman"/>
        </w:rPr>
        <w:t>was</w:t>
      </w:r>
      <w:r w:rsidR="00FA10B3" w:rsidRPr="00334436">
        <w:rPr>
          <w:rFonts w:ascii="Times New Roman" w:hAnsi="Times New Roman"/>
        </w:rPr>
        <w:t xml:space="preserve"> </w:t>
      </w:r>
      <w:r w:rsidR="00BD6E65" w:rsidRPr="00334436">
        <w:rPr>
          <w:rFonts w:ascii="Times New Roman" w:hAnsi="Times New Roman"/>
        </w:rPr>
        <w:t>said to</w:t>
      </w:r>
      <w:r w:rsidR="000C139C" w:rsidRPr="00334436">
        <w:rPr>
          <w:rFonts w:ascii="Times New Roman" w:hAnsi="Times New Roman"/>
        </w:rPr>
        <w:t xml:space="preserve"> </w:t>
      </w:r>
      <w:r w:rsidR="00A045EB" w:rsidRPr="00334436">
        <w:rPr>
          <w:rFonts w:ascii="Times New Roman" w:hAnsi="Times New Roman"/>
        </w:rPr>
        <w:t xml:space="preserve">be with </w:t>
      </w:r>
      <w:r w:rsidR="000C139C" w:rsidRPr="00334436">
        <w:rPr>
          <w:rFonts w:ascii="Times New Roman" w:hAnsi="Times New Roman"/>
        </w:rPr>
        <w:t>"</w:t>
      </w:r>
      <w:r w:rsidR="00487A28" w:rsidRPr="00334436">
        <w:rPr>
          <w:rFonts w:ascii="Times New Roman" w:hAnsi="Times New Roman"/>
        </w:rPr>
        <w:t xml:space="preserve">what may be called </w:t>
      </w:r>
      <w:r w:rsidR="00611B6F" w:rsidRPr="00334436">
        <w:rPr>
          <w:rFonts w:ascii="Times New Roman" w:hAnsi="Times New Roman"/>
        </w:rPr>
        <w:t xml:space="preserve">federal legislative powers as part of the distribution of legislative power between the Commonwealth and the constituent States" </w:t>
      </w:r>
      <w:r w:rsidR="00B75332" w:rsidRPr="00334436">
        <w:rPr>
          <w:rFonts w:ascii="Times New Roman" w:hAnsi="Times New Roman"/>
        </w:rPr>
        <w:t>in contrast with</w:t>
      </w:r>
      <w:r w:rsidR="00157341" w:rsidRPr="00334436">
        <w:rPr>
          <w:rFonts w:ascii="Times New Roman" w:hAnsi="Times New Roman"/>
        </w:rPr>
        <w:t xml:space="preserve"> the </w:t>
      </w:r>
      <w:r w:rsidR="00A553F9" w:rsidRPr="00334436">
        <w:rPr>
          <w:rFonts w:ascii="Times New Roman" w:hAnsi="Times New Roman"/>
        </w:rPr>
        <w:t>"</w:t>
      </w:r>
      <w:r w:rsidR="00157341" w:rsidRPr="00334436">
        <w:rPr>
          <w:rFonts w:ascii="Times New Roman" w:hAnsi="Times New Roman"/>
        </w:rPr>
        <w:t>concern</w:t>
      </w:r>
      <w:r w:rsidR="00A553F9" w:rsidRPr="00334436">
        <w:rPr>
          <w:rFonts w:ascii="Times New Roman" w:hAnsi="Times New Roman"/>
        </w:rPr>
        <w:t>"</w:t>
      </w:r>
      <w:r w:rsidR="00157341" w:rsidRPr="00334436">
        <w:rPr>
          <w:rFonts w:ascii="Times New Roman" w:hAnsi="Times New Roman"/>
        </w:rPr>
        <w:t xml:space="preserve"> of s 122</w:t>
      </w:r>
      <w:r w:rsidR="004F7633" w:rsidRPr="00334436">
        <w:rPr>
          <w:rFonts w:ascii="Times New Roman" w:hAnsi="Times New Roman"/>
        </w:rPr>
        <w:t>,</w:t>
      </w:r>
      <w:r w:rsidR="00157341" w:rsidRPr="00334436">
        <w:rPr>
          <w:rFonts w:ascii="Times New Roman" w:hAnsi="Times New Roman"/>
        </w:rPr>
        <w:t xml:space="preserve"> </w:t>
      </w:r>
      <w:r w:rsidR="00B75332" w:rsidRPr="00334436">
        <w:rPr>
          <w:rFonts w:ascii="Times New Roman" w:hAnsi="Times New Roman"/>
        </w:rPr>
        <w:t xml:space="preserve">which </w:t>
      </w:r>
      <w:r w:rsidR="00BD6E65" w:rsidRPr="00334436">
        <w:rPr>
          <w:rFonts w:ascii="Times New Roman" w:hAnsi="Times New Roman"/>
        </w:rPr>
        <w:t xml:space="preserve">was said to be </w:t>
      </w:r>
      <w:r w:rsidR="00157341" w:rsidRPr="00334436">
        <w:rPr>
          <w:rFonts w:ascii="Times New Roman" w:hAnsi="Times New Roman"/>
        </w:rPr>
        <w:t>with</w:t>
      </w:r>
      <w:r w:rsidR="00487A28" w:rsidRPr="00334436">
        <w:rPr>
          <w:rFonts w:ascii="Times New Roman" w:hAnsi="Times New Roman"/>
        </w:rPr>
        <w:t xml:space="preserve"> "</w:t>
      </w:r>
      <w:r w:rsidR="00742599" w:rsidRPr="00334436">
        <w:rPr>
          <w:rFonts w:ascii="Times New Roman" w:hAnsi="Times New Roman"/>
        </w:rPr>
        <w:t>the legislative power for the government of Commonwealth territories in respect of which there is no such division of legislative power</w:t>
      </w:r>
      <w:r w:rsidR="00B45979" w:rsidRPr="00334436">
        <w:rPr>
          <w:rFonts w:ascii="Times New Roman" w:hAnsi="Times New Roman"/>
        </w:rPr>
        <w:t>"</w:t>
      </w:r>
      <w:r w:rsidR="00E7415A" w:rsidRPr="00334436">
        <w:rPr>
          <w:rFonts w:ascii="Times New Roman" w:hAnsi="Times New Roman"/>
        </w:rPr>
        <w:t>. Th</w:t>
      </w:r>
      <w:r w:rsidR="00542800" w:rsidRPr="00334436">
        <w:rPr>
          <w:rFonts w:ascii="Times New Roman" w:hAnsi="Times New Roman"/>
        </w:rPr>
        <w:t>e</w:t>
      </w:r>
      <w:r w:rsidR="00E7415A" w:rsidRPr="00334436">
        <w:rPr>
          <w:rFonts w:ascii="Times New Roman" w:hAnsi="Times New Roman"/>
        </w:rPr>
        <w:t xml:space="preserve"> </w:t>
      </w:r>
      <w:r w:rsidR="00F12BBF" w:rsidRPr="00334436">
        <w:rPr>
          <w:rFonts w:ascii="Times New Roman" w:hAnsi="Times New Roman"/>
        </w:rPr>
        <w:t xml:space="preserve">non-federal </w:t>
      </w:r>
      <w:r w:rsidR="00383337" w:rsidRPr="00334436">
        <w:rPr>
          <w:rFonts w:ascii="Times New Roman" w:hAnsi="Times New Roman"/>
        </w:rPr>
        <w:t>character</w:t>
      </w:r>
      <w:r w:rsidR="00F12BBF" w:rsidRPr="00334436">
        <w:rPr>
          <w:rFonts w:ascii="Times New Roman" w:hAnsi="Times New Roman"/>
        </w:rPr>
        <w:t xml:space="preserve"> </w:t>
      </w:r>
      <w:r w:rsidR="00140DF1" w:rsidRPr="00334436">
        <w:rPr>
          <w:rFonts w:ascii="Times New Roman" w:hAnsi="Times New Roman"/>
        </w:rPr>
        <w:t>attributed to</w:t>
      </w:r>
      <w:r w:rsidR="008B3D8C" w:rsidRPr="00334436">
        <w:rPr>
          <w:rFonts w:ascii="Times New Roman" w:hAnsi="Times New Roman"/>
        </w:rPr>
        <w:t xml:space="preserve"> the legislative power conferred by</w:t>
      </w:r>
      <w:r w:rsidR="00F12BBF" w:rsidRPr="00334436">
        <w:rPr>
          <w:rFonts w:ascii="Times New Roman" w:hAnsi="Times New Roman"/>
        </w:rPr>
        <w:t xml:space="preserve"> </w:t>
      </w:r>
      <w:r w:rsidR="006F6208" w:rsidRPr="00334436">
        <w:rPr>
          <w:rFonts w:ascii="Times New Roman" w:hAnsi="Times New Roman"/>
        </w:rPr>
        <w:t>s 122</w:t>
      </w:r>
      <w:r w:rsidR="00140DF1" w:rsidRPr="00334436">
        <w:rPr>
          <w:rFonts w:ascii="Times New Roman" w:hAnsi="Times New Roman"/>
        </w:rPr>
        <w:t xml:space="preserve"> </w:t>
      </w:r>
      <w:r w:rsidR="00F01593" w:rsidRPr="00334436">
        <w:rPr>
          <w:rFonts w:ascii="Times New Roman" w:hAnsi="Times New Roman"/>
        </w:rPr>
        <w:t>contributed</w:t>
      </w:r>
      <w:r w:rsidR="00CD472D" w:rsidRPr="00334436">
        <w:rPr>
          <w:rFonts w:ascii="Times New Roman" w:hAnsi="Times New Roman"/>
        </w:rPr>
        <w:t xml:space="preserve"> </w:t>
      </w:r>
      <w:r w:rsidR="006F6208" w:rsidRPr="00334436">
        <w:rPr>
          <w:rFonts w:ascii="Times New Roman" w:hAnsi="Times New Roman"/>
        </w:rPr>
        <w:t xml:space="preserve">to the conclusion that </w:t>
      </w:r>
      <w:r w:rsidR="00F01593" w:rsidRPr="00334436">
        <w:rPr>
          <w:rFonts w:ascii="Times New Roman" w:hAnsi="Times New Roman"/>
        </w:rPr>
        <w:t>s 122</w:t>
      </w:r>
      <w:r w:rsidR="00E7415A" w:rsidRPr="00334436">
        <w:rPr>
          <w:rFonts w:ascii="Times New Roman" w:hAnsi="Times New Roman"/>
        </w:rPr>
        <w:t xml:space="preserve"> </w:t>
      </w:r>
      <w:r w:rsidR="00B45979" w:rsidRPr="00334436">
        <w:rPr>
          <w:rFonts w:ascii="Times New Roman" w:hAnsi="Times New Roman"/>
        </w:rPr>
        <w:t>"</w:t>
      </w:r>
      <w:r w:rsidR="00AC10DC" w:rsidRPr="00334436">
        <w:rPr>
          <w:rFonts w:ascii="Times New Roman" w:hAnsi="Times New Roman"/>
        </w:rPr>
        <w:t xml:space="preserve">is </w:t>
      </w:r>
      <w:r w:rsidR="00A618F1" w:rsidRPr="00334436">
        <w:rPr>
          <w:rFonts w:ascii="Times New Roman" w:hAnsi="Times New Roman"/>
        </w:rPr>
        <w:t>not limited or qualified by s</w:t>
      </w:r>
      <w:r w:rsidR="00D11930" w:rsidRPr="00334436">
        <w:rPr>
          <w:rFonts w:ascii="Times New Roman" w:hAnsi="Times New Roman"/>
        </w:rPr>
        <w:t> </w:t>
      </w:r>
      <w:r w:rsidR="00A618F1" w:rsidRPr="00334436">
        <w:rPr>
          <w:rFonts w:ascii="Times New Roman" w:hAnsi="Times New Roman"/>
        </w:rPr>
        <w:t>51(xxxi) or, for that matter, by any other paragraph of that section".</w:t>
      </w:r>
      <w:r w:rsidR="00B55128" w:rsidRPr="00334436">
        <w:rPr>
          <w:rStyle w:val="FootnoteReference"/>
          <w:rFonts w:ascii="Times New Roman" w:hAnsi="Times New Roman"/>
          <w:sz w:val="24"/>
        </w:rPr>
        <w:footnoteReference w:id="38"/>
      </w:r>
      <w:r w:rsidR="00A618F1" w:rsidRPr="00334436">
        <w:rPr>
          <w:rFonts w:ascii="Times New Roman" w:hAnsi="Times New Roman"/>
        </w:rPr>
        <w:t xml:space="preserve"> </w:t>
      </w:r>
      <w:r w:rsidR="006F6208" w:rsidRPr="00334436">
        <w:rPr>
          <w:rFonts w:ascii="Times New Roman" w:hAnsi="Times New Roman"/>
        </w:rPr>
        <w:t>T</w:t>
      </w:r>
      <w:r w:rsidR="00B55128" w:rsidRPr="00334436">
        <w:rPr>
          <w:rFonts w:ascii="Times New Roman" w:hAnsi="Times New Roman"/>
        </w:rPr>
        <w:t>h</w:t>
      </w:r>
      <w:r w:rsidR="00AC10DC" w:rsidRPr="00334436">
        <w:rPr>
          <w:rFonts w:ascii="Times New Roman" w:hAnsi="Times New Roman"/>
        </w:rPr>
        <w:t>ough the</w:t>
      </w:r>
      <w:r w:rsidR="00B55128" w:rsidRPr="00334436">
        <w:rPr>
          <w:rFonts w:ascii="Times New Roman" w:hAnsi="Times New Roman"/>
        </w:rPr>
        <w:t xml:space="preserve"> question arose in relation to an external territory</w:t>
      </w:r>
      <w:r w:rsidR="00EF3267" w:rsidRPr="00334436">
        <w:rPr>
          <w:rFonts w:ascii="Times New Roman" w:hAnsi="Times New Roman"/>
        </w:rPr>
        <w:t>,</w:t>
      </w:r>
      <w:r w:rsidR="001760B7" w:rsidRPr="00334436">
        <w:rPr>
          <w:rFonts w:ascii="Times New Roman" w:hAnsi="Times New Roman"/>
        </w:rPr>
        <w:t xml:space="preserve"> the holding was emphasised to apply</w:t>
      </w:r>
      <w:r w:rsidR="00EF3267" w:rsidRPr="00334436">
        <w:rPr>
          <w:rFonts w:ascii="Times New Roman" w:hAnsi="Times New Roman"/>
        </w:rPr>
        <w:t xml:space="preserve"> to </w:t>
      </w:r>
      <w:r w:rsidR="007A7EE2" w:rsidRPr="00334436">
        <w:rPr>
          <w:rFonts w:ascii="Times New Roman" w:hAnsi="Times New Roman"/>
        </w:rPr>
        <w:t xml:space="preserve">internal </w:t>
      </w:r>
      <w:r w:rsidR="00EF3267" w:rsidRPr="00334436">
        <w:rPr>
          <w:rFonts w:ascii="Times New Roman" w:hAnsi="Times New Roman"/>
        </w:rPr>
        <w:t xml:space="preserve">and external </w:t>
      </w:r>
      <w:r w:rsidR="007A7EE2" w:rsidRPr="00334436">
        <w:rPr>
          <w:rFonts w:ascii="Times New Roman" w:hAnsi="Times New Roman"/>
        </w:rPr>
        <w:t>territor</w:t>
      </w:r>
      <w:r w:rsidR="00EF3267" w:rsidRPr="00334436">
        <w:rPr>
          <w:rFonts w:ascii="Times New Roman" w:hAnsi="Times New Roman"/>
        </w:rPr>
        <w:t>ies alike</w:t>
      </w:r>
      <w:r w:rsidR="007A7EE2" w:rsidRPr="00334436">
        <w:rPr>
          <w:rFonts w:ascii="Times New Roman" w:hAnsi="Times New Roman"/>
        </w:rPr>
        <w:t>.</w:t>
      </w:r>
      <w:r w:rsidR="007A7EE2" w:rsidRPr="00334436">
        <w:rPr>
          <w:rStyle w:val="FootnoteReference"/>
          <w:rFonts w:ascii="Times New Roman" w:hAnsi="Times New Roman"/>
          <w:sz w:val="24"/>
        </w:rPr>
        <w:footnoteReference w:id="39"/>
      </w:r>
    </w:p>
    <w:p w14:paraId="2F15F4D7" w14:textId="2AC85FB1" w:rsidR="00041E82" w:rsidRPr="00334436" w:rsidRDefault="008014F4" w:rsidP="00334436">
      <w:pPr>
        <w:pStyle w:val="FixListStyle"/>
        <w:spacing w:after="260" w:line="280" w:lineRule="exact"/>
        <w:ind w:right="0"/>
        <w:jc w:val="both"/>
        <w:rPr>
          <w:rFonts w:ascii="Times New Roman" w:hAnsi="Times New Roman"/>
        </w:rPr>
      </w:pPr>
      <w:r w:rsidRPr="00334436">
        <w:rPr>
          <w:rFonts w:ascii="Times New Roman" w:hAnsi="Times New Roman"/>
        </w:rPr>
        <w:tab/>
        <w:t xml:space="preserve">The </w:t>
      </w:r>
      <w:r w:rsidR="0077454F" w:rsidRPr="00334436">
        <w:rPr>
          <w:rFonts w:ascii="Times New Roman" w:hAnsi="Times New Roman"/>
        </w:rPr>
        <w:t>holding in</w:t>
      </w:r>
      <w:r w:rsidRPr="00334436">
        <w:rPr>
          <w:rFonts w:ascii="Times New Roman" w:hAnsi="Times New Roman"/>
        </w:rPr>
        <w:t xml:space="preserve"> </w:t>
      </w:r>
      <w:r w:rsidRPr="00334436">
        <w:rPr>
          <w:rFonts w:ascii="Times New Roman" w:hAnsi="Times New Roman"/>
          <w:i/>
          <w:iCs/>
        </w:rPr>
        <w:t>Teori Tau</w:t>
      </w:r>
      <w:r w:rsidR="00B218BD" w:rsidRPr="00334436">
        <w:rPr>
          <w:rFonts w:ascii="Times New Roman" w:hAnsi="Times New Roman"/>
        </w:rPr>
        <w:t>,</w:t>
      </w:r>
      <w:r w:rsidR="00B218BD" w:rsidRPr="00334436">
        <w:rPr>
          <w:rFonts w:ascii="Times New Roman" w:hAnsi="Times New Roman"/>
          <w:i/>
          <w:iCs/>
        </w:rPr>
        <w:t xml:space="preserve"> </w:t>
      </w:r>
      <w:r w:rsidR="0077454F" w:rsidRPr="00334436">
        <w:rPr>
          <w:rFonts w:ascii="Times New Roman" w:hAnsi="Times New Roman"/>
        </w:rPr>
        <w:t>that s 51(xxxi) does not abstract from the power conferred by s 122 of the Constitution</w:t>
      </w:r>
      <w:r w:rsidR="00B218BD" w:rsidRPr="00334436">
        <w:rPr>
          <w:rFonts w:ascii="Times New Roman" w:hAnsi="Times New Roman"/>
        </w:rPr>
        <w:t>,</w:t>
      </w:r>
      <w:r w:rsidR="0077454F" w:rsidRPr="00334436">
        <w:rPr>
          <w:rFonts w:ascii="Times New Roman" w:hAnsi="Times New Roman"/>
        </w:rPr>
        <w:t xml:space="preserve"> </w:t>
      </w:r>
      <w:r w:rsidRPr="00334436">
        <w:rPr>
          <w:rFonts w:ascii="Times New Roman" w:hAnsi="Times New Roman"/>
        </w:rPr>
        <w:t xml:space="preserve">was </w:t>
      </w:r>
      <w:r w:rsidR="00236A4F" w:rsidRPr="00334436">
        <w:rPr>
          <w:rFonts w:ascii="Times New Roman" w:hAnsi="Times New Roman"/>
        </w:rPr>
        <w:t xml:space="preserve">challenged in </w:t>
      </w:r>
      <w:r w:rsidR="00236A4F" w:rsidRPr="00334436">
        <w:rPr>
          <w:rFonts w:ascii="Times New Roman" w:hAnsi="Times New Roman"/>
          <w:i/>
          <w:iCs/>
        </w:rPr>
        <w:t>Newcrest</w:t>
      </w:r>
      <w:r w:rsidR="00B218BD" w:rsidRPr="00334436">
        <w:rPr>
          <w:rFonts w:ascii="Times New Roman" w:hAnsi="Times New Roman"/>
        </w:rPr>
        <w:t>. T</w:t>
      </w:r>
      <w:r w:rsidR="00006BCD" w:rsidRPr="00334436">
        <w:rPr>
          <w:rFonts w:ascii="Times New Roman" w:hAnsi="Times New Roman"/>
        </w:rPr>
        <w:t xml:space="preserve">he result was inconclusive: </w:t>
      </w:r>
      <w:r w:rsidR="00752D17" w:rsidRPr="00334436">
        <w:rPr>
          <w:rFonts w:ascii="Times New Roman" w:hAnsi="Times New Roman"/>
        </w:rPr>
        <w:t xml:space="preserve">three members of </w:t>
      </w:r>
      <w:r w:rsidR="00986859" w:rsidRPr="00334436">
        <w:rPr>
          <w:rFonts w:ascii="Times New Roman" w:hAnsi="Times New Roman"/>
        </w:rPr>
        <w:t xml:space="preserve">the </w:t>
      </w:r>
      <w:r w:rsidR="00AC06BC" w:rsidRPr="00334436">
        <w:rPr>
          <w:rFonts w:ascii="Times New Roman" w:hAnsi="Times New Roman"/>
        </w:rPr>
        <w:t xml:space="preserve">Court </w:t>
      </w:r>
      <w:r w:rsidR="005D3864" w:rsidRPr="00334436">
        <w:rPr>
          <w:rFonts w:ascii="Times New Roman" w:hAnsi="Times New Roman"/>
        </w:rPr>
        <w:t>(Brennan CJ,</w:t>
      </w:r>
      <w:r w:rsidR="004F4FA7" w:rsidRPr="00334436">
        <w:rPr>
          <w:rStyle w:val="FootnoteReference"/>
          <w:rFonts w:ascii="Times New Roman" w:hAnsi="Times New Roman"/>
          <w:sz w:val="24"/>
        </w:rPr>
        <w:footnoteReference w:id="40"/>
      </w:r>
      <w:r w:rsidR="005D3864" w:rsidRPr="00334436">
        <w:rPr>
          <w:rFonts w:ascii="Times New Roman" w:hAnsi="Times New Roman"/>
        </w:rPr>
        <w:t xml:space="preserve"> </w:t>
      </w:r>
      <w:r w:rsidR="004F4FA7" w:rsidRPr="00334436">
        <w:rPr>
          <w:rFonts w:ascii="Times New Roman" w:hAnsi="Times New Roman"/>
        </w:rPr>
        <w:t>Dawson</w:t>
      </w:r>
      <w:r w:rsidR="00EA410D" w:rsidRPr="00334436">
        <w:rPr>
          <w:rFonts w:ascii="Times New Roman" w:hAnsi="Times New Roman"/>
        </w:rPr>
        <w:t xml:space="preserve"> J</w:t>
      </w:r>
      <w:r w:rsidR="004F4FA7" w:rsidRPr="00334436">
        <w:rPr>
          <w:rStyle w:val="FootnoteReference"/>
          <w:rFonts w:ascii="Times New Roman" w:hAnsi="Times New Roman"/>
          <w:sz w:val="24"/>
        </w:rPr>
        <w:footnoteReference w:id="41"/>
      </w:r>
      <w:r w:rsidR="004F4FA7" w:rsidRPr="00334436">
        <w:rPr>
          <w:rFonts w:ascii="Times New Roman" w:hAnsi="Times New Roman"/>
        </w:rPr>
        <w:t xml:space="preserve"> and McHugh</w:t>
      </w:r>
      <w:r w:rsidR="000E0F5D">
        <w:rPr>
          <w:rFonts w:ascii="Times New Roman" w:hAnsi="Times New Roman"/>
        </w:rPr>
        <w:t> </w:t>
      </w:r>
      <w:r w:rsidR="00EA410D" w:rsidRPr="00334436">
        <w:rPr>
          <w:rFonts w:ascii="Times New Roman" w:hAnsi="Times New Roman"/>
        </w:rPr>
        <w:t>J</w:t>
      </w:r>
      <w:r w:rsidR="003556FA" w:rsidRPr="00334436">
        <w:rPr>
          <w:rStyle w:val="FootnoteReference"/>
          <w:rFonts w:ascii="Times New Roman" w:hAnsi="Times New Roman"/>
          <w:sz w:val="24"/>
        </w:rPr>
        <w:footnoteReference w:id="42"/>
      </w:r>
      <w:r w:rsidR="004F4FA7" w:rsidRPr="00334436">
        <w:rPr>
          <w:rFonts w:ascii="Times New Roman" w:hAnsi="Times New Roman"/>
        </w:rPr>
        <w:t xml:space="preserve">) </w:t>
      </w:r>
      <w:r w:rsidR="00AC06BC" w:rsidRPr="00334436">
        <w:rPr>
          <w:rFonts w:ascii="Times New Roman" w:hAnsi="Times New Roman"/>
        </w:rPr>
        <w:t>favour</w:t>
      </w:r>
      <w:r w:rsidR="009B35CE" w:rsidRPr="00334436">
        <w:rPr>
          <w:rFonts w:ascii="Times New Roman" w:hAnsi="Times New Roman"/>
        </w:rPr>
        <w:t>ed</w:t>
      </w:r>
      <w:r w:rsidR="00AC06BC" w:rsidRPr="00334436">
        <w:rPr>
          <w:rFonts w:ascii="Times New Roman" w:hAnsi="Times New Roman"/>
        </w:rPr>
        <w:t xml:space="preserve"> its retention</w:t>
      </w:r>
      <w:r w:rsidR="00640943" w:rsidRPr="00334436">
        <w:rPr>
          <w:rFonts w:ascii="Times New Roman" w:hAnsi="Times New Roman"/>
        </w:rPr>
        <w:t>,</w:t>
      </w:r>
      <w:r w:rsidR="004F4FA7" w:rsidRPr="00334436">
        <w:rPr>
          <w:rFonts w:ascii="Times New Roman" w:hAnsi="Times New Roman"/>
        </w:rPr>
        <w:t xml:space="preserve"> t</w:t>
      </w:r>
      <w:r w:rsidR="00640943" w:rsidRPr="00334436">
        <w:rPr>
          <w:rFonts w:ascii="Times New Roman" w:hAnsi="Times New Roman"/>
        </w:rPr>
        <w:t xml:space="preserve">hree </w:t>
      </w:r>
      <w:r w:rsidR="004F4FA7" w:rsidRPr="00334436">
        <w:rPr>
          <w:rFonts w:ascii="Times New Roman" w:hAnsi="Times New Roman"/>
        </w:rPr>
        <w:t>(</w:t>
      </w:r>
      <w:r w:rsidR="003556FA" w:rsidRPr="00334436">
        <w:rPr>
          <w:rFonts w:ascii="Times New Roman" w:hAnsi="Times New Roman"/>
        </w:rPr>
        <w:t>Gaudron</w:t>
      </w:r>
      <w:r w:rsidR="00EA410D" w:rsidRPr="00334436">
        <w:rPr>
          <w:rFonts w:ascii="Times New Roman" w:hAnsi="Times New Roman"/>
        </w:rPr>
        <w:t xml:space="preserve"> J</w:t>
      </w:r>
      <w:r w:rsidR="003556FA" w:rsidRPr="00334436">
        <w:rPr>
          <w:rFonts w:ascii="Times New Roman" w:hAnsi="Times New Roman"/>
        </w:rPr>
        <w:t>,</w:t>
      </w:r>
      <w:r w:rsidR="003556FA" w:rsidRPr="00334436">
        <w:rPr>
          <w:rStyle w:val="FootnoteReference"/>
          <w:rFonts w:ascii="Times New Roman" w:hAnsi="Times New Roman"/>
          <w:sz w:val="24"/>
        </w:rPr>
        <w:footnoteReference w:id="43"/>
      </w:r>
      <w:r w:rsidR="003556FA" w:rsidRPr="00334436">
        <w:rPr>
          <w:rFonts w:ascii="Times New Roman" w:hAnsi="Times New Roman"/>
        </w:rPr>
        <w:t xml:space="preserve"> Gummow</w:t>
      </w:r>
      <w:r w:rsidR="00EA410D" w:rsidRPr="00334436">
        <w:rPr>
          <w:rFonts w:ascii="Times New Roman" w:hAnsi="Times New Roman"/>
        </w:rPr>
        <w:t xml:space="preserve"> J</w:t>
      </w:r>
      <w:r w:rsidR="003556FA" w:rsidRPr="00334436">
        <w:rPr>
          <w:rStyle w:val="FootnoteReference"/>
          <w:rFonts w:ascii="Times New Roman" w:hAnsi="Times New Roman"/>
          <w:sz w:val="24"/>
        </w:rPr>
        <w:footnoteReference w:id="44"/>
      </w:r>
      <w:r w:rsidR="003556FA" w:rsidRPr="00334436">
        <w:rPr>
          <w:rFonts w:ascii="Times New Roman" w:hAnsi="Times New Roman"/>
        </w:rPr>
        <w:t xml:space="preserve"> and </w:t>
      </w:r>
      <w:r w:rsidR="003556FA" w:rsidRPr="00334436">
        <w:rPr>
          <w:rFonts w:ascii="Times New Roman" w:hAnsi="Times New Roman"/>
        </w:rPr>
        <w:lastRenderedPageBreak/>
        <w:t>Kirby</w:t>
      </w:r>
      <w:r w:rsidR="00581B85">
        <w:rPr>
          <w:rFonts w:ascii="Times New Roman" w:hAnsi="Times New Roman"/>
        </w:rPr>
        <w:t> </w:t>
      </w:r>
      <w:r w:rsidR="00EA410D" w:rsidRPr="00334436">
        <w:rPr>
          <w:rFonts w:ascii="Times New Roman" w:hAnsi="Times New Roman"/>
        </w:rPr>
        <w:t>J</w:t>
      </w:r>
      <w:r w:rsidR="00EA410D" w:rsidRPr="00334436">
        <w:rPr>
          <w:rStyle w:val="FootnoteReference"/>
          <w:rFonts w:ascii="Times New Roman" w:hAnsi="Times New Roman"/>
          <w:sz w:val="24"/>
        </w:rPr>
        <w:footnoteReference w:id="45"/>
      </w:r>
      <w:r w:rsidR="003556FA" w:rsidRPr="00334436">
        <w:rPr>
          <w:rFonts w:ascii="Times New Roman" w:hAnsi="Times New Roman"/>
        </w:rPr>
        <w:t xml:space="preserve">) </w:t>
      </w:r>
      <w:r w:rsidR="00640943" w:rsidRPr="00334436">
        <w:rPr>
          <w:rFonts w:ascii="Times New Roman" w:hAnsi="Times New Roman"/>
        </w:rPr>
        <w:t>favour</w:t>
      </w:r>
      <w:r w:rsidR="009B35CE" w:rsidRPr="00334436">
        <w:rPr>
          <w:rFonts w:ascii="Times New Roman" w:hAnsi="Times New Roman"/>
        </w:rPr>
        <w:t>ed</w:t>
      </w:r>
      <w:r w:rsidR="00640943" w:rsidRPr="00334436">
        <w:rPr>
          <w:rFonts w:ascii="Times New Roman" w:hAnsi="Times New Roman"/>
        </w:rPr>
        <w:t xml:space="preserve"> its </w:t>
      </w:r>
      <w:r w:rsidR="009B2EF3" w:rsidRPr="00334436">
        <w:rPr>
          <w:rFonts w:ascii="Times New Roman" w:hAnsi="Times New Roman"/>
        </w:rPr>
        <w:t xml:space="preserve">reopening and </w:t>
      </w:r>
      <w:r w:rsidR="00640943" w:rsidRPr="00334436">
        <w:rPr>
          <w:rFonts w:ascii="Times New Roman" w:hAnsi="Times New Roman"/>
        </w:rPr>
        <w:t>overruling</w:t>
      </w:r>
      <w:r w:rsidR="00006BCD" w:rsidRPr="00334436">
        <w:rPr>
          <w:rFonts w:ascii="Times New Roman" w:hAnsi="Times New Roman"/>
        </w:rPr>
        <w:t>,</w:t>
      </w:r>
      <w:r w:rsidR="00640943" w:rsidRPr="00334436">
        <w:rPr>
          <w:rFonts w:ascii="Times New Roman" w:hAnsi="Times New Roman"/>
        </w:rPr>
        <w:t xml:space="preserve"> and </w:t>
      </w:r>
      <w:r w:rsidR="00006BCD" w:rsidRPr="00334436">
        <w:rPr>
          <w:rFonts w:ascii="Times New Roman" w:hAnsi="Times New Roman"/>
        </w:rPr>
        <w:t xml:space="preserve">one </w:t>
      </w:r>
      <w:r w:rsidR="003556FA" w:rsidRPr="00334436">
        <w:rPr>
          <w:rFonts w:ascii="Times New Roman" w:hAnsi="Times New Roman"/>
        </w:rPr>
        <w:t>(Toohey J</w:t>
      </w:r>
      <w:r w:rsidR="00EA410D" w:rsidRPr="00334436">
        <w:rPr>
          <w:rStyle w:val="FootnoteReference"/>
          <w:rFonts w:ascii="Times New Roman" w:hAnsi="Times New Roman"/>
          <w:sz w:val="24"/>
        </w:rPr>
        <w:footnoteReference w:id="46"/>
      </w:r>
      <w:r w:rsidR="003556FA" w:rsidRPr="00334436">
        <w:rPr>
          <w:rFonts w:ascii="Times New Roman" w:hAnsi="Times New Roman"/>
        </w:rPr>
        <w:t xml:space="preserve">) </w:t>
      </w:r>
      <w:r w:rsidR="00986859" w:rsidRPr="00334436">
        <w:rPr>
          <w:rFonts w:ascii="Times New Roman" w:hAnsi="Times New Roman"/>
        </w:rPr>
        <w:t>refrain</w:t>
      </w:r>
      <w:r w:rsidR="009B35CE" w:rsidRPr="00334436">
        <w:rPr>
          <w:rFonts w:ascii="Times New Roman" w:hAnsi="Times New Roman"/>
        </w:rPr>
        <w:t>ed</w:t>
      </w:r>
      <w:r w:rsidR="00986859" w:rsidRPr="00334436">
        <w:rPr>
          <w:rFonts w:ascii="Times New Roman" w:hAnsi="Times New Roman"/>
        </w:rPr>
        <w:t xml:space="preserve"> from </w:t>
      </w:r>
      <w:r w:rsidR="00006BCD" w:rsidRPr="00334436">
        <w:rPr>
          <w:rFonts w:ascii="Times New Roman" w:hAnsi="Times New Roman"/>
        </w:rPr>
        <w:t xml:space="preserve">expressing </w:t>
      </w:r>
      <w:r w:rsidR="00986859" w:rsidRPr="00334436">
        <w:rPr>
          <w:rFonts w:ascii="Times New Roman" w:hAnsi="Times New Roman"/>
        </w:rPr>
        <w:t>an</w:t>
      </w:r>
      <w:r w:rsidR="00006BCD" w:rsidRPr="00334436">
        <w:rPr>
          <w:rFonts w:ascii="Times New Roman" w:hAnsi="Times New Roman"/>
        </w:rPr>
        <w:t xml:space="preserve"> opinion. </w:t>
      </w:r>
    </w:p>
    <w:p w14:paraId="57EC4612" w14:textId="4B4DCE0B" w:rsidR="004650BC" w:rsidRPr="00334436" w:rsidRDefault="00041E82"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6843D4" w:rsidRPr="00334436">
        <w:rPr>
          <w:rFonts w:ascii="Times New Roman" w:hAnsi="Times New Roman"/>
        </w:rPr>
        <w:t xml:space="preserve">The holding in </w:t>
      </w:r>
      <w:r w:rsidR="006843D4" w:rsidRPr="00334436">
        <w:rPr>
          <w:rFonts w:ascii="Times New Roman" w:hAnsi="Times New Roman"/>
          <w:i/>
          <w:iCs/>
        </w:rPr>
        <w:t xml:space="preserve">Teori Tau </w:t>
      </w:r>
      <w:r w:rsidR="006843D4" w:rsidRPr="00334436">
        <w:rPr>
          <w:rFonts w:ascii="Times New Roman" w:hAnsi="Times New Roman"/>
        </w:rPr>
        <w:t xml:space="preserve">was again challenged in </w:t>
      </w:r>
      <w:r w:rsidR="00BA335E" w:rsidRPr="00334436">
        <w:rPr>
          <w:rFonts w:ascii="Times New Roman" w:hAnsi="Times New Roman"/>
          <w:i/>
          <w:iCs/>
        </w:rPr>
        <w:t>Wurridjal</w:t>
      </w:r>
      <w:r w:rsidRPr="00334436">
        <w:rPr>
          <w:rFonts w:ascii="Times New Roman" w:hAnsi="Times New Roman"/>
        </w:rPr>
        <w:t>.</w:t>
      </w:r>
      <w:r w:rsidR="00C01B5A" w:rsidRPr="00334436">
        <w:rPr>
          <w:rFonts w:ascii="Times New Roman" w:hAnsi="Times New Roman"/>
          <w:i/>
          <w:iCs/>
        </w:rPr>
        <w:t xml:space="preserve"> </w:t>
      </w:r>
      <w:r w:rsidRPr="00334436">
        <w:rPr>
          <w:rFonts w:ascii="Times New Roman" w:hAnsi="Times New Roman"/>
        </w:rPr>
        <w:t>Th</w:t>
      </w:r>
      <w:r w:rsidR="00CE61AD" w:rsidRPr="00334436">
        <w:rPr>
          <w:rFonts w:ascii="Times New Roman" w:hAnsi="Times New Roman"/>
        </w:rPr>
        <w:t>is time,</w:t>
      </w:r>
      <w:r w:rsidR="00C01B5A" w:rsidRPr="00334436">
        <w:rPr>
          <w:rFonts w:ascii="Times New Roman" w:hAnsi="Times New Roman"/>
        </w:rPr>
        <w:t xml:space="preserve"> four members of the </w:t>
      </w:r>
      <w:r w:rsidR="002B57A3" w:rsidRPr="00334436">
        <w:rPr>
          <w:rFonts w:ascii="Times New Roman" w:hAnsi="Times New Roman"/>
        </w:rPr>
        <w:t xml:space="preserve">Court </w:t>
      </w:r>
      <w:r w:rsidR="00EA410D" w:rsidRPr="00334436">
        <w:rPr>
          <w:rFonts w:ascii="Times New Roman" w:hAnsi="Times New Roman"/>
        </w:rPr>
        <w:t>(</w:t>
      </w:r>
      <w:r w:rsidR="00965FA9" w:rsidRPr="00334436">
        <w:rPr>
          <w:rFonts w:ascii="Times New Roman" w:hAnsi="Times New Roman"/>
        </w:rPr>
        <w:t>French CJ,</w:t>
      </w:r>
      <w:r w:rsidR="00965FA9" w:rsidRPr="00334436">
        <w:rPr>
          <w:rStyle w:val="FootnoteReference"/>
          <w:rFonts w:ascii="Times New Roman" w:hAnsi="Times New Roman"/>
          <w:sz w:val="24"/>
        </w:rPr>
        <w:footnoteReference w:id="47"/>
      </w:r>
      <w:r w:rsidR="00965FA9" w:rsidRPr="00334436">
        <w:rPr>
          <w:rFonts w:ascii="Times New Roman" w:hAnsi="Times New Roman"/>
        </w:rPr>
        <w:t xml:space="preserve"> Gummow and Hayne JJ</w:t>
      </w:r>
      <w:r w:rsidR="00965FA9" w:rsidRPr="00334436">
        <w:rPr>
          <w:rStyle w:val="FootnoteReference"/>
          <w:rFonts w:ascii="Times New Roman" w:hAnsi="Times New Roman"/>
          <w:sz w:val="24"/>
        </w:rPr>
        <w:footnoteReference w:id="48"/>
      </w:r>
      <w:r w:rsidR="00965FA9" w:rsidRPr="00334436">
        <w:rPr>
          <w:rFonts w:ascii="Times New Roman" w:hAnsi="Times New Roman"/>
        </w:rPr>
        <w:t xml:space="preserve"> and Kirby J</w:t>
      </w:r>
      <w:r w:rsidR="00965FA9" w:rsidRPr="00334436">
        <w:rPr>
          <w:rStyle w:val="FootnoteReference"/>
          <w:rFonts w:ascii="Times New Roman" w:hAnsi="Times New Roman"/>
          <w:sz w:val="24"/>
        </w:rPr>
        <w:footnoteReference w:id="49"/>
      </w:r>
      <w:r w:rsidR="00965FA9" w:rsidRPr="00334436">
        <w:rPr>
          <w:rFonts w:ascii="Times New Roman" w:hAnsi="Times New Roman"/>
        </w:rPr>
        <w:t xml:space="preserve">) </w:t>
      </w:r>
      <w:r w:rsidR="007E7EBA" w:rsidRPr="00334436">
        <w:rPr>
          <w:rFonts w:ascii="Times New Roman" w:hAnsi="Times New Roman"/>
        </w:rPr>
        <w:t xml:space="preserve">were </w:t>
      </w:r>
      <w:r w:rsidR="002B57A3" w:rsidRPr="00334436">
        <w:rPr>
          <w:rFonts w:ascii="Times New Roman" w:hAnsi="Times New Roman"/>
        </w:rPr>
        <w:t>unequivocal</w:t>
      </w:r>
      <w:r w:rsidR="007E7EBA" w:rsidRPr="00334436">
        <w:rPr>
          <w:rFonts w:ascii="Times New Roman" w:hAnsi="Times New Roman"/>
        </w:rPr>
        <w:t xml:space="preserve"> that </w:t>
      </w:r>
      <w:r w:rsidR="0086631B" w:rsidRPr="00334436">
        <w:rPr>
          <w:rFonts w:ascii="Times New Roman" w:hAnsi="Times New Roman"/>
          <w:i/>
          <w:iCs/>
        </w:rPr>
        <w:t>Teori Tau</w:t>
      </w:r>
      <w:r w:rsidR="009B2EF3" w:rsidRPr="00334436">
        <w:rPr>
          <w:rFonts w:ascii="Times New Roman" w:hAnsi="Times New Roman"/>
        </w:rPr>
        <w:t xml:space="preserve"> </w:t>
      </w:r>
      <w:r w:rsidR="0086631B" w:rsidRPr="00334436">
        <w:rPr>
          <w:rFonts w:ascii="Times New Roman" w:hAnsi="Times New Roman"/>
        </w:rPr>
        <w:t>should be</w:t>
      </w:r>
      <w:r w:rsidR="009B2EF3" w:rsidRPr="00334436">
        <w:rPr>
          <w:rFonts w:ascii="Times New Roman" w:hAnsi="Times New Roman"/>
        </w:rPr>
        <w:t xml:space="preserve"> reopen</w:t>
      </w:r>
      <w:r w:rsidR="0086631B" w:rsidRPr="00334436">
        <w:rPr>
          <w:rFonts w:ascii="Times New Roman" w:hAnsi="Times New Roman"/>
        </w:rPr>
        <w:t>ed</w:t>
      </w:r>
      <w:r w:rsidR="009B2EF3" w:rsidRPr="00334436">
        <w:rPr>
          <w:rFonts w:ascii="Times New Roman" w:hAnsi="Times New Roman"/>
        </w:rPr>
        <w:t xml:space="preserve"> and overrul</w:t>
      </w:r>
      <w:r w:rsidR="0086631B" w:rsidRPr="00334436">
        <w:rPr>
          <w:rFonts w:ascii="Times New Roman" w:hAnsi="Times New Roman"/>
        </w:rPr>
        <w:t>ed</w:t>
      </w:r>
      <w:r w:rsidR="0005303C" w:rsidRPr="00334436">
        <w:rPr>
          <w:rFonts w:ascii="Times New Roman" w:hAnsi="Times New Roman"/>
        </w:rPr>
        <w:t>.</w:t>
      </w:r>
      <w:r w:rsidR="00965FA9" w:rsidRPr="00334436">
        <w:rPr>
          <w:rFonts w:ascii="Times New Roman" w:hAnsi="Times New Roman"/>
        </w:rPr>
        <w:t xml:space="preserve"> </w:t>
      </w:r>
      <w:r w:rsidR="00501B2D" w:rsidRPr="00334436">
        <w:rPr>
          <w:rFonts w:ascii="Times New Roman" w:hAnsi="Times New Roman"/>
        </w:rPr>
        <w:t>However,</w:t>
      </w:r>
      <w:r w:rsidR="009B2EF3" w:rsidRPr="00334436">
        <w:rPr>
          <w:rFonts w:ascii="Times New Roman" w:hAnsi="Times New Roman"/>
        </w:rPr>
        <w:t xml:space="preserve"> only three of th</w:t>
      </w:r>
      <w:r w:rsidR="00D35074" w:rsidRPr="00334436">
        <w:rPr>
          <w:rFonts w:ascii="Times New Roman" w:hAnsi="Times New Roman"/>
        </w:rPr>
        <w:t>em</w:t>
      </w:r>
      <w:r w:rsidR="00D22C31" w:rsidRPr="00334436">
        <w:rPr>
          <w:rFonts w:ascii="Times New Roman" w:hAnsi="Times New Roman"/>
        </w:rPr>
        <w:t xml:space="preserve"> </w:t>
      </w:r>
      <w:r w:rsidR="00965FA9" w:rsidRPr="00334436">
        <w:rPr>
          <w:rFonts w:ascii="Times New Roman" w:hAnsi="Times New Roman"/>
        </w:rPr>
        <w:t xml:space="preserve">(French CJ, Gummow and Hayne JJ) </w:t>
      </w:r>
      <w:r w:rsidR="00D22C31" w:rsidRPr="00334436">
        <w:rPr>
          <w:rFonts w:ascii="Times New Roman" w:hAnsi="Times New Roman"/>
        </w:rPr>
        <w:t>joined in the order of the Court</w:t>
      </w:r>
      <w:r w:rsidR="00501B2D" w:rsidRPr="00334436">
        <w:rPr>
          <w:rFonts w:ascii="Times New Roman" w:hAnsi="Times New Roman"/>
        </w:rPr>
        <w:t>.</w:t>
      </w:r>
      <w:r w:rsidR="00333055" w:rsidRPr="00334436">
        <w:rPr>
          <w:rStyle w:val="FootnoteReference"/>
          <w:rFonts w:ascii="Times New Roman" w:hAnsi="Times New Roman"/>
          <w:sz w:val="24"/>
        </w:rPr>
        <w:footnoteReference w:id="50"/>
      </w:r>
      <w:r w:rsidR="004A24F6" w:rsidRPr="00334436">
        <w:rPr>
          <w:rFonts w:ascii="Times New Roman" w:hAnsi="Times New Roman"/>
        </w:rPr>
        <w:t xml:space="preserve"> </w:t>
      </w:r>
      <w:r w:rsidR="00DC47A1" w:rsidRPr="00334436">
        <w:rPr>
          <w:rFonts w:ascii="Times New Roman" w:hAnsi="Times New Roman"/>
        </w:rPr>
        <w:t>For that reason, r</w:t>
      </w:r>
      <w:r w:rsidR="007C7142" w:rsidRPr="00334436">
        <w:rPr>
          <w:rFonts w:ascii="Times New Roman" w:hAnsi="Times New Roman"/>
        </w:rPr>
        <w:t>eopening and overruling</w:t>
      </w:r>
      <w:r w:rsidR="003F1A92" w:rsidRPr="00334436">
        <w:rPr>
          <w:rFonts w:ascii="Times New Roman" w:hAnsi="Times New Roman"/>
        </w:rPr>
        <w:t xml:space="preserve"> </w:t>
      </w:r>
      <w:r w:rsidR="00EB78AA" w:rsidRPr="00334436">
        <w:rPr>
          <w:rFonts w:ascii="Times New Roman" w:hAnsi="Times New Roman"/>
          <w:i/>
          <w:iCs/>
        </w:rPr>
        <w:t>Teori Tau</w:t>
      </w:r>
      <w:r w:rsidR="0071720B" w:rsidRPr="00334436">
        <w:rPr>
          <w:rFonts w:ascii="Times New Roman" w:hAnsi="Times New Roman"/>
        </w:rPr>
        <w:t xml:space="preserve"> </w:t>
      </w:r>
      <w:r w:rsidR="006233A8" w:rsidRPr="00334436">
        <w:rPr>
          <w:rFonts w:ascii="Times New Roman" w:hAnsi="Times New Roman"/>
        </w:rPr>
        <w:t xml:space="preserve">cannot be treated </w:t>
      </w:r>
      <w:r w:rsidR="007C7142" w:rsidRPr="00334436">
        <w:rPr>
          <w:rFonts w:ascii="Times New Roman" w:hAnsi="Times New Roman"/>
        </w:rPr>
        <w:t>as part of the ratio of</w:t>
      </w:r>
      <w:r w:rsidR="00EB78AA" w:rsidRPr="00334436">
        <w:rPr>
          <w:rFonts w:ascii="Times New Roman" w:hAnsi="Times New Roman"/>
        </w:rPr>
        <w:t xml:space="preserve"> </w:t>
      </w:r>
      <w:r w:rsidR="00EB78AA" w:rsidRPr="00334436">
        <w:rPr>
          <w:rFonts w:ascii="Times New Roman" w:hAnsi="Times New Roman"/>
          <w:i/>
          <w:iCs/>
        </w:rPr>
        <w:t>Wurridjal</w:t>
      </w:r>
      <w:r w:rsidR="007C7142" w:rsidRPr="00334436">
        <w:rPr>
          <w:rFonts w:ascii="Times New Roman" w:hAnsi="Times New Roman"/>
        </w:rPr>
        <w:t>.</w:t>
      </w:r>
      <w:r w:rsidR="007C7142" w:rsidRPr="00334436">
        <w:rPr>
          <w:rStyle w:val="FootnoteReference"/>
          <w:rFonts w:ascii="Times New Roman" w:hAnsi="Times New Roman"/>
          <w:sz w:val="24"/>
        </w:rPr>
        <w:footnoteReference w:id="51"/>
      </w:r>
      <w:r w:rsidR="00355B7D" w:rsidRPr="00334436">
        <w:rPr>
          <w:rFonts w:ascii="Times New Roman" w:hAnsi="Times New Roman"/>
        </w:rPr>
        <w:t xml:space="preserve"> </w:t>
      </w:r>
    </w:p>
    <w:p w14:paraId="3C56558F" w14:textId="015976D3" w:rsidR="008014F4" w:rsidRPr="00334436" w:rsidRDefault="004650BC"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4B3AD4" w:rsidRPr="00334436">
        <w:rPr>
          <w:rFonts w:ascii="Times New Roman" w:hAnsi="Times New Roman"/>
        </w:rPr>
        <w:t xml:space="preserve">The holding in </w:t>
      </w:r>
      <w:r w:rsidR="005F44EF" w:rsidRPr="00334436">
        <w:rPr>
          <w:rFonts w:ascii="Times New Roman" w:hAnsi="Times New Roman"/>
          <w:i/>
          <w:iCs/>
        </w:rPr>
        <w:t xml:space="preserve">Teori Tau </w:t>
      </w:r>
      <w:r w:rsidR="00EB69AE" w:rsidRPr="00334436">
        <w:rPr>
          <w:rFonts w:ascii="Times New Roman" w:hAnsi="Times New Roman"/>
        </w:rPr>
        <w:t xml:space="preserve">therefore </w:t>
      </w:r>
      <w:r w:rsidR="005F44EF" w:rsidRPr="00334436">
        <w:rPr>
          <w:rFonts w:ascii="Times New Roman" w:hAnsi="Times New Roman"/>
        </w:rPr>
        <w:t>stands</w:t>
      </w:r>
      <w:r w:rsidR="00EB69AE" w:rsidRPr="00334436">
        <w:rPr>
          <w:rFonts w:ascii="Times New Roman" w:hAnsi="Times New Roman"/>
        </w:rPr>
        <w:t xml:space="preserve">. </w:t>
      </w:r>
      <w:r w:rsidR="00282C95" w:rsidRPr="00334436">
        <w:rPr>
          <w:rFonts w:ascii="Times New Roman" w:hAnsi="Times New Roman"/>
        </w:rPr>
        <w:t>Yet</w:t>
      </w:r>
      <w:r w:rsidR="00EB69AE" w:rsidRPr="00334436">
        <w:rPr>
          <w:rFonts w:ascii="Times New Roman" w:hAnsi="Times New Roman"/>
        </w:rPr>
        <w:t xml:space="preserve"> </w:t>
      </w:r>
      <w:r w:rsidR="00AA0C61" w:rsidRPr="00334436">
        <w:rPr>
          <w:rFonts w:ascii="Times New Roman" w:hAnsi="Times New Roman"/>
        </w:rPr>
        <w:t>the</w:t>
      </w:r>
      <w:r w:rsidR="00981E9B" w:rsidRPr="00334436">
        <w:rPr>
          <w:rFonts w:ascii="Times New Roman" w:hAnsi="Times New Roman"/>
        </w:rPr>
        <w:t xml:space="preserve"> authority </w:t>
      </w:r>
      <w:r w:rsidR="00AA0C61" w:rsidRPr="00334436">
        <w:rPr>
          <w:rFonts w:ascii="Times New Roman" w:hAnsi="Times New Roman"/>
        </w:rPr>
        <w:t xml:space="preserve">of </w:t>
      </w:r>
      <w:r w:rsidR="00AA0C61" w:rsidRPr="00334436">
        <w:rPr>
          <w:rFonts w:ascii="Times New Roman" w:hAnsi="Times New Roman"/>
          <w:i/>
          <w:iCs/>
        </w:rPr>
        <w:t xml:space="preserve">Teori Tau </w:t>
      </w:r>
      <w:r w:rsidR="00981E9B" w:rsidRPr="00334436">
        <w:rPr>
          <w:rFonts w:ascii="Times New Roman" w:hAnsi="Times New Roman"/>
        </w:rPr>
        <w:t xml:space="preserve">has been </w:t>
      </w:r>
      <w:r w:rsidR="00C26428" w:rsidRPr="00334436">
        <w:rPr>
          <w:rFonts w:ascii="Times New Roman" w:hAnsi="Times New Roman"/>
        </w:rPr>
        <w:t xml:space="preserve">so </w:t>
      </w:r>
      <w:r w:rsidR="00981E9B" w:rsidRPr="00334436">
        <w:rPr>
          <w:rFonts w:ascii="Times New Roman" w:hAnsi="Times New Roman"/>
        </w:rPr>
        <w:t xml:space="preserve">weakened </w:t>
      </w:r>
      <w:r w:rsidRPr="00334436">
        <w:rPr>
          <w:rFonts w:ascii="Times New Roman" w:hAnsi="Times New Roman"/>
        </w:rPr>
        <w:t xml:space="preserve">by </w:t>
      </w:r>
      <w:r w:rsidRPr="00334436">
        <w:rPr>
          <w:rFonts w:ascii="Times New Roman" w:hAnsi="Times New Roman"/>
          <w:i/>
          <w:iCs/>
        </w:rPr>
        <w:t>Newcrest</w:t>
      </w:r>
      <w:r w:rsidRPr="00334436">
        <w:rPr>
          <w:rFonts w:ascii="Times New Roman" w:hAnsi="Times New Roman"/>
        </w:rPr>
        <w:t xml:space="preserve"> and </w:t>
      </w:r>
      <w:r w:rsidRPr="00334436">
        <w:rPr>
          <w:rFonts w:ascii="Times New Roman" w:hAnsi="Times New Roman"/>
          <w:i/>
          <w:iCs/>
        </w:rPr>
        <w:t>Wurridjal</w:t>
      </w:r>
      <w:r w:rsidRPr="00334436">
        <w:rPr>
          <w:rFonts w:ascii="Times New Roman" w:hAnsi="Times New Roman"/>
        </w:rPr>
        <w:t xml:space="preserve"> </w:t>
      </w:r>
      <w:r w:rsidR="00C26428" w:rsidRPr="00334436">
        <w:rPr>
          <w:rFonts w:ascii="Times New Roman" w:hAnsi="Times New Roman"/>
        </w:rPr>
        <w:t>as to</w:t>
      </w:r>
      <w:r w:rsidR="004F1F1C" w:rsidRPr="00334436">
        <w:rPr>
          <w:rFonts w:ascii="Times New Roman" w:hAnsi="Times New Roman"/>
        </w:rPr>
        <w:t xml:space="preserve"> </w:t>
      </w:r>
      <w:r w:rsidR="00266A78" w:rsidRPr="00334436">
        <w:rPr>
          <w:rFonts w:ascii="Times New Roman" w:hAnsi="Times New Roman"/>
        </w:rPr>
        <w:t xml:space="preserve">have made </w:t>
      </w:r>
      <w:r w:rsidR="00BD3511" w:rsidRPr="00334436">
        <w:rPr>
          <w:rFonts w:ascii="Times New Roman" w:hAnsi="Times New Roman"/>
        </w:rPr>
        <w:t xml:space="preserve">it </w:t>
      </w:r>
      <w:r w:rsidR="00D91531" w:rsidRPr="00334436">
        <w:rPr>
          <w:rFonts w:ascii="Times New Roman" w:hAnsi="Times New Roman"/>
        </w:rPr>
        <w:t>inevitable</w:t>
      </w:r>
      <w:r w:rsidR="00E71A12" w:rsidRPr="00334436">
        <w:rPr>
          <w:rFonts w:ascii="Times New Roman" w:hAnsi="Times New Roman"/>
        </w:rPr>
        <w:t xml:space="preserve"> </w:t>
      </w:r>
      <w:r w:rsidR="00877899" w:rsidRPr="00334436">
        <w:rPr>
          <w:rFonts w:ascii="Times New Roman" w:hAnsi="Times New Roman"/>
        </w:rPr>
        <w:t xml:space="preserve">that </w:t>
      </w:r>
      <w:r w:rsidR="008E243F" w:rsidRPr="00334436">
        <w:rPr>
          <w:rFonts w:ascii="Times New Roman" w:hAnsi="Times New Roman"/>
          <w:i/>
          <w:iCs/>
        </w:rPr>
        <w:t>Teori Tau</w:t>
      </w:r>
      <w:r w:rsidR="00D76680" w:rsidRPr="00334436">
        <w:rPr>
          <w:rFonts w:ascii="Times New Roman" w:hAnsi="Times New Roman"/>
        </w:rPr>
        <w:t xml:space="preserve"> </w:t>
      </w:r>
      <w:r w:rsidR="00266A78" w:rsidRPr="00334436">
        <w:rPr>
          <w:rFonts w:ascii="Times New Roman" w:hAnsi="Times New Roman"/>
        </w:rPr>
        <w:t>would</w:t>
      </w:r>
      <w:r w:rsidR="002228BE" w:rsidRPr="00334436">
        <w:rPr>
          <w:rFonts w:ascii="Times New Roman" w:hAnsi="Times New Roman"/>
        </w:rPr>
        <w:t xml:space="preserve"> </w:t>
      </w:r>
      <w:r w:rsidR="00D76680" w:rsidRPr="00334436">
        <w:rPr>
          <w:rFonts w:ascii="Times New Roman" w:hAnsi="Times New Roman"/>
        </w:rPr>
        <w:t>be reopened</w:t>
      </w:r>
      <w:r w:rsidR="00DC47A1" w:rsidRPr="00334436">
        <w:rPr>
          <w:rFonts w:ascii="Times New Roman" w:hAnsi="Times New Roman"/>
        </w:rPr>
        <w:t xml:space="preserve"> if leave to reopen </w:t>
      </w:r>
      <w:r w:rsidR="00266A78" w:rsidRPr="00334436">
        <w:rPr>
          <w:rFonts w:ascii="Times New Roman" w:hAnsi="Times New Roman"/>
        </w:rPr>
        <w:t>were</w:t>
      </w:r>
      <w:r w:rsidR="00DC47A1" w:rsidRPr="00334436">
        <w:rPr>
          <w:rFonts w:ascii="Times New Roman" w:hAnsi="Times New Roman"/>
        </w:rPr>
        <w:t xml:space="preserve"> sought</w:t>
      </w:r>
      <w:r w:rsidR="00D76680" w:rsidRPr="00334436">
        <w:rPr>
          <w:rFonts w:ascii="Times New Roman" w:hAnsi="Times New Roman"/>
        </w:rPr>
        <w:t xml:space="preserve">. </w:t>
      </w:r>
      <w:r w:rsidR="00B57324" w:rsidRPr="00334436">
        <w:rPr>
          <w:rFonts w:ascii="Times New Roman" w:hAnsi="Times New Roman"/>
        </w:rPr>
        <w:t xml:space="preserve">The Gumatj Clan </w:t>
      </w:r>
      <w:r w:rsidR="00101146" w:rsidRPr="00334436">
        <w:rPr>
          <w:rFonts w:ascii="Times New Roman" w:hAnsi="Times New Roman"/>
        </w:rPr>
        <w:t xml:space="preserve">appropriately </w:t>
      </w:r>
      <w:r w:rsidR="00B57324" w:rsidRPr="00334436">
        <w:rPr>
          <w:rFonts w:ascii="Times New Roman" w:hAnsi="Times New Roman"/>
        </w:rPr>
        <w:t xml:space="preserve">seek leave to </w:t>
      </w:r>
      <w:r w:rsidR="00101146" w:rsidRPr="00334436">
        <w:rPr>
          <w:rFonts w:ascii="Times New Roman" w:hAnsi="Times New Roman"/>
        </w:rPr>
        <w:t xml:space="preserve">reopen </w:t>
      </w:r>
      <w:r w:rsidR="00101146" w:rsidRPr="00334436">
        <w:rPr>
          <w:rFonts w:ascii="Times New Roman" w:hAnsi="Times New Roman"/>
          <w:i/>
          <w:iCs/>
        </w:rPr>
        <w:t>Teori Tau</w:t>
      </w:r>
      <w:r w:rsidR="00F3621B" w:rsidRPr="00334436">
        <w:rPr>
          <w:rFonts w:ascii="Times New Roman" w:hAnsi="Times New Roman"/>
        </w:rPr>
        <w:t xml:space="preserve">, </w:t>
      </w:r>
      <w:r w:rsidR="00101146" w:rsidRPr="00334436">
        <w:rPr>
          <w:rFonts w:ascii="Times New Roman" w:hAnsi="Times New Roman"/>
        </w:rPr>
        <w:t>and that leave</w:t>
      </w:r>
      <w:r w:rsidR="00C93AC3" w:rsidRPr="00334436">
        <w:rPr>
          <w:rFonts w:ascii="Times New Roman" w:hAnsi="Times New Roman"/>
        </w:rPr>
        <w:t xml:space="preserve"> should</w:t>
      </w:r>
      <w:r w:rsidR="00101146" w:rsidRPr="00334436">
        <w:rPr>
          <w:rFonts w:ascii="Times New Roman" w:hAnsi="Times New Roman"/>
        </w:rPr>
        <w:t xml:space="preserve"> be granted.</w:t>
      </w:r>
    </w:p>
    <w:p w14:paraId="12093D74" w14:textId="60302EA1" w:rsidR="00D76680" w:rsidRPr="00334436" w:rsidRDefault="00E71D62"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4331CE" w:rsidRPr="00334436">
        <w:rPr>
          <w:rFonts w:ascii="Times New Roman" w:hAnsi="Times New Roman"/>
        </w:rPr>
        <w:t>In answer t</w:t>
      </w:r>
      <w:r w:rsidR="00DC1E71" w:rsidRPr="00334436">
        <w:rPr>
          <w:rFonts w:ascii="Times New Roman" w:hAnsi="Times New Roman"/>
        </w:rPr>
        <w:t>o the</w:t>
      </w:r>
      <w:r w:rsidR="00777248" w:rsidRPr="00334436">
        <w:rPr>
          <w:rFonts w:ascii="Times New Roman" w:hAnsi="Times New Roman"/>
        </w:rPr>
        <w:t xml:space="preserve"> question whether s 51(xxxi) </w:t>
      </w:r>
      <w:r w:rsidR="00DC1E71" w:rsidRPr="00334436">
        <w:rPr>
          <w:rFonts w:ascii="Times New Roman" w:hAnsi="Times New Roman"/>
        </w:rPr>
        <w:t xml:space="preserve">does or does not </w:t>
      </w:r>
      <w:r w:rsidR="00777248" w:rsidRPr="00334436">
        <w:rPr>
          <w:rFonts w:ascii="Times New Roman" w:hAnsi="Times New Roman"/>
        </w:rPr>
        <w:t xml:space="preserve">abstract from </w:t>
      </w:r>
      <w:r w:rsidR="0005467F" w:rsidRPr="00334436">
        <w:rPr>
          <w:rFonts w:ascii="Times New Roman" w:hAnsi="Times New Roman"/>
        </w:rPr>
        <w:t>the</w:t>
      </w:r>
      <w:r w:rsidR="00777248" w:rsidRPr="00334436">
        <w:rPr>
          <w:rFonts w:ascii="Times New Roman" w:hAnsi="Times New Roman"/>
        </w:rPr>
        <w:t xml:space="preserve"> legislative power conferred by s 122 of the Constitution</w:t>
      </w:r>
      <w:r w:rsidR="00410109" w:rsidRPr="00334436">
        <w:rPr>
          <w:rFonts w:ascii="Times New Roman" w:hAnsi="Times New Roman"/>
        </w:rPr>
        <w:t xml:space="preserve"> power to make laws that are properly characterised as laws with respect to an acquisition of property</w:t>
      </w:r>
      <w:r w:rsidR="004F034C" w:rsidRPr="00334436">
        <w:rPr>
          <w:rFonts w:ascii="Times New Roman" w:hAnsi="Times New Roman"/>
        </w:rPr>
        <w:t xml:space="preserve">, </w:t>
      </w:r>
      <w:r w:rsidR="00C109AB" w:rsidRPr="00334436">
        <w:rPr>
          <w:rFonts w:ascii="Times New Roman" w:hAnsi="Times New Roman"/>
        </w:rPr>
        <w:t xml:space="preserve">posed and answered in binary terms in </w:t>
      </w:r>
      <w:r w:rsidR="00C109AB" w:rsidRPr="00334436">
        <w:rPr>
          <w:rFonts w:ascii="Times New Roman" w:hAnsi="Times New Roman"/>
          <w:i/>
          <w:iCs/>
        </w:rPr>
        <w:t>Teori Tau</w:t>
      </w:r>
      <w:r w:rsidR="00DC1E71" w:rsidRPr="00334436">
        <w:rPr>
          <w:rFonts w:ascii="Times New Roman" w:hAnsi="Times New Roman"/>
        </w:rPr>
        <w:t>,</w:t>
      </w:r>
      <w:r w:rsidR="002228BE" w:rsidRPr="00334436">
        <w:rPr>
          <w:rFonts w:ascii="Times New Roman" w:hAnsi="Times New Roman"/>
        </w:rPr>
        <w:t xml:space="preserve"> </w:t>
      </w:r>
      <w:r w:rsidR="003D705F" w:rsidRPr="00334436">
        <w:rPr>
          <w:rFonts w:ascii="Times New Roman" w:hAnsi="Times New Roman"/>
        </w:rPr>
        <w:t>the Commonwealth</w:t>
      </w:r>
      <w:r w:rsidR="00693DDA" w:rsidRPr="00334436">
        <w:rPr>
          <w:rFonts w:ascii="Times New Roman" w:hAnsi="Times New Roman"/>
        </w:rPr>
        <w:t xml:space="preserve"> proffer</w:t>
      </w:r>
      <w:r w:rsidR="003D705F" w:rsidRPr="00334436">
        <w:rPr>
          <w:rFonts w:ascii="Times New Roman" w:hAnsi="Times New Roman"/>
        </w:rPr>
        <w:t>s</w:t>
      </w:r>
      <w:r w:rsidR="00693DDA" w:rsidRPr="00334436">
        <w:rPr>
          <w:rFonts w:ascii="Times New Roman" w:hAnsi="Times New Roman"/>
        </w:rPr>
        <w:t xml:space="preserve"> a</w:t>
      </w:r>
      <w:r w:rsidR="008E33AF" w:rsidRPr="00334436">
        <w:rPr>
          <w:rFonts w:ascii="Times New Roman" w:hAnsi="Times New Roman"/>
        </w:rPr>
        <w:t xml:space="preserve"> hybrid</w:t>
      </w:r>
      <w:r w:rsidR="0007350E" w:rsidRPr="00334436">
        <w:rPr>
          <w:rFonts w:ascii="Times New Roman" w:hAnsi="Times New Roman"/>
        </w:rPr>
        <w:t xml:space="preserve"> </w:t>
      </w:r>
      <w:r w:rsidR="006F2096" w:rsidRPr="00334436">
        <w:rPr>
          <w:rFonts w:ascii="Times New Roman" w:hAnsi="Times New Roman"/>
        </w:rPr>
        <w:t>altern</w:t>
      </w:r>
      <w:r w:rsidR="00D768C9" w:rsidRPr="00334436">
        <w:rPr>
          <w:rFonts w:ascii="Times New Roman" w:hAnsi="Times New Roman"/>
        </w:rPr>
        <w:t>ative</w:t>
      </w:r>
      <w:r w:rsidR="003D705F" w:rsidRPr="00334436">
        <w:rPr>
          <w:rFonts w:ascii="Times New Roman" w:hAnsi="Times New Roman"/>
        </w:rPr>
        <w:t>: a middle way.</w:t>
      </w:r>
      <w:r w:rsidR="0082682C" w:rsidRPr="00334436">
        <w:rPr>
          <w:rFonts w:ascii="Times New Roman" w:hAnsi="Times New Roman"/>
        </w:rPr>
        <w:t xml:space="preserve"> </w:t>
      </w:r>
      <w:r w:rsidR="00FB4D3C" w:rsidRPr="00334436">
        <w:rPr>
          <w:rFonts w:ascii="Times New Roman" w:hAnsi="Times New Roman"/>
        </w:rPr>
        <w:t>T</w:t>
      </w:r>
      <w:r w:rsidR="00A07401" w:rsidRPr="00334436">
        <w:rPr>
          <w:rFonts w:ascii="Times New Roman" w:hAnsi="Times New Roman"/>
        </w:rPr>
        <w:t xml:space="preserve">he </w:t>
      </w:r>
      <w:r w:rsidR="003D7055" w:rsidRPr="00334436">
        <w:rPr>
          <w:rFonts w:ascii="Times New Roman" w:hAnsi="Times New Roman"/>
        </w:rPr>
        <w:t xml:space="preserve">approach for which the </w:t>
      </w:r>
      <w:r w:rsidR="00A07401" w:rsidRPr="00334436">
        <w:rPr>
          <w:rFonts w:ascii="Times New Roman" w:hAnsi="Times New Roman"/>
        </w:rPr>
        <w:t>Commonwealth</w:t>
      </w:r>
      <w:r w:rsidR="00620505" w:rsidRPr="00334436">
        <w:rPr>
          <w:rFonts w:ascii="Times New Roman" w:hAnsi="Times New Roman"/>
        </w:rPr>
        <w:t xml:space="preserve"> </w:t>
      </w:r>
      <w:r w:rsidR="003D7055" w:rsidRPr="00334436">
        <w:rPr>
          <w:rFonts w:ascii="Times New Roman" w:hAnsi="Times New Roman"/>
        </w:rPr>
        <w:t>contends is</w:t>
      </w:r>
      <w:r w:rsidR="00A07401" w:rsidRPr="00334436">
        <w:rPr>
          <w:rFonts w:ascii="Times New Roman" w:hAnsi="Times New Roman"/>
        </w:rPr>
        <w:t xml:space="preserve"> that </w:t>
      </w:r>
      <w:r w:rsidR="0087481E" w:rsidRPr="00334436">
        <w:rPr>
          <w:rFonts w:ascii="Times New Roman" w:hAnsi="Times New Roman"/>
        </w:rPr>
        <w:t xml:space="preserve">s 51(xxxi) </w:t>
      </w:r>
      <w:r w:rsidR="00E732BD" w:rsidRPr="00334436">
        <w:rPr>
          <w:rFonts w:ascii="Times New Roman" w:hAnsi="Times New Roman"/>
        </w:rPr>
        <w:t>abstract</w:t>
      </w:r>
      <w:r w:rsidR="0050004C" w:rsidRPr="00334436">
        <w:rPr>
          <w:rFonts w:ascii="Times New Roman" w:hAnsi="Times New Roman"/>
        </w:rPr>
        <w:t>s</w:t>
      </w:r>
      <w:r w:rsidR="00E732BD" w:rsidRPr="00334436">
        <w:rPr>
          <w:rFonts w:ascii="Times New Roman" w:hAnsi="Times New Roman"/>
        </w:rPr>
        <w:t xml:space="preserve"> the power to support a law </w:t>
      </w:r>
      <w:r w:rsidR="00DA18B9" w:rsidRPr="00334436">
        <w:rPr>
          <w:rFonts w:ascii="Times New Roman" w:hAnsi="Times New Roman"/>
        </w:rPr>
        <w:t>with respect to</w:t>
      </w:r>
      <w:r w:rsidR="00E732BD" w:rsidRPr="00334436">
        <w:rPr>
          <w:rFonts w:ascii="Times New Roman" w:hAnsi="Times New Roman"/>
        </w:rPr>
        <w:t xml:space="preserve"> the acquisition of property from the legislative power conferred by s 122 if the law is </w:t>
      </w:r>
      <w:r w:rsidR="00780982" w:rsidRPr="00334436">
        <w:rPr>
          <w:rFonts w:ascii="Times New Roman" w:hAnsi="Times New Roman"/>
        </w:rPr>
        <w:t>"</w:t>
      </w:r>
      <w:r w:rsidR="00E732BD" w:rsidRPr="00334436">
        <w:rPr>
          <w:rFonts w:ascii="Times New Roman" w:hAnsi="Times New Roman"/>
        </w:rPr>
        <w:t>made</w:t>
      </w:r>
      <w:r w:rsidR="00780982" w:rsidRPr="00334436">
        <w:rPr>
          <w:rFonts w:ascii="Times New Roman" w:hAnsi="Times New Roman"/>
        </w:rPr>
        <w:t>"</w:t>
      </w:r>
      <w:r w:rsidR="00E732BD" w:rsidRPr="00334436">
        <w:rPr>
          <w:rFonts w:ascii="Times New Roman" w:hAnsi="Times New Roman"/>
        </w:rPr>
        <w:t xml:space="preserve"> under both s 122 and another source of legislative power in s 51 </w:t>
      </w:r>
      <w:r w:rsidR="00973613" w:rsidRPr="00334436">
        <w:rPr>
          <w:rFonts w:ascii="Times New Roman" w:hAnsi="Times New Roman"/>
        </w:rPr>
        <w:t xml:space="preserve">of the Constitution </w:t>
      </w:r>
      <w:r w:rsidR="001F3247" w:rsidRPr="00334436">
        <w:rPr>
          <w:rFonts w:ascii="Times New Roman" w:hAnsi="Times New Roman"/>
        </w:rPr>
        <w:t xml:space="preserve">but that s 51(xxxi) </w:t>
      </w:r>
      <w:r w:rsidR="0031282E" w:rsidRPr="00334436">
        <w:rPr>
          <w:rFonts w:ascii="Times New Roman" w:hAnsi="Times New Roman"/>
        </w:rPr>
        <w:t>does</w:t>
      </w:r>
      <w:r w:rsidR="0087481E" w:rsidRPr="00334436">
        <w:rPr>
          <w:rFonts w:ascii="Times New Roman" w:hAnsi="Times New Roman"/>
        </w:rPr>
        <w:t xml:space="preserve"> </w:t>
      </w:r>
      <w:r w:rsidR="001F3247" w:rsidRPr="00334436">
        <w:rPr>
          <w:rFonts w:ascii="Times New Roman" w:hAnsi="Times New Roman"/>
        </w:rPr>
        <w:t xml:space="preserve">not </w:t>
      </w:r>
      <w:r w:rsidR="0087481E" w:rsidRPr="00334436">
        <w:rPr>
          <w:rFonts w:ascii="Times New Roman" w:hAnsi="Times New Roman"/>
        </w:rPr>
        <w:t xml:space="preserve">abstract </w:t>
      </w:r>
      <w:r w:rsidR="00CF7DAD" w:rsidRPr="00334436">
        <w:rPr>
          <w:rFonts w:ascii="Times New Roman" w:hAnsi="Times New Roman"/>
        </w:rPr>
        <w:t xml:space="preserve">the power to support a law </w:t>
      </w:r>
      <w:r w:rsidR="00DA18B9" w:rsidRPr="00334436">
        <w:rPr>
          <w:rFonts w:ascii="Times New Roman" w:hAnsi="Times New Roman"/>
        </w:rPr>
        <w:t>with respect to</w:t>
      </w:r>
      <w:r w:rsidR="00CF7DAD" w:rsidRPr="00334436">
        <w:rPr>
          <w:rFonts w:ascii="Times New Roman" w:hAnsi="Times New Roman"/>
        </w:rPr>
        <w:t xml:space="preserve"> the acquisition of property </w:t>
      </w:r>
      <w:r w:rsidR="0087481E" w:rsidRPr="00334436">
        <w:rPr>
          <w:rFonts w:ascii="Times New Roman" w:hAnsi="Times New Roman"/>
        </w:rPr>
        <w:t xml:space="preserve">from the legislative power conferred by s 122 </w:t>
      </w:r>
      <w:r w:rsidR="0080042D" w:rsidRPr="00334436">
        <w:rPr>
          <w:rFonts w:ascii="Times New Roman" w:hAnsi="Times New Roman"/>
        </w:rPr>
        <w:t xml:space="preserve">if the law is </w:t>
      </w:r>
      <w:r w:rsidR="00780982" w:rsidRPr="00334436">
        <w:rPr>
          <w:rFonts w:ascii="Times New Roman" w:hAnsi="Times New Roman"/>
        </w:rPr>
        <w:t>"</w:t>
      </w:r>
      <w:r w:rsidR="0080042D" w:rsidRPr="00334436">
        <w:rPr>
          <w:rFonts w:ascii="Times New Roman" w:hAnsi="Times New Roman"/>
        </w:rPr>
        <w:t>made</w:t>
      </w:r>
      <w:r w:rsidR="00780982" w:rsidRPr="00334436">
        <w:rPr>
          <w:rFonts w:ascii="Times New Roman" w:hAnsi="Times New Roman"/>
        </w:rPr>
        <w:t>"</w:t>
      </w:r>
      <w:r w:rsidR="0080042D" w:rsidRPr="00334436">
        <w:rPr>
          <w:rFonts w:ascii="Times New Roman" w:hAnsi="Times New Roman"/>
        </w:rPr>
        <w:t xml:space="preserve"> under s</w:t>
      </w:r>
      <w:r w:rsidR="0015115F" w:rsidRPr="00334436">
        <w:rPr>
          <w:rFonts w:ascii="Times New Roman" w:hAnsi="Times New Roman"/>
        </w:rPr>
        <w:t> </w:t>
      </w:r>
      <w:r w:rsidR="0080042D" w:rsidRPr="00334436">
        <w:rPr>
          <w:rFonts w:ascii="Times New Roman" w:hAnsi="Times New Roman"/>
        </w:rPr>
        <w:t>122</w:t>
      </w:r>
      <w:r w:rsidR="0087481E" w:rsidRPr="00334436">
        <w:rPr>
          <w:rFonts w:ascii="Times New Roman" w:hAnsi="Times New Roman"/>
        </w:rPr>
        <w:t xml:space="preserve"> alone</w:t>
      </w:r>
      <w:r w:rsidR="001F3247" w:rsidRPr="00334436">
        <w:rPr>
          <w:rFonts w:ascii="Times New Roman" w:hAnsi="Times New Roman"/>
        </w:rPr>
        <w:t>.</w:t>
      </w:r>
    </w:p>
    <w:p w14:paraId="5367142C" w14:textId="518CEF32" w:rsidR="00D2618E" w:rsidRPr="00334436" w:rsidRDefault="00FB5A2F" w:rsidP="00334436">
      <w:pPr>
        <w:pStyle w:val="FixListStyle"/>
        <w:spacing w:after="260" w:line="280" w:lineRule="exact"/>
        <w:ind w:right="0"/>
        <w:jc w:val="both"/>
        <w:rPr>
          <w:rFonts w:ascii="Times New Roman" w:hAnsi="Times New Roman"/>
        </w:rPr>
      </w:pPr>
      <w:r w:rsidRPr="00334436">
        <w:rPr>
          <w:rFonts w:ascii="Times New Roman" w:hAnsi="Times New Roman"/>
        </w:rPr>
        <w:lastRenderedPageBreak/>
        <w:tab/>
      </w:r>
      <w:r w:rsidR="00372322" w:rsidRPr="00334436">
        <w:rPr>
          <w:rFonts w:ascii="Times New Roman" w:hAnsi="Times New Roman"/>
        </w:rPr>
        <w:t>It must be acknowledged that</w:t>
      </w:r>
      <w:r w:rsidR="001A1A69" w:rsidRPr="00334436">
        <w:rPr>
          <w:rFonts w:ascii="Times New Roman" w:hAnsi="Times New Roman"/>
        </w:rPr>
        <w:t xml:space="preserve"> </w:t>
      </w:r>
      <w:r w:rsidR="00372322" w:rsidRPr="00334436">
        <w:rPr>
          <w:rFonts w:ascii="Times New Roman" w:hAnsi="Times New Roman"/>
        </w:rPr>
        <w:t>reasoning of Gaudron</w:t>
      </w:r>
      <w:r w:rsidR="002363BD" w:rsidRPr="00334436">
        <w:rPr>
          <w:rFonts w:ascii="Times New Roman" w:hAnsi="Times New Roman"/>
        </w:rPr>
        <w:t xml:space="preserve"> J</w:t>
      </w:r>
      <w:r w:rsidR="00372322" w:rsidRPr="00334436">
        <w:rPr>
          <w:rFonts w:ascii="Times New Roman" w:hAnsi="Times New Roman"/>
        </w:rPr>
        <w:t xml:space="preserve"> </w:t>
      </w:r>
      <w:r w:rsidR="00EC0DA7" w:rsidRPr="00334436">
        <w:rPr>
          <w:rFonts w:ascii="Times New Roman" w:hAnsi="Times New Roman"/>
        </w:rPr>
        <w:t xml:space="preserve">in </w:t>
      </w:r>
      <w:r w:rsidR="00EC0DA7" w:rsidRPr="00334436">
        <w:rPr>
          <w:rFonts w:ascii="Times New Roman" w:hAnsi="Times New Roman"/>
          <w:i/>
          <w:iCs/>
        </w:rPr>
        <w:t>Newcrest</w:t>
      </w:r>
      <w:r w:rsidR="00566CF9" w:rsidRPr="00334436">
        <w:rPr>
          <w:rFonts w:ascii="Times New Roman" w:hAnsi="Times New Roman"/>
        </w:rPr>
        <w:t>,</w:t>
      </w:r>
      <w:r w:rsidR="00566CF9" w:rsidRPr="00334436">
        <w:rPr>
          <w:rStyle w:val="FootnoteReference"/>
          <w:rFonts w:ascii="Times New Roman" w:hAnsi="Times New Roman"/>
          <w:sz w:val="24"/>
        </w:rPr>
        <w:footnoteReference w:id="52"/>
      </w:r>
      <w:r w:rsidR="00566CF9" w:rsidRPr="00334436">
        <w:rPr>
          <w:rFonts w:ascii="Times New Roman" w:hAnsi="Times New Roman"/>
        </w:rPr>
        <w:t xml:space="preserve"> with which </w:t>
      </w:r>
      <w:r w:rsidR="009A2DEF" w:rsidRPr="00334436">
        <w:rPr>
          <w:rFonts w:ascii="Times New Roman" w:hAnsi="Times New Roman"/>
        </w:rPr>
        <w:t>Toohey J,</w:t>
      </w:r>
      <w:r w:rsidR="009A2DEF" w:rsidRPr="00334436">
        <w:rPr>
          <w:rStyle w:val="FootnoteReference"/>
          <w:rFonts w:ascii="Times New Roman" w:hAnsi="Times New Roman"/>
          <w:sz w:val="24"/>
        </w:rPr>
        <w:footnoteReference w:id="53"/>
      </w:r>
      <w:r w:rsidR="009A2DEF" w:rsidRPr="00334436">
        <w:rPr>
          <w:rFonts w:ascii="Times New Roman" w:hAnsi="Times New Roman"/>
        </w:rPr>
        <w:t xml:space="preserve"> </w:t>
      </w:r>
      <w:r w:rsidR="00566CF9" w:rsidRPr="00334436">
        <w:rPr>
          <w:rFonts w:ascii="Times New Roman" w:hAnsi="Times New Roman"/>
        </w:rPr>
        <w:t>Gummow J</w:t>
      </w:r>
      <w:r w:rsidR="00CF05B9" w:rsidRPr="00334436">
        <w:rPr>
          <w:rStyle w:val="FootnoteReference"/>
          <w:rFonts w:ascii="Times New Roman" w:hAnsi="Times New Roman"/>
          <w:sz w:val="24"/>
        </w:rPr>
        <w:footnoteReference w:id="54"/>
      </w:r>
      <w:r w:rsidR="00566CF9" w:rsidRPr="00334436">
        <w:rPr>
          <w:rFonts w:ascii="Times New Roman" w:hAnsi="Times New Roman"/>
        </w:rPr>
        <w:t xml:space="preserve"> and Kirby J</w:t>
      </w:r>
      <w:r w:rsidR="00CF05B9" w:rsidRPr="00334436">
        <w:rPr>
          <w:rStyle w:val="FootnoteReference"/>
          <w:rFonts w:ascii="Times New Roman" w:hAnsi="Times New Roman"/>
          <w:sz w:val="24"/>
        </w:rPr>
        <w:footnoteReference w:id="55"/>
      </w:r>
      <w:r w:rsidR="00D2618E" w:rsidRPr="00334436">
        <w:rPr>
          <w:rFonts w:ascii="Times New Roman" w:hAnsi="Times New Roman"/>
        </w:rPr>
        <w:t xml:space="preserve"> </w:t>
      </w:r>
      <w:r w:rsidR="00CF05B9" w:rsidRPr="00334436">
        <w:rPr>
          <w:rFonts w:ascii="Times New Roman" w:hAnsi="Times New Roman"/>
        </w:rPr>
        <w:t xml:space="preserve">expressed </w:t>
      </w:r>
      <w:r w:rsidR="00313E45" w:rsidRPr="00334436">
        <w:rPr>
          <w:rFonts w:ascii="Times New Roman" w:hAnsi="Times New Roman"/>
        </w:rPr>
        <w:t xml:space="preserve">agreement, </w:t>
      </w:r>
      <w:r w:rsidR="004B6818" w:rsidRPr="00334436">
        <w:rPr>
          <w:rFonts w:ascii="Times New Roman" w:hAnsi="Times New Roman"/>
        </w:rPr>
        <w:t>can</w:t>
      </w:r>
      <w:r w:rsidR="00313E45" w:rsidRPr="00334436">
        <w:rPr>
          <w:rFonts w:ascii="Times New Roman" w:hAnsi="Times New Roman"/>
        </w:rPr>
        <w:t xml:space="preserve"> be </w:t>
      </w:r>
      <w:r w:rsidR="001436AD" w:rsidRPr="00334436">
        <w:rPr>
          <w:rFonts w:ascii="Times New Roman" w:hAnsi="Times New Roman"/>
        </w:rPr>
        <w:t>interpreted</w:t>
      </w:r>
      <w:r w:rsidR="00313E45" w:rsidRPr="00334436">
        <w:rPr>
          <w:rFonts w:ascii="Times New Roman" w:hAnsi="Times New Roman"/>
        </w:rPr>
        <w:t xml:space="preserve"> as supporting the</w:t>
      </w:r>
      <w:r w:rsidR="008F4744" w:rsidRPr="00334436">
        <w:rPr>
          <w:rFonts w:ascii="Times New Roman" w:hAnsi="Times New Roman"/>
        </w:rPr>
        <w:t xml:space="preserve"> </w:t>
      </w:r>
      <w:r w:rsidR="004B6818" w:rsidRPr="00334436">
        <w:rPr>
          <w:rFonts w:ascii="Times New Roman" w:hAnsi="Times New Roman"/>
        </w:rPr>
        <w:t xml:space="preserve">alternative </w:t>
      </w:r>
      <w:r w:rsidR="009A7231" w:rsidRPr="00334436">
        <w:rPr>
          <w:rFonts w:ascii="Times New Roman" w:hAnsi="Times New Roman"/>
        </w:rPr>
        <w:t>approach for which the Commonwealth contends</w:t>
      </w:r>
      <w:r w:rsidR="00CF215A" w:rsidRPr="00334436">
        <w:rPr>
          <w:rFonts w:ascii="Times New Roman" w:hAnsi="Times New Roman"/>
        </w:rPr>
        <w:t>.</w:t>
      </w:r>
      <w:r w:rsidR="00313E45" w:rsidRPr="00334436">
        <w:rPr>
          <w:rFonts w:ascii="Times New Roman" w:hAnsi="Times New Roman"/>
        </w:rPr>
        <w:t xml:space="preserve"> </w:t>
      </w:r>
      <w:r w:rsidR="00EF2B6A" w:rsidRPr="00334436">
        <w:rPr>
          <w:rFonts w:ascii="Times New Roman" w:hAnsi="Times New Roman"/>
        </w:rPr>
        <w:t>T</w:t>
      </w:r>
      <w:r w:rsidR="00C321CE" w:rsidRPr="00334436">
        <w:rPr>
          <w:rFonts w:ascii="Times New Roman" w:hAnsi="Times New Roman"/>
        </w:rPr>
        <w:t xml:space="preserve">hat </w:t>
      </w:r>
      <w:r w:rsidR="00EF2B6A" w:rsidRPr="00334436">
        <w:rPr>
          <w:rFonts w:ascii="Times New Roman" w:hAnsi="Times New Roman"/>
        </w:rPr>
        <w:t xml:space="preserve">said, the </w:t>
      </w:r>
      <w:r w:rsidR="00C321CE" w:rsidRPr="00334436">
        <w:rPr>
          <w:rFonts w:ascii="Times New Roman" w:hAnsi="Times New Roman"/>
        </w:rPr>
        <w:t>approach must be rejected</w:t>
      </w:r>
      <w:r w:rsidR="00EF2B6A" w:rsidRPr="00334436">
        <w:rPr>
          <w:rFonts w:ascii="Times New Roman" w:hAnsi="Times New Roman"/>
        </w:rPr>
        <w:t xml:space="preserve">. </w:t>
      </w:r>
    </w:p>
    <w:p w14:paraId="70A02C0E" w14:textId="1904D826" w:rsidR="00C87596" w:rsidRPr="00334436" w:rsidRDefault="00D2618E"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F05621" w:rsidRPr="00334436">
        <w:rPr>
          <w:rFonts w:ascii="Times New Roman" w:hAnsi="Times New Roman"/>
        </w:rPr>
        <w:t xml:space="preserve">The </w:t>
      </w:r>
      <w:r w:rsidR="00C87CF3" w:rsidRPr="00334436">
        <w:rPr>
          <w:rFonts w:ascii="Times New Roman" w:hAnsi="Times New Roman"/>
        </w:rPr>
        <w:t xml:space="preserve">Commonwealth's hybrid </w:t>
      </w:r>
      <w:r w:rsidR="00F05621" w:rsidRPr="00334436">
        <w:rPr>
          <w:rFonts w:ascii="Times New Roman" w:hAnsi="Times New Roman"/>
        </w:rPr>
        <w:t xml:space="preserve">approach would </w:t>
      </w:r>
      <w:r w:rsidR="00A21691" w:rsidRPr="00334436">
        <w:rPr>
          <w:rFonts w:ascii="Times New Roman" w:hAnsi="Times New Roman"/>
        </w:rPr>
        <w:t xml:space="preserve">produce </w:t>
      </w:r>
      <w:r w:rsidR="00F3621B" w:rsidRPr="00334436">
        <w:rPr>
          <w:rFonts w:ascii="Times New Roman" w:hAnsi="Times New Roman"/>
        </w:rPr>
        <w:t>disconformity in the application of s 51(xxxi) and s 122</w:t>
      </w:r>
      <w:r w:rsidR="007E3879" w:rsidRPr="00334436">
        <w:rPr>
          <w:rFonts w:ascii="Times New Roman" w:hAnsi="Times New Roman"/>
        </w:rPr>
        <w:t xml:space="preserve"> in relation to</w:t>
      </w:r>
      <w:r w:rsidR="00E22FC5" w:rsidRPr="00334436">
        <w:rPr>
          <w:rFonts w:ascii="Times New Roman" w:hAnsi="Times New Roman"/>
        </w:rPr>
        <w:t xml:space="preserve"> internal and external territories</w:t>
      </w:r>
      <w:r w:rsidR="00031292" w:rsidRPr="00334436">
        <w:rPr>
          <w:rFonts w:ascii="Times New Roman" w:hAnsi="Times New Roman"/>
        </w:rPr>
        <w:t>. On the one hand,</w:t>
      </w:r>
      <w:r w:rsidR="00F05621" w:rsidRPr="00334436">
        <w:rPr>
          <w:rFonts w:ascii="Times New Roman" w:hAnsi="Times New Roman"/>
        </w:rPr>
        <w:t xml:space="preserve"> </w:t>
      </w:r>
      <w:r w:rsidR="00900B8F" w:rsidRPr="00334436">
        <w:rPr>
          <w:rFonts w:ascii="Times New Roman" w:hAnsi="Times New Roman"/>
        </w:rPr>
        <w:t xml:space="preserve">s 51(xxxi) might or might not abstract from s 122 power to support a law </w:t>
      </w:r>
      <w:r w:rsidR="000A567B" w:rsidRPr="00334436">
        <w:rPr>
          <w:rFonts w:ascii="Times New Roman" w:hAnsi="Times New Roman"/>
        </w:rPr>
        <w:t>with respect to</w:t>
      </w:r>
      <w:r w:rsidR="00900B8F" w:rsidRPr="00334436">
        <w:rPr>
          <w:rFonts w:ascii="Times New Roman" w:hAnsi="Times New Roman"/>
        </w:rPr>
        <w:t xml:space="preserve"> an acquisition of property in an internal territory depending on whether the particular law in question </w:t>
      </w:r>
      <w:r w:rsidR="007E3879" w:rsidRPr="00334436">
        <w:rPr>
          <w:rFonts w:ascii="Times New Roman" w:hAnsi="Times New Roman"/>
        </w:rPr>
        <w:t>might</w:t>
      </w:r>
      <w:r w:rsidR="00900B8F" w:rsidRPr="00334436">
        <w:rPr>
          <w:rFonts w:ascii="Times New Roman" w:hAnsi="Times New Roman"/>
        </w:rPr>
        <w:t xml:space="preserve"> also be </w:t>
      </w:r>
      <w:r w:rsidR="00FC53DC" w:rsidRPr="00334436">
        <w:rPr>
          <w:rFonts w:ascii="Times New Roman" w:hAnsi="Times New Roman"/>
        </w:rPr>
        <w:t>"</w:t>
      </w:r>
      <w:r w:rsidR="00900B8F" w:rsidRPr="00334436">
        <w:rPr>
          <w:rFonts w:ascii="Times New Roman" w:hAnsi="Times New Roman"/>
        </w:rPr>
        <w:t>made</w:t>
      </w:r>
      <w:r w:rsidR="00FC53DC" w:rsidRPr="00334436">
        <w:rPr>
          <w:rFonts w:ascii="Times New Roman" w:hAnsi="Times New Roman"/>
        </w:rPr>
        <w:t>"</w:t>
      </w:r>
      <w:r w:rsidR="00900B8F" w:rsidRPr="00334436">
        <w:rPr>
          <w:rFonts w:ascii="Times New Roman" w:hAnsi="Times New Roman"/>
        </w:rPr>
        <w:t xml:space="preserve"> under another source of legislative power in s 51. </w:t>
      </w:r>
      <w:r w:rsidR="002F15DE" w:rsidRPr="00334436">
        <w:rPr>
          <w:rFonts w:ascii="Times New Roman" w:hAnsi="Times New Roman"/>
        </w:rPr>
        <w:t xml:space="preserve">On the other hand, </w:t>
      </w:r>
      <w:r w:rsidR="000950F8" w:rsidRPr="00334436">
        <w:rPr>
          <w:rFonts w:ascii="Times New Roman" w:hAnsi="Times New Roman"/>
        </w:rPr>
        <w:t>s</w:t>
      </w:r>
      <w:r w:rsidR="00D53791" w:rsidRPr="00334436">
        <w:rPr>
          <w:rFonts w:ascii="Times New Roman" w:hAnsi="Times New Roman"/>
        </w:rPr>
        <w:t> </w:t>
      </w:r>
      <w:r w:rsidR="00861C06" w:rsidRPr="00334436">
        <w:rPr>
          <w:rFonts w:ascii="Times New Roman" w:hAnsi="Times New Roman"/>
        </w:rPr>
        <w:t xml:space="preserve">51(xxxi) </w:t>
      </w:r>
      <w:r w:rsidR="00A21691" w:rsidRPr="00334436">
        <w:rPr>
          <w:rFonts w:ascii="Times New Roman" w:hAnsi="Times New Roman"/>
        </w:rPr>
        <w:t xml:space="preserve">would </w:t>
      </w:r>
      <w:r w:rsidR="00861C06" w:rsidRPr="00334436">
        <w:rPr>
          <w:rFonts w:ascii="Times New Roman" w:hAnsi="Times New Roman"/>
        </w:rPr>
        <w:t xml:space="preserve">always abstract from s 122 </w:t>
      </w:r>
      <w:r w:rsidR="00A37F1D" w:rsidRPr="00334436">
        <w:rPr>
          <w:rFonts w:ascii="Times New Roman" w:hAnsi="Times New Roman"/>
        </w:rPr>
        <w:t xml:space="preserve">power </w:t>
      </w:r>
      <w:r w:rsidR="00D5739A" w:rsidRPr="00334436">
        <w:rPr>
          <w:rFonts w:ascii="Times New Roman" w:hAnsi="Times New Roman"/>
        </w:rPr>
        <w:t xml:space="preserve">to support a law </w:t>
      </w:r>
      <w:r w:rsidR="00E35255" w:rsidRPr="00334436">
        <w:rPr>
          <w:rFonts w:ascii="Times New Roman" w:hAnsi="Times New Roman"/>
        </w:rPr>
        <w:t>with respect to</w:t>
      </w:r>
      <w:r w:rsidR="00D5739A" w:rsidRPr="00334436">
        <w:rPr>
          <w:rFonts w:ascii="Times New Roman" w:hAnsi="Times New Roman"/>
        </w:rPr>
        <w:t xml:space="preserve"> an acquisition of property in </w:t>
      </w:r>
      <w:r w:rsidR="00C34BFE" w:rsidRPr="00334436">
        <w:rPr>
          <w:rFonts w:ascii="Times New Roman" w:hAnsi="Times New Roman"/>
        </w:rPr>
        <w:t>a</w:t>
      </w:r>
      <w:r w:rsidR="004D4739" w:rsidRPr="00334436">
        <w:rPr>
          <w:rFonts w:ascii="Times New Roman" w:hAnsi="Times New Roman"/>
        </w:rPr>
        <w:t>n</w:t>
      </w:r>
      <w:r w:rsidR="00D5739A" w:rsidRPr="00334436">
        <w:rPr>
          <w:rFonts w:ascii="Times New Roman" w:hAnsi="Times New Roman"/>
        </w:rPr>
        <w:t xml:space="preserve"> external </w:t>
      </w:r>
      <w:r w:rsidR="009607E1" w:rsidRPr="00334436">
        <w:rPr>
          <w:rFonts w:ascii="Times New Roman" w:hAnsi="Times New Roman"/>
        </w:rPr>
        <w:t>territory</w:t>
      </w:r>
      <w:r w:rsidR="004D4739" w:rsidRPr="00334436">
        <w:rPr>
          <w:rFonts w:ascii="Times New Roman" w:hAnsi="Times New Roman"/>
        </w:rPr>
        <w:t>. That is</w:t>
      </w:r>
      <w:r w:rsidR="006B26FE" w:rsidRPr="00334436">
        <w:rPr>
          <w:rFonts w:ascii="Times New Roman" w:hAnsi="Times New Roman"/>
        </w:rPr>
        <w:t xml:space="preserve"> </w:t>
      </w:r>
      <w:r w:rsidR="00B5057C" w:rsidRPr="00334436">
        <w:rPr>
          <w:rFonts w:ascii="Times New Roman" w:hAnsi="Times New Roman"/>
        </w:rPr>
        <w:t>because</w:t>
      </w:r>
      <w:r w:rsidR="00F44A3A" w:rsidRPr="00334436">
        <w:rPr>
          <w:rFonts w:ascii="Times New Roman" w:hAnsi="Times New Roman"/>
        </w:rPr>
        <w:t xml:space="preserve">, </w:t>
      </w:r>
      <w:r w:rsidR="00954A0F" w:rsidRPr="00334436">
        <w:rPr>
          <w:rFonts w:ascii="Times New Roman" w:hAnsi="Times New Roman"/>
        </w:rPr>
        <w:t>despite</w:t>
      </w:r>
      <w:r w:rsidR="00F44A3A" w:rsidRPr="00334436">
        <w:rPr>
          <w:rFonts w:ascii="Times New Roman" w:hAnsi="Times New Roman"/>
        </w:rPr>
        <w:t xml:space="preserve"> an external territory</w:t>
      </w:r>
      <w:r w:rsidR="009C7F39" w:rsidRPr="00334436">
        <w:rPr>
          <w:rFonts w:ascii="Times New Roman" w:hAnsi="Times New Roman"/>
        </w:rPr>
        <w:t xml:space="preserve"> be</w:t>
      </w:r>
      <w:r w:rsidR="00954A0F" w:rsidRPr="00334436">
        <w:rPr>
          <w:rFonts w:ascii="Times New Roman" w:hAnsi="Times New Roman"/>
        </w:rPr>
        <w:t>ing</w:t>
      </w:r>
      <w:r w:rsidR="00D1353E" w:rsidRPr="00334436">
        <w:rPr>
          <w:rFonts w:ascii="Times New Roman" w:hAnsi="Times New Roman"/>
        </w:rPr>
        <w:t xml:space="preserve"> </w:t>
      </w:r>
      <w:r w:rsidR="00F44A3A" w:rsidRPr="00334436">
        <w:rPr>
          <w:rFonts w:ascii="Times New Roman" w:hAnsi="Times New Roman"/>
        </w:rPr>
        <w:t xml:space="preserve">regarded as </w:t>
      </w:r>
      <w:r w:rsidR="00D1353E" w:rsidRPr="00334436">
        <w:rPr>
          <w:rFonts w:ascii="Times New Roman" w:hAnsi="Times New Roman"/>
        </w:rPr>
        <w:t xml:space="preserve">a </w:t>
      </w:r>
      <w:r w:rsidR="00F44A3A" w:rsidRPr="00334436">
        <w:rPr>
          <w:rFonts w:ascii="Times New Roman" w:hAnsi="Times New Roman"/>
        </w:rPr>
        <w:t xml:space="preserve">part of </w:t>
      </w:r>
      <w:r w:rsidR="00577AD2" w:rsidRPr="00334436">
        <w:rPr>
          <w:rFonts w:ascii="Times New Roman" w:hAnsi="Times New Roman"/>
        </w:rPr>
        <w:t xml:space="preserve">the Commonwealth of </w:t>
      </w:r>
      <w:r w:rsidR="00F44A3A" w:rsidRPr="00334436">
        <w:rPr>
          <w:rFonts w:ascii="Times New Roman" w:hAnsi="Times New Roman"/>
        </w:rPr>
        <w:t xml:space="preserve">Australia </w:t>
      </w:r>
      <w:r w:rsidR="00D1353E" w:rsidRPr="00334436">
        <w:rPr>
          <w:rFonts w:ascii="Times New Roman" w:hAnsi="Times New Roman"/>
        </w:rPr>
        <w:t>for some constitutional purposes,</w:t>
      </w:r>
      <w:r w:rsidR="00D1353E" w:rsidRPr="00334436">
        <w:rPr>
          <w:rStyle w:val="FootnoteReference"/>
          <w:rFonts w:ascii="Times New Roman" w:hAnsi="Times New Roman"/>
          <w:sz w:val="24"/>
        </w:rPr>
        <w:footnoteReference w:id="56"/>
      </w:r>
      <w:r w:rsidR="00D1353E" w:rsidRPr="00334436">
        <w:rPr>
          <w:rFonts w:ascii="Times New Roman" w:hAnsi="Times New Roman"/>
        </w:rPr>
        <w:t xml:space="preserve"> </w:t>
      </w:r>
      <w:r w:rsidR="00AA4717" w:rsidRPr="00334436">
        <w:rPr>
          <w:rFonts w:ascii="Times New Roman" w:hAnsi="Times New Roman"/>
        </w:rPr>
        <w:t xml:space="preserve">any </w:t>
      </w:r>
      <w:r w:rsidR="0065215D" w:rsidRPr="00334436">
        <w:rPr>
          <w:rFonts w:ascii="Times New Roman" w:hAnsi="Times New Roman"/>
        </w:rPr>
        <w:t>such law</w:t>
      </w:r>
      <w:r w:rsidR="00DA66B3" w:rsidRPr="00334436">
        <w:rPr>
          <w:rFonts w:ascii="Times New Roman" w:hAnsi="Times New Roman"/>
        </w:rPr>
        <w:t xml:space="preserve"> </w:t>
      </w:r>
      <w:r w:rsidR="0008275F" w:rsidRPr="00334436">
        <w:rPr>
          <w:rFonts w:ascii="Times New Roman" w:hAnsi="Times New Roman"/>
        </w:rPr>
        <w:t xml:space="preserve">would necessarily </w:t>
      </w:r>
      <w:r w:rsidR="00682F22" w:rsidRPr="00334436">
        <w:rPr>
          <w:rFonts w:ascii="Times New Roman" w:hAnsi="Times New Roman"/>
        </w:rPr>
        <w:t xml:space="preserve">be a law </w:t>
      </w:r>
      <w:r w:rsidR="0008275F" w:rsidRPr="00334436">
        <w:rPr>
          <w:rFonts w:ascii="Times New Roman" w:hAnsi="Times New Roman"/>
        </w:rPr>
        <w:t>deal</w:t>
      </w:r>
      <w:r w:rsidR="00682F22" w:rsidRPr="00334436">
        <w:rPr>
          <w:rFonts w:ascii="Times New Roman" w:hAnsi="Times New Roman"/>
        </w:rPr>
        <w:t>ing</w:t>
      </w:r>
      <w:r w:rsidR="0008275F" w:rsidRPr="00334436">
        <w:rPr>
          <w:rFonts w:ascii="Times New Roman" w:hAnsi="Times New Roman"/>
        </w:rPr>
        <w:t xml:space="preserve"> with</w:t>
      </w:r>
      <w:r w:rsidR="00B5057C" w:rsidRPr="00334436">
        <w:rPr>
          <w:rFonts w:ascii="Times New Roman" w:hAnsi="Times New Roman"/>
        </w:rPr>
        <w:t xml:space="preserve"> a matter </w:t>
      </w:r>
      <w:r w:rsidR="00C34BFE" w:rsidRPr="00334436">
        <w:rPr>
          <w:rFonts w:ascii="Times New Roman" w:hAnsi="Times New Roman"/>
        </w:rPr>
        <w:t xml:space="preserve">geographically </w:t>
      </w:r>
      <w:r w:rsidR="00B5057C" w:rsidRPr="00334436">
        <w:rPr>
          <w:rFonts w:ascii="Times New Roman" w:hAnsi="Times New Roman"/>
        </w:rPr>
        <w:t xml:space="preserve">external to </w:t>
      </w:r>
      <w:r w:rsidR="0008683C" w:rsidRPr="00334436">
        <w:rPr>
          <w:rFonts w:ascii="Times New Roman" w:hAnsi="Times New Roman"/>
        </w:rPr>
        <w:t xml:space="preserve">the continent of </w:t>
      </w:r>
      <w:r w:rsidR="00B5057C" w:rsidRPr="00334436">
        <w:rPr>
          <w:rFonts w:ascii="Times New Roman" w:hAnsi="Times New Roman"/>
        </w:rPr>
        <w:t>Australia</w:t>
      </w:r>
      <w:r w:rsidR="0008275F" w:rsidRPr="00334436">
        <w:rPr>
          <w:rFonts w:ascii="Times New Roman" w:hAnsi="Times New Roman"/>
        </w:rPr>
        <w:t xml:space="preserve"> and</w:t>
      </w:r>
      <w:r w:rsidR="00564E98" w:rsidRPr="00334436">
        <w:rPr>
          <w:rFonts w:ascii="Times New Roman" w:hAnsi="Times New Roman"/>
        </w:rPr>
        <w:t xml:space="preserve"> </w:t>
      </w:r>
      <w:r w:rsidR="0008683C" w:rsidRPr="00334436">
        <w:rPr>
          <w:rFonts w:ascii="Times New Roman" w:hAnsi="Times New Roman"/>
        </w:rPr>
        <w:t>the island of Tasmania</w:t>
      </w:r>
      <w:r w:rsidR="00043DCE" w:rsidRPr="00334436">
        <w:rPr>
          <w:rStyle w:val="FootnoteReference"/>
          <w:rFonts w:ascii="Times New Roman" w:hAnsi="Times New Roman"/>
          <w:sz w:val="24"/>
        </w:rPr>
        <w:footnoteReference w:id="57"/>
      </w:r>
      <w:r w:rsidR="0008683C" w:rsidRPr="00334436">
        <w:rPr>
          <w:rFonts w:ascii="Times New Roman" w:hAnsi="Times New Roman"/>
        </w:rPr>
        <w:t xml:space="preserve"> </w:t>
      </w:r>
      <w:r w:rsidR="00A97743" w:rsidRPr="00334436">
        <w:rPr>
          <w:rFonts w:ascii="Times New Roman" w:hAnsi="Times New Roman"/>
        </w:rPr>
        <w:t>so as</w:t>
      </w:r>
      <w:r w:rsidR="0008275F" w:rsidRPr="00334436">
        <w:rPr>
          <w:rFonts w:ascii="Times New Roman" w:hAnsi="Times New Roman"/>
        </w:rPr>
        <w:t xml:space="preserve"> </w:t>
      </w:r>
      <w:r w:rsidR="00977D6F" w:rsidRPr="00334436">
        <w:rPr>
          <w:rFonts w:ascii="Times New Roman" w:hAnsi="Times New Roman"/>
        </w:rPr>
        <w:t>necessarily</w:t>
      </w:r>
      <w:r w:rsidR="00564E98" w:rsidRPr="00334436">
        <w:rPr>
          <w:rFonts w:ascii="Times New Roman" w:hAnsi="Times New Roman"/>
        </w:rPr>
        <w:t xml:space="preserve"> </w:t>
      </w:r>
      <w:r w:rsidR="00EA38D9" w:rsidRPr="00334436">
        <w:rPr>
          <w:rFonts w:ascii="Times New Roman" w:hAnsi="Times New Roman"/>
        </w:rPr>
        <w:t xml:space="preserve">also </w:t>
      </w:r>
      <w:r w:rsidR="00A97743" w:rsidRPr="00334436">
        <w:rPr>
          <w:rFonts w:ascii="Times New Roman" w:hAnsi="Times New Roman"/>
        </w:rPr>
        <w:t xml:space="preserve">to </w:t>
      </w:r>
      <w:r w:rsidR="00564E98" w:rsidRPr="00334436">
        <w:rPr>
          <w:rFonts w:ascii="Times New Roman" w:hAnsi="Times New Roman"/>
        </w:rPr>
        <w:t xml:space="preserve">be </w:t>
      </w:r>
      <w:r w:rsidR="00D1353E" w:rsidRPr="00334436">
        <w:rPr>
          <w:rFonts w:ascii="Times New Roman" w:hAnsi="Times New Roman"/>
        </w:rPr>
        <w:t xml:space="preserve">a law with respect to "external affairs" </w:t>
      </w:r>
      <w:r w:rsidR="00613BA6" w:rsidRPr="00334436">
        <w:rPr>
          <w:rFonts w:ascii="Times New Roman" w:hAnsi="Times New Roman"/>
        </w:rPr>
        <w:t>which might</w:t>
      </w:r>
      <w:r w:rsidR="0058766C" w:rsidRPr="00334436">
        <w:rPr>
          <w:rFonts w:ascii="Times New Roman" w:hAnsi="Times New Roman"/>
        </w:rPr>
        <w:t xml:space="preserve"> be </w:t>
      </w:r>
      <w:r w:rsidR="00747ABA" w:rsidRPr="00334436">
        <w:rPr>
          <w:rFonts w:ascii="Times New Roman" w:hAnsi="Times New Roman"/>
        </w:rPr>
        <w:t>"</w:t>
      </w:r>
      <w:r w:rsidR="00564E98" w:rsidRPr="00334436">
        <w:rPr>
          <w:rFonts w:ascii="Times New Roman" w:hAnsi="Times New Roman"/>
        </w:rPr>
        <w:t>made</w:t>
      </w:r>
      <w:r w:rsidR="00747ABA" w:rsidRPr="00334436">
        <w:rPr>
          <w:rFonts w:ascii="Times New Roman" w:hAnsi="Times New Roman"/>
        </w:rPr>
        <w:t>"</w:t>
      </w:r>
      <w:r w:rsidR="00A37F1D" w:rsidRPr="00334436">
        <w:rPr>
          <w:rFonts w:ascii="Times New Roman" w:hAnsi="Times New Roman"/>
        </w:rPr>
        <w:t xml:space="preserve"> </w:t>
      </w:r>
      <w:r w:rsidR="00564E98" w:rsidRPr="00334436">
        <w:rPr>
          <w:rFonts w:ascii="Times New Roman" w:hAnsi="Times New Roman"/>
        </w:rPr>
        <w:t>under</w:t>
      </w:r>
      <w:r w:rsidR="006B26FE" w:rsidRPr="00334436">
        <w:rPr>
          <w:rFonts w:ascii="Times New Roman" w:hAnsi="Times New Roman"/>
        </w:rPr>
        <w:t xml:space="preserve"> s 51(xxix)</w:t>
      </w:r>
      <w:r w:rsidR="00EA38D9" w:rsidRPr="00334436">
        <w:rPr>
          <w:rFonts w:ascii="Times New Roman" w:hAnsi="Times New Roman"/>
        </w:rPr>
        <w:t>.</w:t>
      </w:r>
      <w:r w:rsidR="003524A0" w:rsidRPr="00334436">
        <w:rPr>
          <w:rStyle w:val="FootnoteReference"/>
          <w:rFonts w:ascii="Times New Roman" w:hAnsi="Times New Roman"/>
          <w:sz w:val="24"/>
        </w:rPr>
        <w:footnoteReference w:id="58"/>
      </w:r>
      <w:r w:rsidR="00DA66B3" w:rsidRPr="00334436">
        <w:rPr>
          <w:rFonts w:ascii="Times New Roman" w:hAnsi="Times New Roman"/>
        </w:rPr>
        <w:t xml:space="preserve"> </w:t>
      </w:r>
      <w:r w:rsidR="00C93127" w:rsidRPr="00334436">
        <w:rPr>
          <w:rFonts w:ascii="Times New Roman" w:hAnsi="Times New Roman"/>
        </w:rPr>
        <w:t>Th</w:t>
      </w:r>
      <w:r w:rsidR="00613BA6" w:rsidRPr="00334436">
        <w:rPr>
          <w:rFonts w:ascii="Times New Roman" w:hAnsi="Times New Roman"/>
        </w:rPr>
        <w:t xml:space="preserve">is </w:t>
      </w:r>
      <w:r w:rsidR="000D17DE" w:rsidRPr="00334436">
        <w:rPr>
          <w:rFonts w:ascii="Times New Roman" w:hAnsi="Times New Roman"/>
        </w:rPr>
        <w:t>bifurcat</w:t>
      </w:r>
      <w:r w:rsidR="007B2E21" w:rsidRPr="00334436">
        <w:rPr>
          <w:rFonts w:ascii="Times New Roman" w:hAnsi="Times New Roman"/>
        </w:rPr>
        <w:t>ed</w:t>
      </w:r>
      <w:r w:rsidR="002C107F" w:rsidRPr="00334436">
        <w:rPr>
          <w:rFonts w:ascii="Times New Roman" w:hAnsi="Times New Roman"/>
        </w:rPr>
        <w:t xml:space="preserve"> result </w:t>
      </w:r>
      <w:r w:rsidR="00FB4995" w:rsidRPr="00334436">
        <w:rPr>
          <w:rFonts w:ascii="Times New Roman" w:hAnsi="Times New Roman"/>
        </w:rPr>
        <w:t>mean</w:t>
      </w:r>
      <w:r w:rsidR="00D03715" w:rsidRPr="00334436">
        <w:rPr>
          <w:rFonts w:ascii="Times New Roman" w:hAnsi="Times New Roman"/>
        </w:rPr>
        <w:t>s</w:t>
      </w:r>
      <w:r w:rsidR="00FB4995" w:rsidRPr="00334436">
        <w:rPr>
          <w:rFonts w:ascii="Times New Roman" w:hAnsi="Times New Roman"/>
        </w:rPr>
        <w:t xml:space="preserve"> that s</w:t>
      </w:r>
      <w:r w:rsidR="00B81B6F" w:rsidRPr="00334436">
        <w:rPr>
          <w:rFonts w:ascii="Times New Roman" w:hAnsi="Times New Roman"/>
        </w:rPr>
        <w:t xml:space="preserve"> 51(xxxi)</w:t>
      </w:r>
      <w:r w:rsidR="00FB4995" w:rsidRPr="00334436">
        <w:rPr>
          <w:rFonts w:ascii="Times New Roman" w:hAnsi="Times New Roman"/>
        </w:rPr>
        <w:t xml:space="preserve"> would</w:t>
      </w:r>
      <w:r w:rsidR="00B81B6F" w:rsidRPr="00334436">
        <w:rPr>
          <w:rFonts w:ascii="Times New Roman" w:hAnsi="Times New Roman"/>
        </w:rPr>
        <w:t xml:space="preserve"> operate as a </w:t>
      </w:r>
      <w:r w:rsidR="00607CAF" w:rsidRPr="00334436">
        <w:rPr>
          <w:rFonts w:ascii="Times New Roman" w:hAnsi="Times New Roman"/>
        </w:rPr>
        <w:t xml:space="preserve">complete </w:t>
      </w:r>
      <w:r w:rsidR="00FA092B" w:rsidRPr="00334436">
        <w:rPr>
          <w:rFonts w:ascii="Times New Roman" w:hAnsi="Times New Roman"/>
        </w:rPr>
        <w:t>guarantee</w:t>
      </w:r>
      <w:r w:rsidR="00607CAF" w:rsidRPr="00334436">
        <w:rPr>
          <w:rFonts w:ascii="Times New Roman" w:hAnsi="Times New Roman"/>
        </w:rPr>
        <w:t xml:space="preserve"> </w:t>
      </w:r>
      <w:r w:rsidR="00E5698E" w:rsidRPr="00334436">
        <w:rPr>
          <w:rFonts w:ascii="Times New Roman" w:hAnsi="Times New Roman"/>
        </w:rPr>
        <w:t xml:space="preserve">against </w:t>
      </w:r>
      <w:r w:rsidR="007C597A" w:rsidRPr="00334436">
        <w:rPr>
          <w:rFonts w:ascii="Times New Roman" w:hAnsi="Times New Roman"/>
        </w:rPr>
        <w:t>a</w:t>
      </w:r>
      <w:r w:rsidR="00C87596" w:rsidRPr="00334436">
        <w:rPr>
          <w:rFonts w:ascii="Times New Roman" w:hAnsi="Times New Roman"/>
        </w:rPr>
        <w:t xml:space="preserve"> legislatively imposed</w:t>
      </w:r>
      <w:r w:rsidR="001E16C5" w:rsidRPr="00334436">
        <w:rPr>
          <w:rFonts w:ascii="Times New Roman" w:hAnsi="Times New Roman"/>
        </w:rPr>
        <w:t xml:space="preserve"> acquisition of</w:t>
      </w:r>
      <w:r w:rsidR="0033646E" w:rsidRPr="00334436">
        <w:rPr>
          <w:rFonts w:ascii="Times New Roman" w:hAnsi="Times New Roman"/>
        </w:rPr>
        <w:t xml:space="preserve"> property </w:t>
      </w:r>
      <w:r w:rsidR="001E16C5" w:rsidRPr="00334436">
        <w:rPr>
          <w:rFonts w:ascii="Times New Roman" w:hAnsi="Times New Roman"/>
        </w:rPr>
        <w:t>otherwise than on just terms</w:t>
      </w:r>
      <w:r w:rsidR="0033646E" w:rsidRPr="00334436">
        <w:rPr>
          <w:rFonts w:ascii="Times New Roman" w:hAnsi="Times New Roman"/>
        </w:rPr>
        <w:t xml:space="preserve"> in an external territory </w:t>
      </w:r>
      <w:r w:rsidR="00D22302" w:rsidRPr="00334436">
        <w:rPr>
          <w:rFonts w:ascii="Times New Roman" w:hAnsi="Times New Roman"/>
        </w:rPr>
        <w:t xml:space="preserve">(with the curious consequence that </w:t>
      </w:r>
      <w:r w:rsidR="00D22302" w:rsidRPr="00334436">
        <w:rPr>
          <w:rFonts w:ascii="Times New Roman" w:hAnsi="Times New Roman"/>
          <w:i/>
          <w:iCs/>
        </w:rPr>
        <w:t>Teori Tau</w:t>
      </w:r>
      <w:r w:rsidR="00D22302" w:rsidRPr="00334436">
        <w:rPr>
          <w:rFonts w:ascii="Times New Roman" w:hAnsi="Times New Roman"/>
        </w:rPr>
        <w:t xml:space="preserve"> would have been wrongly decided for that if for no</w:t>
      </w:r>
      <w:r w:rsidR="004B5BAC" w:rsidRPr="00334436">
        <w:rPr>
          <w:rFonts w:ascii="Times New Roman" w:hAnsi="Times New Roman"/>
        </w:rPr>
        <w:t xml:space="preserve"> </w:t>
      </w:r>
      <w:r w:rsidR="00D22302" w:rsidRPr="00334436">
        <w:rPr>
          <w:rFonts w:ascii="Times New Roman" w:hAnsi="Times New Roman"/>
        </w:rPr>
        <w:t>other</w:t>
      </w:r>
      <w:r w:rsidR="004B5BAC" w:rsidRPr="00334436">
        <w:rPr>
          <w:rFonts w:ascii="Times New Roman" w:hAnsi="Times New Roman"/>
        </w:rPr>
        <w:t xml:space="preserve"> reason</w:t>
      </w:r>
      <w:r w:rsidR="00D22302" w:rsidRPr="00334436">
        <w:rPr>
          <w:rFonts w:ascii="Times New Roman" w:hAnsi="Times New Roman"/>
        </w:rPr>
        <w:t>)</w:t>
      </w:r>
      <w:r w:rsidR="00314A2C" w:rsidRPr="00334436">
        <w:rPr>
          <w:rFonts w:ascii="Times New Roman" w:hAnsi="Times New Roman"/>
        </w:rPr>
        <w:t xml:space="preserve"> </w:t>
      </w:r>
      <w:r w:rsidR="00FB4995" w:rsidRPr="00334436">
        <w:rPr>
          <w:rFonts w:ascii="Times New Roman" w:hAnsi="Times New Roman"/>
        </w:rPr>
        <w:t>but</w:t>
      </w:r>
      <w:r w:rsidR="00314A2C" w:rsidRPr="00334436">
        <w:rPr>
          <w:rFonts w:ascii="Times New Roman" w:hAnsi="Times New Roman"/>
        </w:rPr>
        <w:t xml:space="preserve"> </w:t>
      </w:r>
      <w:r w:rsidR="004562B3" w:rsidRPr="00334436">
        <w:rPr>
          <w:rFonts w:ascii="Times New Roman" w:hAnsi="Times New Roman"/>
        </w:rPr>
        <w:t xml:space="preserve">would operate </w:t>
      </w:r>
      <w:r w:rsidR="00314A2C" w:rsidRPr="00334436">
        <w:rPr>
          <w:rFonts w:ascii="Times New Roman" w:hAnsi="Times New Roman"/>
        </w:rPr>
        <w:t xml:space="preserve">only </w:t>
      </w:r>
      <w:r w:rsidR="00F700C4" w:rsidRPr="00334436">
        <w:rPr>
          <w:rFonts w:ascii="Times New Roman" w:hAnsi="Times New Roman"/>
        </w:rPr>
        <w:t xml:space="preserve">as </w:t>
      </w:r>
      <w:r w:rsidR="00314A2C" w:rsidRPr="00334436">
        <w:rPr>
          <w:rFonts w:ascii="Times New Roman" w:hAnsi="Times New Roman"/>
        </w:rPr>
        <w:t xml:space="preserve">a partial </w:t>
      </w:r>
      <w:r w:rsidR="00B805DF" w:rsidRPr="00334436">
        <w:rPr>
          <w:rFonts w:ascii="Times New Roman" w:hAnsi="Times New Roman"/>
        </w:rPr>
        <w:t xml:space="preserve">and contingent </w:t>
      </w:r>
      <w:r w:rsidR="00314A2C" w:rsidRPr="00334436">
        <w:rPr>
          <w:rFonts w:ascii="Times New Roman" w:hAnsi="Times New Roman"/>
        </w:rPr>
        <w:t xml:space="preserve">guarantee against </w:t>
      </w:r>
      <w:r w:rsidR="00C87596" w:rsidRPr="00334436">
        <w:rPr>
          <w:rFonts w:ascii="Times New Roman" w:hAnsi="Times New Roman"/>
        </w:rPr>
        <w:t>a legislatively imposed</w:t>
      </w:r>
      <w:r w:rsidR="00314A2C" w:rsidRPr="00334436">
        <w:rPr>
          <w:rFonts w:ascii="Times New Roman" w:hAnsi="Times New Roman"/>
        </w:rPr>
        <w:t xml:space="preserve"> acquisition of property otherwise than on just terms in an </w:t>
      </w:r>
      <w:r w:rsidR="004562B3" w:rsidRPr="00334436">
        <w:rPr>
          <w:rFonts w:ascii="Times New Roman" w:hAnsi="Times New Roman"/>
        </w:rPr>
        <w:lastRenderedPageBreak/>
        <w:t>internal</w:t>
      </w:r>
      <w:r w:rsidR="00314A2C" w:rsidRPr="00334436">
        <w:rPr>
          <w:rFonts w:ascii="Times New Roman" w:hAnsi="Times New Roman"/>
        </w:rPr>
        <w:t xml:space="preserve"> territory. </w:t>
      </w:r>
      <w:r w:rsidR="00007BF1" w:rsidRPr="00334436">
        <w:rPr>
          <w:rFonts w:ascii="Times New Roman" w:hAnsi="Times New Roman"/>
        </w:rPr>
        <w:t>The result would be inexplicable as a matter of rational constitutional design.</w:t>
      </w:r>
    </w:p>
    <w:p w14:paraId="310D2BB5" w14:textId="00D22406" w:rsidR="00362C1E" w:rsidRPr="00334436" w:rsidRDefault="00C87596"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D62E10" w:rsidRPr="00334436">
        <w:rPr>
          <w:rFonts w:ascii="Times New Roman" w:hAnsi="Times New Roman"/>
        </w:rPr>
        <w:t>But th</w:t>
      </w:r>
      <w:r w:rsidR="00226B03" w:rsidRPr="00334436">
        <w:rPr>
          <w:rFonts w:ascii="Times New Roman" w:hAnsi="Times New Roman"/>
        </w:rPr>
        <w:t>at</w:t>
      </w:r>
      <w:r w:rsidR="005E0345" w:rsidRPr="00334436">
        <w:rPr>
          <w:rFonts w:ascii="Times New Roman" w:hAnsi="Times New Roman"/>
        </w:rPr>
        <w:t xml:space="preserve"> </w:t>
      </w:r>
      <w:r w:rsidR="001F46B0" w:rsidRPr="00334436">
        <w:rPr>
          <w:rFonts w:ascii="Times New Roman" w:hAnsi="Times New Roman"/>
        </w:rPr>
        <w:t xml:space="preserve">is not the </w:t>
      </w:r>
      <w:r w:rsidR="00BE3747" w:rsidRPr="00334436">
        <w:rPr>
          <w:rFonts w:ascii="Times New Roman" w:hAnsi="Times New Roman"/>
        </w:rPr>
        <w:t>only</w:t>
      </w:r>
      <w:r w:rsidR="00FC30B2" w:rsidRPr="00334436">
        <w:rPr>
          <w:rFonts w:ascii="Times New Roman" w:hAnsi="Times New Roman"/>
        </w:rPr>
        <w:t xml:space="preserve"> problem</w:t>
      </w:r>
      <w:r w:rsidR="00BE3747" w:rsidRPr="00334436">
        <w:rPr>
          <w:rFonts w:ascii="Times New Roman" w:hAnsi="Times New Roman"/>
        </w:rPr>
        <w:t xml:space="preserve">, or even the </w:t>
      </w:r>
      <w:r w:rsidR="001F46B0" w:rsidRPr="00334436">
        <w:rPr>
          <w:rFonts w:ascii="Times New Roman" w:hAnsi="Times New Roman"/>
        </w:rPr>
        <w:t>main problem</w:t>
      </w:r>
      <w:r w:rsidR="00BE3747" w:rsidRPr="00334436">
        <w:rPr>
          <w:rFonts w:ascii="Times New Roman" w:hAnsi="Times New Roman"/>
        </w:rPr>
        <w:t xml:space="preserve">, </w:t>
      </w:r>
      <w:r w:rsidR="001F46B0" w:rsidRPr="00334436">
        <w:rPr>
          <w:rFonts w:ascii="Times New Roman" w:hAnsi="Times New Roman"/>
        </w:rPr>
        <w:t xml:space="preserve">with </w:t>
      </w:r>
      <w:r w:rsidR="001B2041" w:rsidRPr="00334436">
        <w:rPr>
          <w:rFonts w:ascii="Times New Roman" w:hAnsi="Times New Roman"/>
        </w:rPr>
        <w:t>the approach</w:t>
      </w:r>
      <w:r w:rsidR="001F46B0" w:rsidRPr="00334436">
        <w:rPr>
          <w:rFonts w:ascii="Times New Roman" w:hAnsi="Times New Roman"/>
        </w:rPr>
        <w:t>.</w:t>
      </w:r>
      <w:r w:rsidRPr="00334436">
        <w:rPr>
          <w:rFonts w:ascii="Times New Roman" w:hAnsi="Times New Roman"/>
        </w:rPr>
        <w:t xml:space="preserve"> </w:t>
      </w:r>
      <w:r w:rsidR="00EF2B6A" w:rsidRPr="00334436">
        <w:rPr>
          <w:rFonts w:ascii="Times New Roman" w:hAnsi="Times New Roman"/>
        </w:rPr>
        <w:t>T</w:t>
      </w:r>
      <w:r w:rsidR="00B10846" w:rsidRPr="00334436">
        <w:rPr>
          <w:rFonts w:ascii="Times New Roman" w:hAnsi="Times New Roman"/>
        </w:rPr>
        <w:t xml:space="preserve">he </w:t>
      </w:r>
      <w:r w:rsidR="00A01737" w:rsidRPr="00334436">
        <w:rPr>
          <w:rFonts w:ascii="Times New Roman" w:hAnsi="Times New Roman"/>
        </w:rPr>
        <w:t>fundamental</w:t>
      </w:r>
      <w:r w:rsidR="00226B03" w:rsidRPr="00334436">
        <w:rPr>
          <w:rFonts w:ascii="Times New Roman" w:hAnsi="Times New Roman"/>
        </w:rPr>
        <w:t xml:space="preserve"> problem with</w:t>
      </w:r>
      <w:r w:rsidR="00E16FE1" w:rsidRPr="00334436">
        <w:rPr>
          <w:rFonts w:ascii="Times New Roman" w:hAnsi="Times New Roman"/>
        </w:rPr>
        <w:t xml:space="preserve"> the</w:t>
      </w:r>
      <w:r w:rsidR="005E0345" w:rsidRPr="00334436">
        <w:rPr>
          <w:rFonts w:ascii="Times New Roman" w:hAnsi="Times New Roman"/>
        </w:rPr>
        <w:t xml:space="preserve"> </w:t>
      </w:r>
      <w:r w:rsidR="00E16FE1" w:rsidRPr="00334436">
        <w:rPr>
          <w:rFonts w:ascii="Times New Roman" w:hAnsi="Times New Roman"/>
        </w:rPr>
        <w:t xml:space="preserve">approach </w:t>
      </w:r>
      <w:r w:rsidR="00CD3D30" w:rsidRPr="00334436">
        <w:rPr>
          <w:rFonts w:ascii="Times New Roman" w:hAnsi="Times New Roman"/>
        </w:rPr>
        <w:t>lies in</w:t>
      </w:r>
      <w:r w:rsidR="00116B69" w:rsidRPr="00334436">
        <w:rPr>
          <w:rFonts w:ascii="Times New Roman" w:hAnsi="Times New Roman"/>
        </w:rPr>
        <w:t xml:space="preserve"> </w:t>
      </w:r>
      <w:r w:rsidR="005D38E1" w:rsidRPr="00334436">
        <w:rPr>
          <w:rFonts w:ascii="Times New Roman" w:hAnsi="Times New Roman"/>
        </w:rPr>
        <w:t>the</w:t>
      </w:r>
      <w:r w:rsidR="005C0D93" w:rsidRPr="00334436">
        <w:rPr>
          <w:rFonts w:ascii="Times New Roman" w:hAnsi="Times New Roman"/>
        </w:rPr>
        <w:t xml:space="preserve"> </w:t>
      </w:r>
      <w:r w:rsidR="005D38E1" w:rsidRPr="00334436">
        <w:rPr>
          <w:rFonts w:ascii="Times New Roman" w:hAnsi="Times New Roman"/>
        </w:rPr>
        <w:t>distinction</w:t>
      </w:r>
      <w:r w:rsidR="00C218BA" w:rsidRPr="00334436">
        <w:rPr>
          <w:rFonts w:ascii="Times New Roman" w:hAnsi="Times New Roman"/>
        </w:rPr>
        <w:t xml:space="preserve"> </w:t>
      </w:r>
      <w:r w:rsidR="00362C1E" w:rsidRPr="00334436">
        <w:rPr>
          <w:rFonts w:ascii="Times New Roman" w:hAnsi="Times New Roman"/>
        </w:rPr>
        <w:t xml:space="preserve">for the purpose of s 51(xxxi) </w:t>
      </w:r>
      <w:r w:rsidR="00C218BA" w:rsidRPr="00334436">
        <w:rPr>
          <w:rFonts w:ascii="Times New Roman" w:hAnsi="Times New Roman"/>
        </w:rPr>
        <w:t>between a law</w:t>
      </w:r>
      <w:r w:rsidR="00E06F4D" w:rsidRPr="00334436">
        <w:rPr>
          <w:rFonts w:ascii="Times New Roman" w:hAnsi="Times New Roman"/>
        </w:rPr>
        <w:t xml:space="preserve"> </w:t>
      </w:r>
      <w:r w:rsidR="004802A6" w:rsidRPr="00334436">
        <w:rPr>
          <w:rFonts w:ascii="Times New Roman" w:hAnsi="Times New Roman"/>
        </w:rPr>
        <w:t>"</w:t>
      </w:r>
      <w:r w:rsidR="00C218BA" w:rsidRPr="00334436">
        <w:rPr>
          <w:rFonts w:ascii="Times New Roman" w:hAnsi="Times New Roman"/>
        </w:rPr>
        <w:t>made</w:t>
      </w:r>
      <w:r w:rsidR="004802A6" w:rsidRPr="00334436">
        <w:rPr>
          <w:rFonts w:ascii="Times New Roman" w:hAnsi="Times New Roman"/>
        </w:rPr>
        <w:t>"</w:t>
      </w:r>
      <w:r w:rsidR="00C218BA" w:rsidRPr="00334436">
        <w:rPr>
          <w:rFonts w:ascii="Times New Roman" w:hAnsi="Times New Roman"/>
        </w:rPr>
        <w:t xml:space="preserve"> under </w:t>
      </w:r>
      <w:r w:rsidR="00F57476" w:rsidRPr="00334436">
        <w:rPr>
          <w:rFonts w:ascii="Times New Roman" w:hAnsi="Times New Roman"/>
        </w:rPr>
        <w:t xml:space="preserve">one source of legislative power </w:t>
      </w:r>
      <w:r w:rsidR="00E06F4D" w:rsidRPr="00334436">
        <w:rPr>
          <w:rFonts w:ascii="Times New Roman" w:hAnsi="Times New Roman"/>
        </w:rPr>
        <w:t xml:space="preserve">alone </w:t>
      </w:r>
      <w:r w:rsidR="00353DD3" w:rsidRPr="00334436">
        <w:rPr>
          <w:rFonts w:ascii="Times New Roman" w:hAnsi="Times New Roman"/>
        </w:rPr>
        <w:t>(</w:t>
      </w:r>
      <w:r w:rsidR="00C218BA" w:rsidRPr="00334436">
        <w:rPr>
          <w:rFonts w:ascii="Times New Roman" w:hAnsi="Times New Roman"/>
        </w:rPr>
        <w:t>s 122</w:t>
      </w:r>
      <w:r w:rsidR="00E06F4D" w:rsidRPr="00334436">
        <w:rPr>
          <w:rFonts w:ascii="Times New Roman" w:hAnsi="Times New Roman"/>
        </w:rPr>
        <w:t xml:space="preserve">) </w:t>
      </w:r>
      <w:r w:rsidR="00C218BA" w:rsidRPr="00334436">
        <w:rPr>
          <w:rFonts w:ascii="Times New Roman" w:hAnsi="Times New Roman"/>
        </w:rPr>
        <w:t xml:space="preserve">and </w:t>
      </w:r>
      <w:r w:rsidR="00E06F4D" w:rsidRPr="00334436">
        <w:rPr>
          <w:rFonts w:ascii="Times New Roman" w:hAnsi="Times New Roman"/>
        </w:rPr>
        <w:t xml:space="preserve">a law </w:t>
      </w:r>
      <w:r w:rsidR="004802A6" w:rsidRPr="00334436">
        <w:rPr>
          <w:rFonts w:ascii="Times New Roman" w:hAnsi="Times New Roman"/>
        </w:rPr>
        <w:t>"</w:t>
      </w:r>
      <w:r w:rsidR="00E06F4D" w:rsidRPr="00334436">
        <w:rPr>
          <w:rFonts w:ascii="Times New Roman" w:hAnsi="Times New Roman"/>
        </w:rPr>
        <w:t>made</w:t>
      </w:r>
      <w:r w:rsidR="004802A6" w:rsidRPr="00334436">
        <w:rPr>
          <w:rFonts w:ascii="Times New Roman" w:hAnsi="Times New Roman"/>
        </w:rPr>
        <w:t>"</w:t>
      </w:r>
      <w:r w:rsidR="00E06F4D" w:rsidRPr="00334436">
        <w:rPr>
          <w:rFonts w:ascii="Times New Roman" w:hAnsi="Times New Roman"/>
        </w:rPr>
        <w:t xml:space="preserve"> under that and </w:t>
      </w:r>
      <w:r w:rsidR="00C218BA" w:rsidRPr="00334436">
        <w:rPr>
          <w:rFonts w:ascii="Times New Roman" w:hAnsi="Times New Roman"/>
        </w:rPr>
        <w:t xml:space="preserve">another source of legislative power </w:t>
      </w:r>
      <w:r w:rsidR="00E06F4D" w:rsidRPr="00334436">
        <w:rPr>
          <w:rFonts w:ascii="Times New Roman" w:hAnsi="Times New Roman"/>
        </w:rPr>
        <w:t>(</w:t>
      </w:r>
      <w:r w:rsidR="00C218BA" w:rsidRPr="00334436">
        <w:rPr>
          <w:rFonts w:ascii="Times New Roman" w:hAnsi="Times New Roman"/>
        </w:rPr>
        <w:t>in s</w:t>
      </w:r>
      <w:r w:rsidR="00B87A15" w:rsidRPr="00334436">
        <w:rPr>
          <w:rFonts w:ascii="Times New Roman" w:hAnsi="Times New Roman"/>
        </w:rPr>
        <w:t> </w:t>
      </w:r>
      <w:r w:rsidR="00C218BA" w:rsidRPr="00334436">
        <w:rPr>
          <w:rFonts w:ascii="Times New Roman" w:hAnsi="Times New Roman"/>
        </w:rPr>
        <w:t>51</w:t>
      </w:r>
      <w:r w:rsidR="00E06F4D" w:rsidRPr="00334436">
        <w:rPr>
          <w:rFonts w:ascii="Times New Roman" w:hAnsi="Times New Roman"/>
        </w:rPr>
        <w:t>)</w:t>
      </w:r>
      <w:r w:rsidR="00CD3D30" w:rsidRPr="00334436">
        <w:rPr>
          <w:rFonts w:ascii="Times New Roman" w:hAnsi="Times New Roman"/>
        </w:rPr>
        <w:t xml:space="preserve">. </w:t>
      </w:r>
    </w:p>
    <w:p w14:paraId="588C2D7A" w14:textId="1B038EF8" w:rsidR="0051662F" w:rsidRPr="00334436" w:rsidRDefault="00362C1E"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307C60" w:rsidRPr="00334436">
        <w:rPr>
          <w:rFonts w:ascii="Times New Roman" w:hAnsi="Times New Roman"/>
        </w:rPr>
        <w:t>S</w:t>
      </w:r>
      <w:r w:rsidR="005216AC" w:rsidRPr="00334436">
        <w:rPr>
          <w:rFonts w:ascii="Times New Roman" w:hAnsi="Times New Roman"/>
        </w:rPr>
        <w:t>uch a</w:t>
      </w:r>
      <w:r w:rsidR="00795DC9" w:rsidRPr="00334436">
        <w:rPr>
          <w:rFonts w:ascii="Times New Roman" w:hAnsi="Times New Roman"/>
        </w:rPr>
        <w:t xml:space="preserve"> distinction</w:t>
      </w:r>
      <w:r w:rsidR="00950981" w:rsidRPr="00334436">
        <w:rPr>
          <w:rFonts w:ascii="Times New Roman" w:hAnsi="Times New Roman"/>
        </w:rPr>
        <w:t xml:space="preserve"> contradicts</w:t>
      </w:r>
      <w:r w:rsidR="00116B69" w:rsidRPr="00334436">
        <w:rPr>
          <w:rFonts w:ascii="Times New Roman" w:hAnsi="Times New Roman"/>
        </w:rPr>
        <w:t xml:space="preserve"> the </w:t>
      </w:r>
      <w:r w:rsidR="00F640B0" w:rsidRPr="00334436">
        <w:rPr>
          <w:rFonts w:ascii="Times New Roman" w:hAnsi="Times New Roman"/>
        </w:rPr>
        <w:t xml:space="preserve">further </w:t>
      </w:r>
      <w:r w:rsidR="00B10846" w:rsidRPr="00334436">
        <w:rPr>
          <w:rFonts w:ascii="Times New Roman" w:hAnsi="Times New Roman"/>
        </w:rPr>
        <w:t xml:space="preserve">settled </w:t>
      </w:r>
      <w:r w:rsidR="004B5BAC" w:rsidRPr="00334436">
        <w:rPr>
          <w:rFonts w:ascii="Times New Roman" w:hAnsi="Times New Roman"/>
        </w:rPr>
        <w:t xml:space="preserve">general </w:t>
      </w:r>
      <w:r w:rsidR="00B10846" w:rsidRPr="00334436">
        <w:rPr>
          <w:rFonts w:ascii="Times New Roman" w:hAnsi="Times New Roman"/>
        </w:rPr>
        <w:t>principle</w:t>
      </w:r>
      <w:r w:rsidR="00244E87" w:rsidRPr="00334436">
        <w:rPr>
          <w:rFonts w:ascii="Times New Roman" w:hAnsi="Times New Roman"/>
        </w:rPr>
        <w:t xml:space="preserve"> of </w:t>
      </w:r>
      <w:r w:rsidR="000A2971" w:rsidRPr="00334436">
        <w:rPr>
          <w:rFonts w:ascii="Times New Roman" w:hAnsi="Times New Roman"/>
        </w:rPr>
        <w:t>constitutional interpretation</w:t>
      </w:r>
      <w:r w:rsidR="00B10846" w:rsidRPr="00334436">
        <w:rPr>
          <w:rFonts w:ascii="Times New Roman" w:hAnsi="Times New Roman"/>
        </w:rPr>
        <w:t xml:space="preserve"> "</w:t>
      </w:r>
      <w:r w:rsidR="0035525A" w:rsidRPr="00334436">
        <w:rPr>
          <w:rFonts w:ascii="Times New Roman" w:hAnsi="Times New Roman"/>
        </w:rPr>
        <w:t>that a law upon a subject</w:t>
      </w:r>
      <w:r w:rsidR="00C903EB" w:rsidRPr="00334436">
        <w:rPr>
          <w:rFonts w:ascii="Times New Roman" w:hAnsi="Times New Roman"/>
        </w:rPr>
        <w:t>-</w:t>
      </w:r>
      <w:r w:rsidR="0035525A" w:rsidRPr="00334436">
        <w:rPr>
          <w:rFonts w:ascii="Times New Roman" w:hAnsi="Times New Roman"/>
        </w:rPr>
        <w:t xml:space="preserve">matter within Commonwealth power does not cease to be valid </w:t>
      </w:r>
      <w:r w:rsidR="00C903EB" w:rsidRPr="00334436">
        <w:rPr>
          <w:rFonts w:ascii="Times New Roman" w:hAnsi="Times New Roman"/>
        </w:rPr>
        <w:t>because</w:t>
      </w:r>
      <w:r w:rsidR="0035525A" w:rsidRPr="00334436">
        <w:rPr>
          <w:rFonts w:ascii="Times New Roman" w:hAnsi="Times New Roman"/>
        </w:rPr>
        <w:t xml:space="preserve"> it touches or affects a topic outside Commonwealth power or because it can be characteri</w:t>
      </w:r>
      <w:r w:rsidR="00811BFE" w:rsidRPr="00334436">
        <w:rPr>
          <w:rFonts w:ascii="Times New Roman" w:hAnsi="Times New Roman"/>
        </w:rPr>
        <w:t>z</w:t>
      </w:r>
      <w:r w:rsidR="0035525A" w:rsidRPr="00334436">
        <w:rPr>
          <w:rFonts w:ascii="Times New Roman" w:hAnsi="Times New Roman"/>
        </w:rPr>
        <w:t>ed as a law upon a topic outside power</w:t>
      </w:r>
      <w:r w:rsidR="00C903EB" w:rsidRPr="00334436">
        <w:rPr>
          <w:rFonts w:ascii="Times New Roman" w:hAnsi="Times New Roman"/>
        </w:rPr>
        <w:t>"</w:t>
      </w:r>
      <w:r w:rsidR="006C5928" w:rsidRPr="00334436">
        <w:rPr>
          <w:rFonts w:ascii="Times New Roman" w:hAnsi="Times New Roman"/>
        </w:rPr>
        <w:t>.</w:t>
      </w:r>
      <w:r w:rsidR="00C903EB" w:rsidRPr="00334436">
        <w:rPr>
          <w:rStyle w:val="FootnoteReference"/>
          <w:rFonts w:ascii="Times New Roman" w:hAnsi="Times New Roman"/>
          <w:sz w:val="24"/>
        </w:rPr>
        <w:footnoteReference w:id="59"/>
      </w:r>
      <w:r w:rsidR="00A02F29" w:rsidRPr="00334436">
        <w:rPr>
          <w:rFonts w:ascii="Times New Roman" w:hAnsi="Times New Roman"/>
        </w:rPr>
        <w:t xml:space="preserve"> </w:t>
      </w:r>
      <w:r w:rsidR="00811913" w:rsidRPr="00334436">
        <w:rPr>
          <w:rFonts w:ascii="Times New Roman" w:hAnsi="Times New Roman"/>
        </w:rPr>
        <w:t>One</w:t>
      </w:r>
      <w:r w:rsidR="0057398E" w:rsidRPr="00334436">
        <w:rPr>
          <w:rFonts w:ascii="Times New Roman" w:hAnsi="Times New Roman"/>
        </w:rPr>
        <w:t xml:space="preserve"> </w:t>
      </w:r>
      <w:r w:rsidR="00244E87" w:rsidRPr="00334436">
        <w:rPr>
          <w:rFonts w:ascii="Times New Roman" w:hAnsi="Times New Roman"/>
        </w:rPr>
        <w:t>corollary</w:t>
      </w:r>
      <w:r w:rsidR="0057398E" w:rsidRPr="00334436">
        <w:rPr>
          <w:rFonts w:ascii="Times New Roman" w:hAnsi="Times New Roman"/>
        </w:rPr>
        <w:t xml:space="preserve"> of</w:t>
      </w:r>
      <w:r w:rsidR="006C5928" w:rsidRPr="00334436">
        <w:rPr>
          <w:rFonts w:ascii="Times New Roman" w:hAnsi="Times New Roman"/>
        </w:rPr>
        <w:t xml:space="preserve"> th</w:t>
      </w:r>
      <w:r w:rsidR="00811913" w:rsidRPr="00334436">
        <w:rPr>
          <w:rFonts w:ascii="Times New Roman" w:hAnsi="Times New Roman"/>
        </w:rPr>
        <w:t>at</w:t>
      </w:r>
      <w:r w:rsidR="0057398E" w:rsidRPr="00334436">
        <w:rPr>
          <w:rFonts w:ascii="Times New Roman" w:hAnsi="Times New Roman"/>
        </w:rPr>
        <w:t xml:space="preserve"> </w:t>
      </w:r>
      <w:r w:rsidR="006C5928" w:rsidRPr="00334436">
        <w:rPr>
          <w:rFonts w:ascii="Times New Roman" w:hAnsi="Times New Roman"/>
        </w:rPr>
        <w:t xml:space="preserve">principle </w:t>
      </w:r>
      <w:r w:rsidR="0057398E" w:rsidRPr="00334436">
        <w:rPr>
          <w:rFonts w:ascii="Times New Roman" w:hAnsi="Times New Roman"/>
        </w:rPr>
        <w:t xml:space="preserve">is </w:t>
      </w:r>
      <w:r w:rsidR="00A02F29" w:rsidRPr="00334436">
        <w:rPr>
          <w:rFonts w:ascii="Times New Roman" w:hAnsi="Times New Roman"/>
        </w:rPr>
        <w:t xml:space="preserve">that </w:t>
      </w:r>
      <w:r w:rsidR="00844ABC" w:rsidRPr="00334436">
        <w:rPr>
          <w:rFonts w:ascii="Times New Roman" w:hAnsi="Times New Roman"/>
        </w:rPr>
        <w:t>"</w:t>
      </w:r>
      <w:r w:rsidR="00A02F29" w:rsidRPr="00334436">
        <w:rPr>
          <w:rFonts w:ascii="Times New Roman" w:hAnsi="Times New Roman"/>
        </w:rPr>
        <w:t>a single law can possess more than one character in the sense that it can properly be characterized as a law with respect to more than one subject</w:t>
      </w:r>
      <w:r w:rsidR="009255AF" w:rsidRPr="00334436">
        <w:rPr>
          <w:rFonts w:ascii="Times New Roman" w:hAnsi="Times New Roman"/>
        </w:rPr>
        <w:t>-</w:t>
      </w:r>
      <w:r w:rsidR="00A02F29" w:rsidRPr="00334436">
        <w:rPr>
          <w:rFonts w:ascii="Times New Roman" w:hAnsi="Times New Roman"/>
        </w:rPr>
        <w:t>matter</w:t>
      </w:r>
      <w:r w:rsidR="00844ABC" w:rsidRPr="00334436">
        <w:rPr>
          <w:rFonts w:ascii="Times New Roman" w:hAnsi="Times New Roman"/>
        </w:rPr>
        <w:t>"</w:t>
      </w:r>
      <w:r w:rsidR="00811913" w:rsidRPr="00334436">
        <w:rPr>
          <w:rFonts w:ascii="Times New Roman" w:hAnsi="Times New Roman"/>
        </w:rPr>
        <w:t>. Another is</w:t>
      </w:r>
      <w:r w:rsidR="00844ABC" w:rsidRPr="00334436">
        <w:rPr>
          <w:rFonts w:ascii="Times New Roman" w:hAnsi="Times New Roman"/>
        </w:rPr>
        <w:t xml:space="preserve"> that</w:t>
      </w:r>
      <w:r w:rsidR="00A02F29" w:rsidRPr="00334436">
        <w:rPr>
          <w:rFonts w:ascii="Times New Roman" w:hAnsi="Times New Roman"/>
        </w:rPr>
        <w:t xml:space="preserve"> </w:t>
      </w:r>
      <w:r w:rsidR="00844ABC" w:rsidRPr="00334436">
        <w:rPr>
          <w:rFonts w:ascii="Times New Roman" w:hAnsi="Times New Roman"/>
        </w:rPr>
        <w:t>"[i]t</w:t>
      </w:r>
      <w:r w:rsidR="00A02F29" w:rsidRPr="00334436">
        <w:rPr>
          <w:rFonts w:ascii="Times New Roman" w:hAnsi="Times New Roman"/>
        </w:rPr>
        <w:t xml:space="preserve"> suffices for constitutional validity if any one or more of those characters is within a head of Commonwealth legislative power</w:t>
      </w:r>
      <w:r w:rsidR="00844ABC" w:rsidRPr="00334436">
        <w:rPr>
          <w:rFonts w:ascii="Times New Roman" w:hAnsi="Times New Roman"/>
        </w:rPr>
        <w:t>"</w:t>
      </w:r>
      <w:r w:rsidR="00A02F29" w:rsidRPr="00334436">
        <w:rPr>
          <w:rFonts w:ascii="Times New Roman" w:hAnsi="Times New Roman"/>
        </w:rPr>
        <w:t>.</w:t>
      </w:r>
      <w:r w:rsidR="00844ABC" w:rsidRPr="00334436">
        <w:rPr>
          <w:rStyle w:val="FootnoteReference"/>
          <w:rFonts w:ascii="Times New Roman" w:hAnsi="Times New Roman"/>
          <w:sz w:val="24"/>
        </w:rPr>
        <w:footnoteReference w:id="60"/>
      </w:r>
      <w:r w:rsidR="00FC506F" w:rsidRPr="00334436">
        <w:rPr>
          <w:rFonts w:ascii="Times New Roman" w:hAnsi="Times New Roman"/>
        </w:rPr>
        <w:t xml:space="preserve"> </w:t>
      </w:r>
    </w:p>
    <w:p w14:paraId="6DAB8B21" w14:textId="5E4CC494" w:rsidR="00512D7D" w:rsidRPr="00334436" w:rsidRDefault="00512D7D" w:rsidP="00334436">
      <w:pPr>
        <w:pStyle w:val="FixListStyle"/>
        <w:spacing w:after="260" w:line="280" w:lineRule="exact"/>
        <w:ind w:right="0"/>
        <w:jc w:val="both"/>
        <w:rPr>
          <w:rFonts w:ascii="Times New Roman" w:hAnsi="Times New Roman"/>
        </w:rPr>
      </w:pPr>
      <w:r w:rsidRPr="00334436">
        <w:rPr>
          <w:rFonts w:ascii="Times New Roman" w:hAnsi="Times New Roman"/>
        </w:rPr>
        <w:tab/>
        <w:t xml:space="preserve">Application of </w:t>
      </w:r>
      <w:r w:rsidR="000E7B07" w:rsidRPr="00334436">
        <w:rPr>
          <w:rFonts w:ascii="Times New Roman" w:hAnsi="Times New Roman"/>
        </w:rPr>
        <w:t>th</w:t>
      </w:r>
      <w:r w:rsidR="00F456EA" w:rsidRPr="00334436">
        <w:rPr>
          <w:rFonts w:ascii="Times New Roman" w:hAnsi="Times New Roman"/>
        </w:rPr>
        <w:t>e</w:t>
      </w:r>
      <w:r w:rsidR="000E7B07" w:rsidRPr="00334436">
        <w:rPr>
          <w:rFonts w:ascii="Times New Roman" w:hAnsi="Times New Roman"/>
        </w:rPr>
        <w:t xml:space="preserve"> further settled general principle of constitutional interpretation </w:t>
      </w:r>
      <w:r w:rsidRPr="00334436">
        <w:rPr>
          <w:rFonts w:ascii="Times New Roman" w:hAnsi="Times New Roman"/>
        </w:rPr>
        <w:t>means that:</w:t>
      </w:r>
      <w:r w:rsidRPr="00334436">
        <w:rPr>
          <w:rStyle w:val="FootnoteReference"/>
          <w:rFonts w:ascii="Times New Roman" w:hAnsi="Times New Roman"/>
          <w:sz w:val="24"/>
        </w:rPr>
        <w:footnoteReference w:id="61"/>
      </w:r>
    </w:p>
    <w:p w14:paraId="663EAB9C" w14:textId="6EB9CD9C" w:rsidR="00334436" w:rsidRDefault="00512D7D" w:rsidP="00334436">
      <w:pPr>
        <w:pStyle w:val="leftright"/>
        <w:spacing w:before="0" w:after="260" w:line="280" w:lineRule="exact"/>
        <w:ind w:right="0"/>
        <w:jc w:val="both"/>
        <w:rPr>
          <w:rFonts w:ascii="Times New Roman" w:hAnsi="Times New Roman"/>
        </w:rPr>
      </w:pPr>
      <w:r w:rsidRPr="00334436">
        <w:rPr>
          <w:rFonts w:ascii="Times New Roman" w:hAnsi="Times New Roman"/>
        </w:rPr>
        <w:tab/>
        <w:t>"Where a law of the Parliament</w:t>
      </w:r>
      <w:r w:rsidR="00410B68" w:rsidRPr="00334436">
        <w:rPr>
          <w:rFonts w:ascii="Times New Roman" w:hAnsi="Times New Roman"/>
        </w:rPr>
        <w:t xml:space="preserve"> of the Commonwealth</w:t>
      </w:r>
      <w:r w:rsidRPr="00334436">
        <w:rPr>
          <w:rFonts w:ascii="Times New Roman" w:hAnsi="Times New Roman"/>
        </w:rPr>
        <w:t xml:space="preserve"> affects a property right, the ... critical question is whether s 51(xxxi) has withdrawn from every other head of federal power the authority to enact the law that affects the property in question. ... If s 51(xxxi) has withdrawn from every other head of federal power the capacity to acquire the property in question, it is the only source of power that can support the acquisition. If the legislation acquiring the property can be supported by another head of federal power that has not relevantly been curtailed by the presence of s</w:t>
      </w:r>
      <w:r w:rsidR="001B7101">
        <w:rPr>
          <w:rFonts w:ascii="Times New Roman" w:hAnsi="Times New Roman"/>
        </w:rPr>
        <w:t> </w:t>
      </w:r>
      <w:r w:rsidRPr="00334436">
        <w:rPr>
          <w:rFonts w:ascii="Times New Roman" w:hAnsi="Times New Roman"/>
        </w:rPr>
        <w:t xml:space="preserve">51(xxxi), s 51(xxxi) cannot invalidate the legislation." </w:t>
      </w:r>
    </w:p>
    <w:p w14:paraId="28C92641" w14:textId="40AA745B" w:rsidR="00BD0634" w:rsidRPr="00334436" w:rsidRDefault="00BD0634" w:rsidP="00334436">
      <w:pPr>
        <w:pStyle w:val="FixListStyle"/>
        <w:spacing w:after="260" w:line="280" w:lineRule="exact"/>
        <w:ind w:right="0"/>
        <w:jc w:val="both"/>
        <w:rPr>
          <w:rFonts w:ascii="Times New Roman" w:hAnsi="Times New Roman"/>
        </w:rPr>
      </w:pPr>
      <w:r w:rsidRPr="00334436">
        <w:rPr>
          <w:rFonts w:ascii="Times New Roman" w:hAnsi="Times New Roman"/>
        </w:rPr>
        <w:tab/>
        <w:t xml:space="preserve">Application of </w:t>
      </w:r>
      <w:r w:rsidR="000E7B07" w:rsidRPr="00334436">
        <w:rPr>
          <w:rFonts w:ascii="Times New Roman" w:hAnsi="Times New Roman"/>
        </w:rPr>
        <w:t xml:space="preserve">the further settled general principle of constitutional interpretation also </w:t>
      </w:r>
      <w:r w:rsidRPr="00334436">
        <w:rPr>
          <w:rFonts w:ascii="Times New Roman" w:hAnsi="Times New Roman"/>
        </w:rPr>
        <w:t>means that wh</w:t>
      </w:r>
      <w:r w:rsidR="007E4B5C" w:rsidRPr="00334436">
        <w:rPr>
          <w:rFonts w:ascii="Times New Roman" w:hAnsi="Times New Roman"/>
        </w:rPr>
        <w:t>ere</w:t>
      </w:r>
      <w:r w:rsidRPr="00334436">
        <w:rPr>
          <w:rFonts w:ascii="Times New Roman" w:hAnsi="Times New Roman"/>
        </w:rPr>
        <w:t xml:space="preserve"> the Parliament "makes a law intended to be of general application throughout the whole of the Commonwealth and its territories it does so in the exercise of all powers it thereunto enabling". </w:t>
      </w:r>
      <w:r w:rsidR="00F146A1" w:rsidRPr="00334436">
        <w:rPr>
          <w:rFonts w:ascii="Times New Roman" w:hAnsi="Times New Roman"/>
        </w:rPr>
        <w:t>"I</w:t>
      </w:r>
      <w:r w:rsidRPr="00334436">
        <w:rPr>
          <w:rFonts w:ascii="Times New Roman" w:hAnsi="Times New Roman"/>
        </w:rPr>
        <w:t xml:space="preserve">f the law </w:t>
      </w:r>
      <w:r w:rsidRPr="00334436">
        <w:rPr>
          <w:rFonts w:ascii="Times New Roman" w:hAnsi="Times New Roman"/>
        </w:rPr>
        <w:lastRenderedPageBreak/>
        <w:t>be within power under s 51 it will, by the combined effect of that section and of s</w:t>
      </w:r>
      <w:r w:rsidR="00944EAE" w:rsidRPr="00334436">
        <w:rPr>
          <w:rFonts w:ascii="Times New Roman" w:hAnsi="Times New Roman"/>
        </w:rPr>
        <w:t> </w:t>
      </w:r>
      <w:r w:rsidRPr="00334436">
        <w:rPr>
          <w:rFonts w:ascii="Times New Roman" w:hAnsi="Times New Roman"/>
        </w:rPr>
        <w:t>122, be law in and for the States and the territories alike" but "[i]f it be invalid as beyond s 51 then, in the absence of a clear indication that it should nevertheless apply in the territories, it will ... fail altogether of effect"</w:t>
      </w:r>
      <w:r w:rsidR="00760577" w:rsidRPr="00334436">
        <w:rPr>
          <w:rFonts w:ascii="Times New Roman" w:hAnsi="Times New Roman"/>
        </w:rPr>
        <w:t>.</w:t>
      </w:r>
      <w:r w:rsidRPr="00334436">
        <w:rPr>
          <w:rFonts w:ascii="Times New Roman" w:hAnsi="Times New Roman"/>
        </w:rPr>
        <w:t xml:space="preserve"> </w:t>
      </w:r>
      <w:r w:rsidR="00CC648E" w:rsidRPr="00334436">
        <w:rPr>
          <w:rFonts w:ascii="Times New Roman" w:hAnsi="Times New Roman"/>
        </w:rPr>
        <w:t>I</w:t>
      </w:r>
      <w:r w:rsidR="00023C58" w:rsidRPr="00334436">
        <w:rPr>
          <w:rFonts w:ascii="Times New Roman" w:hAnsi="Times New Roman"/>
        </w:rPr>
        <w:t>f</w:t>
      </w:r>
      <w:r w:rsidR="00CC648E" w:rsidRPr="00334436">
        <w:rPr>
          <w:rFonts w:ascii="Times New Roman" w:hAnsi="Times New Roman"/>
        </w:rPr>
        <w:t xml:space="preserve"> the law is </w:t>
      </w:r>
      <w:r w:rsidR="007E39DC" w:rsidRPr="00334436">
        <w:rPr>
          <w:rFonts w:ascii="Times New Roman" w:hAnsi="Times New Roman"/>
        </w:rPr>
        <w:t>not supported by</w:t>
      </w:r>
      <w:r w:rsidR="00023C58" w:rsidRPr="00334436">
        <w:rPr>
          <w:rFonts w:ascii="Times New Roman" w:hAnsi="Times New Roman"/>
        </w:rPr>
        <w:t xml:space="preserve"> a source of power in s</w:t>
      </w:r>
      <w:r w:rsidR="009F27A1" w:rsidRPr="00334436">
        <w:rPr>
          <w:rFonts w:ascii="Times New Roman" w:hAnsi="Times New Roman"/>
        </w:rPr>
        <w:t> </w:t>
      </w:r>
      <w:r w:rsidR="00023C58" w:rsidRPr="00334436">
        <w:rPr>
          <w:rFonts w:ascii="Times New Roman" w:hAnsi="Times New Roman"/>
        </w:rPr>
        <w:t>51,</w:t>
      </w:r>
      <w:r w:rsidRPr="00334436">
        <w:rPr>
          <w:rFonts w:ascii="Times New Roman" w:hAnsi="Times New Roman"/>
        </w:rPr>
        <w:t xml:space="preserve"> </w:t>
      </w:r>
      <w:r w:rsidR="00416278" w:rsidRPr="00334436">
        <w:rPr>
          <w:rFonts w:ascii="Times New Roman" w:hAnsi="Times New Roman"/>
        </w:rPr>
        <w:t xml:space="preserve">then </w:t>
      </w:r>
      <w:r w:rsidRPr="00334436">
        <w:rPr>
          <w:rFonts w:ascii="Times New Roman" w:hAnsi="Times New Roman"/>
        </w:rPr>
        <w:t xml:space="preserve">"[w]hether </w:t>
      </w:r>
      <w:r w:rsidR="00757DD8" w:rsidRPr="00334436">
        <w:rPr>
          <w:rFonts w:ascii="Times New Roman" w:hAnsi="Times New Roman"/>
        </w:rPr>
        <w:t>a particular Act</w:t>
      </w:r>
      <w:r w:rsidRPr="00334436">
        <w:rPr>
          <w:rFonts w:ascii="Times New Roman" w:hAnsi="Times New Roman"/>
        </w:rPr>
        <w:t xml:space="preserve"> is intended to extend to the territories, or to a particular territory, as well as to the States</w:t>
      </w:r>
      <w:r w:rsidR="00023C58" w:rsidRPr="00334436">
        <w:rPr>
          <w:rFonts w:ascii="Times New Roman" w:hAnsi="Times New Roman"/>
        </w:rPr>
        <w:t>"</w:t>
      </w:r>
      <w:r w:rsidR="0069362E" w:rsidRPr="00334436">
        <w:rPr>
          <w:rFonts w:ascii="Times New Roman" w:hAnsi="Times New Roman"/>
        </w:rPr>
        <w:t xml:space="preserve">, </w:t>
      </w:r>
      <w:r w:rsidR="00023C58" w:rsidRPr="00334436">
        <w:rPr>
          <w:rFonts w:ascii="Times New Roman" w:hAnsi="Times New Roman"/>
        </w:rPr>
        <w:t xml:space="preserve">so as to be supported </w:t>
      </w:r>
      <w:r w:rsidR="0069362E" w:rsidRPr="00334436">
        <w:rPr>
          <w:rFonts w:ascii="Times New Roman" w:hAnsi="Times New Roman"/>
        </w:rPr>
        <w:t>by s 122 in that application</w:t>
      </w:r>
      <w:r w:rsidR="00454B39" w:rsidRPr="00334436">
        <w:rPr>
          <w:rFonts w:ascii="Times New Roman" w:hAnsi="Times New Roman"/>
        </w:rPr>
        <w:t>, "</w:t>
      </w:r>
      <w:r w:rsidRPr="00334436">
        <w:rPr>
          <w:rFonts w:ascii="Times New Roman" w:hAnsi="Times New Roman"/>
        </w:rPr>
        <w:t>becomes a question of construction to be resolved either by its express provisions or by its intendment as revealed by its scope and nature".</w:t>
      </w:r>
      <w:r w:rsidRPr="00334436">
        <w:rPr>
          <w:rStyle w:val="FootnoteReference"/>
          <w:rFonts w:ascii="Times New Roman" w:hAnsi="Times New Roman"/>
          <w:sz w:val="24"/>
        </w:rPr>
        <w:footnoteReference w:id="62"/>
      </w:r>
    </w:p>
    <w:p w14:paraId="67ED38C0" w14:textId="1DCB4686" w:rsidR="0082154B" w:rsidRPr="00334436" w:rsidRDefault="0082154B"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C7731B" w:rsidRPr="00334436">
        <w:rPr>
          <w:rFonts w:ascii="Times New Roman" w:hAnsi="Times New Roman"/>
        </w:rPr>
        <w:t xml:space="preserve">Adherence to settled principle therefore precludes it being said that a </w:t>
      </w:r>
      <w:r w:rsidR="00D767C7" w:rsidRPr="00334436">
        <w:rPr>
          <w:rFonts w:ascii="Times New Roman" w:hAnsi="Times New Roman"/>
        </w:rPr>
        <w:t xml:space="preserve">law </w:t>
      </w:r>
      <w:r w:rsidR="00A7575A" w:rsidRPr="00334436">
        <w:rPr>
          <w:rFonts w:ascii="Times New Roman" w:hAnsi="Times New Roman"/>
        </w:rPr>
        <w:t xml:space="preserve">is </w:t>
      </w:r>
      <w:r w:rsidR="00382147" w:rsidRPr="00334436">
        <w:rPr>
          <w:rFonts w:ascii="Times New Roman" w:hAnsi="Times New Roman"/>
        </w:rPr>
        <w:t>un</w:t>
      </w:r>
      <w:r w:rsidR="00D767C7" w:rsidRPr="00334436">
        <w:rPr>
          <w:rFonts w:ascii="Times New Roman" w:hAnsi="Times New Roman"/>
        </w:rPr>
        <w:t xml:space="preserve">supported </w:t>
      </w:r>
      <w:r w:rsidR="008254CD" w:rsidRPr="00334436">
        <w:rPr>
          <w:rFonts w:ascii="Times New Roman" w:hAnsi="Times New Roman"/>
        </w:rPr>
        <w:t>by</w:t>
      </w:r>
      <w:r w:rsidR="0015343F" w:rsidRPr="00334436">
        <w:rPr>
          <w:rFonts w:ascii="Times New Roman" w:hAnsi="Times New Roman"/>
        </w:rPr>
        <w:t xml:space="preserve"> s 122</w:t>
      </w:r>
      <w:r w:rsidR="00002DA7" w:rsidRPr="00334436">
        <w:rPr>
          <w:rFonts w:ascii="Times New Roman" w:hAnsi="Times New Roman"/>
        </w:rPr>
        <w:t xml:space="preserve"> </w:t>
      </w:r>
      <w:r w:rsidR="00A7575A" w:rsidRPr="00334436">
        <w:rPr>
          <w:rFonts w:ascii="Times New Roman" w:hAnsi="Times New Roman"/>
        </w:rPr>
        <w:t>if</w:t>
      </w:r>
      <w:r w:rsidR="00F206E7" w:rsidRPr="00334436">
        <w:rPr>
          <w:rFonts w:ascii="Times New Roman" w:hAnsi="Times New Roman"/>
        </w:rPr>
        <w:t xml:space="preserve"> </w:t>
      </w:r>
      <w:r w:rsidR="008C0251" w:rsidRPr="00334436">
        <w:rPr>
          <w:rFonts w:ascii="Times New Roman" w:hAnsi="Times New Roman"/>
        </w:rPr>
        <w:t xml:space="preserve">the law </w:t>
      </w:r>
      <w:r w:rsidR="00A51602" w:rsidRPr="00334436">
        <w:rPr>
          <w:rFonts w:ascii="Times New Roman" w:hAnsi="Times New Roman"/>
        </w:rPr>
        <w:t xml:space="preserve">is </w:t>
      </w:r>
      <w:r w:rsidR="00382147" w:rsidRPr="00334436">
        <w:rPr>
          <w:rFonts w:ascii="Times New Roman" w:hAnsi="Times New Roman"/>
        </w:rPr>
        <w:t>un</w:t>
      </w:r>
      <w:r w:rsidR="003F5198" w:rsidRPr="00334436">
        <w:rPr>
          <w:rFonts w:ascii="Times New Roman" w:hAnsi="Times New Roman"/>
        </w:rPr>
        <w:t xml:space="preserve">supported by </w:t>
      </w:r>
      <w:r w:rsidR="00412EBB" w:rsidRPr="00334436">
        <w:rPr>
          <w:rFonts w:ascii="Times New Roman" w:hAnsi="Times New Roman"/>
        </w:rPr>
        <w:t>an</w:t>
      </w:r>
      <w:r w:rsidR="00570BAA" w:rsidRPr="00334436">
        <w:rPr>
          <w:rFonts w:ascii="Times New Roman" w:hAnsi="Times New Roman"/>
        </w:rPr>
        <w:t xml:space="preserve">other source of legislative power </w:t>
      </w:r>
      <w:r w:rsidR="0044006F" w:rsidRPr="00334436">
        <w:rPr>
          <w:rFonts w:ascii="Times New Roman" w:hAnsi="Times New Roman"/>
        </w:rPr>
        <w:t>through</w:t>
      </w:r>
      <w:r w:rsidR="00570BAA" w:rsidRPr="00334436">
        <w:rPr>
          <w:rFonts w:ascii="Times New Roman" w:hAnsi="Times New Roman"/>
        </w:rPr>
        <w:t xml:space="preserve"> the effect of </w:t>
      </w:r>
      <w:r w:rsidR="00A54E1E" w:rsidRPr="00334436">
        <w:rPr>
          <w:rFonts w:ascii="Times New Roman" w:hAnsi="Times New Roman"/>
        </w:rPr>
        <w:t>s 51(xxxi)</w:t>
      </w:r>
      <w:r w:rsidR="00570BAA" w:rsidRPr="00334436">
        <w:rPr>
          <w:rFonts w:ascii="Times New Roman" w:hAnsi="Times New Roman"/>
        </w:rPr>
        <w:t xml:space="preserve"> on that other source of legislative power</w:t>
      </w:r>
      <w:r w:rsidR="000300B1" w:rsidRPr="00334436">
        <w:rPr>
          <w:rFonts w:ascii="Times New Roman" w:hAnsi="Times New Roman"/>
        </w:rPr>
        <w:t>.</w:t>
      </w:r>
      <w:r w:rsidR="00A54E1E" w:rsidRPr="00334436">
        <w:rPr>
          <w:rFonts w:ascii="Times New Roman" w:hAnsi="Times New Roman"/>
        </w:rPr>
        <w:t xml:space="preserve"> Whether the law is supported by s</w:t>
      </w:r>
      <w:r w:rsidR="00E961BA" w:rsidRPr="00334436">
        <w:rPr>
          <w:rFonts w:ascii="Times New Roman" w:hAnsi="Times New Roman"/>
        </w:rPr>
        <w:t> </w:t>
      </w:r>
      <w:r w:rsidR="00A54E1E" w:rsidRPr="00334436">
        <w:rPr>
          <w:rFonts w:ascii="Times New Roman" w:hAnsi="Times New Roman"/>
        </w:rPr>
        <w:t>122 is a question</w:t>
      </w:r>
      <w:r w:rsidR="00E06066" w:rsidRPr="00334436">
        <w:rPr>
          <w:rFonts w:ascii="Times New Roman" w:hAnsi="Times New Roman"/>
        </w:rPr>
        <w:t xml:space="preserve"> that is independent of whether the law </w:t>
      </w:r>
      <w:r w:rsidR="005C71B5" w:rsidRPr="00334436">
        <w:rPr>
          <w:rFonts w:ascii="Times New Roman" w:hAnsi="Times New Roman"/>
        </w:rPr>
        <w:t>is supported by</w:t>
      </w:r>
      <w:r w:rsidR="00E06066" w:rsidRPr="00334436">
        <w:rPr>
          <w:rFonts w:ascii="Times New Roman" w:hAnsi="Times New Roman"/>
        </w:rPr>
        <w:t xml:space="preserve"> another source of legislative power</w:t>
      </w:r>
      <w:r w:rsidR="00A54E1E" w:rsidRPr="00334436">
        <w:rPr>
          <w:rFonts w:ascii="Times New Roman" w:hAnsi="Times New Roman"/>
        </w:rPr>
        <w:t>.</w:t>
      </w:r>
      <w:r w:rsidR="00617688" w:rsidRPr="00334436">
        <w:rPr>
          <w:rFonts w:ascii="Times New Roman" w:hAnsi="Times New Roman"/>
        </w:rPr>
        <w:t xml:space="preserve"> </w:t>
      </w:r>
      <w:r w:rsidR="008E5F5E" w:rsidRPr="00334436">
        <w:rPr>
          <w:rFonts w:ascii="Times New Roman" w:hAnsi="Times New Roman"/>
        </w:rPr>
        <w:t xml:space="preserve">Either </w:t>
      </w:r>
      <w:r w:rsidR="00AA7D4B" w:rsidRPr="00334436">
        <w:rPr>
          <w:rFonts w:ascii="Times New Roman" w:hAnsi="Times New Roman"/>
        </w:rPr>
        <w:t>s</w:t>
      </w:r>
      <w:r w:rsidR="00EE77AE" w:rsidRPr="00334436">
        <w:rPr>
          <w:rFonts w:ascii="Times New Roman" w:hAnsi="Times New Roman"/>
        </w:rPr>
        <w:t> </w:t>
      </w:r>
      <w:r w:rsidR="002A1EA4" w:rsidRPr="00334436">
        <w:rPr>
          <w:rFonts w:ascii="Times New Roman" w:hAnsi="Times New Roman"/>
        </w:rPr>
        <w:t>51(xxxi) abstracts from s 122 or it does not. There is no room for the hybrid approach.</w:t>
      </w:r>
    </w:p>
    <w:p w14:paraId="4FCE4956" w14:textId="378A3CB9" w:rsidR="006426E6" w:rsidRPr="00334436" w:rsidRDefault="003E38F3"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A0186C" w:rsidRPr="00334436">
        <w:rPr>
          <w:rFonts w:ascii="Times New Roman" w:hAnsi="Times New Roman"/>
        </w:rPr>
        <w:t>The</w:t>
      </w:r>
      <w:r w:rsidR="00BC5A74" w:rsidRPr="00334436">
        <w:rPr>
          <w:rFonts w:ascii="Times New Roman" w:hAnsi="Times New Roman"/>
        </w:rPr>
        <w:t xml:space="preserve"> question </w:t>
      </w:r>
      <w:r w:rsidR="00C92C20" w:rsidRPr="00334436">
        <w:rPr>
          <w:rFonts w:ascii="Times New Roman" w:hAnsi="Times New Roman"/>
        </w:rPr>
        <w:t xml:space="preserve">posed and answered in binary terms in </w:t>
      </w:r>
      <w:r w:rsidR="00C92C20" w:rsidRPr="00334436">
        <w:rPr>
          <w:rFonts w:ascii="Times New Roman" w:hAnsi="Times New Roman"/>
          <w:i/>
          <w:iCs/>
        </w:rPr>
        <w:t>Teori Tau</w:t>
      </w:r>
      <w:r w:rsidR="00362489" w:rsidRPr="00334436">
        <w:rPr>
          <w:rFonts w:ascii="Times New Roman" w:hAnsi="Times New Roman"/>
        </w:rPr>
        <w:t xml:space="preserve"> remains</w:t>
      </w:r>
      <w:r w:rsidR="006426E6" w:rsidRPr="00334436">
        <w:rPr>
          <w:rFonts w:ascii="Times New Roman" w:hAnsi="Times New Roman"/>
        </w:rPr>
        <w:t xml:space="preserve">: </w:t>
      </w:r>
      <w:r w:rsidR="00362489" w:rsidRPr="00334436">
        <w:rPr>
          <w:rFonts w:ascii="Times New Roman" w:hAnsi="Times New Roman"/>
        </w:rPr>
        <w:t>does</w:t>
      </w:r>
      <w:r w:rsidR="00BC5A74" w:rsidRPr="00334436">
        <w:rPr>
          <w:rFonts w:ascii="Times New Roman" w:hAnsi="Times New Roman"/>
        </w:rPr>
        <w:t xml:space="preserve"> s 51(xxxi) abstract the power to </w:t>
      </w:r>
      <w:r w:rsidR="00E07B42" w:rsidRPr="00334436">
        <w:rPr>
          <w:rFonts w:ascii="Times New Roman" w:hAnsi="Times New Roman"/>
        </w:rPr>
        <w:t>make</w:t>
      </w:r>
      <w:r w:rsidR="00BC5A74" w:rsidRPr="00334436">
        <w:rPr>
          <w:rFonts w:ascii="Times New Roman" w:hAnsi="Times New Roman"/>
        </w:rPr>
        <w:t xml:space="preserve"> a law </w:t>
      </w:r>
      <w:r w:rsidR="000710DB" w:rsidRPr="00334436">
        <w:rPr>
          <w:rFonts w:ascii="Times New Roman" w:hAnsi="Times New Roman"/>
        </w:rPr>
        <w:t>with respect to</w:t>
      </w:r>
      <w:r w:rsidR="00BC5A74" w:rsidRPr="00334436">
        <w:rPr>
          <w:rFonts w:ascii="Times New Roman" w:hAnsi="Times New Roman"/>
        </w:rPr>
        <w:t xml:space="preserve"> the acquisition of property from the legislative power conferred by s 122 of the Constitutio</w:t>
      </w:r>
      <w:r w:rsidR="00C92C20" w:rsidRPr="00334436">
        <w:rPr>
          <w:rFonts w:ascii="Times New Roman" w:hAnsi="Times New Roman"/>
        </w:rPr>
        <w:t>n</w:t>
      </w:r>
      <w:r w:rsidR="00E07B42" w:rsidRPr="00334436">
        <w:rPr>
          <w:rFonts w:ascii="Times New Roman" w:hAnsi="Times New Roman"/>
        </w:rPr>
        <w:t>?</w:t>
      </w:r>
    </w:p>
    <w:p w14:paraId="369B28AA" w14:textId="3A082013" w:rsidR="003E38F3" w:rsidRPr="00334436" w:rsidRDefault="006426E6"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E42C2E" w:rsidRPr="00334436">
        <w:rPr>
          <w:rFonts w:ascii="Times New Roman" w:hAnsi="Times New Roman"/>
        </w:rPr>
        <w:t>The</w:t>
      </w:r>
      <w:r w:rsidR="00885F3E" w:rsidRPr="00334436">
        <w:rPr>
          <w:rFonts w:ascii="Times New Roman" w:hAnsi="Times New Roman"/>
        </w:rPr>
        <w:t xml:space="preserve"> answer to that </w:t>
      </w:r>
      <w:r w:rsidRPr="00334436">
        <w:rPr>
          <w:rFonts w:ascii="Times New Roman" w:hAnsi="Times New Roman"/>
        </w:rPr>
        <w:t xml:space="preserve">binary </w:t>
      </w:r>
      <w:r w:rsidR="00885F3E" w:rsidRPr="00334436">
        <w:rPr>
          <w:rFonts w:ascii="Times New Roman" w:hAnsi="Times New Roman"/>
        </w:rPr>
        <w:t xml:space="preserve">question </w:t>
      </w:r>
      <w:r w:rsidR="00406506" w:rsidRPr="00334436">
        <w:rPr>
          <w:rFonts w:ascii="Times New Roman" w:hAnsi="Times New Roman"/>
        </w:rPr>
        <w:t>must take into account</w:t>
      </w:r>
      <w:r w:rsidR="00A754F2" w:rsidRPr="00334436">
        <w:rPr>
          <w:rFonts w:ascii="Times New Roman" w:hAnsi="Times New Roman"/>
        </w:rPr>
        <w:t xml:space="preserve">, </w:t>
      </w:r>
      <w:r w:rsidR="001A75BE" w:rsidRPr="00334436">
        <w:rPr>
          <w:rFonts w:ascii="Times New Roman" w:hAnsi="Times New Roman"/>
        </w:rPr>
        <w:t>i</w:t>
      </w:r>
      <w:r w:rsidR="00A754F2" w:rsidRPr="00334436">
        <w:rPr>
          <w:rFonts w:ascii="Times New Roman" w:hAnsi="Times New Roman"/>
        </w:rPr>
        <w:t>n addition to</w:t>
      </w:r>
      <w:r w:rsidR="001A75BE" w:rsidRPr="00334436">
        <w:rPr>
          <w:rFonts w:ascii="Times New Roman" w:hAnsi="Times New Roman"/>
        </w:rPr>
        <w:t xml:space="preserve"> the reasoning in</w:t>
      </w:r>
      <w:r w:rsidR="00A754F2" w:rsidRPr="00334436">
        <w:rPr>
          <w:rFonts w:ascii="Times New Roman" w:hAnsi="Times New Roman"/>
        </w:rPr>
        <w:t xml:space="preserve"> </w:t>
      </w:r>
      <w:r w:rsidR="00A754F2" w:rsidRPr="00334436">
        <w:rPr>
          <w:rFonts w:ascii="Times New Roman" w:hAnsi="Times New Roman"/>
          <w:i/>
          <w:iCs/>
        </w:rPr>
        <w:t>Newcrest</w:t>
      </w:r>
      <w:r w:rsidR="00A754F2" w:rsidRPr="00334436">
        <w:rPr>
          <w:rFonts w:ascii="Times New Roman" w:hAnsi="Times New Roman"/>
        </w:rPr>
        <w:t xml:space="preserve"> and </w:t>
      </w:r>
      <w:r w:rsidR="00A754F2" w:rsidRPr="00334436">
        <w:rPr>
          <w:rFonts w:ascii="Times New Roman" w:hAnsi="Times New Roman"/>
          <w:i/>
          <w:iCs/>
        </w:rPr>
        <w:t>Wurridjal</w:t>
      </w:r>
      <w:r w:rsidR="00A754F2" w:rsidRPr="00334436">
        <w:rPr>
          <w:rFonts w:ascii="Times New Roman" w:hAnsi="Times New Roman"/>
        </w:rPr>
        <w:t>,</w:t>
      </w:r>
      <w:r w:rsidR="00406506" w:rsidRPr="00334436">
        <w:rPr>
          <w:rFonts w:ascii="Times New Roman" w:hAnsi="Times New Roman"/>
        </w:rPr>
        <w:t xml:space="preserve"> the </w:t>
      </w:r>
      <w:r w:rsidR="004441D4" w:rsidRPr="00334436">
        <w:rPr>
          <w:rFonts w:ascii="Times New Roman" w:hAnsi="Times New Roman"/>
        </w:rPr>
        <w:t xml:space="preserve">subsequent </w:t>
      </w:r>
      <w:r w:rsidR="00406506" w:rsidRPr="00334436">
        <w:rPr>
          <w:rFonts w:ascii="Times New Roman" w:hAnsi="Times New Roman"/>
        </w:rPr>
        <w:t xml:space="preserve">holding in </w:t>
      </w:r>
      <w:r w:rsidR="00406506" w:rsidRPr="00334436">
        <w:rPr>
          <w:rFonts w:ascii="Times New Roman" w:hAnsi="Times New Roman"/>
          <w:i/>
          <w:iCs/>
        </w:rPr>
        <w:t xml:space="preserve">ICM Agriculture </w:t>
      </w:r>
      <w:r w:rsidR="0074690A" w:rsidRPr="00334436">
        <w:rPr>
          <w:rFonts w:ascii="Times New Roman" w:hAnsi="Times New Roman"/>
          <w:i/>
          <w:iCs/>
        </w:rPr>
        <w:t xml:space="preserve">Pty Ltd v </w:t>
      </w:r>
      <w:r w:rsidR="00CD374B" w:rsidRPr="00334436">
        <w:rPr>
          <w:rFonts w:ascii="Times New Roman" w:hAnsi="Times New Roman"/>
          <w:i/>
          <w:iCs/>
        </w:rPr>
        <w:t xml:space="preserve">The </w:t>
      </w:r>
      <w:r w:rsidR="0074690A" w:rsidRPr="00334436">
        <w:rPr>
          <w:rFonts w:ascii="Times New Roman" w:hAnsi="Times New Roman"/>
          <w:i/>
          <w:iCs/>
        </w:rPr>
        <w:t>Commonwealth</w:t>
      </w:r>
      <w:r w:rsidR="0074690A" w:rsidRPr="00334436">
        <w:rPr>
          <w:rStyle w:val="FootnoteReference"/>
          <w:rFonts w:ascii="Times New Roman" w:hAnsi="Times New Roman"/>
          <w:sz w:val="24"/>
        </w:rPr>
        <w:footnoteReference w:id="63"/>
      </w:r>
      <w:r w:rsidR="0074690A" w:rsidRPr="00334436">
        <w:rPr>
          <w:rFonts w:ascii="Times New Roman" w:hAnsi="Times New Roman"/>
        </w:rPr>
        <w:t xml:space="preserve"> </w:t>
      </w:r>
      <w:r w:rsidR="00F622D0" w:rsidRPr="00334436">
        <w:rPr>
          <w:rFonts w:ascii="Times New Roman" w:hAnsi="Times New Roman"/>
        </w:rPr>
        <w:t>that s</w:t>
      </w:r>
      <w:r w:rsidR="00155D48" w:rsidRPr="00334436">
        <w:rPr>
          <w:rFonts w:ascii="Times New Roman" w:hAnsi="Times New Roman"/>
        </w:rPr>
        <w:t> </w:t>
      </w:r>
      <w:r w:rsidR="00F622D0" w:rsidRPr="00334436">
        <w:rPr>
          <w:rFonts w:ascii="Times New Roman" w:hAnsi="Times New Roman"/>
        </w:rPr>
        <w:t xml:space="preserve">51(xxxi) abstracts </w:t>
      </w:r>
      <w:r w:rsidR="00DC184A" w:rsidRPr="00334436">
        <w:rPr>
          <w:rFonts w:ascii="Times New Roman" w:hAnsi="Times New Roman"/>
        </w:rPr>
        <w:t xml:space="preserve">from the legislative power conferred </w:t>
      </w:r>
      <w:r w:rsidR="00F548F4" w:rsidRPr="00334436">
        <w:rPr>
          <w:rFonts w:ascii="Times New Roman" w:hAnsi="Times New Roman"/>
        </w:rPr>
        <w:t xml:space="preserve">on the Commonwealth Parliament </w:t>
      </w:r>
      <w:r w:rsidR="00DC184A" w:rsidRPr="00334436">
        <w:rPr>
          <w:rFonts w:ascii="Times New Roman" w:hAnsi="Times New Roman"/>
        </w:rPr>
        <w:t xml:space="preserve">by s </w:t>
      </w:r>
      <w:r w:rsidR="00C017A3" w:rsidRPr="00334436">
        <w:rPr>
          <w:rFonts w:ascii="Times New Roman" w:hAnsi="Times New Roman"/>
        </w:rPr>
        <w:t>96</w:t>
      </w:r>
      <w:r w:rsidR="004441D4" w:rsidRPr="00334436">
        <w:rPr>
          <w:rFonts w:ascii="Times New Roman" w:hAnsi="Times New Roman"/>
        </w:rPr>
        <w:t xml:space="preserve"> </w:t>
      </w:r>
      <w:r w:rsidR="0091738F" w:rsidRPr="00334436">
        <w:rPr>
          <w:rFonts w:ascii="Times New Roman" w:hAnsi="Times New Roman"/>
        </w:rPr>
        <w:t>o</w:t>
      </w:r>
      <w:r w:rsidR="004441D4" w:rsidRPr="00334436">
        <w:rPr>
          <w:rFonts w:ascii="Times New Roman" w:hAnsi="Times New Roman"/>
        </w:rPr>
        <w:t xml:space="preserve">f the Constitution. </w:t>
      </w:r>
      <w:r w:rsidR="0091738F" w:rsidRPr="00334436">
        <w:rPr>
          <w:rFonts w:ascii="Times New Roman" w:hAnsi="Times New Roman"/>
        </w:rPr>
        <w:t>Section 96, which is</w:t>
      </w:r>
      <w:r w:rsidR="00C017A3" w:rsidRPr="00334436">
        <w:rPr>
          <w:rFonts w:ascii="Times New Roman" w:hAnsi="Times New Roman"/>
        </w:rPr>
        <w:t xml:space="preserve"> within Ch IV of the Constitution, </w:t>
      </w:r>
      <w:r w:rsidR="00F81297" w:rsidRPr="00334436">
        <w:rPr>
          <w:rFonts w:ascii="Times New Roman" w:hAnsi="Times New Roman"/>
        </w:rPr>
        <w:t>headed "</w:t>
      </w:r>
      <w:r w:rsidR="001C19DD" w:rsidRPr="00334436">
        <w:rPr>
          <w:rFonts w:ascii="Times New Roman" w:hAnsi="Times New Roman"/>
        </w:rPr>
        <w:t>Finance and Trade</w:t>
      </w:r>
      <w:r w:rsidR="00F81297" w:rsidRPr="00334436">
        <w:rPr>
          <w:rFonts w:ascii="Times New Roman" w:hAnsi="Times New Roman"/>
        </w:rPr>
        <w:t xml:space="preserve">", confers power on the Commonwealth Parliament </w:t>
      </w:r>
      <w:r w:rsidR="00103838" w:rsidRPr="00334436">
        <w:rPr>
          <w:rFonts w:ascii="Times New Roman" w:hAnsi="Times New Roman"/>
        </w:rPr>
        <w:t>t</w:t>
      </w:r>
      <w:r w:rsidR="00F548F4" w:rsidRPr="00334436">
        <w:rPr>
          <w:rFonts w:ascii="Times New Roman" w:hAnsi="Times New Roman"/>
        </w:rPr>
        <w:t>o "</w:t>
      </w:r>
      <w:r w:rsidR="00F44DC9" w:rsidRPr="00334436">
        <w:rPr>
          <w:rFonts w:ascii="Times New Roman" w:hAnsi="Times New Roman"/>
        </w:rPr>
        <w:t xml:space="preserve">grant financial assistance to any </w:t>
      </w:r>
      <w:r w:rsidR="00367E19" w:rsidRPr="00334436">
        <w:rPr>
          <w:rFonts w:ascii="Times New Roman" w:hAnsi="Times New Roman"/>
        </w:rPr>
        <w:t>S</w:t>
      </w:r>
      <w:r w:rsidR="00F44DC9" w:rsidRPr="00334436">
        <w:rPr>
          <w:rFonts w:ascii="Times New Roman" w:hAnsi="Times New Roman"/>
        </w:rPr>
        <w:t xml:space="preserve">tate on such terms and conditions as </w:t>
      </w:r>
      <w:r w:rsidR="001477E3" w:rsidRPr="00334436">
        <w:rPr>
          <w:rFonts w:ascii="Times New Roman" w:hAnsi="Times New Roman"/>
        </w:rPr>
        <w:t>the Parliament</w:t>
      </w:r>
      <w:r w:rsidR="00F44DC9" w:rsidRPr="00334436">
        <w:rPr>
          <w:rFonts w:ascii="Times New Roman" w:hAnsi="Times New Roman"/>
        </w:rPr>
        <w:t xml:space="preserve"> thinks fit".</w:t>
      </w:r>
      <w:r w:rsidR="0002690F" w:rsidRPr="00334436">
        <w:rPr>
          <w:rFonts w:ascii="Times New Roman" w:hAnsi="Times New Roman"/>
        </w:rPr>
        <w:t xml:space="preserve"> </w:t>
      </w:r>
      <w:r w:rsidR="00197472" w:rsidRPr="00334436">
        <w:rPr>
          <w:rFonts w:ascii="Times New Roman" w:hAnsi="Times New Roman"/>
        </w:rPr>
        <w:t xml:space="preserve">The abstracting </w:t>
      </w:r>
      <w:r w:rsidR="001409AB" w:rsidRPr="00334436">
        <w:rPr>
          <w:rFonts w:ascii="Times New Roman" w:hAnsi="Times New Roman"/>
        </w:rPr>
        <w:t>effect</w:t>
      </w:r>
      <w:r w:rsidR="00197472" w:rsidRPr="00334436">
        <w:rPr>
          <w:rFonts w:ascii="Times New Roman" w:hAnsi="Times New Roman"/>
        </w:rPr>
        <w:t xml:space="preserve"> </w:t>
      </w:r>
      <w:r w:rsidR="001619F3" w:rsidRPr="00334436">
        <w:rPr>
          <w:rFonts w:ascii="Times New Roman" w:hAnsi="Times New Roman"/>
        </w:rPr>
        <w:t xml:space="preserve">of s 51(xxxi) was held in </w:t>
      </w:r>
      <w:r w:rsidR="001619F3" w:rsidRPr="00334436">
        <w:rPr>
          <w:rFonts w:ascii="Times New Roman" w:hAnsi="Times New Roman"/>
          <w:i/>
          <w:iCs/>
        </w:rPr>
        <w:t xml:space="preserve">ICM Agriculture </w:t>
      </w:r>
      <w:r w:rsidR="001619F3" w:rsidRPr="00334436">
        <w:rPr>
          <w:rFonts w:ascii="Times New Roman" w:hAnsi="Times New Roman"/>
        </w:rPr>
        <w:t xml:space="preserve">to constrain </w:t>
      </w:r>
      <w:r w:rsidR="00197472" w:rsidRPr="00334436">
        <w:rPr>
          <w:rFonts w:ascii="Times New Roman" w:hAnsi="Times New Roman"/>
        </w:rPr>
        <w:t>the terms and conditions</w:t>
      </w:r>
      <w:r w:rsidR="001409AB" w:rsidRPr="00334436">
        <w:rPr>
          <w:rFonts w:ascii="Times New Roman" w:hAnsi="Times New Roman"/>
        </w:rPr>
        <w:t xml:space="preserve"> </w:t>
      </w:r>
      <w:r w:rsidR="001619F3" w:rsidRPr="00334436">
        <w:rPr>
          <w:rFonts w:ascii="Times New Roman" w:hAnsi="Times New Roman"/>
        </w:rPr>
        <w:t>which</w:t>
      </w:r>
      <w:r w:rsidR="009D6848" w:rsidRPr="00334436">
        <w:rPr>
          <w:rFonts w:ascii="Times New Roman" w:hAnsi="Times New Roman"/>
        </w:rPr>
        <w:t xml:space="preserve"> the Commonwealth Parliament can impose on </w:t>
      </w:r>
      <w:r w:rsidR="001409AB" w:rsidRPr="00334436">
        <w:rPr>
          <w:rFonts w:ascii="Times New Roman" w:hAnsi="Times New Roman"/>
        </w:rPr>
        <w:t>the voluntary accept</w:t>
      </w:r>
      <w:r w:rsidR="00772DFC" w:rsidRPr="00334436">
        <w:rPr>
          <w:rFonts w:ascii="Times New Roman" w:hAnsi="Times New Roman"/>
        </w:rPr>
        <w:t>ance of a</w:t>
      </w:r>
      <w:r w:rsidR="001409AB" w:rsidRPr="00334436">
        <w:rPr>
          <w:rFonts w:ascii="Times New Roman" w:hAnsi="Times New Roman"/>
        </w:rPr>
        <w:t xml:space="preserve"> grant </w:t>
      </w:r>
      <w:r w:rsidR="00772DFC" w:rsidRPr="00334436">
        <w:rPr>
          <w:rFonts w:ascii="Times New Roman" w:hAnsi="Times New Roman"/>
        </w:rPr>
        <w:t xml:space="preserve">of </w:t>
      </w:r>
      <w:r w:rsidR="001409AB" w:rsidRPr="00334436">
        <w:rPr>
          <w:rFonts w:ascii="Times New Roman" w:hAnsi="Times New Roman"/>
        </w:rPr>
        <w:t xml:space="preserve">financial assistance </w:t>
      </w:r>
      <w:r w:rsidR="00772DFC" w:rsidRPr="00334436">
        <w:rPr>
          <w:rFonts w:ascii="Times New Roman" w:hAnsi="Times New Roman"/>
        </w:rPr>
        <w:t xml:space="preserve">to </w:t>
      </w:r>
      <w:r w:rsidR="008E185F" w:rsidRPr="00334436">
        <w:rPr>
          <w:rFonts w:ascii="Times New Roman" w:hAnsi="Times New Roman"/>
        </w:rPr>
        <w:t xml:space="preserve">a </w:t>
      </w:r>
      <w:r w:rsidR="00772DFC" w:rsidRPr="00334436">
        <w:rPr>
          <w:rFonts w:ascii="Times New Roman" w:hAnsi="Times New Roman"/>
        </w:rPr>
        <w:t>S</w:t>
      </w:r>
      <w:r w:rsidR="001409AB" w:rsidRPr="00334436">
        <w:rPr>
          <w:rFonts w:ascii="Times New Roman" w:hAnsi="Times New Roman"/>
        </w:rPr>
        <w:t>tate</w:t>
      </w:r>
      <w:r w:rsidR="00B73A72" w:rsidRPr="00334436">
        <w:rPr>
          <w:rFonts w:ascii="Times New Roman" w:hAnsi="Times New Roman"/>
        </w:rPr>
        <w:t xml:space="preserve">: excluded </w:t>
      </w:r>
      <w:r w:rsidR="00497AF1" w:rsidRPr="00334436">
        <w:rPr>
          <w:rFonts w:ascii="Times New Roman" w:hAnsi="Times New Roman"/>
        </w:rPr>
        <w:t xml:space="preserve">from s 96 by s 51(xxxi) </w:t>
      </w:r>
      <w:r w:rsidR="00B73A72" w:rsidRPr="00334436">
        <w:rPr>
          <w:rFonts w:ascii="Times New Roman" w:hAnsi="Times New Roman"/>
        </w:rPr>
        <w:t xml:space="preserve">is any term or condition which would </w:t>
      </w:r>
      <w:r w:rsidR="0091625C" w:rsidRPr="00334436">
        <w:rPr>
          <w:rFonts w:ascii="Times New Roman" w:hAnsi="Times New Roman"/>
        </w:rPr>
        <w:t>directly or indirectly require</w:t>
      </w:r>
      <w:r w:rsidR="00497AF1" w:rsidRPr="00334436">
        <w:rPr>
          <w:rFonts w:ascii="Times New Roman" w:hAnsi="Times New Roman"/>
        </w:rPr>
        <w:t xml:space="preserve"> the</w:t>
      </w:r>
      <w:r w:rsidR="0091625C" w:rsidRPr="00334436">
        <w:rPr>
          <w:rFonts w:ascii="Times New Roman" w:hAnsi="Times New Roman"/>
        </w:rPr>
        <w:t xml:space="preserve"> </w:t>
      </w:r>
      <w:r w:rsidR="00497AF1" w:rsidRPr="00334436">
        <w:rPr>
          <w:rFonts w:ascii="Times New Roman" w:hAnsi="Times New Roman"/>
        </w:rPr>
        <w:t>S</w:t>
      </w:r>
      <w:r w:rsidR="0091625C" w:rsidRPr="00334436">
        <w:rPr>
          <w:rFonts w:ascii="Times New Roman" w:hAnsi="Times New Roman"/>
        </w:rPr>
        <w:t xml:space="preserve">tate </w:t>
      </w:r>
      <w:r w:rsidR="00497AF1" w:rsidRPr="00334436">
        <w:rPr>
          <w:rFonts w:ascii="Times New Roman" w:hAnsi="Times New Roman"/>
        </w:rPr>
        <w:t xml:space="preserve">to </w:t>
      </w:r>
      <w:r w:rsidR="0091625C" w:rsidRPr="00334436">
        <w:rPr>
          <w:rFonts w:ascii="Times New Roman" w:hAnsi="Times New Roman"/>
        </w:rPr>
        <w:t>exercise</w:t>
      </w:r>
      <w:r w:rsidR="00497AF1" w:rsidRPr="00334436">
        <w:rPr>
          <w:rFonts w:ascii="Times New Roman" w:hAnsi="Times New Roman"/>
        </w:rPr>
        <w:t xml:space="preserve"> its own undoubted</w:t>
      </w:r>
      <w:r w:rsidR="0091625C" w:rsidRPr="00334436">
        <w:rPr>
          <w:rFonts w:ascii="Times New Roman" w:hAnsi="Times New Roman"/>
        </w:rPr>
        <w:t xml:space="preserve"> legislative power to acquire</w:t>
      </w:r>
      <w:r w:rsidR="00497AF1" w:rsidRPr="00334436">
        <w:rPr>
          <w:rFonts w:ascii="Times New Roman" w:hAnsi="Times New Roman"/>
        </w:rPr>
        <w:t xml:space="preserve"> property otherwise tha</w:t>
      </w:r>
      <w:r w:rsidR="00683C27" w:rsidRPr="00334436">
        <w:rPr>
          <w:rFonts w:ascii="Times New Roman" w:hAnsi="Times New Roman"/>
        </w:rPr>
        <w:t>n</w:t>
      </w:r>
      <w:r w:rsidR="00497AF1" w:rsidRPr="00334436">
        <w:rPr>
          <w:rFonts w:ascii="Times New Roman" w:hAnsi="Times New Roman"/>
        </w:rPr>
        <w:t xml:space="preserve"> on just terms. </w:t>
      </w:r>
      <w:r w:rsidR="0002690F" w:rsidRPr="00334436">
        <w:rPr>
          <w:rFonts w:ascii="Times New Roman" w:hAnsi="Times New Roman"/>
        </w:rPr>
        <w:t>The tide of history is strong.</w:t>
      </w:r>
    </w:p>
    <w:p w14:paraId="0BF0B975" w14:textId="491E841D" w:rsidR="008F7C46" w:rsidRPr="00334436" w:rsidRDefault="00E42C2E"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0D5DB6" w:rsidRPr="00334436">
        <w:rPr>
          <w:rFonts w:ascii="Times New Roman" w:hAnsi="Times New Roman"/>
        </w:rPr>
        <w:t>T</w:t>
      </w:r>
      <w:r w:rsidR="00A5175A" w:rsidRPr="00334436">
        <w:rPr>
          <w:rFonts w:ascii="Times New Roman" w:hAnsi="Times New Roman"/>
        </w:rPr>
        <w:t>he ultimately compelling</w:t>
      </w:r>
      <w:r w:rsidR="005F1B40" w:rsidRPr="00334436">
        <w:rPr>
          <w:rFonts w:ascii="Times New Roman" w:hAnsi="Times New Roman"/>
        </w:rPr>
        <w:t xml:space="preserve"> </w:t>
      </w:r>
      <w:r w:rsidR="00A5175A" w:rsidRPr="00334436">
        <w:rPr>
          <w:rFonts w:ascii="Times New Roman" w:hAnsi="Times New Roman"/>
        </w:rPr>
        <w:t xml:space="preserve">counterpoint to the </w:t>
      </w:r>
      <w:r w:rsidR="007B26FC" w:rsidRPr="00334436">
        <w:rPr>
          <w:rFonts w:ascii="Times New Roman" w:hAnsi="Times New Roman"/>
        </w:rPr>
        <w:t xml:space="preserve">view </w:t>
      </w:r>
      <w:r w:rsidR="00713488" w:rsidRPr="00334436">
        <w:rPr>
          <w:rFonts w:ascii="Times New Roman" w:hAnsi="Times New Roman"/>
        </w:rPr>
        <w:t>which</w:t>
      </w:r>
      <w:r w:rsidR="00D51656" w:rsidRPr="00334436">
        <w:rPr>
          <w:rFonts w:ascii="Times New Roman" w:hAnsi="Times New Roman"/>
        </w:rPr>
        <w:t xml:space="preserve"> found favour in </w:t>
      </w:r>
      <w:r w:rsidR="00D51656" w:rsidRPr="00334436">
        <w:rPr>
          <w:rFonts w:ascii="Times New Roman" w:hAnsi="Times New Roman"/>
          <w:i/>
          <w:iCs/>
        </w:rPr>
        <w:t>Teori Tau</w:t>
      </w:r>
      <w:r w:rsidR="00B8665A" w:rsidRPr="00334436">
        <w:rPr>
          <w:rFonts w:ascii="Times New Roman" w:hAnsi="Times New Roman"/>
          <w:i/>
          <w:iCs/>
        </w:rPr>
        <w:t xml:space="preserve"> </w:t>
      </w:r>
      <w:r w:rsidR="005E69EF" w:rsidRPr="00334436">
        <w:rPr>
          <w:rFonts w:ascii="Times New Roman" w:hAnsi="Times New Roman"/>
        </w:rPr>
        <w:t xml:space="preserve">lies in the </w:t>
      </w:r>
      <w:r w:rsidR="00916FFB" w:rsidRPr="00334436">
        <w:rPr>
          <w:rFonts w:ascii="Times New Roman" w:hAnsi="Times New Roman"/>
        </w:rPr>
        <w:t xml:space="preserve">contemporary </w:t>
      </w:r>
      <w:r w:rsidR="000B3EDC" w:rsidRPr="00334436">
        <w:rPr>
          <w:rFonts w:ascii="Times New Roman" w:hAnsi="Times New Roman"/>
        </w:rPr>
        <w:t xml:space="preserve">resonance of </w:t>
      </w:r>
      <w:r w:rsidR="007036DA" w:rsidRPr="00334436">
        <w:rPr>
          <w:rFonts w:ascii="Times New Roman" w:hAnsi="Times New Roman"/>
        </w:rPr>
        <w:t xml:space="preserve">the </w:t>
      </w:r>
      <w:r w:rsidR="005E69EF" w:rsidRPr="00334436">
        <w:rPr>
          <w:rFonts w:ascii="Times New Roman" w:hAnsi="Times New Roman"/>
        </w:rPr>
        <w:t xml:space="preserve">earlier emphatic rejection in </w:t>
      </w:r>
      <w:r w:rsidR="005E69EF" w:rsidRPr="00334436">
        <w:rPr>
          <w:rFonts w:ascii="Times New Roman" w:hAnsi="Times New Roman"/>
          <w:i/>
          <w:iCs/>
        </w:rPr>
        <w:lastRenderedPageBreak/>
        <w:t>Lamshed v Lake</w:t>
      </w:r>
      <w:r w:rsidR="005E69EF" w:rsidRPr="00334436">
        <w:rPr>
          <w:rStyle w:val="FootnoteReference"/>
          <w:rFonts w:ascii="Times New Roman" w:hAnsi="Times New Roman"/>
          <w:sz w:val="24"/>
        </w:rPr>
        <w:footnoteReference w:id="64"/>
      </w:r>
      <w:r w:rsidR="00095D8A" w:rsidRPr="00334436">
        <w:rPr>
          <w:rFonts w:ascii="Times New Roman" w:hAnsi="Times New Roman"/>
        </w:rPr>
        <w:t xml:space="preserve"> of the </w:t>
      </w:r>
      <w:r w:rsidR="00CA5AC4" w:rsidRPr="00334436">
        <w:rPr>
          <w:rFonts w:ascii="Times New Roman" w:hAnsi="Times New Roman"/>
        </w:rPr>
        <w:t>notion that s</w:t>
      </w:r>
      <w:r w:rsidR="001E0BAF" w:rsidRPr="00334436">
        <w:rPr>
          <w:rFonts w:ascii="Times New Roman" w:hAnsi="Times New Roman"/>
        </w:rPr>
        <w:t> </w:t>
      </w:r>
      <w:r w:rsidR="00CA5AC4" w:rsidRPr="00334436">
        <w:rPr>
          <w:rFonts w:ascii="Times New Roman" w:hAnsi="Times New Roman"/>
        </w:rPr>
        <w:t xml:space="preserve">122 </w:t>
      </w:r>
      <w:r w:rsidR="00364163" w:rsidRPr="00334436">
        <w:rPr>
          <w:rFonts w:ascii="Times New Roman" w:hAnsi="Times New Roman"/>
        </w:rPr>
        <w:t>can</w:t>
      </w:r>
      <w:r w:rsidR="00CA5AC4" w:rsidRPr="00334436">
        <w:rPr>
          <w:rFonts w:ascii="Times New Roman" w:hAnsi="Times New Roman"/>
        </w:rPr>
        <w:t xml:space="preserve"> be interpreted "</w:t>
      </w:r>
      <w:r w:rsidR="00AE16F6" w:rsidRPr="00334436">
        <w:rPr>
          <w:rFonts w:ascii="Times New Roman" w:hAnsi="Times New Roman"/>
        </w:rPr>
        <w:t xml:space="preserve">just as if the Commonwealth </w:t>
      </w:r>
      <w:r w:rsidR="00CE4FB8" w:rsidRPr="00334436">
        <w:rPr>
          <w:rFonts w:ascii="Times New Roman" w:hAnsi="Times New Roman"/>
        </w:rPr>
        <w:t>P</w:t>
      </w:r>
      <w:r w:rsidR="00AE16F6" w:rsidRPr="00334436">
        <w:rPr>
          <w:rFonts w:ascii="Times New Roman" w:hAnsi="Times New Roman"/>
        </w:rPr>
        <w:t xml:space="preserve">arliament were appointed a local legislature in and for the </w:t>
      </w:r>
      <w:r w:rsidR="00CE4FB8" w:rsidRPr="00334436">
        <w:rPr>
          <w:rFonts w:ascii="Times New Roman" w:hAnsi="Times New Roman"/>
        </w:rPr>
        <w:t>[t]</w:t>
      </w:r>
      <w:r w:rsidR="00AE16F6" w:rsidRPr="00334436">
        <w:rPr>
          <w:rFonts w:ascii="Times New Roman" w:hAnsi="Times New Roman"/>
        </w:rPr>
        <w:t xml:space="preserve">erritory with a power territorially restricted to the </w:t>
      </w:r>
      <w:r w:rsidR="00CE4FB8" w:rsidRPr="00334436">
        <w:rPr>
          <w:rFonts w:ascii="Times New Roman" w:hAnsi="Times New Roman"/>
        </w:rPr>
        <w:t>[t]</w:t>
      </w:r>
      <w:r w:rsidR="00AE16F6" w:rsidRPr="00334436">
        <w:rPr>
          <w:rFonts w:ascii="Times New Roman" w:hAnsi="Times New Roman"/>
        </w:rPr>
        <w:t>erritory"</w:t>
      </w:r>
      <w:r w:rsidR="00356592" w:rsidRPr="00334436">
        <w:rPr>
          <w:rFonts w:ascii="Times New Roman" w:hAnsi="Times New Roman"/>
        </w:rPr>
        <w:t xml:space="preserve"> in favour of the understanding that </w:t>
      </w:r>
      <w:r w:rsidR="00EE5497" w:rsidRPr="00334436">
        <w:rPr>
          <w:rFonts w:ascii="Times New Roman" w:hAnsi="Times New Roman"/>
        </w:rPr>
        <w:t>"</w:t>
      </w:r>
      <w:r w:rsidR="00356592" w:rsidRPr="00334436">
        <w:rPr>
          <w:rFonts w:ascii="Times New Roman" w:hAnsi="Times New Roman"/>
        </w:rPr>
        <w:t>s</w:t>
      </w:r>
      <w:r w:rsidR="006D027A" w:rsidRPr="00334436">
        <w:rPr>
          <w:rFonts w:ascii="Times New Roman" w:hAnsi="Times New Roman"/>
        </w:rPr>
        <w:t> </w:t>
      </w:r>
      <w:r w:rsidR="00356592" w:rsidRPr="00334436">
        <w:rPr>
          <w:rFonts w:ascii="Times New Roman" w:hAnsi="Times New Roman"/>
        </w:rPr>
        <w:t xml:space="preserve">122 </w:t>
      </w:r>
      <w:r w:rsidR="00DC6AE3" w:rsidRPr="00334436">
        <w:rPr>
          <w:rFonts w:ascii="Times New Roman" w:hAnsi="Times New Roman"/>
        </w:rPr>
        <w:t xml:space="preserve">is a power given to the national </w:t>
      </w:r>
      <w:r w:rsidR="003D5830" w:rsidRPr="00334436">
        <w:rPr>
          <w:rFonts w:ascii="Times New Roman" w:hAnsi="Times New Roman"/>
        </w:rPr>
        <w:t>P</w:t>
      </w:r>
      <w:r w:rsidR="00DC6AE3" w:rsidRPr="00334436">
        <w:rPr>
          <w:rFonts w:ascii="Times New Roman" w:hAnsi="Times New Roman"/>
        </w:rPr>
        <w:t xml:space="preserve">arliament of Australia as such to make laws </w:t>
      </w:r>
      <w:r w:rsidR="003D5830" w:rsidRPr="00334436">
        <w:rPr>
          <w:rFonts w:ascii="Times New Roman" w:hAnsi="Times New Roman"/>
        </w:rPr>
        <w:t>'</w:t>
      </w:r>
      <w:r w:rsidR="00DC6AE3" w:rsidRPr="00334436">
        <w:rPr>
          <w:rFonts w:ascii="Times New Roman" w:hAnsi="Times New Roman"/>
        </w:rPr>
        <w:t>for</w:t>
      </w:r>
      <w:r w:rsidR="003D5830" w:rsidRPr="00334436">
        <w:rPr>
          <w:rFonts w:ascii="Times New Roman" w:hAnsi="Times New Roman"/>
        </w:rPr>
        <w:t>'</w:t>
      </w:r>
      <w:r w:rsidR="00DC6AE3" w:rsidRPr="00334436">
        <w:rPr>
          <w:rFonts w:ascii="Times New Roman" w:hAnsi="Times New Roman"/>
        </w:rPr>
        <w:t xml:space="preserve">, that is to say </w:t>
      </w:r>
      <w:r w:rsidR="003D5830" w:rsidRPr="00334436">
        <w:rPr>
          <w:rFonts w:ascii="Times New Roman" w:hAnsi="Times New Roman"/>
        </w:rPr>
        <w:t>'</w:t>
      </w:r>
      <w:r w:rsidR="00DC6AE3" w:rsidRPr="00334436">
        <w:rPr>
          <w:rFonts w:ascii="Times New Roman" w:hAnsi="Times New Roman"/>
        </w:rPr>
        <w:t>with respect to</w:t>
      </w:r>
      <w:r w:rsidR="003D5830" w:rsidRPr="00334436">
        <w:rPr>
          <w:rFonts w:ascii="Times New Roman" w:hAnsi="Times New Roman"/>
        </w:rPr>
        <w:t>'</w:t>
      </w:r>
      <w:r w:rsidR="00DC6AE3" w:rsidRPr="00334436">
        <w:rPr>
          <w:rFonts w:ascii="Times New Roman" w:hAnsi="Times New Roman"/>
        </w:rPr>
        <w:t xml:space="preserve">, the government of the </w:t>
      </w:r>
      <w:r w:rsidR="00D07CAC" w:rsidRPr="00334436">
        <w:rPr>
          <w:rFonts w:ascii="Times New Roman" w:hAnsi="Times New Roman"/>
        </w:rPr>
        <w:t>[t]</w:t>
      </w:r>
      <w:r w:rsidR="00DC6AE3" w:rsidRPr="00334436">
        <w:rPr>
          <w:rFonts w:ascii="Times New Roman" w:hAnsi="Times New Roman"/>
        </w:rPr>
        <w:t>erritory</w:t>
      </w:r>
      <w:r w:rsidR="003D5830" w:rsidRPr="00334436">
        <w:rPr>
          <w:rFonts w:ascii="Times New Roman" w:hAnsi="Times New Roman"/>
        </w:rPr>
        <w:t>".</w:t>
      </w:r>
      <w:r w:rsidR="00EF6894" w:rsidRPr="00334436">
        <w:rPr>
          <w:rFonts w:ascii="Times New Roman" w:hAnsi="Times New Roman"/>
        </w:rPr>
        <w:t xml:space="preserve"> </w:t>
      </w:r>
      <w:r w:rsidR="005F66A6" w:rsidRPr="00334436">
        <w:rPr>
          <w:rFonts w:ascii="Times New Roman" w:hAnsi="Times New Roman"/>
        </w:rPr>
        <w:t xml:space="preserve">The understanding </w:t>
      </w:r>
      <w:r w:rsidR="00D16AB5" w:rsidRPr="00334436">
        <w:rPr>
          <w:rFonts w:ascii="Times New Roman" w:hAnsi="Times New Roman"/>
        </w:rPr>
        <w:t>whi</w:t>
      </w:r>
      <w:r w:rsidR="00421C18" w:rsidRPr="00334436">
        <w:rPr>
          <w:rFonts w:ascii="Times New Roman" w:hAnsi="Times New Roman"/>
        </w:rPr>
        <w:t xml:space="preserve">ch prevailed in </w:t>
      </w:r>
      <w:r w:rsidR="00421C18" w:rsidRPr="00334436">
        <w:rPr>
          <w:rFonts w:ascii="Times New Roman" w:hAnsi="Times New Roman"/>
          <w:i/>
          <w:iCs/>
        </w:rPr>
        <w:t>Lamshed v Lake</w:t>
      </w:r>
      <w:r w:rsidR="00421C18" w:rsidRPr="00334436">
        <w:rPr>
          <w:rFonts w:ascii="Times New Roman" w:hAnsi="Times New Roman"/>
        </w:rPr>
        <w:t xml:space="preserve"> </w:t>
      </w:r>
      <w:r w:rsidR="00426F26" w:rsidRPr="00334436">
        <w:rPr>
          <w:rFonts w:ascii="Times New Roman" w:hAnsi="Times New Roman"/>
        </w:rPr>
        <w:t>was supported by</w:t>
      </w:r>
      <w:r w:rsidR="005F66A6" w:rsidRPr="00334436">
        <w:rPr>
          <w:rFonts w:ascii="Times New Roman" w:hAnsi="Times New Roman"/>
        </w:rPr>
        <w:t xml:space="preserve"> the observation that "it is 'the Parliament' that is to make the law pursuant to the power s 122 confers", which "necessarily refers to s</w:t>
      </w:r>
      <w:r w:rsidR="005B310D" w:rsidRPr="00334436">
        <w:rPr>
          <w:rFonts w:ascii="Times New Roman" w:hAnsi="Times New Roman"/>
        </w:rPr>
        <w:t> </w:t>
      </w:r>
      <w:r w:rsidR="005F66A6" w:rsidRPr="00334436">
        <w:rPr>
          <w:rFonts w:ascii="Times New Roman" w:hAnsi="Times New Roman"/>
        </w:rPr>
        <w:t>1 of the Constitution", and that "the use of the expressions 'accepted by the Commonwealth' and 'placed under the authority of the Commonwealth'" c</w:t>
      </w:r>
      <w:r w:rsidR="00E712A8" w:rsidRPr="00334436">
        <w:rPr>
          <w:rFonts w:ascii="Times New Roman" w:hAnsi="Times New Roman"/>
        </w:rPr>
        <w:t>an</w:t>
      </w:r>
      <w:r w:rsidR="005F66A6" w:rsidRPr="00334436">
        <w:rPr>
          <w:rFonts w:ascii="Times New Roman" w:hAnsi="Times New Roman"/>
        </w:rPr>
        <w:t xml:space="preserve"> be seen to refer to "the polity established by the Constitution and ... the full legal authority which under the Constitution it possesses".</w:t>
      </w:r>
      <w:r w:rsidR="000127DD" w:rsidRPr="00334436">
        <w:rPr>
          <w:rStyle w:val="FootnoteReference"/>
          <w:rFonts w:ascii="Times New Roman" w:hAnsi="Times New Roman"/>
          <w:sz w:val="24"/>
        </w:rPr>
        <w:footnoteReference w:id="65"/>
      </w:r>
      <w:r w:rsidR="005F66A6" w:rsidRPr="00334436">
        <w:rPr>
          <w:rFonts w:ascii="Times New Roman" w:hAnsi="Times New Roman"/>
        </w:rPr>
        <w:t xml:space="preserve"> </w:t>
      </w:r>
    </w:p>
    <w:p w14:paraId="57BFAF9C" w14:textId="5C3F5AF7" w:rsidR="00350F33" w:rsidRPr="00334436" w:rsidRDefault="008F7C46"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EF6894" w:rsidRPr="00334436">
        <w:rPr>
          <w:rFonts w:ascii="Times New Roman" w:hAnsi="Times New Roman"/>
        </w:rPr>
        <w:t>The</w:t>
      </w:r>
      <w:r w:rsidR="005B4897" w:rsidRPr="00334436">
        <w:rPr>
          <w:rFonts w:ascii="Times New Roman" w:hAnsi="Times New Roman"/>
        </w:rPr>
        <w:t xml:space="preserve"> </w:t>
      </w:r>
      <w:r w:rsidR="00F87AD9" w:rsidRPr="00334436">
        <w:rPr>
          <w:rFonts w:ascii="Times New Roman" w:hAnsi="Times New Roman"/>
        </w:rPr>
        <w:t>characterisation</w:t>
      </w:r>
      <w:r w:rsidR="005B4897" w:rsidRPr="00334436">
        <w:rPr>
          <w:rFonts w:ascii="Times New Roman" w:hAnsi="Times New Roman"/>
        </w:rPr>
        <w:t xml:space="preserve"> </w:t>
      </w:r>
      <w:r w:rsidR="00D07CAC" w:rsidRPr="00334436">
        <w:rPr>
          <w:rFonts w:ascii="Times New Roman" w:hAnsi="Times New Roman"/>
        </w:rPr>
        <w:t xml:space="preserve">in </w:t>
      </w:r>
      <w:r w:rsidR="00D07CAC" w:rsidRPr="00334436">
        <w:rPr>
          <w:rFonts w:ascii="Times New Roman" w:hAnsi="Times New Roman"/>
          <w:i/>
          <w:iCs/>
        </w:rPr>
        <w:t xml:space="preserve">Teori Tau </w:t>
      </w:r>
      <w:r w:rsidR="005B4897" w:rsidRPr="00334436">
        <w:rPr>
          <w:rFonts w:ascii="Times New Roman" w:hAnsi="Times New Roman"/>
        </w:rPr>
        <w:t>of s</w:t>
      </w:r>
      <w:r w:rsidR="00847B7E" w:rsidRPr="00334436">
        <w:rPr>
          <w:rFonts w:ascii="Times New Roman" w:hAnsi="Times New Roman"/>
        </w:rPr>
        <w:t> </w:t>
      </w:r>
      <w:r w:rsidR="005B4897" w:rsidRPr="00334436">
        <w:rPr>
          <w:rFonts w:ascii="Times New Roman" w:hAnsi="Times New Roman"/>
        </w:rPr>
        <w:t xml:space="preserve">51(xxxi) as a "federal legislative power" in contradistinction to </w:t>
      </w:r>
      <w:r w:rsidR="003B7F70" w:rsidRPr="00334436">
        <w:rPr>
          <w:rFonts w:ascii="Times New Roman" w:hAnsi="Times New Roman"/>
        </w:rPr>
        <w:t xml:space="preserve">s 122 </w:t>
      </w:r>
      <w:r w:rsidR="006B43CA" w:rsidRPr="00334436">
        <w:rPr>
          <w:rFonts w:ascii="Times New Roman" w:hAnsi="Times New Roman"/>
        </w:rPr>
        <w:t xml:space="preserve">as a power "for the government of Commonwealth territories" </w:t>
      </w:r>
      <w:r w:rsidR="007235EC" w:rsidRPr="00334436">
        <w:rPr>
          <w:rFonts w:ascii="Times New Roman" w:hAnsi="Times New Roman"/>
        </w:rPr>
        <w:t xml:space="preserve">involved the </w:t>
      </w:r>
      <w:r w:rsidR="00487495" w:rsidRPr="00334436">
        <w:rPr>
          <w:rFonts w:ascii="Times New Roman" w:hAnsi="Times New Roman"/>
        </w:rPr>
        <w:t>creation</w:t>
      </w:r>
      <w:r w:rsidR="00025E75" w:rsidRPr="00334436">
        <w:rPr>
          <w:rFonts w:ascii="Times New Roman" w:hAnsi="Times New Roman"/>
        </w:rPr>
        <w:t xml:space="preserve"> of a dichotomy </w:t>
      </w:r>
      <w:r w:rsidR="00F13A97" w:rsidRPr="00334436">
        <w:rPr>
          <w:rFonts w:ascii="Times New Roman" w:hAnsi="Times New Roman"/>
        </w:rPr>
        <w:t>which</w:t>
      </w:r>
      <w:r w:rsidR="00025E75" w:rsidRPr="00334436">
        <w:rPr>
          <w:rFonts w:ascii="Times New Roman" w:hAnsi="Times New Roman"/>
        </w:rPr>
        <w:t xml:space="preserve"> is falsified </w:t>
      </w:r>
      <w:r w:rsidR="00F13A97" w:rsidRPr="00334436">
        <w:rPr>
          <w:rFonts w:ascii="Times New Roman" w:hAnsi="Times New Roman"/>
        </w:rPr>
        <w:t>by the national character of the s</w:t>
      </w:r>
      <w:r w:rsidR="004709BD" w:rsidRPr="00334436">
        <w:rPr>
          <w:rFonts w:ascii="Times New Roman" w:hAnsi="Times New Roman"/>
        </w:rPr>
        <w:t>ole</w:t>
      </w:r>
      <w:r w:rsidR="00F13A97" w:rsidRPr="00334436">
        <w:rPr>
          <w:rFonts w:ascii="Times New Roman" w:hAnsi="Times New Roman"/>
        </w:rPr>
        <w:t xml:space="preserve"> repository </w:t>
      </w:r>
      <w:r w:rsidR="002A1BC1" w:rsidRPr="00334436">
        <w:rPr>
          <w:rFonts w:ascii="Times New Roman" w:hAnsi="Times New Roman"/>
        </w:rPr>
        <w:t xml:space="preserve">of </w:t>
      </w:r>
      <w:r w:rsidR="00F13A97" w:rsidRPr="00334436">
        <w:rPr>
          <w:rFonts w:ascii="Times New Roman" w:hAnsi="Times New Roman"/>
        </w:rPr>
        <w:t>both of those legislative powers.</w:t>
      </w:r>
      <w:r w:rsidR="003B7F70" w:rsidRPr="00334436">
        <w:rPr>
          <w:rFonts w:ascii="Times New Roman" w:hAnsi="Times New Roman"/>
        </w:rPr>
        <w:t xml:space="preserve"> </w:t>
      </w:r>
      <w:r w:rsidR="002216C6" w:rsidRPr="00334436">
        <w:rPr>
          <w:rFonts w:ascii="Times New Roman" w:hAnsi="Times New Roman"/>
        </w:rPr>
        <w:t>"</w:t>
      </w:r>
      <w:r w:rsidR="007D342D" w:rsidRPr="00334436">
        <w:rPr>
          <w:rFonts w:ascii="Times New Roman" w:hAnsi="Times New Roman"/>
        </w:rPr>
        <w:t>[</w:t>
      </w:r>
      <w:r w:rsidR="002C1EEE" w:rsidRPr="00334436">
        <w:rPr>
          <w:rFonts w:ascii="Times New Roman" w:hAnsi="Times New Roman"/>
        </w:rPr>
        <w:t>W</w:t>
      </w:r>
      <w:r w:rsidR="007D342D" w:rsidRPr="00334436">
        <w:rPr>
          <w:rFonts w:ascii="Times New Roman" w:hAnsi="Times New Roman"/>
        </w:rPr>
        <w:t>]</w:t>
      </w:r>
      <w:r w:rsidR="002216C6" w:rsidRPr="00334436">
        <w:rPr>
          <w:rFonts w:ascii="Times New Roman" w:hAnsi="Times New Roman"/>
        </w:rPr>
        <w:t>hen s 122 gives a legislative power to the Parliament for the government of a territory the Parliament takes the power in its character as the legislature of the Commonwealth, established in accordance with the Constitution as the national legislature of Australia</w:t>
      </w:r>
      <w:r w:rsidR="00B04586" w:rsidRPr="00334436">
        <w:rPr>
          <w:rFonts w:ascii="Times New Roman" w:hAnsi="Times New Roman"/>
        </w:rPr>
        <w:t>".</w:t>
      </w:r>
      <w:r w:rsidR="00B04586" w:rsidRPr="00334436">
        <w:rPr>
          <w:rStyle w:val="FootnoteReference"/>
          <w:rFonts w:ascii="Times New Roman" w:hAnsi="Times New Roman"/>
          <w:sz w:val="24"/>
        </w:rPr>
        <w:footnoteReference w:id="66"/>
      </w:r>
      <w:r w:rsidR="002216C6" w:rsidRPr="00334436">
        <w:rPr>
          <w:rFonts w:ascii="Times New Roman" w:hAnsi="Times New Roman"/>
        </w:rPr>
        <w:t xml:space="preserve"> </w:t>
      </w:r>
      <w:r w:rsidR="00744FA5" w:rsidRPr="00334436">
        <w:rPr>
          <w:rFonts w:ascii="Times New Roman" w:hAnsi="Times New Roman"/>
        </w:rPr>
        <w:t>The same is true when s</w:t>
      </w:r>
      <w:r w:rsidR="00DB0458" w:rsidRPr="00334436">
        <w:rPr>
          <w:rFonts w:ascii="Times New Roman" w:hAnsi="Times New Roman"/>
        </w:rPr>
        <w:t> </w:t>
      </w:r>
      <w:r w:rsidR="00744FA5" w:rsidRPr="00334436">
        <w:rPr>
          <w:rFonts w:ascii="Times New Roman" w:hAnsi="Times New Roman"/>
        </w:rPr>
        <w:t xml:space="preserve">51(xxxi) gives a legislative power to the Parliament to make laws with respect to the acquisition of property on just terms. </w:t>
      </w:r>
      <w:r w:rsidR="0093710B" w:rsidRPr="00334436">
        <w:rPr>
          <w:rFonts w:ascii="Times New Roman" w:hAnsi="Times New Roman"/>
        </w:rPr>
        <w:t>Sections</w:t>
      </w:r>
      <w:r w:rsidR="00901922" w:rsidRPr="00334436">
        <w:rPr>
          <w:rFonts w:ascii="Times New Roman" w:hAnsi="Times New Roman"/>
        </w:rPr>
        <w:t> </w:t>
      </w:r>
      <w:r w:rsidR="00001D8B" w:rsidRPr="00334436">
        <w:rPr>
          <w:rFonts w:ascii="Times New Roman" w:hAnsi="Times New Roman"/>
        </w:rPr>
        <w:t xml:space="preserve">51(xxxi) and 122 </w:t>
      </w:r>
      <w:r w:rsidR="009C4F00" w:rsidRPr="00334436">
        <w:rPr>
          <w:rFonts w:ascii="Times New Roman" w:hAnsi="Times New Roman"/>
        </w:rPr>
        <w:t xml:space="preserve">are </w:t>
      </w:r>
      <w:r w:rsidR="00F87AD9" w:rsidRPr="00334436">
        <w:rPr>
          <w:rFonts w:ascii="Times New Roman" w:hAnsi="Times New Roman"/>
        </w:rPr>
        <w:t xml:space="preserve">both </w:t>
      </w:r>
      <w:r w:rsidR="00691DDC" w:rsidRPr="00334436">
        <w:rPr>
          <w:rFonts w:ascii="Times New Roman" w:hAnsi="Times New Roman"/>
        </w:rPr>
        <w:t>confer</w:t>
      </w:r>
      <w:r w:rsidR="009C4F00" w:rsidRPr="00334436">
        <w:rPr>
          <w:rFonts w:ascii="Times New Roman" w:hAnsi="Times New Roman"/>
        </w:rPr>
        <w:t>rals of</w:t>
      </w:r>
      <w:r w:rsidR="00691DDC" w:rsidRPr="00334436">
        <w:rPr>
          <w:rFonts w:ascii="Times New Roman" w:hAnsi="Times New Roman"/>
        </w:rPr>
        <w:t xml:space="preserve"> </w:t>
      </w:r>
      <w:r w:rsidR="001A5617" w:rsidRPr="00334436">
        <w:rPr>
          <w:rFonts w:ascii="Times New Roman" w:hAnsi="Times New Roman"/>
        </w:rPr>
        <w:t xml:space="preserve">legislative </w:t>
      </w:r>
      <w:r w:rsidR="00BC11FF" w:rsidRPr="00334436">
        <w:rPr>
          <w:rFonts w:ascii="Times New Roman" w:hAnsi="Times New Roman"/>
        </w:rPr>
        <w:t>power</w:t>
      </w:r>
      <w:r w:rsidR="00350524" w:rsidRPr="00334436">
        <w:rPr>
          <w:rFonts w:ascii="Times New Roman" w:hAnsi="Times New Roman"/>
        </w:rPr>
        <w:t xml:space="preserve"> </w:t>
      </w:r>
      <w:r w:rsidR="00DF3B66" w:rsidRPr="00334436">
        <w:rPr>
          <w:rFonts w:ascii="Times New Roman" w:hAnsi="Times New Roman"/>
        </w:rPr>
        <w:t xml:space="preserve">on the </w:t>
      </w:r>
      <w:r w:rsidR="00350F33" w:rsidRPr="00334436">
        <w:rPr>
          <w:rFonts w:ascii="Times New Roman" w:hAnsi="Times New Roman"/>
        </w:rPr>
        <w:t>Parliament</w:t>
      </w:r>
      <w:r w:rsidR="00350524" w:rsidRPr="00334436">
        <w:rPr>
          <w:rFonts w:ascii="Times New Roman" w:hAnsi="Times New Roman"/>
        </w:rPr>
        <w:t xml:space="preserve"> </w:t>
      </w:r>
      <w:r w:rsidR="00825025" w:rsidRPr="00334436">
        <w:rPr>
          <w:rFonts w:ascii="Times New Roman" w:hAnsi="Times New Roman"/>
        </w:rPr>
        <w:t xml:space="preserve">of the Commonwealth </w:t>
      </w:r>
      <w:r w:rsidR="00350524" w:rsidRPr="00334436">
        <w:rPr>
          <w:rFonts w:ascii="Times New Roman" w:hAnsi="Times New Roman"/>
        </w:rPr>
        <w:t xml:space="preserve">to make laws </w:t>
      </w:r>
      <w:r w:rsidR="00D75501" w:rsidRPr="00334436">
        <w:rPr>
          <w:rFonts w:ascii="Times New Roman" w:hAnsi="Times New Roman"/>
        </w:rPr>
        <w:t>th</w:t>
      </w:r>
      <w:r w:rsidR="00753D1B" w:rsidRPr="00334436">
        <w:rPr>
          <w:rFonts w:ascii="Times New Roman" w:hAnsi="Times New Roman"/>
        </w:rPr>
        <w:t xml:space="preserve">at </w:t>
      </w:r>
      <w:r w:rsidR="00314270" w:rsidRPr="00334436">
        <w:rPr>
          <w:rFonts w:ascii="Times New Roman" w:hAnsi="Times New Roman"/>
        </w:rPr>
        <w:t xml:space="preserve">not only </w:t>
      </w:r>
      <w:r w:rsidR="00753D1B" w:rsidRPr="00334436">
        <w:rPr>
          <w:rFonts w:ascii="Times New Roman" w:hAnsi="Times New Roman"/>
        </w:rPr>
        <w:t>have the</w:t>
      </w:r>
      <w:r w:rsidR="00691D64" w:rsidRPr="00334436">
        <w:rPr>
          <w:rFonts w:ascii="Times New Roman" w:hAnsi="Times New Roman"/>
        </w:rPr>
        <w:t xml:space="preserve"> </w:t>
      </w:r>
      <w:r w:rsidR="00ED6498" w:rsidRPr="00334436">
        <w:rPr>
          <w:rFonts w:ascii="Times New Roman" w:hAnsi="Times New Roman"/>
        </w:rPr>
        <w:t>potential</w:t>
      </w:r>
      <w:r w:rsidR="00753D1B" w:rsidRPr="00334436">
        <w:rPr>
          <w:rFonts w:ascii="Times New Roman" w:hAnsi="Times New Roman"/>
        </w:rPr>
        <w:t xml:space="preserve"> to </w:t>
      </w:r>
      <w:r w:rsidR="005C7E91" w:rsidRPr="00334436">
        <w:rPr>
          <w:rFonts w:ascii="Times New Roman" w:hAnsi="Times New Roman"/>
        </w:rPr>
        <w:t xml:space="preserve">have </w:t>
      </w:r>
      <w:r w:rsidR="00314270" w:rsidRPr="00334436">
        <w:rPr>
          <w:rFonts w:ascii="Times New Roman" w:hAnsi="Times New Roman"/>
        </w:rPr>
        <w:t xml:space="preserve">nationwide application but </w:t>
      </w:r>
      <w:r w:rsidR="00E712A8" w:rsidRPr="00334436">
        <w:rPr>
          <w:rFonts w:ascii="Times New Roman" w:hAnsi="Times New Roman"/>
        </w:rPr>
        <w:t xml:space="preserve">that </w:t>
      </w:r>
      <w:r w:rsidR="00314270" w:rsidRPr="00334436">
        <w:rPr>
          <w:rFonts w:ascii="Times New Roman" w:hAnsi="Times New Roman"/>
        </w:rPr>
        <w:t xml:space="preserve">also </w:t>
      </w:r>
      <w:r w:rsidR="00753D1B" w:rsidRPr="00334436">
        <w:rPr>
          <w:rFonts w:ascii="Times New Roman" w:hAnsi="Times New Roman"/>
        </w:rPr>
        <w:t xml:space="preserve">have the potential to be </w:t>
      </w:r>
      <w:r w:rsidR="005C7E91" w:rsidRPr="00334436">
        <w:rPr>
          <w:rFonts w:ascii="Times New Roman" w:hAnsi="Times New Roman"/>
        </w:rPr>
        <w:t xml:space="preserve">of </w:t>
      </w:r>
      <w:r w:rsidR="00691D64" w:rsidRPr="00334436">
        <w:rPr>
          <w:rFonts w:ascii="Times New Roman" w:hAnsi="Times New Roman"/>
        </w:rPr>
        <w:t>national significance</w:t>
      </w:r>
      <w:r w:rsidR="00F14ED3" w:rsidRPr="00334436">
        <w:rPr>
          <w:rFonts w:ascii="Times New Roman" w:hAnsi="Times New Roman"/>
        </w:rPr>
        <w:t xml:space="preserve"> even if their application is territorially confined</w:t>
      </w:r>
      <w:r w:rsidR="00350F33" w:rsidRPr="00334436">
        <w:rPr>
          <w:rFonts w:ascii="Times New Roman" w:hAnsi="Times New Roman"/>
        </w:rPr>
        <w:t>.</w:t>
      </w:r>
    </w:p>
    <w:p w14:paraId="7735BADE" w14:textId="3379B640" w:rsidR="008B4973" w:rsidRPr="00334436" w:rsidRDefault="008B4973" w:rsidP="00334436">
      <w:pPr>
        <w:pStyle w:val="FixListStyle"/>
        <w:spacing w:after="260" w:line="280" w:lineRule="exact"/>
        <w:ind w:right="0"/>
        <w:jc w:val="both"/>
        <w:rPr>
          <w:rFonts w:ascii="Times New Roman" w:hAnsi="Times New Roman"/>
        </w:rPr>
      </w:pPr>
      <w:r w:rsidRPr="00334436">
        <w:rPr>
          <w:rFonts w:ascii="Times New Roman" w:hAnsi="Times New Roman"/>
        </w:rPr>
        <w:tab/>
        <w:t xml:space="preserve">That </w:t>
      </w:r>
      <w:r w:rsidR="0097255F" w:rsidRPr="00334436">
        <w:rPr>
          <w:rFonts w:ascii="Times New Roman" w:hAnsi="Times New Roman"/>
        </w:rPr>
        <w:t>meet</w:t>
      </w:r>
      <w:r w:rsidR="00ED4454" w:rsidRPr="00334436">
        <w:rPr>
          <w:rFonts w:ascii="Times New Roman" w:hAnsi="Times New Roman"/>
        </w:rPr>
        <w:t>s</w:t>
      </w:r>
      <w:r w:rsidR="002261C1" w:rsidRPr="00334436">
        <w:rPr>
          <w:rFonts w:ascii="Times New Roman" w:hAnsi="Times New Roman"/>
        </w:rPr>
        <w:t xml:space="preserve"> the submission of the Commonwealth that for </w:t>
      </w:r>
      <w:r w:rsidR="00C146C4" w:rsidRPr="00334436">
        <w:rPr>
          <w:rFonts w:ascii="Times New Roman" w:hAnsi="Times New Roman"/>
        </w:rPr>
        <w:t>s</w:t>
      </w:r>
      <w:r w:rsidR="00A417A3" w:rsidRPr="00334436">
        <w:rPr>
          <w:rFonts w:ascii="Times New Roman" w:hAnsi="Times New Roman"/>
        </w:rPr>
        <w:t> </w:t>
      </w:r>
      <w:r w:rsidR="00C146C4" w:rsidRPr="00334436">
        <w:rPr>
          <w:rFonts w:ascii="Times New Roman" w:hAnsi="Times New Roman"/>
        </w:rPr>
        <w:t xml:space="preserve">51(xxxi) to abstract from the power conferred by s 122 would be "incongruous" </w:t>
      </w:r>
      <w:r w:rsidR="002D038B" w:rsidRPr="00334436">
        <w:rPr>
          <w:rFonts w:ascii="Times New Roman" w:hAnsi="Times New Roman"/>
        </w:rPr>
        <w:t xml:space="preserve">or "anomalous" </w:t>
      </w:r>
      <w:r w:rsidR="00AE2D44" w:rsidRPr="00334436">
        <w:rPr>
          <w:rFonts w:ascii="Times New Roman" w:hAnsi="Times New Roman"/>
        </w:rPr>
        <w:t xml:space="preserve">given </w:t>
      </w:r>
      <w:r w:rsidR="001406AD" w:rsidRPr="00334436">
        <w:rPr>
          <w:rFonts w:ascii="Times New Roman" w:hAnsi="Times New Roman"/>
        </w:rPr>
        <w:t xml:space="preserve">that no equivalent constraint </w:t>
      </w:r>
      <w:r w:rsidR="00255175" w:rsidRPr="00334436">
        <w:rPr>
          <w:rFonts w:ascii="Times New Roman" w:hAnsi="Times New Roman"/>
        </w:rPr>
        <w:t>exists</w:t>
      </w:r>
      <w:r w:rsidR="00F5623E" w:rsidRPr="00334436">
        <w:rPr>
          <w:rFonts w:ascii="Times New Roman" w:hAnsi="Times New Roman"/>
        </w:rPr>
        <w:t xml:space="preserve"> </w:t>
      </w:r>
      <w:r w:rsidR="001406AD" w:rsidRPr="00334436">
        <w:rPr>
          <w:rFonts w:ascii="Times New Roman" w:hAnsi="Times New Roman"/>
        </w:rPr>
        <w:t>o</w:t>
      </w:r>
      <w:r w:rsidR="00F5623E" w:rsidRPr="00334436">
        <w:rPr>
          <w:rFonts w:ascii="Times New Roman" w:hAnsi="Times New Roman"/>
        </w:rPr>
        <w:t>n</w:t>
      </w:r>
      <w:r w:rsidR="001406AD" w:rsidRPr="00334436">
        <w:rPr>
          <w:rFonts w:ascii="Times New Roman" w:hAnsi="Times New Roman"/>
        </w:rPr>
        <w:t xml:space="preserve"> the legislative power of a State</w:t>
      </w:r>
      <w:r w:rsidR="00B22C50" w:rsidRPr="00334436">
        <w:rPr>
          <w:rStyle w:val="FootnoteReference"/>
          <w:rFonts w:ascii="Times New Roman" w:hAnsi="Times New Roman"/>
          <w:sz w:val="24"/>
        </w:rPr>
        <w:footnoteReference w:id="67"/>
      </w:r>
      <w:r w:rsidR="001406AD" w:rsidRPr="00334436">
        <w:rPr>
          <w:rFonts w:ascii="Times New Roman" w:hAnsi="Times New Roman"/>
        </w:rPr>
        <w:t xml:space="preserve"> and </w:t>
      </w:r>
      <w:r w:rsidR="0003611C" w:rsidRPr="00334436">
        <w:rPr>
          <w:rFonts w:ascii="Times New Roman" w:hAnsi="Times New Roman"/>
        </w:rPr>
        <w:t>that</w:t>
      </w:r>
      <w:r w:rsidR="00AE2D44" w:rsidRPr="00334436">
        <w:rPr>
          <w:rFonts w:ascii="Times New Roman" w:hAnsi="Times New Roman"/>
        </w:rPr>
        <w:t xml:space="preserve"> s 111 of the Constitution </w:t>
      </w:r>
      <w:r w:rsidR="0003611C" w:rsidRPr="00334436">
        <w:rPr>
          <w:rFonts w:ascii="Times New Roman" w:hAnsi="Times New Roman"/>
        </w:rPr>
        <w:t xml:space="preserve">provides </w:t>
      </w:r>
      <w:r w:rsidR="00AE2D44" w:rsidRPr="00334436">
        <w:rPr>
          <w:rFonts w:ascii="Times New Roman" w:hAnsi="Times New Roman"/>
        </w:rPr>
        <w:t xml:space="preserve">for a State to surrender </w:t>
      </w:r>
      <w:r w:rsidR="00173229" w:rsidRPr="00334436">
        <w:rPr>
          <w:rFonts w:ascii="Times New Roman" w:hAnsi="Times New Roman"/>
        </w:rPr>
        <w:t xml:space="preserve">and </w:t>
      </w:r>
      <w:r w:rsidR="00AE2D44" w:rsidRPr="00334436">
        <w:rPr>
          <w:rFonts w:ascii="Times New Roman" w:hAnsi="Times New Roman"/>
        </w:rPr>
        <w:t>the Commonwealth</w:t>
      </w:r>
      <w:r w:rsidR="00173229" w:rsidRPr="00334436">
        <w:rPr>
          <w:rFonts w:ascii="Times New Roman" w:hAnsi="Times New Roman"/>
        </w:rPr>
        <w:t xml:space="preserve"> to accept a territo</w:t>
      </w:r>
      <w:r w:rsidR="00986DDF" w:rsidRPr="00334436">
        <w:rPr>
          <w:rFonts w:ascii="Times New Roman" w:hAnsi="Times New Roman"/>
        </w:rPr>
        <w:t>ry</w:t>
      </w:r>
      <w:r w:rsidR="00AE2D44" w:rsidRPr="00334436">
        <w:rPr>
          <w:rFonts w:ascii="Times New Roman" w:hAnsi="Times New Roman"/>
        </w:rPr>
        <w:t xml:space="preserve"> </w:t>
      </w:r>
      <w:r w:rsidR="00986DDF" w:rsidRPr="00334436">
        <w:rPr>
          <w:rFonts w:ascii="Times New Roman" w:hAnsi="Times New Roman"/>
        </w:rPr>
        <w:t xml:space="preserve">so </w:t>
      </w:r>
      <w:r w:rsidR="00AE2D44" w:rsidRPr="00334436">
        <w:rPr>
          <w:rFonts w:ascii="Times New Roman" w:hAnsi="Times New Roman"/>
        </w:rPr>
        <w:t>as to</w:t>
      </w:r>
      <w:r w:rsidR="00532F38" w:rsidRPr="00334436">
        <w:rPr>
          <w:rFonts w:ascii="Times New Roman" w:hAnsi="Times New Roman"/>
        </w:rPr>
        <w:t xml:space="preserve"> result in the territory</w:t>
      </w:r>
      <w:r w:rsidR="00AE2D44" w:rsidRPr="00334436">
        <w:rPr>
          <w:rFonts w:ascii="Times New Roman" w:hAnsi="Times New Roman"/>
        </w:rPr>
        <w:t xml:space="preserve"> becom</w:t>
      </w:r>
      <w:r w:rsidR="00532F38" w:rsidRPr="00334436">
        <w:rPr>
          <w:rFonts w:ascii="Times New Roman" w:hAnsi="Times New Roman"/>
        </w:rPr>
        <w:t>ing</w:t>
      </w:r>
      <w:r w:rsidR="00AE2D44" w:rsidRPr="00334436">
        <w:rPr>
          <w:rFonts w:ascii="Times New Roman" w:hAnsi="Times New Roman"/>
        </w:rPr>
        <w:t xml:space="preserve"> subject to </w:t>
      </w:r>
      <w:r w:rsidR="006A04C2" w:rsidRPr="00334436">
        <w:rPr>
          <w:rFonts w:ascii="Times New Roman" w:hAnsi="Times New Roman"/>
        </w:rPr>
        <w:t>the Commonwealth's</w:t>
      </w:r>
      <w:r w:rsidR="00AE2D44" w:rsidRPr="00334436">
        <w:rPr>
          <w:rFonts w:ascii="Times New Roman" w:hAnsi="Times New Roman"/>
        </w:rPr>
        <w:t xml:space="preserve"> exclusive jurisdiction</w:t>
      </w:r>
      <w:r w:rsidR="00986DDF" w:rsidRPr="00334436">
        <w:rPr>
          <w:rFonts w:ascii="Times New Roman" w:hAnsi="Times New Roman"/>
        </w:rPr>
        <w:t xml:space="preserve">. </w:t>
      </w:r>
      <w:r w:rsidR="000A20A7" w:rsidRPr="00334436">
        <w:rPr>
          <w:rFonts w:ascii="Times New Roman" w:hAnsi="Times New Roman"/>
        </w:rPr>
        <w:t>The po</w:t>
      </w:r>
      <w:r w:rsidR="008A5505" w:rsidRPr="00334436">
        <w:rPr>
          <w:rFonts w:ascii="Times New Roman" w:hAnsi="Times New Roman"/>
        </w:rPr>
        <w:t>wer</w:t>
      </w:r>
      <w:r w:rsidR="000A20A7" w:rsidRPr="00334436">
        <w:rPr>
          <w:rFonts w:ascii="Times New Roman" w:hAnsi="Times New Roman"/>
        </w:rPr>
        <w:t xml:space="preserve"> of the Commonwealth </w:t>
      </w:r>
      <w:r w:rsidR="000A20A7" w:rsidRPr="00334436">
        <w:rPr>
          <w:rFonts w:ascii="Times New Roman" w:hAnsi="Times New Roman"/>
        </w:rPr>
        <w:lastRenderedPageBreak/>
        <w:t xml:space="preserve">Parliament in relation to the </w:t>
      </w:r>
      <w:r w:rsidR="00923F5D" w:rsidRPr="00334436">
        <w:rPr>
          <w:rFonts w:ascii="Times New Roman" w:hAnsi="Times New Roman"/>
        </w:rPr>
        <w:t xml:space="preserve">government of </w:t>
      </w:r>
      <w:r w:rsidR="0091104D" w:rsidRPr="00334436">
        <w:rPr>
          <w:rFonts w:ascii="Times New Roman" w:hAnsi="Times New Roman"/>
        </w:rPr>
        <w:t xml:space="preserve">the </w:t>
      </w:r>
      <w:r w:rsidR="000A20A7" w:rsidRPr="00334436">
        <w:rPr>
          <w:rFonts w:ascii="Times New Roman" w:hAnsi="Times New Roman"/>
        </w:rPr>
        <w:t>surrendered territory</w:t>
      </w:r>
      <w:r w:rsidR="008A5505" w:rsidRPr="00334436">
        <w:rPr>
          <w:rFonts w:ascii="Times New Roman" w:hAnsi="Times New Roman"/>
        </w:rPr>
        <w:t xml:space="preserve"> </w:t>
      </w:r>
      <w:r w:rsidR="00B15DA3" w:rsidRPr="00334436">
        <w:rPr>
          <w:rFonts w:ascii="Times New Roman" w:hAnsi="Times New Roman"/>
        </w:rPr>
        <w:t xml:space="preserve">cannot be equated with </w:t>
      </w:r>
      <w:r w:rsidR="00755E12" w:rsidRPr="00334436">
        <w:rPr>
          <w:rFonts w:ascii="Times New Roman" w:hAnsi="Times New Roman"/>
        </w:rPr>
        <w:t xml:space="preserve">the power </w:t>
      </w:r>
      <w:r w:rsidR="00C60BC9" w:rsidRPr="00334436">
        <w:rPr>
          <w:rFonts w:ascii="Times New Roman" w:hAnsi="Times New Roman"/>
        </w:rPr>
        <w:t xml:space="preserve">which the State Parliament had </w:t>
      </w:r>
      <w:r w:rsidR="00755E12" w:rsidRPr="00334436">
        <w:rPr>
          <w:rFonts w:ascii="Times New Roman" w:hAnsi="Times New Roman"/>
        </w:rPr>
        <w:t>in relation to th</w:t>
      </w:r>
      <w:r w:rsidR="00C60BC9" w:rsidRPr="00334436">
        <w:rPr>
          <w:rFonts w:ascii="Times New Roman" w:hAnsi="Times New Roman"/>
        </w:rPr>
        <w:t>at</w:t>
      </w:r>
      <w:r w:rsidR="00755E12" w:rsidRPr="00334436">
        <w:rPr>
          <w:rFonts w:ascii="Times New Roman" w:hAnsi="Times New Roman"/>
        </w:rPr>
        <w:t xml:space="preserve"> territory</w:t>
      </w:r>
      <w:r w:rsidR="00C60BC9" w:rsidRPr="00334436">
        <w:rPr>
          <w:rFonts w:ascii="Times New Roman" w:hAnsi="Times New Roman"/>
        </w:rPr>
        <w:t xml:space="preserve"> prior to surrender</w:t>
      </w:r>
      <w:r w:rsidR="00C6498D" w:rsidRPr="00334436">
        <w:rPr>
          <w:rFonts w:ascii="Times New Roman" w:hAnsi="Times New Roman"/>
        </w:rPr>
        <w:t>: s</w:t>
      </w:r>
      <w:r w:rsidR="00DA7296" w:rsidRPr="00334436">
        <w:rPr>
          <w:rFonts w:ascii="Times New Roman" w:hAnsi="Times New Roman"/>
        </w:rPr>
        <w:t xml:space="preserve">urrender </w:t>
      </w:r>
      <w:r w:rsidR="00426E69" w:rsidRPr="00334436">
        <w:rPr>
          <w:rFonts w:ascii="Times New Roman" w:hAnsi="Times New Roman"/>
        </w:rPr>
        <w:t xml:space="preserve">to and acceptance by the Commonwealth </w:t>
      </w:r>
      <w:r w:rsidR="00DA7296" w:rsidRPr="00334436">
        <w:rPr>
          <w:rFonts w:ascii="Times New Roman" w:hAnsi="Times New Roman"/>
        </w:rPr>
        <w:t xml:space="preserve">moves the government of the territory </w:t>
      </w:r>
      <w:r w:rsidR="00C6498D" w:rsidRPr="00334436">
        <w:rPr>
          <w:rFonts w:ascii="Times New Roman" w:hAnsi="Times New Roman"/>
        </w:rPr>
        <w:t>to a national plane.</w:t>
      </w:r>
    </w:p>
    <w:p w14:paraId="3784A8AB" w14:textId="0B94F1E3" w:rsidR="0002690F" w:rsidRPr="00334436" w:rsidRDefault="00350F33" w:rsidP="00334436">
      <w:pPr>
        <w:pStyle w:val="FixListStyle"/>
        <w:spacing w:after="260" w:line="280" w:lineRule="exact"/>
        <w:ind w:right="0"/>
        <w:jc w:val="both"/>
        <w:rPr>
          <w:rFonts w:ascii="Times New Roman" w:hAnsi="Times New Roman"/>
        </w:rPr>
      </w:pPr>
      <w:r w:rsidRPr="00334436">
        <w:rPr>
          <w:rFonts w:ascii="Times New Roman" w:hAnsi="Times New Roman"/>
        </w:rPr>
        <w:tab/>
        <w:t xml:space="preserve">Textually, </w:t>
      </w:r>
      <w:r w:rsidR="00691D64" w:rsidRPr="00334436">
        <w:rPr>
          <w:rFonts w:ascii="Times New Roman" w:hAnsi="Times New Roman"/>
        </w:rPr>
        <w:t>there is no</w:t>
      </w:r>
      <w:r w:rsidR="004574A3" w:rsidRPr="00334436">
        <w:rPr>
          <w:rFonts w:ascii="Times New Roman" w:hAnsi="Times New Roman"/>
        </w:rPr>
        <w:t xml:space="preserve"> difficulty </w:t>
      </w:r>
      <w:r w:rsidR="003B3FE7" w:rsidRPr="00334436">
        <w:rPr>
          <w:rFonts w:ascii="Times New Roman" w:hAnsi="Times New Roman"/>
        </w:rPr>
        <w:t>construing the</w:t>
      </w:r>
      <w:r w:rsidR="00BC11FF" w:rsidRPr="00334436">
        <w:rPr>
          <w:rFonts w:ascii="Times New Roman" w:hAnsi="Times New Roman"/>
        </w:rPr>
        <w:t xml:space="preserve"> </w:t>
      </w:r>
      <w:r w:rsidR="00765570" w:rsidRPr="00334436">
        <w:rPr>
          <w:rFonts w:ascii="Times New Roman" w:hAnsi="Times New Roman"/>
        </w:rPr>
        <w:t xml:space="preserve">reference in </w:t>
      </w:r>
      <w:r w:rsidR="003B3FE7" w:rsidRPr="00334436">
        <w:rPr>
          <w:rFonts w:ascii="Times New Roman" w:hAnsi="Times New Roman"/>
        </w:rPr>
        <w:t>s</w:t>
      </w:r>
      <w:r w:rsidR="009F6E38" w:rsidRPr="00334436">
        <w:rPr>
          <w:rFonts w:ascii="Times New Roman" w:hAnsi="Times New Roman"/>
        </w:rPr>
        <w:t> </w:t>
      </w:r>
      <w:r w:rsidR="003B3FE7" w:rsidRPr="00334436">
        <w:rPr>
          <w:rFonts w:ascii="Times New Roman" w:hAnsi="Times New Roman"/>
        </w:rPr>
        <w:t xml:space="preserve">51(xxxi) </w:t>
      </w:r>
      <w:r w:rsidR="00F20C91" w:rsidRPr="00334436">
        <w:rPr>
          <w:rFonts w:ascii="Times New Roman" w:hAnsi="Times New Roman"/>
        </w:rPr>
        <w:t xml:space="preserve">of the Constitution </w:t>
      </w:r>
      <w:r w:rsidR="00691D64" w:rsidRPr="00334436">
        <w:rPr>
          <w:rFonts w:ascii="Times New Roman" w:hAnsi="Times New Roman"/>
        </w:rPr>
        <w:t xml:space="preserve">to </w:t>
      </w:r>
      <w:r w:rsidR="00765570" w:rsidRPr="00334436">
        <w:rPr>
          <w:rFonts w:ascii="Times New Roman" w:hAnsi="Times New Roman"/>
        </w:rPr>
        <w:t>"</w:t>
      </w:r>
      <w:r w:rsidR="00691D64" w:rsidRPr="00334436">
        <w:rPr>
          <w:rFonts w:ascii="Times New Roman" w:hAnsi="Times New Roman"/>
        </w:rPr>
        <w:t xml:space="preserve">any purpose in respect of which the </w:t>
      </w:r>
      <w:r w:rsidR="004574A3" w:rsidRPr="00334436">
        <w:rPr>
          <w:rFonts w:ascii="Times New Roman" w:hAnsi="Times New Roman"/>
        </w:rPr>
        <w:t>P</w:t>
      </w:r>
      <w:r w:rsidR="00691D64" w:rsidRPr="00334436">
        <w:rPr>
          <w:rFonts w:ascii="Times New Roman" w:hAnsi="Times New Roman"/>
        </w:rPr>
        <w:t>arliament has power to make laws</w:t>
      </w:r>
      <w:r w:rsidR="00765570" w:rsidRPr="00334436">
        <w:rPr>
          <w:rFonts w:ascii="Times New Roman" w:hAnsi="Times New Roman"/>
        </w:rPr>
        <w:t xml:space="preserve">" as encompassing the purpose </w:t>
      </w:r>
      <w:r w:rsidR="00374321" w:rsidRPr="00334436">
        <w:rPr>
          <w:rFonts w:ascii="Times New Roman" w:hAnsi="Times New Roman"/>
        </w:rPr>
        <w:t xml:space="preserve">of </w:t>
      </w:r>
      <w:r w:rsidR="00E17493" w:rsidRPr="00334436">
        <w:rPr>
          <w:rFonts w:ascii="Times New Roman" w:hAnsi="Times New Roman"/>
        </w:rPr>
        <w:t>"</w:t>
      </w:r>
      <w:r w:rsidR="00374321" w:rsidRPr="00334436">
        <w:rPr>
          <w:rFonts w:ascii="Times New Roman" w:hAnsi="Times New Roman"/>
        </w:rPr>
        <w:t xml:space="preserve">the government of </w:t>
      </w:r>
      <w:r w:rsidR="00E17493" w:rsidRPr="00334436">
        <w:rPr>
          <w:rFonts w:ascii="Times New Roman" w:hAnsi="Times New Roman"/>
        </w:rPr>
        <w:t xml:space="preserve">any territory" </w:t>
      </w:r>
      <w:r w:rsidR="00B40F2D" w:rsidRPr="00334436">
        <w:rPr>
          <w:rFonts w:ascii="Times New Roman" w:hAnsi="Times New Roman"/>
        </w:rPr>
        <w:t>for</w:t>
      </w:r>
      <w:r w:rsidR="00E17493" w:rsidRPr="00334436">
        <w:rPr>
          <w:rFonts w:ascii="Times New Roman" w:hAnsi="Times New Roman"/>
        </w:rPr>
        <w:t xml:space="preserve"> which the Commonwealth Parliament </w:t>
      </w:r>
      <w:r w:rsidR="00DA0663" w:rsidRPr="00334436">
        <w:rPr>
          <w:rFonts w:ascii="Times New Roman" w:hAnsi="Times New Roman"/>
        </w:rPr>
        <w:t>may</w:t>
      </w:r>
      <w:r w:rsidR="00E17493" w:rsidRPr="00334436">
        <w:rPr>
          <w:rFonts w:ascii="Times New Roman" w:hAnsi="Times New Roman"/>
        </w:rPr>
        <w:t xml:space="preserve"> make laws under s 122</w:t>
      </w:r>
      <w:r w:rsidR="00F20C91" w:rsidRPr="00334436">
        <w:rPr>
          <w:rFonts w:ascii="Times New Roman" w:hAnsi="Times New Roman"/>
        </w:rPr>
        <w:t xml:space="preserve"> of the Constitution</w:t>
      </w:r>
      <w:r w:rsidR="00E17493" w:rsidRPr="00334436">
        <w:rPr>
          <w:rFonts w:ascii="Times New Roman" w:hAnsi="Times New Roman"/>
        </w:rPr>
        <w:t>.</w:t>
      </w:r>
      <w:r w:rsidR="009F0363" w:rsidRPr="00334436">
        <w:rPr>
          <w:rFonts w:ascii="Times New Roman" w:hAnsi="Times New Roman"/>
        </w:rPr>
        <w:t xml:space="preserve"> The circumstance that s 51(xxxi) </w:t>
      </w:r>
      <w:r w:rsidR="00551190" w:rsidRPr="00334436">
        <w:rPr>
          <w:rFonts w:ascii="Times New Roman" w:hAnsi="Times New Roman"/>
        </w:rPr>
        <w:t xml:space="preserve">is, and s 122 is not, expressed to be "subject to this Constitution" does not </w:t>
      </w:r>
      <w:r w:rsidR="001A51A0" w:rsidRPr="00334436">
        <w:rPr>
          <w:rFonts w:ascii="Times New Roman" w:hAnsi="Times New Roman"/>
        </w:rPr>
        <w:t>affect this construction.</w:t>
      </w:r>
      <w:r w:rsidR="00F158A1" w:rsidRPr="00334436">
        <w:rPr>
          <w:rFonts w:ascii="Times New Roman" w:hAnsi="Times New Roman"/>
        </w:rPr>
        <w:t xml:space="preserve"> </w:t>
      </w:r>
      <w:r w:rsidR="000E104A" w:rsidRPr="00334436">
        <w:rPr>
          <w:rFonts w:ascii="Times New Roman" w:hAnsi="Times New Roman"/>
        </w:rPr>
        <w:t xml:space="preserve">When s 51(xxxi) </w:t>
      </w:r>
      <w:r w:rsidR="00D565F1" w:rsidRPr="00334436">
        <w:rPr>
          <w:rFonts w:ascii="Times New Roman" w:hAnsi="Times New Roman"/>
        </w:rPr>
        <w:t xml:space="preserve">is so construed, the </w:t>
      </w:r>
      <w:r w:rsidR="00C00515" w:rsidRPr="00334436">
        <w:rPr>
          <w:rFonts w:ascii="Times New Roman" w:hAnsi="Times New Roman"/>
        </w:rPr>
        <w:t>application to s</w:t>
      </w:r>
      <w:r w:rsidR="00E648AB" w:rsidRPr="00334436">
        <w:rPr>
          <w:rFonts w:ascii="Times New Roman" w:hAnsi="Times New Roman"/>
        </w:rPr>
        <w:t> </w:t>
      </w:r>
      <w:r w:rsidR="00C00515" w:rsidRPr="00334436">
        <w:rPr>
          <w:rFonts w:ascii="Times New Roman" w:hAnsi="Times New Roman"/>
        </w:rPr>
        <w:t xml:space="preserve">122 of the </w:t>
      </w:r>
      <w:r w:rsidR="00F158A1" w:rsidRPr="00334436">
        <w:rPr>
          <w:rFonts w:ascii="Times New Roman" w:hAnsi="Times New Roman"/>
        </w:rPr>
        <w:t>general principle</w:t>
      </w:r>
      <w:r w:rsidR="00D565F1" w:rsidRPr="00334436">
        <w:rPr>
          <w:rFonts w:ascii="Times New Roman" w:hAnsi="Times New Roman"/>
        </w:rPr>
        <w:t xml:space="preserve"> </w:t>
      </w:r>
      <w:r w:rsidR="00F158A1" w:rsidRPr="00334436">
        <w:rPr>
          <w:rFonts w:ascii="Times New Roman" w:hAnsi="Times New Roman"/>
        </w:rPr>
        <w:t>of constitutional interpretation</w:t>
      </w:r>
      <w:r w:rsidR="00D565F1" w:rsidRPr="00334436">
        <w:rPr>
          <w:rFonts w:ascii="Times New Roman" w:hAnsi="Times New Roman"/>
        </w:rPr>
        <w:t xml:space="preserve"> </w:t>
      </w:r>
      <w:r w:rsidR="00F158A1" w:rsidRPr="00334436">
        <w:rPr>
          <w:rFonts w:ascii="Times New Roman" w:hAnsi="Times New Roman"/>
        </w:rPr>
        <w:t>through the operation of which s 51(xxxi)</w:t>
      </w:r>
      <w:r w:rsidR="00C00515" w:rsidRPr="00334436">
        <w:rPr>
          <w:rFonts w:ascii="Times New Roman" w:hAnsi="Times New Roman"/>
        </w:rPr>
        <w:t xml:space="preserve"> </w:t>
      </w:r>
      <w:r w:rsidR="00F158A1" w:rsidRPr="00334436">
        <w:rPr>
          <w:rFonts w:ascii="Times New Roman" w:hAnsi="Times New Roman"/>
        </w:rPr>
        <w:t>abstract</w:t>
      </w:r>
      <w:r w:rsidR="00C00515" w:rsidRPr="00334436">
        <w:rPr>
          <w:rFonts w:ascii="Times New Roman" w:hAnsi="Times New Roman"/>
        </w:rPr>
        <w:t>s</w:t>
      </w:r>
      <w:r w:rsidR="00F158A1" w:rsidRPr="00334436">
        <w:rPr>
          <w:rFonts w:ascii="Times New Roman" w:hAnsi="Times New Roman"/>
        </w:rPr>
        <w:t xml:space="preserve"> the power to </w:t>
      </w:r>
      <w:r w:rsidR="00A33A25" w:rsidRPr="00334436">
        <w:rPr>
          <w:rFonts w:ascii="Times New Roman" w:hAnsi="Times New Roman"/>
        </w:rPr>
        <w:t>make</w:t>
      </w:r>
      <w:r w:rsidR="00F158A1" w:rsidRPr="00334436">
        <w:rPr>
          <w:rFonts w:ascii="Times New Roman" w:hAnsi="Times New Roman"/>
        </w:rPr>
        <w:t xml:space="preserve"> a law </w:t>
      </w:r>
      <w:r w:rsidR="0022192D" w:rsidRPr="00334436">
        <w:rPr>
          <w:rFonts w:ascii="Times New Roman" w:hAnsi="Times New Roman"/>
        </w:rPr>
        <w:t xml:space="preserve">which has the character of a law with respect to an acquisition of property </w:t>
      </w:r>
      <w:r w:rsidR="00237B8A" w:rsidRPr="00334436">
        <w:rPr>
          <w:rFonts w:ascii="Times New Roman" w:hAnsi="Times New Roman"/>
        </w:rPr>
        <w:t>necessarily</w:t>
      </w:r>
      <w:r w:rsidR="00C00515" w:rsidRPr="00334436">
        <w:rPr>
          <w:rFonts w:ascii="Times New Roman" w:hAnsi="Times New Roman"/>
        </w:rPr>
        <w:t xml:space="preserve"> follows.</w:t>
      </w:r>
    </w:p>
    <w:p w14:paraId="38DE803F" w14:textId="5F51796F" w:rsidR="00CF25B9" w:rsidRPr="00334436" w:rsidRDefault="00110531"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264C63" w:rsidRPr="00334436">
        <w:rPr>
          <w:rFonts w:ascii="Times New Roman" w:hAnsi="Times New Roman"/>
        </w:rPr>
        <w:t>F</w:t>
      </w:r>
      <w:r w:rsidR="00B04093" w:rsidRPr="00334436">
        <w:rPr>
          <w:rFonts w:ascii="Times New Roman" w:hAnsi="Times New Roman"/>
        </w:rPr>
        <w:t>or</w:t>
      </w:r>
      <w:r w:rsidR="006802FA" w:rsidRPr="00334436">
        <w:rPr>
          <w:rFonts w:ascii="Times New Roman" w:hAnsi="Times New Roman"/>
        </w:rPr>
        <w:t xml:space="preserve"> s 51(xxxi) </w:t>
      </w:r>
      <w:r w:rsidR="00B04093" w:rsidRPr="00334436">
        <w:rPr>
          <w:rFonts w:ascii="Times New Roman" w:hAnsi="Times New Roman"/>
        </w:rPr>
        <w:t xml:space="preserve">to </w:t>
      </w:r>
      <w:r w:rsidR="006802FA" w:rsidRPr="00334436">
        <w:rPr>
          <w:rFonts w:ascii="Times New Roman" w:hAnsi="Times New Roman"/>
        </w:rPr>
        <w:t xml:space="preserve">abstract </w:t>
      </w:r>
      <w:r w:rsidR="00B04093" w:rsidRPr="00334436">
        <w:rPr>
          <w:rFonts w:ascii="Times New Roman" w:hAnsi="Times New Roman"/>
        </w:rPr>
        <w:t>from</w:t>
      </w:r>
      <w:r w:rsidR="00FB25E9" w:rsidRPr="00334436">
        <w:rPr>
          <w:rFonts w:ascii="Times New Roman" w:hAnsi="Times New Roman"/>
        </w:rPr>
        <w:t xml:space="preserve"> s 122 of the Constitution </w:t>
      </w:r>
      <w:r w:rsidR="00E22FC5" w:rsidRPr="00334436">
        <w:rPr>
          <w:rFonts w:ascii="Times New Roman" w:hAnsi="Times New Roman"/>
        </w:rPr>
        <w:t xml:space="preserve">power to make laws that are properly characterised as laws with respect to an acquisition of property </w:t>
      </w:r>
      <w:r w:rsidR="009578CB" w:rsidRPr="00334436">
        <w:rPr>
          <w:rFonts w:ascii="Times New Roman" w:hAnsi="Times New Roman"/>
        </w:rPr>
        <w:t xml:space="preserve">does not mean that </w:t>
      </w:r>
      <w:r w:rsidR="006802FA" w:rsidRPr="00334436">
        <w:rPr>
          <w:rFonts w:ascii="Times New Roman" w:hAnsi="Times New Roman"/>
        </w:rPr>
        <w:t>the Commonwealth Pa</w:t>
      </w:r>
      <w:r w:rsidR="00AB652F" w:rsidRPr="00334436">
        <w:rPr>
          <w:rFonts w:ascii="Times New Roman" w:hAnsi="Times New Roman"/>
        </w:rPr>
        <w:t xml:space="preserve">rliament </w:t>
      </w:r>
      <w:r w:rsidR="00FE6EE9" w:rsidRPr="00334436">
        <w:rPr>
          <w:rFonts w:ascii="Times New Roman" w:hAnsi="Times New Roman"/>
        </w:rPr>
        <w:t>cannot</w:t>
      </w:r>
      <w:r w:rsidR="001528E6" w:rsidRPr="00334436">
        <w:rPr>
          <w:rFonts w:ascii="Times New Roman" w:hAnsi="Times New Roman"/>
        </w:rPr>
        <w:t xml:space="preserve"> confer authority on the legislature of a </w:t>
      </w:r>
      <w:r w:rsidR="000C3F00" w:rsidRPr="00334436">
        <w:rPr>
          <w:rFonts w:ascii="Times New Roman" w:hAnsi="Times New Roman"/>
        </w:rPr>
        <w:t xml:space="preserve">self-governing territory to acquire property on just terms. </w:t>
      </w:r>
      <w:r w:rsidR="00760B31" w:rsidRPr="00334436">
        <w:rPr>
          <w:rFonts w:ascii="Times New Roman" w:hAnsi="Times New Roman"/>
        </w:rPr>
        <w:t>The argument of the Commonwealth</w:t>
      </w:r>
      <w:r w:rsidR="00AB0333" w:rsidRPr="00334436">
        <w:rPr>
          <w:rFonts w:ascii="Times New Roman" w:hAnsi="Times New Roman"/>
        </w:rPr>
        <w:t xml:space="preserve"> </w:t>
      </w:r>
      <w:r w:rsidR="00CF25B9" w:rsidRPr="00334436">
        <w:rPr>
          <w:rFonts w:ascii="Times New Roman" w:hAnsi="Times New Roman"/>
        </w:rPr>
        <w:t>to the contrary</w:t>
      </w:r>
      <w:r w:rsidR="00AB0333" w:rsidRPr="00334436">
        <w:rPr>
          <w:rFonts w:ascii="Times New Roman" w:hAnsi="Times New Roman"/>
        </w:rPr>
        <w:t xml:space="preserve"> is answered by</w:t>
      </w:r>
      <w:r w:rsidR="00F65309" w:rsidRPr="00334436">
        <w:rPr>
          <w:rFonts w:ascii="Times New Roman" w:hAnsi="Times New Roman"/>
        </w:rPr>
        <w:t xml:space="preserve"> </w:t>
      </w:r>
      <w:r w:rsidR="00CD46E6" w:rsidRPr="00334436">
        <w:rPr>
          <w:rFonts w:ascii="Times New Roman" w:hAnsi="Times New Roman"/>
        </w:rPr>
        <w:t>re-</w:t>
      </w:r>
      <w:r w:rsidR="00AB0333" w:rsidRPr="00334436">
        <w:rPr>
          <w:rFonts w:ascii="Times New Roman" w:hAnsi="Times New Roman"/>
        </w:rPr>
        <w:t>emphasising that s </w:t>
      </w:r>
      <w:r w:rsidR="006E0753" w:rsidRPr="00334436">
        <w:rPr>
          <w:rFonts w:ascii="Times New Roman" w:hAnsi="Times New Roman"/>
        </w:rPr>
        <w:t>51</w:t>
      </w:r>
      <w:r w:rsidR="00E338EB" w:rsidRPr="00334436">
        <w:rPr>
          <w:rFonts w:ascii="Times New Roman" w:hAnsi="Times New Roman"/>
        </w:rPr>
        <w:t>(xxxi) is</w:t>
      </w:r>
      <w:r w:rsidR="006E2E25" w:rsidRPr="00334436">
        <w:rPr>
          <w:rFonts w:ascii="Times New Roman" w:hAnsi="Times New Roman"/>
        </w:rPr>
        <w:t>,</w:t>
      </w:r>
      <w:r w:rsidR="00E338EB" w:rsidRPr="00334436">
        <w:rPr>
          <w:rFonts w:ascii="Times New Roman" w:hAnsi="Times New Roman"/>
        </w:rPr>
        <w:t xml:space="preserve"> </w:t>
      </w:r>
      <w:r w:rsidR="00670290" w:rsidRPr="00334436">
        <w:rPr>
          <w:rFonts w:ascii="Times New Roman" w:hAnsi="Times New Roman"/>
        </w:rPr>
        <w:t>"</w:t>
      </w:r>
      <w:r w:rsidR="00E338EB" w:rsidRPr="00334436">
        <w:rPr>
          <w:rFonts w:ascii="Times New Roman" w:hAnsi="Times New Roman"/>
        </w:rPr>
        <w:t>first and foremost</w:t>
      </w:r>
      <w:r w:rsidR="00CB2DDA" w:rsidRPr="00334436">
        <w:rPr>
          <w:rFonts w:ascii="Times New Roman" w:hAnsi="Times New Roman"/>
        </w:rPr>
        <w:t>, a grant</w:t>
      </w:r>
      <w:r w:rsidR="00E338EB" w:rsidRPr="00334436">
        <w:rPr>
          <w:rFonts w:ascii="Times New Roman" w:hAnsi="Times New Roman"/>
        </w:rPr>
        <w:t xml:space="preserve"> of power</w:t>
      </w:r>
      <w:r w:rsidR="00CB2DDA" w:rsidRPr="00334436">
        <w:rPr>
          <w:rFonts w:ascii="Times New Roman" w:hAnsi="Times New Roman"/>
        </w:rPr>
        <w:t>, and only secondarily a guarantee</w:t>
      </w:r>
      <w:r w:rsidR="007874EF" w:rsidRPr="00334436">
        <w:rPr>
          <w:rFonts w:ascii="Times New Roman" w:hAnsi="Times New Roman"/>
        </w:rPr>
        <w:t xml:space="preserve"> of </w:t>
      </w:r>
      <w:r w:rsidR="00AC10DD" w:rsidRPr="00334436">
        <w:rPr>
          <w:rFonts w:ascii="Times New Roman" w:hAnsi="Times New Roman"/>
        </w:rPr>
        <w:t>'</w:t>
      </w:r>
      <w:r w:rsidR="00CB2DDA" w:rsidRPr="00334436">
        <w:rPr>
          <w:rFonts w:ascii="Times New Roman" w:hAnsi="Times New Roman"/>
        </w:rPr>
        <w:t>just terms</w:t>
      </w:r>
      <w:r w:rsidR="00AC10DD" w:rsidRPr="00334436">
        <w:rPr>
          <w:rFonts w:ascii="Times New Roman" w:hAnsi="Times New Roman"/>
        </w:rPr>
        <w:t>'</w:t>
      </w:r>
      <w:r w:rsidR="00CB2DDA" w:rsidRPr="00334436">
        <w:rPr>
          <w:rFonts w:ascii="Times New Roman" w:hAnsi="Times New Roman"/>
        </w:rPr>
        <w:t>"</w:t>
      </w:r>
      <w:r w:rsidR="00E338EB" w:rsidRPr="00334436">
        <w:rPr>
          <w:rFonts w:ascii="Times New Roman" w:hAnsi="Times New Roman"/>
        </w:rPr>
        <w:t>.</w:t>
      </w:r>
      <w:r w:rsidR="002924B0" w:rsidRPr="00334436">
        <w:rPr>
          <w:rStyle w:val="FootnoteReference"/>
          <w:rFonts w:ascii="Times New Roman" w:hAnsi="Times New Roman"/>
          <w:sz w:val="24"/>
        </w:rPr>
        <w:footnoteReference w:id="68"/>
      </w:r>
      <w:r w:rsidR="00E338EB" w:rsidRPr="00334436">
        <w:rPr>
          <w:rFonts w:ascii="Times New Roman" w:hAnsi="Times New Roman"/>
        </w:rPr>
        <w:t xml:space="preserve"> </w:t>
      </w:r>
    </w:p>
    <w:p w14:paraId="34B35D5C" w14:textId="6D2DD4B4" w:rsidR="00CF25B9" w:rsidRPr="00334436" w:rsidRDefault="00CF25B9"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535B46" w:rsidRPr="00334436">
        <w:rPr>
          <w:rFonts w:ascii="Times New Roman" w:hAnsi="Times New Roman"/>
        </w:rPr>
        <w:t xml:space="preserve">As a grant of </w:t>
      </w:r>
      <w:r w:rsidRPr="00334436">
        <w:rPr>
          <w:rFonts w:ascii="Times New Roman" w:hAnsi="Times New Roman"/>
        </w:rPr>
        <w:t xml:space="preserve">legislative </w:t>
      </w:r>
      <w:r w:rsidR="00535B46" w:rsidRPr="00334436">
        <w:rPr>
          <w:rFonts w:ascii="Times New Roman" w:hAnsi="Times New Roman"/>
        </w:rPr>
        <w:t>power</w:t>
      </w:r>
      <w:r w:rsidR="007874EF" w:rsidRPr="00334436">
        <w:rPr>
          <w:rFonts w:ascii="Times New Roman" w:hAnsi="Times New Roman"/>
        </w:rPr>
        <w:t xml:space="preserve">, no less than </w:t>
      </w:r>
      <w:r w:rsidR="00535B46" w:rsidRPr="00334436">
        <w:rPr>
          <w:rFonts w:ascii="Times New Roman" w:hAnsi="Times New Roman"/>
        </w:rPr>
        <w:t>as a guarantee of just terms</w:t>
      </w:r>
      <w:r w:rsidR="001D5180" w:rsidRPr="00334436">
        <w:rPr>
          <w:rFonts w:ascii="Times New Roman" w:hAnsi="Times New Roman"/>
        </w:rPr>
        <w:t xml:space="preserve">, </w:t>
      </w:r>
      <w:r w:rsidRPr="00334436">
        <w:rPr>
          <w:rFonts w:ascii="Times New Roman" w:hAnsi="Times New Roman"/>
        </w:rPr>
        <w:t>s</w:t>
      </w:r>
      <w:r w:rsidR="001B7101">
        <w:rPr>
          <w:rFonts w:ascii="Times New Roman" w:hAnsi="Times New Roman"/>
        </w:rPr>
        <w:t> </w:t>
      </w:r>
      <w:r w:rsidRPr="00334436">
        <w:rPr>
          <w:rFonts w:ascii="Times New Roman" w:hAnsi="Times New Roman"/>
        </w:rPr>
        <w:t>51(xxxi) of the Constitution</w:t>
      </w:r>
      <w:r w:rsidR="001D5180" w:rsidRPr="00334436">
        <w:rPr>
          <w:rFonts w:ascii="Times New Roman" w:hAnsi="Times New Roman"/>
        </w:rPr>
        <w:t xml:space="preserve"> is to</w:t>
      </w:r>
      <w:r w:rsidR="006845EC" w:rsidRPr="00334436">
        <w:rPr>
          <w:rFonts w:ascii="Times New Roman" w:hAnsi="Times New Roman"/>
        </w:rPr>
        <w:t xml:space="preserve"> </w:t>
      </w:r>
      <w:r w:rsidR="004F0454" w:rsidRPr="00334436">
        <w:rPr>
          <w:rFonts w:ascii="Times New Roman" w:hAnsi="Times New Roman"/>
        </w:rPr>
        <w:t>be "</w:t>
      </w:r>
      <w:r w:rsidR="0008278F" w:rsidRPr="00334436">
        <w:rPr>
          <w:rFonts w:ascii="Times New Roman" w:hAnsi="Times New Roman"/>
        </w:rPr>
        <w:t>given as full and flexible an operation as will cover the objects it was designed to effect".</w:t>
      </w:r>
      <w:r w:rsidR="0008278F" w:rsidRPr="00334436">
        <w:rPr>
          <w:rStyle w:val="FootnoteReference"/>
          <w:rFonts w:ascii="Times New Roman" w:hAnsi="Times New Roman"/>
          <w:sz w:val="24"/>
        </w:rPr>
        <w:footnoteReference w:id="69"/>
      </w:r>
      <w:r w:rsidR="0008278F" w:rsidRPr="00334436">
        <w:rPr>
          <w:rFonts w:ascii="Times New Roman" w:hAnsi="Times New Roman"/>
        </w:rPr>
        <w:t xml:space="preserve"> It is to be </w:t>
      </w:r>
      <w:r w:rsidR="00485860" w:rsidRPr="00334436">
        <w:rPr>
          <w:rFonts w:ascii="Times New Roman" w:hAnsi="Times New Roman"/>
        </w:rPr>
        <w:t xml:space="preserve">construed </w:t>
      </w:r>
      <w:r w:rsidR="006845EC" w:rsidRPr="00334436">
        <w:rPr>
          <w:rFonts w:ascii="Times New Roman" w:hAnsi="Times New Roman"/>
        </w:rPr>
        <w:t>according to orthodox principles</w:t>
      </w:r>
      <w:r w:rsidR="00653105" w:rsidRPr="00334436">
        <w:rPr>
          <w:rFonts w:ascii="Times New Roman" w:hAnsi="Times New Roman"/>
        </w:rPr>
        <w:t>,</w:t>
      </w:r>
      <w:r w:rsidR="006845EC" w:rsidRPr="00334436">
        <w:rPr>
          <w:rFonts w:ascii="Times New Roman" w:hAnsi="Times New Roman"/>
        </w:rPr>
        <w:t xml:space="preserve"> </w:t>
      </w:r>
      <w:r w:rsidR="00485860" w:rsidRPr="00334436">
        <w:rPr>
          <w:rFonts w:ascii="Times New Roman" w:hAnsi="Times New Roman"/>
        </w:rPr>
        <w:t>"</w:t>
      </w:r>
      <w:r w:rsidR="006845EC" w:rsidRPr="00334436">
        <w:rPr>
          <w:rFonts w:ascii="Times New Roman" w:hAnsi="Times New Roman"/>
        </w:rPr>
        <w:t>with all the generality which the words used admit</w:t>
      </w:r>
      <w:r w:rsidR="00485860" w:rsidRPr="00334436">
        <w:rPr>
          <w:rFonts w:ascii="Times New Roman" w:hAnsi="Times New Roman"/>
        </w:rPr>
        <w:t>"</w:t>
      </w:r>
      <w:r w:rsidR="00485860" w:rsidRPr="00334436">
        <w:rPr>
          <w:rStyle w:val="FootnoteReference"/>
          <w:rFonts w:ascii="Times New Roman" w:hAnsi="Times New Roman"/>
          <w:sz w:val="24"/>
        </w:rPr>
        <w:footnoteReference w:id="70"/>
      </w:r>
      <w:r w:rsidR="00525BCE" w:rsidRPr="00334436">
        <w:rPr>
          <w:rFonts w:ascii="Times New Roman" w:hAnsi="Times New Roman"/>
        </w:rPr>
        <w:t xml:space="preserve"> </w:t>
      </w:r>
      <w:r w:rsidR="00214A95" w:rsidRPr="00334436">
        <w:rPr>
          <w:rFonts w:ascii="Times New Roman" w:hAnsi="Times New Roman"/>
        </w:rPr>
        <w:t xml:space="preserve">and </w:t>
      </w:r>
      <w:r w:rsidR="00214A95" w:rsidRPr="00334436">
        <w:rPr>
          <w:rFonts w:ascii="Times New Roman" w:hAnsi="Times New Roman"/>
        </w:rPr>
        <w:lastRenderedPageBreak/>
        <w:t>as "</w:t>
      </w:r>
      <w:r w:rsidR="00C56E6E" w:rsidRPr="00334436">
        <w:rPr>
          <w:rFonts w:ascii="Times New Roman" w:hAnsi="Times New Roman"/>
        </w:rPr>
        <w:t>intended to apply</w:t>
      </w:r>
      <w:r w:rsidR="006D17A0" w:rsidRPr="00334436">
        <w:rPr>
          <w:rFonts w:ascii="Times New Roman" w:hAnsi="Times New Roman"/>
        </w:rPr>
        <w:t xml:space="preserve"> to the varying conditions which the development of our community must involve</w:t>
      </w:r>
      <w:r w:rsidR="00D6551C" w:rsidRPr="00334436">
        <w:rPr>
          <w:rFonts w:ascii="Times New Roman" w:hAnsi="Times New Roman"/>
        </w:rPr>
        <w:t>"</w:t>
      </w:r>
      <w:r w:rsidR="0008278F" w:rsidRPr="00334436">
        <w:rPr>
          <w:rFonts w:ascii="Times New Roman" w:hAnsi="Times New Roman"/>
        </w:rPr>
        <w:t>.</w:t>
      </w:r>
      <w:r w:rsidR="009F0AA1" w:rsidRPr="00334436">
        <w:rPr>
          <w:rStyle w:val="FootnoteReference"/>
          <w:rFonts w:ascii="Times New Roman" w:hAnsi="Times New Roman"/>
          <w:sz w:val="24"/>
        </w:rPr>
        <w:footnoteReference w:id="71"/>
      </w:r>
      <w:r w:rsidR="00525BCE" w:rsidRPr="00334436">
        <w:rPr>
          <w:rFonts w:ascii="Times New Roman" w:hAnsi="Times New Roman"/>
        </w:rPr>
        <w:t xml:space="preserve"> </w:t>
      </w:r>
    </w:p>
    <w:p w14:paraId="29DA8607" w14:textId="35A3052D" w:rsidR="00C92C20" w:rsidRPr="00334436" w:rsidRDefault="00CF25B9"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08278F" w:rsidRPr="00334436">
        <w:rPr>
          <w:rFonts w:ascii="Times New Roman" w:hAnsi="Times New Roman"/>
        </w:rPr>
        <w:t xml:space="preserve">When so construed, </w:t>
      </w:r>
      <w:r w:rsidR="00525BCE" w:rsidRPr="00334436">
        <w:rPr>
          <w:rFonts w:ascii="Times New Roman" w:hAnsi="Times New Roman"/>
        </w:rPr>
        <w:t xml:space="preserve">s 51(xxxi) </w:t>
      </w:r>
      <w:r w:rsidRPr="00334436">
        <w:rPr>
          <w:rFonts w:ascii="Times New Roman" w:hAnsi="Times New Roman"/>
        </w:rPr>
        <w:t xml:space="preserve">of the Constitution </w:t>
      </w:r>
      <w:r w:rsidR="00DC5355" w:rsidRPr="00334436">
        <w:rPr>
          <w:rFonts w:ascii="Times New Roman" w:hAnsi="Times New Roman"/>
        </w:rPr>
        <w:t>is</w:t>
      </w:r>
      <w:r w:rsidR="0093307A" w:rsidRPr="00334436">
        <w:rPr>
          <w:rFonts w:ascii="Times New Roman" w:hAnsi="Times New Roman"/>
        </w:rPr>
        <w:t xml:space="preserve"> itself </w:t>
      </w:r>
      <w:r w:rsidR="00722FC4" w:rsidRPr="00334436">
        <w:rPr>
          <w:rFonts w:ascii="Times New Roman" w:hAnsi="Times New Roman"/>
        </w:rPr>
        <w:t>sufficient</w:t>
      </w:r>
      <w:r w:rsidR="00525BCE" w:rsidRPr="00334436">
        <w:rPr>
          <w:rFonts w:ascii="Times New Roman" w:hAnsi="Times New Roman"/>
        </w:rPr>
        <w:t xml:space="preserve"> </w:t>
      </w:r>
      <w:r w:rsidR="00F8317A" w:rsidRPr="00334436">
        <w:rPr>
          <w:rFonts w:ascii="Times New Roman" w:hAnsi="Times New Roman"/>
        </w:rPr>
        <w:t xml:space="preserve">to </w:t>
      </w:r>
      <w:r w:rsidR="00525BCE" w:rsidRPr="00334436">
        <w:rPr>
          <w:rFonts w:ascii="Times New Roman" w:hAnsi="Times New Roman"/>
        </w:rPr>
        <w:t xml:space="preserve">support </w:t>
      </w:r>
      <w:r w:rsidR="00587C03" w:rsidRPr="00334436">
        <w:rPr>
          <w:rFonts w:ascii="Times New Roman" w:hAnsi="Times New Roman"/>
        </w:rPr>
        <w:t xml:space="preserve">the </w:t>
      </w:r>
      <w:r w:rsidR="00B36956" w:rsidRPr="00334436">
        <w:rPr>
          <w:rFonts w:ascii="Times New Roman" w:hAnsi="Times New Roman"/>
        </w:rPr>
        <w:t xml:space="preserve">present </w:t>
      </w:r>
      <w:r w:rsidR="005F524F" w:rsidRPr="00334436">
        <w:rPr>
          <w:rFonts w:ascii="Times New Roman" w:hAnsi="Times New Roman"/>
        </w:rPr>
        <w:t xml:space="preserve">conferral by </w:t>
      </w:r>
      <w:r w:rsidR="00587C03" w:rsidRPr="00334436">
        <w:rPr>
          <w:rFonts w:ascii="Times New Roman" w:hAnsi="Times New Roman"/>
        </w:rPr>
        <w:t>the Northern Territory Self-Government Act</w:t>
      </w:r>
      <w:r w:rsidR="005F524F" w:rsidRPr="00334436">
        <w:rPr>
          <w:rFonts w:ascii="Times New Roman" w:hAnsi="Times New Roman"/>
        </w:rPr>
        <w:t xml:space="preserve"> and the Australian Capital Territory Self-Government Act</w:t>
      </w:r>
      <w:r w:rsidR="00455768" w:rsidRPr="00334436">
        <w:rPr>
          <w:rFonts w:ascii="Times New Roman" w:hAnsi="Times New Roman"/>
        </w:rPr>
        <w:t xml:space="preserve"> on the </w:t>
      </w:r>
      <w:r w:rsidR="008667AD" w:rsidRPr="00334436">
        <w:rPr>
          <w:rFonts w:ascii="Times New Roman" w:hAnsi="Times New Roman"/>
        </w:rPr>
        <w:t>l</w:t>
      </w:r>
      <w:r w:rsidR="00455768" w:rsidRPr="00334436">
        <w:rPr>
          <w:rFonts w:ascii="Times New Roman" w:hAnsi="Times New Roman"/>
        </w:rPr>
        <w:t xml:space="preserve">egislatures of the Northern Territory and the Australian Capital Territory respectively of power to make laws for </w:t>
      </w:r>
      <w:r w:rsidR="0030680A" w:rsidRPr="00334436">
        <w:rPr>
          <w:rFonts w:ascii="Times New Roman" w:hAnsi="Times New Roman"/>
        </w:rPr>
        <w:t xml:space="preserve">the compulsory acquisition of property </w:t>
      </w:r>
      <w:r w:rsidR="00A94920" w:rsidRPr="00334436">
        <w:rPr>
          <w:rFonts w:ascii="Times New Roman" w:hAnsi="Times New Roman"/>
        </w:rPr>
        <w:t>as an aspect of the</w:t>
      </w:r>
      <w:r w:rsidR="009A3D2B" w:rsidRPr="00334436">
        <w:rPr>
          <w:rFonts w:ascii="Times New Roman" w:hAnsi="Times New Roman"/>
        </w:rPr>
        <w:t xml:space="preserve"> general </w:t>
      </w:r>
      <w:r w:rsidR="00A94920" w:rsidRPr="00334436">
        <w:rPr>
          <w:rFonts w:ascii="Times New Roman" w:hAnsi="Times New Roman"/>
        </w:rPr>
        <w:t xml:space="preserve">power </w:t>
      </w:r>
      <w:r w:rsidR="006D4DEF" w:rsidRPr="00334436">
        <w:rPr>
          <w:rFonts w:ascii="Times New Roman" w:hAnsi="Times New Roman"/>
        </w:rPr>
        <w:t xml:space="preserve">of each </w:t>
      </w:r>
      <w:r w:rsidR="008667AD" w:rsidRPr="00334436">
        <w:rPr>
          <w:rFonts w:ascii="Times New Roman" w:hAnsi="Times New Roman"/>
        </w:rPr>
        <w:t>l</w:t>
      </w:r>
      <w:r w:rsidR="00647EA6" w:rsidRPr="00334436">
        <w:rPr>
          <w:rFonts w:ascii="Times New Roman" w:hAnsi="Times New Roman"/>
        </w:rPr>
        <w:t xml:space="preserve">egislature </w:t>
      </w:r>
      <w:r w:rsidR="009A3D2B" w:rsidRPr="00334436">
        <w:rPr>
          <w:rFonts w:ascii="Times New Roman" w:hAnsi="Times New Roman"/>
        </w:rPr>
        <w:t>"to make laws for the peace, order and good government of the Territor</w:t>
      </w:r>
      <w:r w:rsidR="001F21EB" w:rsidRPr="00334436">
        <w:rPr>
          <w:rFonts w:ascii="Times New Roman" w:hAnsi="Times New Roman"/>
        </w:rPr>
        <w:t>y"</w:t>
      </w:r>
      <w:r w:rsidR="001F21EB" w:rsidRPr="00334436">
        <w:rPr>
          <w:rStyle w:val="FootnoteReference"/>
          <w:rFonts w:ascii="Times New Roman" w:hAnsi="Times New Roman"/>
          <w:sz w:val="24"/>
        </w:rPr>
        <w:footnoteReference w:id="72"/>
      </w:r>
      <w:r w:rsidR="009A3D2B" w:rsidRPr="00334436">
        <w:rPr>
          <w:rFonts w:ascii="Times New Roman" w:hAnsi="Times New Roman"/>
        </w:rPr>
        <w:t xml:space="preserve"> </w:t>
      </w:r>
      <w:r w:rsidR="00956D50" w:rsidRPr="00334436">
        <w:rPr>
          <w:rFonts w:ascii="Times New Roman" w:hAnsi="Times New Roman"/>
        </w:rPr>
        <w:t>subject to the express</w:t>
      </w:r>
      <w:r w:rsidR="00AC5835" w:rsidRPr="00334436">
        <w:rPr>
          <w:rFonts w:ascii="Times New Roman" w:hAnsi="Times New Roman"/>
        </w:rPr>
        <w:t xml:space="preserve"> </w:t>
      </w:r>
      <w:r w:rsidR="002B5C76" w:rsidRPr="00334436">
        <w:rPr>
          <w:rFonts w:ascii="Times New Roman" w:hAnsi="Times New Roman"/>
        </w:rPr>
        <w:t>limitation that the general power does not extend to the making of laws with respect to the acquisition of property otherwise than on just terms.</w:t>
      </w:r>
      <w:r w:rsidR="002B5C76" w:rsidRPr="00334436">
        <w:rPr>
          <w:rStyle w:val="FootnoteReference"/>
          <w:rFonts w:ascii="Times New Roman" w:hAnsi="Times New Roman"/>
          <w:sz w:val="24"/>
        </w:rPr>
        <w:footnoteReference w:id="73"/>
      </w:r>
    </w:p>
    <w:p w14:paraId="15CD242B" w14:textId="1EF6C662" w:rsidR="00B13BFA" w:rsidRPr="00334436" w:rsidRDefault="00B13BFA"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B713F8" w:rsidRPr="00334436">
        <w:rPr>
          <w:rFonts w:ascii="Times New Roman" w:hAnsi="Times New Roman"/>
        </w:rPr>
        <w:t>C</w:t>
      </w:r>
      <w:r w:rsidR="006E1699" w:rsidRPr="00334436">
        <w:rPr>
          <w:rFonts w:ascii="Times New Roman" w:hAnsi="Times New Roman"/>
        </w:rPr>
        <w:t>onsistently with the views of</w:t>
      </w:r>
      <w:r w:rsidR="00F23E58" w:rsidRPr="00334436">
        <w:rPr>
          <w:rFonts w:ascii="Times New Roman" w:hAnsi="Times New Roman"/>
        </w:rPr>
        <w:t xml:space="preserve"> three members of the Court in </w:t>
      </w:r>
      <w:r w:rsidR="00F23E58" w:rsidRPr="00334436">
        <w:rPr>
          <w:rFonts w:ascii="Times New Roman" w:hAnsi="Times New Roman"/>
          <w:i/>
          <w:iCs/>
        </w:rPr>
        <w:t>Newcrest</w:t>
      </w:r>
      <w:r w:rsidR="00F23E58" w:rsidRPr="00334436">
        <w:rPr>
          <w:rFonts w:ascii="Times New Roman" w:hAnsi="Times New Roman"/>
        </w:rPr>
        <w:t xml:space="preserve"> </w:t>
      </w:r>
      <w:r w:rsidR="00D17EDF" w:rsidRPr="00334436">
        <w:rPr>
          <w:rFonts w:ascii="Times New Roman" w:hAnsi="Times New Roman"/>
        </w:rPr>
        <w:t xml:space="preserve">and </w:t>
      </w:r>
      <w:r w:rsidR="006E1699" w:rsidRPr="00334436">
        <w:rPr>
          <w:rFonts w:ascii="Times New Roman" w:hAnsi="Times New Roman"/>
        </w:rPr>
        <w:t xml:space="preserve">four members of the Court </w:t>
      </w:r>
      <w:r w:rsidR="003311C3" w:rsidRPr="00334436">
        <w:rPr>
          <w:rFonts w:ascii="Times New Roman" w:hAnsi="Times New Roman"/>
        </w:rPr>
        <w:t xml:space="preserve">in </w:t>
      </w:r>
      <w:r w:rsidR="006E1699" w:rsidRPr="00334436">
        <w:rPr>
          <w:rFonts w:ascii="Times New Roman" w:hAnsi="Times New Roman"/>
          <w:i/>
          <w:iCs/>
        </w:rPr>
        <w:t>Wurridjal</w:t>
      </w:r>
      <w:r w:rsidR="003311C3" w:rsidRPr="00334436">
        <w:rPr>
          <w:rFonts w:ascii="Times New Roman" w:hAnsi="Times New Roman"/>
        </w:rPr>
        <w:t xml:space="preserve">, </w:t>
      </w:r>
      <w:r w:rsidR="00286FFC" w:rsidRPr="00334436">
        <w:rPr>
          <w:rFonts w:ascii="Times New Roman" w:hAnsi="Times New Roman"/>
          <w:i/>
          <w:iCs/>
        </w:rPr>
        <w:t>Teori Tau</w:t>
      </w:r>
      <w:r w:rsidR="003311C3" w:rsidRPr="00334436">
        <w:rPr>
          <w:rFonts w:ascii="Times New Roman" w:hAnsi="Times New Roman"/>
          <w:i/>
          <w:iCs/>
        </w:rPr>
        <w:t xml:space="preserve"> </w:t>
      </w:r>
      <w:r w:rsidR="00CB5F9A" w:rsidRPr="00334436">
        <w:rPr>
          <w:rFonts w:ascii="Times New Roman" w:hAnsi="Times New Roman"/>
        </w:rPr>
        <w:t>must</w:t>
      </w:r>
      <w:r w:rsidR="00B86F5D" w:rsidRPr="00334436">
        <w:rPr>
          <w:rFonts w:ascii="Times New Roman" w:hAnsi="Times New Roman"/>
        </w:rPr>
        <w:t xml:space="preserve"> </w:t>
      </w:r>
      <w:r w:rsidR="00D17EDF" w:rsidRPr="00334436">
        <w:rPr>
          <w:rFonts w:ascii="Times New Roman" w:hAnsi="Times New Roman"/>
        </w:rPr>
        <w:t xml:space="preserve">now </w:t>
      </w:r>
      <w:r w:rsidR="00B86F5D" w:rsidRPr="00334436">
        <w:rPr>
          <w:rFonts w:ascii="Times New Roman" w:hAnsi="Times New Roman"/>
        </w:rPr>
        <w:t>be overruled</w:t>
      </w:r>
      <w:r w:rsidR="003311C3" w:rsidRPr="00334436">
        <w:rPr>
          <w:rFonts w:ascii="Times New Roman" w:hAnsi="Times New Roman"/>
        </w:rPr>
        <w:t xml:space="preserve">. </w:t>
      </w:r>
      <w:r w:rsidR="00A43E33" w:rsidRPr="00334436">
        <w:rPr>
          <w:rFonts w:ascii="Times New Roman" w:hAnsi="Times New Roman"/>
        </w:rPr>
        <w:t>T</w:t>
      </w:r>
      <w:r w:rsidR="005816C7" w:rsidRPr="00334436">
        <w:rPr>
          <w:rFonts w:ascii="Times New Roman" w:hAnsi="Times New Roman"/>
        </w:rPr>
        <w:t xml:space="preserve">he </w:t>
      </w:r>
      <w:r w:rsidR="00226A2F" w:rsidRPr="00334436">
        <w:rPr>
          <w:rFonts w:ascii="Times New Roman" w:hAnsi="Times New Roman"/>
        </w:rPr>
        <w:t xml:space="preserve">time has come for it to be finally and authoritatively declared </w:t>
      </w:r>
      <w:r w:rsidR="00EE0DB2" w:rsidRPr="00334436">
        <w:rPr>
          <w:rFonts w:ascii="Times New Roman" w:hAnsi="Times New Roman"/>
        </w:rPr>
        <w:t xml:space="preserve">that the </w:t>
      </w:r>
      <w:r w:rsidR="005816C7" w:rsidRPr="00334436">
        <w:rPr>
          <w:rFonts w:ascii="Times New Roman" w:hAnsi="Times New Roman"/>
        </w:rPr>
        <w:t xml:space="preserve">power conferred on the Commonwealth Parliament by s 122 of the Constitution to make laws for the government of a territory does not extend to making a law with respect to </w:t>
      </w:r>
      <w:r w:rsidR="005D0F5A" w:rsidRPr="00334436">
        <w:rPr>
          <w:rFonts w:ascii="Times New Roman" w:hAnsi="Times New Roman"/>
        </w:rPr>
        <w:t>an</w:t>
      </w:r>
      <w:r w:rsidR="005816C7" w:rsidRPr="00334436">
        <w:rPr>
          <w:rFonts w:ascii="Times New Roman" w:hAnsi="Times New Roman"/>
        </w:rPr>
        <w:t xml:space="preserve"> acquisition of property otherwise than on just terms within the meaning of s</w:t>
      </w:r>
      <w:r w:rsidR="001B7101">
        <w:rPr>
          <w:rFonts w:ascii="Times New Roman" w:hAnsi="Times New Roman"/>
        </w:rPr>
        <w:t> </w:t>
      </w:r>
      <w:r w:rsidR="005816C7" w:rsidRPr="00334436">
        <w:rPr>
          <w:rFonts w:ascii="Times New Roman" w:hAnsi="Times New Roman"/>
        </w:rPr>
        <w:t>51(xxxi) of the Constitution.</w:t>
      </w:r>
    </w:p>
    <w:p w14:paraId="70E9072E" w14:textId="3B95C6A8" w:rsidR="006E27AA" w:rsidRPr="00334436" w:rsidRDefault="006E27AA" w:rsidP="00334436">
      <w:pPr>
        <w:pStyle w:val="FixListStyle"/>
        <w:spacing w:after="260" w:line="280" w:lineRule="exact"/>
        <w:ind w:right="0"/>
        <w:jc w:val="both"/>
        <w:rPr>
          <w:rFonts w:ascii="Times New Roman" w:hAnsi="Times New Roman"/>
        </w:rPr>
      </w:pPr>
      <w:r w:rsidRPr="00334436">
        <w:rPr>
          <w:rFonts w:ascii="Times New Roman" w:hAnsi="Times New Roman"/>
        </w:rPr>
        <w:tab/>
        <w:t xml:space="preserve">The first </w:t>
      </w:r>
      <w:r w:rsidR="00F8212B" w:rsidRPr="00334436">
        <w:rPr>
          <w:rFonts w:ascii="Times New Roman" w:hAnsi="Times New Roman"/>
        </w:rPr>
        <w:t xml:space="preserve">of the </w:t>
      </w:r>
      <w:r w:rsidR="00794452" w:rsidRPr="00334436">
        <w:rPr>
          <w:rFonts w:ascii="Times New Roman" w:hAnsi="Times New Roman"/>
        </w:rPr>
        <w:t>proposition</w:t>
      </w:r>
      <w:r w:rsidR="00F8212B" w:rsidRPr="00334436">
        <w:rPr>
          <w:rFonts w:ascii="Times New Roman" w:hAnsi="Times New Roman"/>
        </w:rPr>
        <w:t xml:space="preserve">s </w:t>
      </w:r>
      <w:r w:rsidR="00794452" w:rsidRPr="00334436">
        <w:rPr>
          <w:rFonts w:ascii="Times New Roman" w:hAnsi="Times New Roman"/>
        </w:rPr>
        <w:t xml:space="preserve">on which the </w:t>
      </w:r>
      <w:r w:rsidRPr="00334436">
        <w:rPr>
          <w:rFonts w:ascii="Times New Roman" w:hAnsi="Times New Roman"/>
        </w:rPr>
        <w:t>claim of the Gumatj Clan</w:t>
      </w:r>
      <w:r w:rsidR="00794452" w:rsidRPr="00334436">
        <w:rPr>
          <w:rFonts w:ascii="Times New Roman" w:hAnsi="Times New Roman"/>
        </w:rPr>
        <w:t xml:space="preserve"> is founded is correc</w:t>
      </w:r>
      <w:r w:rsidR="00E73478" w:rsidRPr="00334436">
        <w:rPr>
          <w:rFonts w:ascii="Times New Roman" w:hAnsi="Times New Roman"/>
        </w:rPr>
        <w:t>t and t</w:t>
      </w:r>
      <w:r w:rsidR="00B540F2" w:rsidRPr="00334436">
        <w:rPr>
          <w:rFonts w:ascii="Times New Roman" w:hAnsi="Times New Roman"/>
        </w:rPr>
        <w:t xml:space="preserve">he </w:t>
      </w:r>
      <w:r w:rsidR="007A0CDA" w:rsidRPr="00334436">
        <w:rPr>
          <w:rFonts w:ascii="Times New Roman" w:hAnsi="Times New Roman"/>
        </w:rPr>
        <w:t xml:space="preserve">first ground of the appeal fails. </w:t>
      </w:r>
    </w:p>
    <w:p w14:paraId="48E614F7" w14:textId="35E6707B" w:rsidR="0051255C" w:rsidRPr="00334436" w:rsidRDefault="00776A91" w:rsidP="00334436">
      <w:pPr>
        <w:pStyle w:val="HeadingL1"/>
        <w:spacing w:after="260" w:line="280" w:lineRule="exact"/>
        <w:ind w:right="0"/>
        <w:jc w:val="both"/>
        <w:rPr>
          <w:rFonts w:ascii="Times New Roman" w:hAnsi="Times New Roman"/>
        </w:rPr>
      </w:pPr>
      <w:r w:rsidRPr="00334436">
        <w:rPr>
          <w:rFonts w:ascii="Times New Roman" w:hAnsi="Times New Roman"/>
        </w:rPr>
        <w:t>The second p</w:t>
      </w:r>
      <w:r w:rsidR="0051255C" w:rsidRPr="00334436">
        <w:rPr>
          <w:rFonts w:ascii="Times New Roman" w:hAnsi="Times New Roman"/>
        </w:rPr>
        <w:t xml:space="preserve">roposition: </w:t>
      </w:r>
      <w:r w:rsidR="00DA4A42" w:rsidRPr="00334436">
        <w:rPr>
          <w:rFonts w:ascii="Times New Roman" w:hAnsi="Times New Roman"/>
        </w:rPr>
        <w:t xml:space="preserve">legislative </w:t>
      </w:r>
      <w:r w:rsidR="00DB7305" w:rsidRPr="00334436">
        <w:rPr>
          <w:rFonts w:ascii="Times New Roman" w:hAnsi="Times New Roman"/>
        </w:rPr>
        <w:t>"</w:t>
      </w:r>
      <w:r w:rsidR="00380931" w:rsidRPr="00334436">
        <w:rPr>
          <w:rFonts w:ascii="Times New Roman" w:hAnsi="Times New Roman"/>
        </w:rPr>
        <w:t>extinguishment</w:t>
      </w:r>
      <w:r w:rsidR="00DB7305" w:rsidRPr="00334436">
        <w:rPr>
          <w:rFonts w:ascii="Times New Roman" w:hAnsi="Times New Roman"/>
        </w:rPr>
        <w:t>"</w:t>
      </w:r>
      <w:r w:rsidR="00380931" w:rsidRPr="00334436">
        <w:rPr>
          <w:rFonts w:ascii="Times New Roman" w:hAnsi="Times New Roman"/>
        </w:rPr>
        <w:t xml:space="preserve"> of native title </w:t>
      </w:r>
      <w:r w:rsidR="00FA1D11" w:rsidRPr="00334436">
        <w:rPr>
          <w:rFonts w:ascii="Times New Roman" w:hAnsi="Times New Roman"/>
        </w:rPr>
        <w:t>constitutes</w:t>
      </w:r>
      <w:r w:rsidR="009F6D56" w:rsidRPr="00334436">
        <w:rPr>
          <w:rFonts w:ascii="Times New Roman" w:hAnsi="Times New Roman"/>
        </w:rPr>
        <w:t xml:space="preserve"> an acquisition of property</w:t>
      </w:r>
    </w:p>
    <w:p w14:paraId="52203E14" w14:textId="027522C6" w:rsidR="0051255C" w:rsidRPr="00334436" w:rsidRDefault="00D9687E"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2313BF" w:rsidRPr="00334436">
        <w:rPr>
          <w:rFonts w:ascii="Times New Roman" w:hAnsi="Times New Roman"/>
        </w:rPr>
        <w:t xml:space="preserve">In </w:t>
      </w:r>
      <w:r w:rsidR="00004545" w:rsidRPr="00334436">
        <w:rPr>
          <w:rFonts w:ascii="Times New Roman" w:hAnsi="Times New Roman"/>
          <w:i/>
          <w:iCs/>
        </w:rPr>
        <w:t>Mabo [No 2]</w:t>
      </w:r>
      <w:r w:rsidR="00004545" w:rsidRPr="00334436">
        <w:rPr>
          <w:rFonts w:ascii="Times New Roman" w:hAnsi="Times New Roman"/>
        </w:rPr>
        <w:t xml:space="preserve">, </w:t>
      </w:r>
      <w:r w:rsidR="00BE4C89" w:rsidRPr="00334436">
        <w:rPr>
          <w:rFonts w:ascii="Times New Roman" w:hAnsi="Times New Roman"/>
        </w:rPr>
        <w:t xml:space="preserve">Deane and Gaudron JJ </w:t>
      </w:r>
      <w:r w:rsidR="00E65D90" w:rsidRPr="00334436">
        <w:rPr>
          <w:rFonts w:ascii="Times New Roman" w:hAnsi="Times New Roman"/>
        </w:rPr>
        <w:t>observed</w:t>
      </w:r>
      <w:r w:rsidR="0083786D" w:rsidRPr="00334436">
        <w:rPr>
          <w:rFonts w:ascii="Times New Roman" w:hAnsi="Times New Roman"/>
        </w:rPr>
        <w:t>:</w:t>
      </w:r>
      <w:r w:rsidR="00844A7D" w:rsidRPr="00334436">
        <w:rPr>
          <w:rStyle w:val="FootnoteReference"/>
          <w:rFonts w:ascii="Times New Roman" w:hAnsi="Times New Roman"/>
          <w:sz w:val="24"/>
        </w:rPr>
        <w:footnoteReference w:id="74"/>
      </w:r>
    </w:p>
    <w:p w14:paraId="43DF6BA3" w14:textId="77777777" w:rsidR="00360B5C" w:rsidRPr="00334436" w:rsidRDefault="00360B5C" w:rsidP="00334436">
      <w:pPr>
        <w:pStyle w:val="leftright"/>
        <w:spacing w:before="0" w:after="260" w:line="280" w:lineRule="exact"/>
        <w:ind w:right="0"/>
        <w:jc w:val="both"/>
        <w:rPr>
          <w:rFonts w:ascii="Times New Roman" w:hAnsi="Times New Roman"/>
        </w:rPr>
      </w:pPr>
      <w:r w:rsidRPr="00334436">
        <w:rPr>
          <w:rFonts w:ascii="Times New Roman" w:hAnsi="Times New Roman"/>
        </w:rPr>
        <w:tab/>
      </w:r>
      <w:r w:rsidR="005E1683" w:rsidRPr="00334436">
        <w:rPr>
          <w:rFonts w:ascii="Times New Roman" w:hAnsi="Times New Roman"/>
        </w:rPr>
        <w:t>"</w:t>
      </w:r>
      <w:r w:rsidR="007C2370" w:rsidRPr="00334436">
        <w:rPr>
          <w:rFonts w:ascii="Times New Roman" w:hAnsi="Times New Roman"/>
        </w:rPr>
        <w:t xml:space="preserve">Like other legal rights, including rights of property, the rights conferred by common law native title and the title itself can be dealt with, </w:t>
      </w:r>
      <w:r w:rsidR="007C2370" w:rsidRPr="00334436">
        <w:rPr>
          <w:rFonts w:ascii="Times New Roman" w:hAnsi="Times New Roman"/>
        </w:rPr>
        <w:lastRenderedPageBreak/>
        <w:t>expropriated or extinguished by valid Commonwealth, State or Territorial legislation operating within the State or Territory in which the land in question is situated.</w:t>
      </w:r>
      <w:r w:rsidR="007002C2" w:rsidRPr="00334436">
        <w:rPr>
          <w:rFonts w:ascii="Times New Roman" w:hAnsi="Times New Roman"/>
        </w:rPr>
        <w:t xml:space="preserve"> </w:t>
      </w:r>
      <w:r w:rsidR="003B6F72" w:rsidRPr="00334436">
        <w:rPr>
          <w:rFonts w:ascii="Times New Roman" w:hAnsi="Times New Roman"/>
        </w:rPr>
        <w:t>...</w:t>
      </w:r>
    </w:p>
    <w:p w14:paraId="19076D13" w14:textId="77777777" w:rsidR="00334436" w:rsidRDefault="00360B5C" w:rsidP="00334436">
      <w:pPr>
        <w:pStyle w:val="leftright"/>
        <w:spacing w:before="0" w:after="260" w:line="280" w:lineRule="exact"/>
        <w:ind w:right="0"/>
        <w:jc w:val="both"/>
        <w:rPr>
          <w:rFonts w:ascii="Times New Roman" w:hAnsi="Times New Roman"/>
        </w:rPr>
      </w:pPr>
      <w:r w:rsidRPr="00334436">
        <w:rPr>
          <w:rFonts w:ascii="Times New Roman" w:hAnsi="Times New Roman"/>
        </w:rPr>
        <w:tab/>
      </w:r>
      <w:r w:rsidR="003343D5" w:rsidRPr="00334436">
        <w:rPr>
          <w:rFonts w:ascii="Times New Roman" w:hAnsi="Times New Roman"/>
        </w:rPr>
        <w:t xml:space="preserve">There are, however, some important constraints on the legislative power of Commonwealth, State or Territory Parliaments to extinguish or diminish the common law native titles which survive in this country. In so far as the Commonwealth is concerned, there is the requirement of s 51(xxxi) of the Constitution that a law with respect to the acquisition of property provide </w:t>
      </w:r>
      <w:r w:rsidR="00C04EF5" w:rsidRPr="00334436">
        <w:rPr>
          <w:rFonts w:ascii="Times New Roman" w:hAnsi="Times New Roman"/>
        </w:rPr>
        <w:t>'</w:t>
      </w:r>
      <w:r w:rsidR="003343D5" w:rsidRPr="00334436">
        <w:rPr>
          <w:rFonts w:ascii="Times New Roman" w:hAnsi="Times New Roman"/>
        </w:rPr>
        <w:t>just terms</w:t>
      </w:r>
      <w:r w:rsidR="00C04EF5" w:rsidRPr="00334436">
        <w:rPr>
          <w:rFonts w:ascii="Times New Roman" w:hAnsi="Times New Roman"/>
        </w:rPr>
        <w:t>'</w:t>
      </w:r>
      <w:r w:rsidR="003343D5" w:rsidRPr="00334436">
        <w:rPr>
          <w:rFonts w:ascii="Times New Roman" w:hAnsi="Times New Roman"/>
        </w:rPr>
        <w:t>. Our conclusion that rights under common law native title are true legal rights which are recognized and protected by the law would, we think, have the consequence that any legislative extinguishment of those rights would constitute an expropriation of property, to the benefit of the underlying estate, for the purposes of s 51(xxxi)."</w:t>
      </w:r>
    </w:p>
    <w:p w14:paraId="58FB26D1" w14:textId="36F6116E" w:rsidR="003B08BE" w:rsidRPr="00334436" w:rsidRDefault="003B08BE"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237EF6" w:rsidRPr="00334436">
        <w:rPr>
          <w:rFonts w:ascii="Times New Roman" w:hAnsi="Times New Roman"/>
        </w:rPr>
        <w:t>T</w:t>
      </w:r>
      <w:r w:rsidR="0081081A" w:rsidRPr="00334436">
        <w:rPr>
          <w:rFonts w:ascii="Times New Roman" w:hAnsi="Times New Roman"/>
        </w:rPr>
        <w:t>h</w:t>
      </w:r>
      <w:r w:rsidR="003B668D" w:rsidRPr="00334436">
        <w:rPr>
          <w:rFonts w:ascii="Times New Roman" w:hAnsi="Times New Roman"/>
        </w:rPr>
        <w:t>is</w:t>
      </w:r>
      <w:r w:rsidR="00844A7D" w:rsidRPr="00334436">
        <w:rPr>
          <w:rFonts w:ascii="Times New Roman" w:hAnsi="Times New Roman"/>
        </w:rPr>
        <w:t xml:space="preserve"> </w:t>
      </w:r>
      <w:r w:rsidR="00E65D90" w:rsidRPr="00334436">
        <w:rPr>
          <w:rFonts w:ascii="Times New Roman" w:hAnsi="Times New Roman"/>
        </w:rPr>
        <w:t>observation</w:t>
      </w:r>
      <w:r w:rsidR="00237EF6" w:rsidRPr="00334436">
        <w:rPr>
          <w:rFonts w:ascii="Times New Roman" w:hAnsi="Times New Roman"/>
        </w:rPr>
        <w:t xml:space="preserve"> </w:t>
      </w:r>
      <w:r w:rsidR="00E65D90" w:rsidRPr="00334436">
        <w:rPr>
          <w:rFonts w:ascii="Times New Roman" w:hAnsi="Times New Roman"/>
        </w:rPr>
        <w:t>by</w:t>
      </w:r>
      <w:r w:rsidR="002D6620" w:rsidRPr="00334436">
        <w:rPr>
          <w:rFonts w:ascii="Times New Roman" w:hAnsi="Times New Roman"/>
        </w:rPr>
        <w:t xml:space="preserve"> Deane and Gaudron JJ </w:t>
      </w:r>
      <w:r w:rsidR="00281B31" w:rsidRPr="00334436">
        <w:rPr>
          <w:rFonts w:ascii="Times New Roman" w:hAnsi="Times New Roman"/>
        </w:rPr>
        <w:t xml:space="preserve">in </w:t>
      </w:r>
      <w:r w:rsidR="00281B31" w:rsidRPr="00334436">
        <w:rPr>
          <w:rFonts w:ascii="Times New Roman" w:hAnsi="Times New Roman"/>
          <w:i/>
          <w:iCs/>
        </w:rPr>
        <w:t>Mabo [No 2]</w:t>
      </w:r>
      <w:r w:rsidR="00281B31" w:rsidRPr="00334436">
        <w:rPr>
          <w:rFonts w:ascii="Times New Roman" w:hAnsi="Times New Roman"/>
        </w:rPr>
        <w:t xml:space="preserve"> </w:t>
      </w:r>
      <w:r w:rsidR="00181EEE" w:rsidRPr="00334436">
        <w:rPr>
          <w:rFonts w:ascii="Times New Roman" w:hAnsi="Times New Roman"/>
        </w:rPr>
        <w:t>formed the background to</w:t>
      </w:r>
      <w:r w:rsidRPr="00334436">
        <w:rPr>
          <w:rFonts w:ascii="Times New Roman" w:hAnsi="Times New Roman"/>
        </w:rPr>
        <w:t xml:space="preserve"> </w:t>
      </w:r>
      <w:r w:rsidR="00181EEE" w:rsidRPr="00334436">
        <w:rPr>
          <w:rFonts w:ascii="Times New Roman" w:hAnsi="Times New Roman"/>
        </w:rPr>
        <w:t>an</w:t>
      </w:r>
      <w:r w:rsidRPr="00334436">
        <w:rPr>
          <w:rFonts w:ascii="Times New Roman" w:hAnsi="Times New Roman"/>
        </w:rPr>
        <w:t xml:space="preserve"> </w:t>
      </w:r>
      <w:r w:rsidR="00F31705" w:rsidRPr="00334436">
        <w:rPr>
          <w:rFonts w:ascii="Times New Roman" w:hAnsi="Times New Roman"/>
        </w:rPr>
        <w:t>argument</w:t>
      </w:r>
      <w:r w:rsidRPr="00334436">
        <w:rPr>
          <w:rFonts w:ascii="Times New Roman" w:hAnsi="Times New Roman"/>
        </w:rPr>
        <w:t xml:space="preserve"> a</w:t>
      </w:r>
      <w:r w:rsidR="008F754D" w:rsidRPr="00334436">
        <w:rPr>
          <w:rFonts w:ascii="Times New Roman" w:hAnsi="Times New Roman"/>
        </w:rPr>
        <w:t>gainst reopening</w:t>
      </w:r>
      <w:r w:rsidRPr="00334436">
        <w:rPr>
          <w:rFonts w:ascii="Times New Roman" w:hAnsi="Times New Roman"/>
        </w:rPr>
        <w:t xml:space="preserve"> </w:t>
      </w:r>
      <w:r w:rsidR="00111C63" w:rsidRPr="00334436">
        <w:rPr>
          <w:rFonts w:ascii="Times New Roman" w:hAnsi="Times New Roman"/>
          <w:i/>
          <w:iCs/>
        </w:rPr>
        <w:t>Teori Tau</w:t>
      </w:r>
      <w:r w:rsidR="00563C15" w:rsidRPr="00334436">
        <w:rPr>
          <w:rFonts w:ascii="Times New Roman" w:hAnsi="Times New Roman"/>
        </w:rPr>
        <w:t xml:space="preserve"> </w:t>
      </w:r>
      <w:r w:rsidR="001C4111" w:rsidRPr="00334436">
        <w:rPr>
          <w:rFonts w:ascii="Times New Roman" w:hAnsi="Times New Roman"/>
        </w:rPr>
        <w:t xml:space="preserve">which </w:t>
      </w:r>
      <w:r w:rsidR="00046DE3" w:rsidRPr="00334436">
        <w:rPr>
          <w:rFonts w:ascii="Times New Roman" w:hAnsi="Times New Roman"/>
        </w:rPr>
        <w:t xml:space="preserve">the Commonwealth </w:t>
      </w:r>
      <w:r w:rsidR="009A0139" w:rsidRPr="00334436">
        <w:rPr>
          <w:rFonts w:ascii="Times New Roman" w:hAnsi="Times New Roman"/>
        </w:rPr>
        <w:t xml:space="preserve">advanced </w:t>
      </w:r>
      <w:r w:rsidR="00046DE3" w:rsidRPr="00334436">
        <w:rPr>
          <w:rFonts w:ascii="Times New Roman" w:hAnsi="Times New Roman"/>
        </w:rPr>
        <w:t xml:space="preserve">five years </w:t>
      </w:r>
      <w:r w:rsidR="00281B31" w:rsidRPr="00334436">
        <w:rPr>
          <w:rFonts w:ascii="Times New Roman" w:hAnsi="Times New Roman"/>
        </w:rPr>
        <w:t xml:space="preserve">later </w:t>
      </w:r>
      <w:r w:rsidR="00046DE3" w:rsidRPr="00334436">
        <w:rPr>
          <w:rFonts w:ascii="Times New Roman" w:hAnsi="Times New Roman"/>
        </w:rPr>
        <w:t xml:space="preserve">in </w:t>
      </w:r>
      <w:r w:rsidR="00046DE3" w:rsidRPr="00334436">
        <w:rPr>
          <w:rFonts w:ascii="Times New Roman" w:hAnsi="Times New Roman"/>
          <w:i/>
          <w:iCs/>
        </w:rPr>
        <w:t>Newcrest</w:t>
      </w:r>
      <w:r w:rsidR="00046DE3" w:rsidRPr="00334436">
        <w:rPr>
          <w:rFonts w:ascii="Times New Roman" w:hAnsi="Times New Roman"/>
        </w:rPr>
        <w:t xml:space="preserve">. </w:t>
      </w:r>
      <w:r w:rsidR="00F266B7" w:rsidRPr="00334436">
        <w:rPr>
          <w:rFonts w:ascii="Times New Roman" w:hAnsi="Times New Roman"/>
        </w:rPr>
        <w:t>The argument was</w:t>
      </w:r>
      <w:r w:rsidR="009240BD" w:rsidRPr="00334436">
        <w:rPr>
          <w:rFonts w:ascii="Times New Roman" w:hAnsi="Times New Roman"/>
        </w:rPr>
        <w:t xml:space="preserve"> </w:t>
      </w:r>
      <w:r w:rsidR="001C4111" w:rsidRPr="00334436">
        <w:rPr>
          <w:rFonts w:ascii="Times New Roman" w:hAnsi="Times New Roman"/>
        </w:rPr>
        <w:t xml:space="preserve">couched in terms </w:t>
      </w:r>
      <w:r w:rsidR="000A1BEB" w:rsidRPr="00334436">
        <w:rPr>
          <w:rFonts w:ascii="Times New Roman" w:hAnsi="Times New Roman"/>
        </w:rPr>
        <w:t>that "the application of s</w:t>
      </w:r>
      <w:r w:rsidR="00240E8C" w:rsidRPr="00334436">
        <w:rPr>
          <w:rFonts w:ascii="Times New Roman" w:hAnsi="Times New Roman"/>
        </w:rPr>
        <w:t> </w:t>
      </w:r>
      <w:r w:rsidR="000A1BEB" w:rsidRPr="00334436">
        <w:rPr>
          <w:rFonts w:ascii="Times New Roman" w:hAnsi="Times New Roman"/>
        </w:rPr>
        <w:t>51(xxxi) to the Norther</w:t>
      </w:r>
      <w:r w:rsidR="002558D5" w:rsidRPr="00334436">
        <w:rPr>
          <w:rFonts w:ascii="Times New Roman" w:hAnsi="Times New Roman"/>
        </w:rPr>
        <w:t>n</w:t>
      </w:r>
      <w:r w:rsidR="000A1BEB" w:rsidRPr="00334436">
        <w:rPr>
          <w:rFonts w:ascii="Times New Roman" w:hAnsi="Times New Roman"/>
        </w:rPr>
        <w:t xml:space="preserve"> Territory </w:t>
      </w:r>
      <w:r w:rsidR="009240BD" w:rsidRPr="00334436">
        <w:rPr>
          <w:rFonts w:ascii="Times New Roman" w:hAnsi="Times New Roman"/>
        </w:rPr>
        <w:t>would have the effect of invalidating significant provisions of Commonwealth legislation and would potentially invalidate every grant of freehold or leasehold title granted by the Commonwealth in the Territory since 1911 to the extent to which any such grant may be inconsistent with the continued existence of native title as recognised at common law".</w:t>
      </w:r>
      <w:r w:rsidR="009240BD" w:rsidRPr="00334436">
        <w:rPr>
          <w:rStyle w:val="FootnoteReference"/>
          <w:rFonts w:ascii="Times New Roman" w:hAnsi="Times New Roman"/>
          <w:sz w:val="24"/>
        </w:rPr>
        <w:footnoteReference w:id="75"/>
      </w:r>
    </w:p>
    <w:p w14:paraId="09D68A7A" w14:textId="689CD955" w:rsidR="00F31705" w:rsidRPr="00334436" w:rsidRDefault="00F31705" w:rsidP="00334436">
      <w:pPr>
        <w:pStyle w:val="FixListStyle"/>
        <w:spacing w:after="260" w:line="280" w:lineRule="exact"/>
        <w:ind w:right="0"/>
        <w:jc w:val="both"/>
        <w:rPr>
          <w:rFonts w:ascii="Times New Roman" w:hAnsi="Times New Roman"/>
        </w:rPr>
      </w:pPr>
      <w:r w:rsidRPr="00334436">
        <w:rPr>
          <w:rFonts w:ascii="Times New Roman" w:hAnsi="Times New Roman"/>
        </w:rPr>
        <w:tab/>
        <w:t>Th</w:t>
      </w:r>
      <w:r w:rsidR="00F32825" w:rsidRPr="00334436">
        <w:rPr>
          <w:rFonts w:ascii="Times New Roman" w:hAnsi="Times New Roman"/>
        </w:rPr>
        <w:t>is</w:t>
      </w:r>
      <w:r w:rsidRPr="00334436">
        <w:rPr>
          <w:rFonts w:ascii="Times New Roman" w:hAnsi="Times New Roman"/>
        </w:rPr>
        <w:t xml:space="preserve"> argument</w:t>
      </w:r>
      <w:r w:rsidR="00CE63CA" w:rsidRPr="00334436">
        <w:rPr>
          <w:rFonts w:ascii="Times New Roman" w:hAnsi="Times New Roman"/>
        </w:rPr>
        <w:t xml:space="preserve"> </w:t>
      </w:r>
      <w:r w:rsidRPr="00334436">
        <w:rPr>
          <w:rFonts w:ascii="Times New Roman" w:hAnsi="Times New Roman"/>
        </w:rPr>
        <w:t>was</w:t>
      </w:r>
      <w:r w:rsidR="00CF610B" w:rsidRPr="00334436">
        <w:rPr>
          <w:rFonts w:ascii="Times New Roman" w:hAnsi="Times New Roman"/>
        </w:rPr>
        <w:t xml:space="preserve"> squarely addressed</w:t>
      </w:r>
      <w:r w:rsidR="002859FE" w:rsidRPr="00334436">
        <w:rPr>
          <w:rFonts w:ascii="Times New Roman" w:hAnsi="Times New Roman"/>
        </w:rPr>
        <w:t xml:space="preserve"> and </w:t>
      </w:r>
      <w:r w:rsidRPr="00334436">
        <w:rPr>
          <w:rFonts w:ascii="Times New Roman" w:hAnsi="Times New Roman"/>
        </w:rPr>
        <w:t xml:space="preserve">rejected </w:t>
      </w:r>
      <w:r w:rsidR="00AC41A2" w:rsidRPr="00334436">
        <w:rPr>
          <w:rFonts w:ascii="Times New Roman" w:hAnsi="Times New Roman"/>
        </w:rPr>
        <w:t xml:space="preserve">in </w:t>
      </w:r>
      <w:r w:rsidR="00AC41A2" w:rsidRPr="00334436">
        <w:rPr>
          <w:rFonts w:ascii="Times New Roman" w:hAnsi="Times New Roman"/>
          <w:i/>
          <w:iCs/>
        </w:rPr>
        <w:t>Newcrest</w:t>
      </w:r>
      <w:r w:rsidR="00AC41A2" w:rsidRPr="00334436">
        <w:rPr>
          <w:rFonts w:ascii="Times New Roman" w:hAnsi="Times New Roman"/>
        </w:rPr>
        <w:t xml:space="preserve"> </w:t>
      </w:r>
      <w:r w:rsidRPr="00334436">
        <w:rPr>
          <w:rFonts w:ascii="Times New Roman" w:hAnsi="Times New Roman"/>
        </w:rPr>
        <w:t>by Gummow J</w:t>
      </w:r>
      <w:r w:rsidR="00033745" w:rsidRPr="00334436">
        <w:rPr>
          <w:rFonts w:ascii="Times New Roman" w:hAnsi="Times New Roman"/>
        </w:rPr>
        <w:t>,</w:t>
      </w:r>
      <w:r w:rsidR="00AC41A2" w:rsidRPr="00334436">
        <w:rPr>
          <w:rFonts w:ascii="Times New Roman" w:hAnsi="Times New Roman"/>
        </w:rPr>
        <w:t xml:space="preserve"> with who</w:t>
      </w:r>
      <w:r w:rsidR="00CF610B" w:rsidRPr="00334436">
        <w:rPr>
          <w:rFonts w:ascii="Times New Roman" w:hAnsi="Times New Roman"/>
        </w:rPr>
        <w:t>m</w:t>
      </w:r>
      <w:r w:rsidR="00AC41A2" w:rsidRPr="00334436">
        <w:rPr>
          <w:rFonts w:ascii="Times New Roman" w:hAnsi="Times New Roman"/>
        </w:rPr>
        <w:t xml:space="preserve"> </w:t>
      </w:r>
      <w:r w:rsidR="0048478E" w:rsidRPr="00334436">
        <w:rPr>
          <w:rFonts w:ascii="Times New Roman" w:hAnsi="Times New Roman"/>
        </w:rPr>
        <w:t>Toohey J</w:t>
      </w:r>
      <w:r w:rsidR="000F1290" w:rsidRPr="00334436">
        <w:rPr>
          <w:rStyle w:val="FootnoteReference"/>
          <w:rFonts w:ascii="Times New Roman" w:hAnsi="Times New Roman"/>
          <w:sz w:val="24"/>
        </w:rPr>
        <w:footnoteReference w:id="76"/>
      </w:r>
      <w:r w:rsidR="0048478E" w:rsidRPr="00334436">
        <w:rPr>
          <w:rFonts w:ascii="Times New Roman" w:hAnsi="Times New Roman"/>
        </w:rPr>
        <w:t xml:space="preserve"> </w:t>
      </w:r>
      <w:r w:rsidR="00053B30" w:rsidRPr="00334436">
        <w:rPr>
          <w:rFonts w:ascii="Times New Roman" w:hAnsi="Times New Roman"/>
        </w:rPr>
        <w:t xml:space="preserve">and </w:t>
      </w:r>
      <w:r w:rsidR="00CA7874" w:rsidRPr="00334436">
        <w:rPr>
          <w:rFonts w:ascii="Times New Roman" w:hAnsi="Times New Roman"/>
        </w:rPr>
        <w:t>Kirby J</w:t>
      </w:r>
      <w:r w:rsidR="00CA7874" w:rsidRPr="00334436">
        <w:rPr>
          <w:rStyle w:val="FootnoteReference"/>
          <w:rFonts w:ascii="Times New Roman" w:hAnsi="Times New Roman"/>
          <w:sz w:val="24"/>
        </w:rPr>
        <w:footnoteReference w:id="77"/>
      </w:r>
      <w:r w:rsidR="00614C08" w:rsidRPr="00334436">
        <w:rPr>
          <w:rFonts w:ascii="Times New Roman" w:hAnsi="Times New Roman"/>
        </w:rPr>
        <w:t xml:space="preserve"> </w:t>
      </w:r>
      <w:r w:rsidR="00780DA8" w:rsidRPr="00334436">
        <w:rPr>
          <w:rFonts w:ascii="Times New Roman" w:hAnsi="Times New Roman"/>
        </w:rPr>
        <w:t xml:space="preserve">specifically agreed. </w:t>
      </w:r>
      <w:r w:rsidR="00CA7874" w:rsidRPr="00334436">
        <w:rPr>
          <w:rFonts w:ascii="Times New Roman" w:hAnsi="Times New Roman"/>
        </w:rPr>
        <w:t xml:space="preserve">Gummow J </w:t>
      </w:r>
      <w:r w:rsidR="002F6E98" w:rsidRPr="00334436">
        <w:rPr>
          <w:rFonts w:ascii="Times New Roman" w:hAnsi="Times New Roman"/>
        </w:rPr>
        <w:t>said</w:t>
      </w:r>
      <w:r w:rsidR="002859FE" w:rsidRPr="00334436">
        <w:rPr>
          <w:rFonts w:ascii="Times New Roman" w:hAnsi="Times New Roman"/>
        </w:rPr>
        <w:t>:</w:t>
      </w:r>
      <w:r w:rsidR="002859FE" w:rsidRPr="00334436">
        <w:rPr>
          <w:rStyle w:val="FootnoteReference"/>
          <w:rFonts w:ascii="Times New Roman" w:hAnsi="Times New Roman"/>
          <w:sz w:val="24"/>
        </w:rPr>
        <w:footnoteReference w:id="78"/>
      </w:r>
    </w:p>
    <w:p w14:paraId="1AD4B17A" w14:textId="77777777" w:rsidR="00334436" w:rsidRDefault="00C8093C" w:rsidP="00334436">
      <w:pPr>
        <w:pStyle w:val="leftright"/>
        <w:spacing w:before="0" w:after="260" w:line="280" w:lineRule="exact"/>
        <w:ind w:right="0"/>
        <w:jc w:val="both"/>
        <w:rPr>
          <w:rFonts w:ascii="Times New Roman" w:hAnsi="Times New Roman"/>
        </w:rPr>
      </w:pPr>
      <w:r w:rsidRPr="00334436">
        <w:rPr>
          <w:rFonts w:ascii="Times New Roman" w:hAnsi="Times New Roman"/>
        </w:rPr>
        <w:lastRenderedPageBreak/>
        <w:t xml:space="preserve">"Such apprehensions are not well founded. The characteristics of native title as recognised at common law include an inherent susceptibility to extinguishment or defeasance by </w:t>
      </w:r>
      <w:r w:rsidRPr="00334436">
        <w:rPr>
          <w:rFonts w:ascii="Times New Roman" w:hAnsi="Times New Roman"/>
          <w:i/>
          <w:iCs/>
        </w:rPr>
        <w:t>the grant</w:t>
      </w:r>
      <w:r w:rsidRPr="00334436">
        <w:rPr>
          <w:rFonts w:ascii="Times New Roman" w:hAnsi="Times New Roman"/>
        </w:rPr>
        <w:t xml:space="preserve"> of freehold or of some lesser estate which is inconsistent with native title rights; this is so whether the grant be supported by the prerogative or by legislation"</w:t>
      </w:r>
      <w:r w:rsidR="005D761D" w:rsidRPr="00334436">
        <w:rPr>
          <w:rFonts w:ascii="Times New Roman" w:hAnsi="Times New Roman"/>
        </w:rPr>
        <w:t>.</w:t>
      </w:r>
    </w:p>
    <w:p w14:paraId="379D9652" w14:textId="7DDCCDEB" w:rsidR="00664478" w:rsidRPr="00334436" w:rsidRDefault="000C158B"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5E447B" w:rsidRPr="00334436">
        <w:rPr>
          <w:rFonts w:ascii="Times New Roman" w:hAnsi="Times New Roman"/>
        </w:rPr>
        <w:t>Th</w:t>
      </w:r>
      <w:r w:rsidR="00955B83" w:rsidRPr="00334436">
        <w:rPr>
          <w:rFonts w:ascii="Times New Roman" w:hAnsi="Times New Roman"/>
        </w:rPr>
        <w:t>is</w:t>
      </w:r>
      <w:r w:rsidR="005E447B" w:rsidRPr="00334436">
        <w:rPr>
          <w:rFonts w:ascii="Times New Roman" w:hAnsi="Times New Roman"/>
        </w:rPr>
        <w:t xml:space="preserve"> </w:t>
      </w:r>
      <w:r w:rsidR="002F6E98" w:rsidRPr="00334436">
        <w:rPr>
          <w:rFonts w:ascii="Times New Roman" w:hAnsi="Times New Roman"/>
        </w:rPr>
        <w:t xml:space="preserve">statement </w:t>
      </w:r>
      <w:r w:rsidR="00E65D90" w:rsidRPr="00334436">
        <w:rPr>
          <w:rFonts w:ascii="Times New Roman" w:hAnsi="Times New Roman"/>
        </w:rPr>
        <w:t>by</w:t>
      </w:r>
      <w:r w:rsidR="008A5903" w:rsidRPr="00334436">
        <w:rPr>
          <w:rFonts w:ascii="Times New Roman" w:hAnsi="Times New Roman"/>
        </w:rPr>
        <w:t xml:space="preserve"> Gummow J</w:t>
      </w:r>
      <w:r w:rsidR="008A5903" w:rsidRPr="00334436">
        <w:rPr>
          <w:rFonts w:ascii="Times New Roman" w:hAnsi="Times New Roman"/>
          <w:i/>
          <w:iCs/>
        </w:rPr>
        <w:t xml:space="preserve"> </w:t>
      </w:r>
      <w:r w:rsidR="002F6E98" w:rsidRPr="00334436">
        <w:rPr>
          <w:rFonts w:ascii="Times New Roman" w:hAnsi="Times New Roman"/>
        </w:rPr>
        <w:t xml:space="preserve">in </w:t>
      </w:r>
      <w:r w:rsidR="002F6E98" w:rsidRPr="00334436">
        <w:rPr>
          <w:rFonts w:ascii="Times New Roman" w:hAnsi="Times New Roman"/>
          <w:i/>
          <w:iCs/>
        </w:rPr>
        <w:t>Newcrest</w:t>
      </w:r>
      <w:r w:rsidR="002F6E98" w:rsidRPr="00334436">
        <w:rPr>
          <w:rFonts w:ascii="Times New Roman" w:hAnsi="Times New Roman"/>
        </w:rPr>
        <w:t xml:space="preserve"> </w:t>
      </w:r>
      <w:r w:rsidR="00A24026" w:rsidRPr="00334436">
        <w:rPr>
          <w:rFonts w:ascii="Times New Roman" w:hAnsi="Times New Roman"/>
        </w:rPr>
        <w:t xml:space="preserve">is </w:t>
      </w:r>
      <w:r w:rsidR="00E65D90" w:rsidRPr="00334436">
        <w:rPr>
          <w:rFonts w:ascii="Times New Roman" w:hAnsi="Times New Roman"/>
        </w:rPr>
        <w:t xml:space="preserve">central to </w:t>
      </w:r>
      <w:r w:rsidR="00120724" w:rsidRPr="00334436">
        <w:rPr>
          <w:rFonts w:ascii="Times New Roman" w:hAnsi="Times New Roman"/>
        </w:rPr>
        <w:t xml:space="preserve">the argument </w:t>
      </w:r>
      <w:r w:rsidR="000E4543" w:rsidRPr="00334436">
        <w:rPr>
          <w:rFonts w:ascii="Times New Roman" w:hAnsi="Times New Roman"/>
        </w:rPr>
        <w:t xml:space="preserve">now </w:t>
      </w:r>
      <w:r w:rsidR="00122564" w:rsidRPr="00334436">
        <w:rPr>
          <w:rFonts w:ascii="Times New Roman" w:hAnsi="Times New Roman"/>
        </w:rPr>
        <w:t>advanced by</w:t>
      </w:r>
      <w:r w:rsidR="00120724" w:rsidRPr="00334436">
        <w:rPr>
          <w:rFonts w:ascii="Times New Roman" w:hAnsi="Times New Roman"/>
        </w:rPr>
        <w:t xml:space="preserve"> the Commonwealth </w:t>
      </w:r>
      <w:r w:rsidR="00C606E3" w:rsidRPr="00334436">
        <w:rPr>
          <w:rFonts w:ascii="Times New Roman" w:hAnsi="Times New Roman"/>
        </w:rPr>
        <w:t>o</w:t>
      </w:r>
      <w:r w:rsidR="00E518D2" w:rsidRPr="00334436">
        <w:rPr>
          <w:rFonts w:ascii="Times New Roman" w:hAnsi="Times New Roman"/>
        </w:rPr>
        <w:t>n</w:t>
      </w:r>
      <w:r w:rsidR="00C606E3" w:rsidRPr="00334436">
        <w:rPr>
          <w:rFonts w:ascii="Times New Roman" w:hAnsi="Times New Roman"/>
        </w:rPr>
        <w:t xml:space="preserve"> the second gr</w:t>
      </w:r>
      <w:r w:rsidR="009F38D1" w:rsidRPr="00334436">
        <w:rPr>
          <w:rFonts w:ascii="Times New Roman" w:hAnsi="Times New Roman"/>
        </w:rPr>
        <w:t>ound</w:t>
      </w:r>
      <w:r w:rsidR="00C606E3" w:rsidRPr="00334436">
        <w:rPr>
          <w:rFonts w:ascii="Times New Roman" w:hAnsi="Times New Roman"/>
        </w:rPr>
        <w:t xml:space="preserve"> of</w:t>
      </w:r>
      <w:r w:rsidR="00E518D2" w:rsidRPr="00334436">
        <w:rPr>
          <w:rFonts w:ascii="Times New Roman" w:hAnsi="Times New Roman"/>
        </w:rPr>
        <w:t xml:space="preserve"> </w:t>
      </w:r>
      <w:r w:rsidR="00C06149" w:rsidRPr="00334436">
        <w:rPr>
          <w:rFonts w:ascii="Times New Roman" w:hAnsi="Times New Roman"/>
        </w:rPr>
        <w:t>it</w:t>
      </w:r>
      <w:r w:rsidR="00DD74D4" w:rsidRPr="00334436">
        <w:rPr>
          <w:rFonts w:ascii="Times New Roman" w:hAnsi="Times New Roman"/>
        </w:rPr>
        <w:t>s</w:t>
      </w:r>
      <w:r w:rsidR="00E518D2" w:rsidRPr="00334436">
        <w:rPr>
          <w:rFonts w:ascii="Times New Roman" w:hAnsi="Times New Roman"/>
        </w:rPr>
        <w:t xml:space="preserve"> appeal</w:t>
      </w:r>
      <w:r w:rsidR="00720115" w:rsidRPr="00334436">
        <w:rPr>
          <w:rFonts w:ascii="Times New Roman" w:hAnsi="Times New Roman"/>
        </w:rPr>
        <w:t xml:space="preserve"> </w:t>
      </w:r>
      <w:r w:rsidR="00F806B8" w:rsidRPr="00334436">
        <w:rPr>
          <w:rFonts w:ascii="Times New Roman" w:hAnsi="Times New Roman"/>
        </w:rPr>
        <w:t xml:space="preserve">to the effect </w:t>
      </w:r>
      <w:r w:rsidR="00174A42" w:rsidRPr="00334436">
        <w:rPr>
          <w:rFonts w:ascii="Times New Roman" w:hAnsi="Times New Roman"/>
        </w:rPr>
        <w:t>that</w:t>
      </w:r>
      <w:r w:rsidR="00B83F62" w:rsidRPr="00334436">
        <w:rPr>
          <w:rFonts w:ascii="Times New Roman" w:hAnsi="Times New Roman"/>
        </w:rPr>
        <w:t xml:space="preserve"> </w:t>
      </w:r>
      <w:r w:rsidR="00CC7793" w:rsidRPr="00334436">
        <w:rPr>
          <w:rFonts w:ascii="Times New Roman" w:hAnsi="Times New Roman"/>
        </w:rPr>
        <w:t>a legislative</w:t>
      </w:r>
      <w:r w:rsidR="00B83F62" w:rsidRPr="00334436">
        <w:rPr>
          <w:rFonts w:ascii="Times New Roman" w:hAnsi="Times New Roman"/>
        </w:rPr>
        <w:t xml:space="preserve"> appropriation or </w:t>
      </w:r>
      <w:r w:rsidR="00C537B0" w:rsidRPr="00334436">
        <w:rPr>
          <w:rFonts w:ascii="Times New Roman" w:hAnsi="Times New Roman"/>
        </w:rPr>
        <w:t>grant</w:t>
      </w:r>
      <w:r w:rsidR="009A3019" w:rsidRPr="00334436">
        <w:rPr>
          <w:rFonts w:ascii="Times New Roman" w:hAnsi="Times New Roman"/>
        </w:rPr>
        <w:t xml:space="preserve"> of</w:t>
      </w:r>
      <w:r w:rsidR="00C80143" w:rsidRPr="00334436">
        <w:rPr>
          <w:rFonts w:ascii="Times New Roman" w:hAnsi="Times New Roman"/>
        </w:rPr>
        <w:t xml:space="preserve"> </w:t>
      </w:r>
      <w:r w:rsidR="00C537B0" w:rsidRPr="00334436">
        <w:rPr>
          <w:rFonts w:ascii="Times New Roman" w:hAnsi="Times New Roman"/>
        </w:rPr>
        <w:t>an interest in land</w:t>
      </w:r>
      <w:r w:rsidR="003870A3" w:rsidRPr="00334436">
        <w:rPr>
          <w:rFonts w:ascii="Times New Roman" w:hAnsi="Times New Roman"/>
        </w:rPr>
        <w:t xml:space="preserve"> </w:t>
      </w:r>
      <w:r w:rsidR="00C537B0" w:rsidRPr="00334436">
        <w:rPr>
          <w:rFonts w:ascii="Times New Roman" w:hAnsi="Times New Roman"/>
        </w:rPr>
        <w:t>inconsistent with native title</w:t>
      </w:r>
      <w:r w:rsidR="00C71351" w:rsidRPr="00334436">
        <w:rPr>
          <w:rFonts w:ascii="Times New Roman" w:hAnsi="Times New Roman"/>
        </w:rPr>
        <w:t xml:space="preserve"> </w:t>
      </w:r>
      <w:r w:rsidR="00C537B0" w:rsidRPr="00334436">
        <w:rPr>
          <w:rFonts w:ascii="Times New Roman" w:hAnsi="Times New Roman"/>
        </w:rPr>
        <w:t>recognised at common law</w:t>
      </w:r>
      <w:r w:rsidR="00174A42" w:rsidRPr="00334436">
        <w:rPr>
          <w:rFonts w:ascii="Times New Roman" w:hAnsi="Times New Roman"/>
        </w:rPr>
        <w:t xml:space="preserve"> should not be characterised</w:t>
      </w:r>
      <w:r w:rsidR="009A3019" w:rsidRPr="00334436">
        <w:rPr>
          <w:rFonts w:ascii="Times New Roman" w:hAnsi="Times New Roman"/>
        </w:rPr>
        <w:t xml:space="preserve"> </w:t>
      </w:r>
      <w:r w:rsidR="00174A42" w:rsidRPr="00334436">
        <w:rPr>
          <w:rFonts w:ascii="Times New Roman" w:hAnsi="Times New Roman"/>
        </w:rPr>
        <w:t>as</w:t>
      </w:r>
      <w:r w:rsidR="000A3821" w:rsidRPr="00334436">
        <w:rPr>
          <w:rFonts w:ascii="Times New Roman" w:hAnsi="Times New Roman"/>
        </w:rPr>
        <w:t xml:space="preserve"> </w:t>
      </w:r>
      <w:r w:rsidR="00377C50" w:rsidRPr="00334436">
        <w:rPr>
          <w:rFonts w:ascii="Times New Roman" w:hAnsi="Times New Roman"/>
        </w:rPr>
        <w:t xml:space="preserve">having constituted </w:t>
      </w:r>
      <w:r w:rsidR="000A3821" w:rsidRPr="00334436">
        <w:rPr>
          <w:rFonts w:ascii="Times New Roman" w:hAnsi="Times New Roman"/>
        </w:rPr>
        <w:t>an acquisition of property within the meaning of s 51(xxxi) of the Constitution.</w:t>
      </w:r>
      <w:r w:rsidR="00450EE0" w:rsidRPr="00334436">
        <w:rPr>
          <w:rFonts w:ascii="Times New Roman" w:hAnsi="Times New Roman"/>
        </w:rPr>
        <w:t xml:space="preserve"> </w:t>
      </w:r>
    </w:p>
    <w:p w14:paraId="5974F067" w14:textId="1B2D5689" w:rsidR="000223C3" w:rsidRPr="00334436" w:rsidRDefault="00522DD8"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452513" w:rsidRPr="00334436">
        <w:rPr>
          <w:rFonts w:ascii="Times New Roman" w:hAnsi="Times New Roman"/>
        </w:rPr>
        <w:t>T</w:t>
      </w:r>
      <w:r w:rsidRPr="00334436">
        <w:rPr>
          <w:rFonts w:ascii="Times New Roman" w:hAnsi="Times New Roman"/>
        </w:rPr>
        <w:t xml:space="preserve">he Commonwealth </w:t>
      </w:r>
      <w:r w:rsidR="002377E6" w:rsidRPr="00334436">
        <w:rPr>
          <w:rFonts w:ascii="Times New Roman" w:hAnsi="Times New Roman"/>
        </w:rPr>
        <w:t xml:space="preserve">does not argue </w:t>
      </w:r>
      <w:r w:rsidR="00144138" w:rsidRPr="00334436">
        <w:rPr>
          <w:rFonts w:ascii="Times New Roman" w:hAnsi="Times New Roman"/>
        </w:rPr>
        <w:t xml:space="preserve">that </w:t>
      </w:r>
      <w:r w:rsidR="00720EEF" w:rsidRPr="00334436">
        <w:rPr>
          <w:rFonts w:ascii="Times New Roman" w:hAnsi="Times New Roman"/>
        </w:rPr>
        <w:t xml:space="preserve">native title recognised </w:t>
      </w:r>
      <w:r w:rsidR="00DF3EA4" w:rsidRPr="00334436">
        <w:rPr>
          <w:rFonts w:ascii="Times New Roman" w:hAnsi="Times New Roman"/>
        </w:rPr>
        <w:t xml:space="preserve">at common law </w:t>
      </w:r>
      <w:r w:rsidR="00144138" w:rsidRPr="00334436">
        <w:rPr>
          <w:rFonts w:ascii="Times New Roman" w:hAnsi="Times New Roman"/>
        </w:rPr>
        <w:t>is</w:t>
      </w:r>
      <w:r w:rsidR="00DF3EA4" w:rsidRPr="00334436">
        <w:rPr>
          <w:rFonts w:ascii="Times New Roman" w:hAnsi="Times New Roman"/>
        </w:rPr>
        <w:t xml:space="preserve"> </w:t>
      </w:r>
      <w:r w:rsidR="002377E6" w:rsidRPr="00334436">
        <w:rPr>
          <w:rFonts w:ascii="Times New Roman" w:hAnsi="Times New Roman"/>
        </w:rPr>
        <w:t xml:space="preserve">not </w:t>
      </w:r>
      <w:r w:rsidR="00C8168C" w:rsidRPr="00334436">
        <w:rPr>
          <w:rFonts w:ascii="Times New Roman" w:hAnsi="Times New Roman"/>
        </w:rPr>
        <w:t>"</w:t>
      </w:r>
      <w:r w:rsidR="00DF3EA4" w:rsidRPr="00334436">
        <w:rPr>
          <w:rFonts w:ascii="Times New Roman" w:hAnsi="Times New Roman"/>
        </w:rPr>
        <w:t>property</w:t>
      </w:r>
      <w:r w:rsidR="00C8168C" w:rsidRPr="00334436">
        <w:rPr>
          <w:rFonts w:ascii="Times New Roman" w:hAnsi="Times New Roman"/>
        </w:rPr>
        <w:t>"</w:t>
      </w:r>
      <w:r w:rsidR="00DF3EA4" w:rsidRPr="00334436">
        <w:rPr>
          <w:rFonts w:ascii="Times New Roman" w:hAnsi="Times New Roman"/>
        </w:rPr>
        <w:t xml:space="preserve"> within the meaning of s 51(xxxi) of the Constitution. </w:t>
      </w:r>
      <w:r w:rsidR="007C2425" w:rsidRPr="00334436">
        <w:rPr>
          <w:rFonts w:ascii="Times New Roman" w:hAnsi="Times New Roman"/>
        </w:rPr>
        <w:t>To do so would be untenable</w:t>
      </w:r>
      <w:r w:rsidR="003B5538" w:rsidRPr="00334436">
        <w:rPr>
          <w:rFonts w:ascii="Times New Roman" w:hAnsi="Times New Roman"/>
        </w:rPr>
        <w:t xml:space="preserve">. </w:t>
      </w:r>
      <w:r w:rsidR="00405423" w:rsidRPr="00334436">
        <w:rPr>
          <w:rFonts w:ascii="Times New Roman" w:hAnsi="Times New Roman"/>
        </w:rPr>
        <w:t>"</w:t>
      </w:r>
      <w:r w:rsidR="003B5538" w:rsidRPr="00334436">
        <w:rPr>
          <w:rFonts w:ascii="Times New Roman" w:hAnsi="Times New Roman"/>
        </w:rPr>
        <w:t>P</w:t>
      </w:r>
      <w:r w:rsidR="00405423" w:rsidRPr="00334436">
        <w:rPr>
          <w:rFonts w:ascii="Times New Roman" w:hAnsi="Times New Roman"/>
        </w:rPr>
        <w:t xml:space="preserve">roperty" </w:t>
      </w:r>
      <w:r w:rsidR="000F0450" w:rsidRPr="00334436">
        <w:rPr>
          <w:rFonts w:ascii="Times New Roman" w:hAnsi="Times New Roman"/>
        </w:rPr>
        <w:t xml:space="preserve">within the meaning of s 51(xxxi) </w:t>
      </w:r>
      <w:r w:rsidR="0035700E" w:rsidRPr="00334436">
        <w:rPr>
          <w:rFonts w:ascii="Times New Roman" w:hAnsi="Times New Roman"/>
        </w:rPr>
        <w:t>cannot</w:t>
      </w:r>
      <w:r w:rsidR="0035700E" w:rsidRPr="00334436">
        <w:rPr>
          <w:rFonts w:ascii="Times New Roman" w:hAnsi="Times New Roman"/>
          <w:color w:val="000000"/>
          <w:sz w:val="27"/>
          <w:szCs w:val="27"/>
          <w:shd w:val="clear" w:color="auto" w:fill="FFFFFF"/>
        </w:rPr>
        <w:t xml:space="preserve"> be </w:t>
      </w:r>
      <w:r w:rsidR="0035700E" w:rsidRPr="00334436">
        <w:rPr>
          <w:rFonts w:ascii="Times New Roman" w:hAnsi="Times New Roman"/>
          <w:color w:val="000000"/>
          <w:shd w:val="clear" w:color="auto" w:fill="FFFFFF"/>
        </w:rPr>
        <w:t>"confined pedantically to ... some specific estate or interest in land recognized at law or in equity"</w:t>
      </w:r>
      <w:r w:rsidR="0089569D" w:rsidRPr="00334436">
        <w:rPr>
          <w:rFonts w:ascii="Times New Roman" w:hAnsi="Times New Roman"/>
          <w:color w:val="000000"/>
          <w:shd w:val="clear" w:color="auto" w:fill="FFFFFF"/>
        </w:rPr>
        <w:t>.</w:t>
      </w:r>
      <w:r w:rsidR="0035700E" w:rsidRPr="00334436">
        <w:rPr>
          <w:rStyle w:val="FootnoteReference"/>
          <w:rFonts w:ascii="Times New Roman" w:hAnsi="Times New Roman"/>
          <w:color w:val="000000"/>
          <w:sz w:val="24"/>
          <w:shd w:val="clear" w:color="auto" w:fill="FFFFFF"/>
        </w:rPr>
        <w:footnoteReference w:id="79"/>
      </w:r>
      <w:r w:rsidR="0035700E" w:rsidRPr="00334436">
        <w:rPr>
          <w:rFonts w:ascii="Times New Roman" w:hAnsi="Times New Roman"/>
          <w:color w:val="000000"/>
          <w:shd w:val="clear" w:color="auto" w:fill="FFFFFF"/>
        </w:rPr>
        <w:t xml:space="preserve"> </w:t>
      </w:r>
      <w:r w:rsidR="0089569D" w:rsidRPr="00334436">
        <w:rPr>
          <w:rFonts w:ascii="Times New Roman" w:hAnsi="Times New Roman"/>
          <w:color w:val="000000"/>
          <w:shd w:val="clear" w:color="auto" w:fill="FFFFFF"/>
        </w:rPr>
        <w:t>It</w:t>
      </w:r>
      <w:r w:rsidR="00C77B09" w:rsidRPr="00334436">
        <w:rPr>
          <w:rFonts w:ascii="Times New Roman" w:hAnsi="Times New Roman"/>
          <w:color w:val="000000"/>
          <w:shd w:val="clear" w:color="auto" w:fill="FFFFFF"/>
        </w:rPr>
        <w:t xml:space="preserve"> </w:t>
      </w:r>
      <w:r w:rsidR="0035700E" w:rsidRPr="00334436">
        <w:rPr>
          <w:rFonts w:ascii="Times New Roman" w:hAnsi="Times New Roman"/>
        </w:rPr>
        <w:t>"</w:t>
      </w:r>
      <w:r w:rsidR="0035700E" w:rsidRPr="00334436">
        <w:rPr>
          <w:rFonts w:ascii="Times New Roman" w:hAnsi="Times New Roman"/>
          <w:color w:val="000000"/>
          <w:shd w:val="clear" w:color="auto" w:fill="FFFFFF"/>
        </w:rPr>
        <w:t>extends to every species of valuable right and interest including real and personal property"</w:t>
      </w:r>
      <w:r w:rsidR="0089569D" w:rsidRPr="00334436">
        <w:rPr>
          <w:rFonts w:ascii="Times New Roman" w:hAnsi="Times New Roman"/>
          <w:color w:val="000000"/>
          <w:shd w:val="clear" w:color="auto" w:fill="FFFFFF"/>
        </w:rPr>
        <w:t>,</w:t>
      </w:r>
      <w:r w:rsidR="0035700E" w:rsidRPr="00334436">
        <w:rPr>
          <w:rStyle w:val="FootnoteReference"/>
          <w:rFonts w:ascii="Times New Roman" w:hAnsi="Times New Roman"/>
          <w:color w:val="000000"/>
          <w:sz w:val="24"/>
          <w:shd w:val="clear" w:color="auto" w:fill="FFFFFF"/>
        </w:rPr>
        <w:footnoteReference w:id="80"/>
      </w:r>
      <w:r w:rsidR="0035700E" w:rsidRPr="00334436">
        <w:rPr>
          <w:rFonts w:ascii="Times New Roman" w:hAnsi="Times New Roman"/>
          <w:color w:val="000000"/>
          <w:shd w:val="clear" w:color="auto" w:fill="FFFFFF"/>
        </w:rPr>
        <w:t xml:space="preserve"> </w:t>
      </w:r>
      <w:r w:rsidR="00576B18" w:rsidRPr="00334436">
        <w:rPr>
          <w:rFonts w:ascii="Times New Roman" w:hAnsi="Times New Roman"/>
          <w:color w:val="000000"/>
          <w:shd w:val="clear" w:color="auto" w:fill="FFFFFF"/>
        </w:rPr>
        <w:t>and extends to</w:t>
      </w:r>
      <w:r w:rsidR="00EE578E" w:rsidRPr="00334436">
        <w:rPr>
          <w:rFonts w:ascii="Times New Roman" w:hAnsi="Times New Roman"/>
          <w:color w:val="000000"/>
          <w:shd w:val="clear" w:color="auto" w:fill="FFFFFF"/>
        </w:rPr>
        <w:t xml:space="preserve"> a right or interest incapable of assignment.</w:t>
      </w:r>
      <w:r w:rsidR="00EE578E" w:rsidRPr="00334436">
        <w:rPr>
          <w:rStyle w:val="FootnoteReference"/>
          <w:rFonts w:ascii="Times New Roman" w:hAnsi="Times New Roman"/>
          <w:color w:val="000000"/>
          <w:sz w:val="24"/>
          <w:shd w:val="clear" w:color="auto" w:fill="FFFFFF"/>
        </w:rPr>
        <w:footnoteReference w:id="81"/>
      </w:r>
      <w:r w:rsidR="00EE578E" w:rsidRPr="00334436">
        <w:rPr>
          <w:rFonts w:ascii="Times New Roman" w:hAnsi="Times New Roman"/>
          <w:color w:val="000000"/>
          <w:sz w:val="27"/>
          <w:szCs w:val="27"/>
          <w:shd w:val="clear" w:color="auto" w:fill="FFFFFF"/>
        </w:rPr>
        <w:t xml:space="preserve"> </w:t>
      </w:r>
    </w:p>
    <w:p w14:paraId="5B49AE28" w14:textId="38B8789F" w:rsidR="00FB5CE9" w:rsidRPr="00334436" w:rsidRDefault="000223C3"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9E12A2" w:rsidRPr="00334436">
        <w:rPr>
          <w:rFonts w:ascii="Times New Roman" w:hAnsi="Times New Roman"/>
        </w:rPr>
        <w:t>Furthermore</w:t>
      </w:r>
      <w:r w:rsidR="00DA64E6" w:rsidRPr="00334436">
        <w:rPr>
          <w:rFonts w:ascii="Times New Roman" w:hAnsi="Times New Roman"/>
        </w:rPr>
        <w:t xml:space="preserve">, </w:t>
      </w:r>
      <w:r w:rsidR="003E4BF5" w:rsidRPr="00334436">
        <w:rPr>
          <w:rFonts w:ascii="Times New Roman" w:hAnsi="Times New Roman"/>
        </w:rPr>
        <w:t xml:space="preserve">the Commonwealth does not argue that an appropriation of an interest in land to itself or a grant of an interest in land to a third party by or under Commonwealth legislation is insufficient to satisfy the additional requirement </w:t>
      </w:r>
      <w:r w:rsidR="006954E3" w:rsidRPr="00334436">
        <w:rPr>
          <w:rFonts w:ascii="Times New Roman" w:hAnsi="Times New Roman"/>
        </w:rPr>
        <w:t xml:space="preserve">that </w:t>
      </w:r>
      <w:r w:rsidR="00C8168C" w:rsidRPr="00334436">
        <w:rPr>
          <w:rFonts w:ascii="Times New Roman" w:hAnsi="Times New Roman"/>
        </w:rPr>
        <w:t xml:space="preserve">an </w:t>
      </w:r>
      <w:r w:rsidR="00556D04" w:rsidRPr="00334436">
        <w:rPr>
          <w:rFonts w:ascii="Times New Roman" w:hAnsi="Times New Roman"/>
        </w:rPr>
        <w:t>"</w:t>
      </w:r>
      <w:r w:rsidR="00C8168C" w:rsidRPr="00334436">
        <w:rPr>
          <w:rFonts w:ascii="Times New Roman" w:hAnsi="Times New Roman"/>
        </w:rPr>
        <w:t>acquisition</w:t>
      </w:r>
      <w:r w:rsidR="00556D04" w:rsidRPr="00334436">
        <w:rPr>
          <w:rFonts w:ascii="Times New Roman" w:hAnsi="Times New Roman"/>
        </w:rPr>
        <w:t>"</w:t>
      </w:r>
      <w:r w:rsidR="00C8168C" w:rsidRPr="00334436">
        <w:rPr>
          <w:rFonts w:ascii="Times New Roman" w:hAnsi="Times New Roman"/>
        </w:rPr>
        <w:t xml:space="preserve"> of property</w:t>
      </w:r>
      <w:r w:rsidR="007153B5" w:rsidRPr="00334436">
        <w:rPr>
          <w:rFonts w:ascii="Times New Roman" w:hAnsi="Times New Roman"/>
        </w:rPr>
        <w:t xml:space="preserve"> from a State or person</w:t>
      </w:r>
      <w:r w:rsidR="00C8168C" w:rsidRPr="00334436">
        <w:rPr>
          <w:rFonts w:ascii="Times New Roman" w:hAnsi="Times New Roman"/>
        </w:rPr>
        <w:t xml:space="preserve"> within the meaning of s</w:t>
      </w:r>
      <w:r w:rsidR="001B7101">
        <w:rPr>
          <w:rFonts w:ascii="Times New Roman" w:hAnsi="Times New Roman"/>
        </w:rPr>
        <w:t> </w:t>
      </w:r>
      <w:r w:rsidR="00C8168C" w:rsidRPr="00334436">
        <w:rPr>
          <w:rFonts w:ascii="Times New Roman" w:hAnsi="Times New Roman"/>
        </w:rPr>
        <w:t>51(xxxi)</w:t>
      </w:r>
      <w:r w:rsidR="00556D04" w:rsidRPr="00334436">
        <w:rPr>
          <w:rFonts w:ascii="Times New Roman" w:hAnsi="Times New Roman"/>
        </w:rPr>
        <w:t xml:space="preserve"> involve</w:t>
      </w:r>
      <w:r w:rsidR="00D457B9" w:rsidRPr="00334436">
        <w:rPr>
          <w:rFonts w:ascii="Times New Roman" w:hAnsi="Times New Roman"/>
        </w:rPr>
        <w:t>s</w:t>
      </w:r>
      <w:r w:rsidR="00556D04" w:rsidRPr="00334436">
        <w:rPr>
          <w:rFonts w:ascii="Times New Roman" w:hAnsi="Times New Roman"/>
        </w:rPr>
        <w:t xml:space="preserve"> </w:t>
      </w:r>
      <w:r w:rsidR="00F34E61" w:rsidRPr="00334436">
        <w:rPr>
          <w:rFonts w:ascii="Times New Roman" w:hAnsi="Times New Roman"/>
        </w:rPr>
        <w:t>conferr</w:t>
      </w:r>
      <w:r w:rsidR="00C56C0A" w:rsidRPr="00334436">
        <w:rPr>
          <w:rFonts w:ascii="Times New Roman" w:hAnsi="Times New Roman"/>
        </w:rPr>
        <w:t>ing</w:t>
      </w:r>
      <w:r w:rsidR="00D457B9" w:rsidRPr="00334436">
        <w:rPr>
          <w:rFonts w:ascii="Times New Roman" w:hAnsi="Times New Roman"/>
        </w:rPr>
        <w:t xml:space="preserve"> </w:t>
      </w:r>
      <w:r w:rsidR="00D004B6" w:rsidRPr="00334436">
        <w:rPr>
          <w:rFonts w:ascii="Times New Roman" w:hAnsi="Times New Roman"/>
        </w:rPr>
        <w:t>a corresponding</w:t>
      </w:r>
      <w:r w:rsidR="009C45B6" w:rsidRPr="00334436">
        <w:rPr>
          <w:rFonts w:ascii="Times New Roman" w:hAnsi="Times New Roman"/>
        </w:rPr>
        <w:t xml:space="preserve"> </w:t>
      </w:r>
      <w:r w:rsidR="00E32696" w:rsidRPr="00334436">
        <w:rPr>
          <w:rFonts w:ascii="Times New Roman" w:hAnsi="Times New Roman"/>
        </w:rPr>
        <w:t>benefit of a proprietary nature</w:t>
      </w:r>
      <w:r w:rsidR="00D457B9" w:rsidRPr="00334436">
        <w:rPr>
          <w:rFonts w:ascii="Times New Roman" w:hAnsi="Times New Roman"/>
        </w:rPr>
        <w:t xml:space="preserve"> on the Commonwealth or another person</w:t>
      </w:r>
      <w:r w:rsidR="00777985" w:rsidRPr="00334436">
        <w:rPr>
          <w:rFonts w:ascii="Times New Roman" w:hAnsi="Times New Roman"/>
        </w:rPr>
        <w:t>.</w:t>
      </w:r>
      <w:r w:rsidR="00121E72" w:rsidRPr="00334436">
        <w:rPr>
          <w:rStyle w:val="FootnoteReference"/>
          <w:rFonts w:ascii="Times New Roman" w:hAnsi="Times New Roman"/>
          <w:sz w:val="24"/>
        </w:rPr>
        <w:footnoteReference w:id="82"/>
      </w:r>
      <w:r w:rsidR="00D457B9" w:rsidRPr="00334436">
        <w:rPr>
          <w:rFonts w:ascii="Times New Roman" w:hAnsi="Times New Roman"/>
        </w:rPr>
        <w:t xml:space="preserve"> </w:t>
      </w:r>
      <w:r w:rsidR="00057B24" w:rsidRPr="00334436">
        <w:rPr>
          <w:rFonts w:ascii="Times New Roman" w:hAnsi="Times New Roman"/>
        </w:rPr>
        <w:t xml:space="preserve">To do so </w:t>
      </w:r>
      <w:r w:rsidR="00681ADF" w:rsidRPr="00334436">
        <w:rPr>
          <w:rFonts w:ascii="Times New Roman" w:hAnsi="Times New Roman"/>
        </w:rPr>
        <w:t>would again</w:t>
      </w:r>
      <w:r w:rsidR="00C56F83" w:rsidRPr="00334436">
        <w:rPr>
          <w:rFonts w:ascii="Times New Roman" w:hAnsi="Times New Roman"/>
        </w:rPr>
        <w:t xml:space="preserve"> be </w:t>
      </w:r>
      <w:r w:rsidR="00057B24" w:rsidRPr="00334436">
        <w:rPr>
          <w:rFonts w:ascii="Times New Roman" w:hAnsi="Times New Roman"/>
        </w:rPr>
        <w:t>untenable</w:t>
      </w:r>
      <w:r w:rsidR="001462B8" w:rsidRPr="00334436">
        <w:rPr>
          <w:rFonts w:ascii="Times New Roman" w:hAnsi="Times New Roman"/>
        </w:rPr>
        <w:t xml:space="preserve"> in light </w:t>
      </w:r>
      <w:r w:rsidR="001462B8" w:rsidRPr="00334436">
        <w:rPr>
          <w:rFonts w:ascii="Times New Roman" w:hAnsi="Times New Roman"/>
        </w:rPr>
        <w:lastRenderedPageBreak/>
        <w:t>of</w:t>
      </w:r>
      <w:r w:rsidR="00C53243" w:rsidRPr="00334436">
        <w:rPr>
          <w:rFonts w:ascii="Times New Roman" w:hAnsi="Times New Roman"/>
        </w:rPr>
        <w:t xml:space="preserve"> </w:t>
      </w:r>
      <w:r w:rsidR="009E1CED" w:rsidRPr="00334436">
        <w:rPr>
          <w:rFonts w:ascii="Times New Roman" w:hAnsi="Times New Roman"/>
        </w:rPr>
        <w:t xml:space="preserve">Brennan J's observation in </w:t>
      </w:r>
      <w:r w:rsidR="009E1CED" w:rsidRPr="00334436">
        <w:rPr>
          <w:rFonts w:ascii="Times New Roman" w:hAnsi="Times New Roman"/>
          <w:i/>
          <w:iCs/>
        </w:rPr>
        <w:t xml:space="preserve">Mabo </w:t>
      </w:r>
      <w:r w:rsidR="003A6B4B" w:rsidRPr="00334436">
        <w:rPr>
          <w:rFonts w:ascii="Times New Roman" w:hAnsi="Times New Roman"/>
          <w:i/>
          <w:iCs/>
        </w:rPr>
        <w:t>[</w:t>
      </w:r>
      <w:r w:rsidR="009E1CED" w:rsidRPr="00334436">
        <w:rPr>
          <w:rFonts w:ascii="Times New Roman" w:hAnsi="Times New Roman"/>
          <w:i/>
          <w:iCs/>
        </w:rPr>
        <w:t>No 2</w:t>
      </w:r>
      <w:r w:rsidR="003A6B4B" w:rsidRPr="00334436">
        <w:rPr>
          <w:rFonts w:ascii="Times New Roman" w:hAnsi="Times New Roman"/>
          <w:i/>
          <w:iCs/>
        </w:rPr>
        <w:t>]</w:t>
      </w:r>
      <w:r w:rsidR="009E1CED" w:rsidRPr="00334436">
        <w:rPr>
          <w:rFonts w:ascii="Times New Roman" w:hAnsi="Times New Roman"/>
        </w:rPr>
        <w:t xml:space="preserve"> that, upon the grant of a lease extinguishing native title, "[t]he Crown's title is thus expanded from the mere radical title"</w:t>
      </w:r>
      <w:r w:rsidR="009E1CED" w:rsidRPr="00334436">
        <w:rPr>
          <w:rStyle w:val="FootnoteReference"/>
          <w:rFonts w:ascii="Times New Roman" w:hAnsi="Times New Roman"/>
          <w:sz w:val="24"/>
        </w:rPr>
        <w:footnoteReference w:id="83"/>
      </w:r>
      <w:r w:rsidR="009E1CED" w:rsidRPr="00334436">
        <w:rPr>
          <w:rFonts w:ascii="Times New Roman" w:hAnsi="Times New Roman"/>
        </w:rPr>
        <w:t xml:space="preserve"> </w:t>
      </w:r>
      <w:r w:rsidR="0038723A" w:rsidRPr="00334436">
        <w:rPr>
          <w:rFonts w:ascii="Times New Roman" w:hAnsi="Times New Roman"/>
        </w:rPr>
        <w:t xml:space="preserve">and in light of </w:t>
      </w:r>
      <w:r w:rsidR="000D50D6" w:rsidRPr="00334436">
        <w:rPr>
          <w:rFonts w:ascii="Times New Roman" w:hAnsi="Times New Roman"/>
        </w:rPr>
        <w:t>acceptance</w:t>
      </w:r>
      <w:r w:rsidR="00C53243" w:rsidRPr="00334436">
        <w:rPr>
          <w:rFonts w:ascii="Times New Roman" w:hAnsi="Times New Roman"/>
        </w:rPr>
        <w:t xml:space="preserve"> in </w:t>
      </w:r>
      <w:r w:rsidR="008F193F" w:rsidRPr="00334436">
        <w:rPr>
          <w:rFonts w:ascii="Times New Roman" w:hAnsi="Times New Roman"/>
          <w:i/>
          <w:iCs/>
        </w:rPr>
        <w:t>Newcrest</w:t>
      </w:r>
      <w:r w:rsidR="000D50D6" w:rsidRPr="00334436">
        <w:rPr>
          <w:rFonts w:ascii="Times New Roman" w:hAnsi="Times New Roman"/>
          <w:i/>
          <w:iCs/>
        </w:rPr>
        <w:t xml:space="preserve"> </w:t>
      </w:r>
      <w:r w:rsidR="00404B68" w:rsidRPr="00334436">
        <w:rPr>
          <w:rFonts w:ascii="Times New Roman" w:hAnsi="Times New Roman"/>
        </w:rPr>
        <w:t>that</w:t>
      </w:r>
      <w:r w:rsidR="000D50D6" w:rsidRPr="00334436">
        <w:rPr>
          <w:rFonts w:ascii="Times New Roman" w:hAnsi="Times New Roman"/>
        </w:rPr>
        <w:t xml:space="preserve"> the </w:t>
      </w:r>
      <w:r w:rsidR="007203BE" w:rsidRPr="00334436">
        <w:rPr>
          <w:rFonts w:ascii="Times New Roman" w:hAnsi="Times New Roman"/>
        </w:rPr>
        <w:t>"</w:t>
      </w:r>
      <w:r w:rsidR="000D50D6" w:rsidRPr="00334436">
        <w:rPr>
          <w:rFonts w:ascii="Times New Roman" w:hAnsi="Times New Roman"/>
        </w:rPr>
        <w:t>sterilis</w:t>
      </w:r>
      <w:r w:rsidR="00265A29" w:rsidRPr="00334436">
        <w:rPr>
          <w:rFonts w:ascii="Times New Roman" w:hAnsi="Times New Roman"/>
        </w:rPr>
        <w:t>ing</w:t>
      </w:r>
      <w:r w:rsidR="007203BE" w:rsidRPr="00334436">
        <w:rPr>
          <w:rFonts w:ascii="Times New Roman" w:hAnsi="Times New Roman"/>
        </w:rPr>
        <w:t>"</w:t>
      </w:r>
      <w:r w:rsidR="00214AB6" w:rsidRPr="00334436">
        <w:rPr>
          <w:rStyle w:val="FootnoteReference"/>
          <w:rFonts w:ascii="Times New Roman" w:hAnsi="Times New Roman"/>
          <w:sz w:val="24"/>
        </w:rPr>
        <w:footnoteReference w:id="84"/>
      </w:r>
      <w:r w:rsidR="000D50D6" w:rsidRPr="00334436">
        <w:rPr>
          <w:rFonts w:ascii="Times New Roman" w:hAnsi="Times New Roman"/>
        </w:rPr>
        <w:t xml:space="preserve"> </w:t>
      </w:r>
      <w:r w:rsidR="00265A29" w:rsidRPr="00334436">
        <w:rPr>
          <w:rFonts w:ascii="Times New Roman" w:hAnsi="Times New Roman"/>
        </w:rPr>
        <w:t>effect of a prohibition on mining imposed by</w:t>
      </w:r>
      <w:r w:rsidR="0061667E" w:rsidRPr="00334436">
        <w:rPr>
          <w:rFonts w:ascii="Times New Roman" w:hAnsi="Times New Roman"/>
        </w:rPr>
        <w:t xml:space="preserve"> Commonwealth legislation </w:t>
      </w:r>
      <w:r w:rsidR="000D50D6" w:rsidRPr="00334436">
        <w:rPr>
          <w:rFonts w:ascii="Times New Roman" w:hAnsi="Times New Roman"/>
        </w:rPr>
        <w:t>o</w:t>
      </w:r>
      <w:r w:rsidR="00265A29" w:rsidRPr="00334436">
        <w:rPr>
          <w:rFonts w:ascii="Times New Roman" w:hAnsi="Times New Roman"/>
        </w:rPr>
        <w:t>n</w:t>
      </w:r>
      <w:r w:rsidR="00A26D7A" w:rsidRPr="00334436">
        <w:rPr>
          <w:rFonts w:ascii="Times New Roman" w:hAnsi="Times New Roman"/>
        </w:rPr>
        <w:t xml:space="preserve"> the exercise of</w:t>
      </w:r>
      <w:r w:rsidR="000D50D6" w:rsidRPr="00334436">
        <w:rPr>
          <w:rFonts w:ascii="Times New Roman" w:hAnsi="Times New Roman"/>
        </w:rPr>
        <w:t xml:space="preserve"> right</w:t>
      </w:r>
      <w:r w:rsidR="00A26D7A" w:rsidRPr="00334436">
        <w:rPr>
          <w:rFonts w:ascii="Times New Roman" w:hAnsi="Times New Roman"/>
        </w:rPr>
        <w:t>s</w:t>
      </w:r>
      <w:r w:rsidR="000D50D6" w:rsidRPr="00334436">
        <w:rPr>
          <w:rFonts w:ascii="Times New Roman" w:hAnsi="Times New Roman"/>
        </w:rPr>
        <w:t xml:space="preserve"> to mine</w:t>
      </w:r>
      <w:r w:rsidR="0050319D" w:rsidRPr="00334436">
        <w:rPr>
          <w:rFonts w:ascii="Times New Roman" w:hAnsi="Times New Roman"/>
        </w:rPr>
        <w:t xml:space="preserve"> </w:t>
      </w:r>
      <w:r w:rsidR="00A26D7A" w:rsidRPr="00334436">
        <w:rPr>
          <w:rFonts w:ascii="Times New Roman" w:hAnsi="Times New Roman"/>
        </w:rPr>
        <w:t xml:space="preserve">conferred by </w:t>
      </w:r>
      <w:r w:rsidR="008B6D90" w:rsidRPr="00334436">
        <w:rPr>
          <w:rFonts w:ascii="Times New Roman" w:hAnsi="Times New Roman"/>
        </w:rPr>
        <w:t xml:space="preserve">mining tenements </w:t>
      </w:r>
      <w:r w:rsidR="00650662" w:rsidRPr="00334436">
        <w:rPr>
          <w:rFonts w:ascii="Times New Roman" w:hAnsi="Times New Roman"/>
        </w:rPr>
        <w:t xml:space="preserve">granted under Territory ordinances </w:t>
      </w:r>
      <w:r w:rsidR="0050319D" w:rsidRPr="00334436">
        <w:rPr>
          <w:rFonts w:ascii="Times New Roman" w:hAnsi="Times New Roman"/>
        </w:rPr>
        <w:t>sufficiently enhanc</w:t>
      </w:r>
      <w:r w:rsidR="0061667E" w:rsidRPr="00334436">
        <w:rPr>
          <w:rFonts w:ascii="Times New Roman" w:hAnsi="Times New Roman"/>
        </w:rPr>
        <w:t>ed</w:t>
      </w:r>
      <w:r w:rsidR="0050319D" w:rsidRPr="00334436">
        <w:rPr>
          <w:rFonts w:ascii="Times New Roman" w:hAnsi="Times New Roman"/>
        </w:rPr>
        <w:t xml:space="preserve"> property of the </w:t>
      </w:r>
      <w:r w:rsidR="006B23DD" w:rsidRPr="00334436">
        <w:rPr>
          <w:rFonts w:ascii="Times New Roman" w:hAnsi="Times New Roman"/>
        </w:rPr>
        <w:t xml:space="preserve">Commonwealth </w:t>
      </w:r>
      <w:r w:rsidR="0061667E" w:rsidRPr="00334436">
        <w:rPr>
          <w:rFonts w:ascii="Times New Roman" w:hAnsi="Times New Roman"/>
        </w:rPr>
        <w:t xml:space="preserve">to amount to an acquisition of property </w:t>
      </w:r>
      <w:r w:rsidR="00592DCE" w:rsidRPr="00334436">
        <w:rPr>
          <w:rFonts w:ascii="Times New Roman" w:hAnsi="Times New Roman"/>
        </w:rPr>
        <w:t>insofar as the Commonwealth "</w:t>
      </w:r>
      <w:r w:rsidR="007203BE" w:rsidRPr="00334436">
        <w:rPr>
          <w:rFonts w:ascii="Times New Roman" w:hAnsi="Times New Roman"/>
        </w:rPr>
        <w:t xml:space="preserve">was no longer liable to suffer the extraction of the minerals from its land in exercise of the rights conferred by </w:t>
      </w:r>
      <w:r w:rsidR="008B6D90" w:rsidRPr="00334436">
        <w:rPr>
          <w:rFonts w:ascii="Times New Roman" w:hAnsi="Times New Roman"/>
        </w:rPr>
        <w:t xml:space="preserve">[those] </w:t>
      </w:r>
      <w:r w:rsidR="007203BE" w:rsidRPr="00334436">
        <w:rPr>
          <w:rFonts w:ascii="Times New Roman" w:hAnsi="Times New Roman"/>
        </w:rPr>
        <w:t>mining tenements"</w:t>
      </w:r>
      <w:r w:rsidR="00057B24" w:rsidRPr="00334436">
        <w:rPr>
          <w:rFonts w:ascii="Times New Roman" w:hAnsi="Times New Roman"/>
        </w:rPr>
        <w:t>.</w:t>
      </w:r>
      <w:r w:rsidR="00F82CD6" w:rsidRPr="00334436">
        <w:rPr>
          <w:rStyle w:val="FootnoteReference"/>
          <w:rFonts w:ascii="Times New Roman" w:hAnsi="Times New Roman"/>
          <w:sz w:val="24"/>
        </w:rPr>
        <w:footnoteReference w:id="85"/>
      </w:r>
      <w:r w:rsidR="00A076D1" w:rsidRPr="00334436">
        <w:rPr>
          <w:rFonts w:ascii="Times New Roman" w:hAnsi="Times New Roman"/>
        </w:rPr>
        <w:t xml:space="preserve"> </w:t>
      </w:r>
    </w:p>
    <w:p w14:paraId="25DFCE5B" w14:textId="2C30E3FF" w:rsidR="00522DD8" w:rsidRPr="00334436" w:rsidRDefault="00FB5CE9"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7106A0" w:rsidRPr="00334436">
        <w:rPr>
          <w:rFonts w:ascii="Times New Roman" w:hAnsi="Times New Roman"/>
        </w:rPr>
        <w:t>C</w:t>
      </w:r>
      <w:r w:rsidR="005B5956" w:rsidRPr="00334436">
        <w:rPr>
          <w:rFonts w:ascii="Times New Roman" w:hAnsi="Times New Roman"/>
        </w:rPr>
        <w:t xml:space="preserve">onsistently with </w:t>
      </w:r>
      <w:r w:rsidR="001B643C" w:rsidRPr="00334436">
        <w:rPr>
          <w:rFonts w:ascii="Times New Roman" w:hAnsi="Times New Roman"/>
        </w:rPr>
        <w:t>a</w:t>
      </w:r>
      <w:r w:rsidR="00CA6D37" w:rsidRPr="00334436">
        <w:rPr>
          <w:rFonts w:ascii="Times New Roman" w:hAnsi="Times New Roman"/>
        </w:rPr>
        <w:t xml:space="preserve">n </w:t>
      </w:r>
      <w:r w:rsidR="001B643C" w:rsidRPr="00334436">
        <w:rPr>
          <w:rFonts w:ascii="Times New Roman" w:hAnsi="Times New Roman"/>
        </w:rPr>
        <w:t xml:space="preserve">observation </w:t>
      </w:r>
      <w:r w:rsidR="00CA6D37" w:rsidRPr="00334436">
        <w:rPr>
          <w:rFonts w:ascii="Times New Roman" w:hAnsi="Times New Roman"/>
        </w:rPr>
        <w:t>m</w:t>
      </w:r>
      <w:r w:rsidR="00681ADF" w:rsidRPr="00334436">
        <w:rPr>
          <w:rFonts w:ascii="Times New Roman" w:hAnsi="Times New Roman"/>
        </w:rPr>
        <w:t>ade</w:t>
      </w:r>
      <w:r w:rsidR="001B643C" w:rsidRPr="00334436">
        <w:rPr>
          <w:rFonts w:ascii="Times New Roman" w:hAnsi="Times New Roman"/>
        </w:rPr>
        <w:t xml:space="preserve"> </w:t>
      </w:r>
      <w:r w:rsidR="00AA68D0" w:rsidRPr="00334436">
        <w:rPr>
          <w:rFonts w:ascii="Times New Roman" w:hAnsi="Times New Roman"/>
        </w:rPr>
        <w:t xml:space="preserve">by </w:t>
      </w:r>
      <w:r w:rsidR="005B5956" w:rsidRPr="00334436">
        <w:rPr>
          <w:rFonts w:ascii="Times New Roman" w:hAnsi="Times New Roman"/>
        </w:rPr>
        <w:t xml:space="preserve">Gummow J </w:t>
      </w:r>
      <w:r w:rsidR="00CA6D37" w:rsidRPr="00334436">
        <w:rPr>
          <w:rFonts w:ascii="Times New Roman" w:hAnsi="Times New Roman"/>
        </w:rPr>
        <w:t xml:space="preserve">immediately following the </w:t>
      </w:r>
      <w:r w:rsidR="00681ADF" w:rsidRPr="00334436">
        <w:rPr>
          <w:rFonts w:ascii="Times New Roman" w:hAnsi="Times New Roman"/>
        </w:rPr>
        <w:t>statement</w:t>
      </w:r>
      <w:r w:rsidR="00CA6D37" w:rsidRPr="00334436">
        <w:rPr>
          <w:rFonts w:ascii="Times New Roman" w:hAnsi="Times New Roman"/>
        </w:rPr>
        <w:t xml:space="preserve"> </w:t>
      </w:r>
      <w:r w:rsidR="005B5956" w:rsidRPr="00334436">
        <w:rPr>
          <w:rFonts w:ascii="Times New Roman" w:hAnsi="Times New Roman"/>
        </w:rPr>
        <w:t xml:space="preserve">in </w:t>
      </w:r>
      <w:r w:rsidR="005B5956" w:rsidRPr="00334436">
        <w:rPr>
          <w:rFonts w:ascii="Times New Roman" w:hAnsi="Times New Roman"/>
          <w:i/>
          <w:iCs/>
        </w:rPr>
        <w:t>Newcrest</w:t>
      </w:r>
      <w:r w:rsidR="00CA6D37" w:rsidRPr="00334436">
        <w:rPr>
          <w:rFonts w:ascii="Times New Roman" w:hAnsi="Times New Roman"/>
          <w:i/>
          <w:iCs/>
        </w:rPr>
        <w:t xml:space="preserve"> </w:t>
      </w:r>
      <w:r w:rsidR="00CA6D37" w:rsidRPr="00334436">
        <w:rPr>
          <w:rFonts w:ascii="Times New Roman" w:hAnsi="Times New Roman"/>
        </w:rPr>
        <w:t>on which the Commonwealth relies</w:t>
      </w:r>
      <w:r w:rsidR="001B643C" w:rsidRPr="00334436">
        <w:rPr>
          <w:rFonts w:ascii="Times New Roman" w:hAnsi="Times New Roman"/>
        </w:rPr>
        <w:t>,</w:t>
      </w:r>
      <w:r w:rsidR="001B643C" w:rsidRPr="00334436">
        <w:rPr>
          <w:rStyle w:val="FootnoteReference"/>
          <w:rFonts w:ascii="Times New Roman" w:hAnsi="Times New Roman"/>
          <w:sz w:val="24"/>
        </w:rPr>
        <w:footnoteReference w:id="86"/>
      </w:r>
      <w:r w:rsidR="005B5956" w:rsidRPr="00334436">
        <w:rPr>
          <w:rFonts w:ascii="Times New Roman" w:hAnsi="Times New Roman"/>
          <w:i/>
          <w:iCs/>
        </w:rPr>
        <w:t xml:space="preserve"> </w:t>
      </w:r>
      <w:r w:rsidR="00BC6CA2" w:rsidRPr="00334436">
        <w:rPr>
          <w:rFonts w:ascii="Times New Roman" w:hAnsi="Times New Roman"/>
        </w:rPr>
        <w:t xml:space="preserve">the Commonwealth </w:t>
      </w:r>
      <w:r w:rsidR="00AC740F" w:rsidRPr="00334436">
        <w:rPr>
          <w:rFonts w:ascii="Times New Roman" w:hAnsi="Times New Roman"/>
        </w:rPr>
        <w:t xml:space="preserve">also </w:t>
      </w:r>
      <w:r w:rsidR="003374BA" w:rsidRPr="00334436">
        <w:rPr>
          <w:rFonts w:ascii="Times New Roman" w:hAnsi="Times New Roman"/>
        </w:rPr>
        <w:t>accepts</w:t>
      </w:r>
      <w:r w:rsidR="00BC6CA2" w:rsidRPr="00334436">
        <w:rPr>
          <w:rFonts w:ascii="Times New Roman" w:hAnsi="Times New Roman"/>
        </w:rPr>
        <w:t xml:space="preserve"> that </w:t>
      </w:r>
      <w:r w:rsidR="00893110" w:rsidRPr="00334436">
        <w:rPr>
          <w:rFonts w:ascii="Times New Roman" w:hAnsi="Times New Roman"/>
        </w:rPr>
        <w:t xml:space="preserve">Commonwealth legislation purporting to </w:t>
      </w:r>
      <w:r w:rsidR="000D4618" w:rsidRPr="00334436">
        <w:rPr>
          <w:rFonts w:ascii="Times New Roman" w:hAnsi="Times New Roman"/>
        </w:rPr>
        <w:t>effect</w:t>
      </w:r>
      <w:r w:rsidR="00893110" w:rsidRPr="00334436">
        <w:rPr>
          <w:rFonts w:ascii="Times New Roman" w:hAnsi="Times New Roman"/>
        </w:rPr>
        <w:t xml:space="preserve"> a wholesale </w:t>
      </w:r>
      <w:r w:rsidR="00AD1E63" w:rsidRPr="00334436">
        <w:rPr>
          <w:rFonts w:ascii="Times New Roman" w:hAnsi="Times New Roman"/>
        </w:rPr>
        <w:t>"</w:t>
      </w:r>
      <w:r w:rsidR="00893110" w:rsidRPr="00334436">
        <w:rPr>
          <w:rFonts w:ascii="Times New Roman" w:hAnsi="Times New Roman"/>
        </w:rPr>
        <w:t>extinguishment</w:t>
      </w:r>
      <w:r w:rsidR="00AD1E63" w:rsidRPr="00334436">
        <w:rPr>
          <w:rFonts w:ascii="Times New Roman" w:hAnsi="Times New Roman"/>
        </w:rPr>
        <w:t>"</w:t>
      </w:r>
      <w:r w:rsidR="00893110" w:rsidRPr="00334436">
        <w:rPr>
          <w:rFonts w:ascii="Times New Roman" w:hAnsi="Times New Roman"/>
        </w:rPr>
        <w:t xml:space="preserve"> of native title</w:t>
      </w:r>
      <w:r w:rsidR="00274E8B" w:rsidRPr="00334436">
        <w:rPr>
          <w:rFonts w:ascii="Times New Roman" w:hAnsi="Times New Roman"/>
        </w:rPr>
        <w:t xml:space="preserve"> along the line</w:t>
      </w:r>
      <w:r w:rsidR="002C4F39" w:rsidRPr="00334436">
        <w:rPr>
          <w:rFonts w:ascii="Times New Roman" w:hAnsi="Times New Roman"/>
        </w:rPr>
        <w:t>s</w:t>
      </w:r>
      <w:r w:rsidR="00274E8B" w:rsidRPr="00334436">
        <w:rPr>
          <w:rFonts w:ascii="Times New Roman" w:hAnsi="Times New Roman"/>
        </w:rPr>
        <w:t xml:space="preserve"> of the State legislation held invalid under s 109 of the Constitution in </w:t>
      </w:r>
      <w:r w:rsidR="00274E8B" w:rsidRPr="00334436">
        <w:rPr>
          <w:rFonts w:ascii="Times New Roman" w:hAnsi="Times New Roman"/>
          <w:i/>
          <w:iCs/>
        </w:rPr>
        <w:t xml:space="preserve">Mabo v Queensland </w:t>
      </w:r>
      <w:r w:rsidR="00F2031A" w:rsidRPr="00334436">
        <w:rPr>
          <w:rFonts w:ascii="Times New Roman" w:hAnsi="Times New Roman"/>
        </w:rPr>
        <w:t>("</w:t>
      </w:r>
      <w:r w:rsidR="00F2031A" w:rsidRPr="00334436">
        <w:rPr>
          <w:rFonts w:ascii="Times New Roman" w:hAnsi="Times New Roman"/>
          <w:i/>
          <w:iCs/>
        </w:rPr>
        <w:t xml:space="preserve">Mabo </w:t>
      </w:r>
      <w:r w:rsidR="00274E8B" w:rsidRPr="00334436">
        <w:rPr>
          <w:rFonts w:ascii="Times New Roman" w:hAnsi="Times New Roman"/>
          <w:i/>
          <w:iCs/>
        </w:rPr>
        <w:t>[No</w:t>
      </w:r>
      <w:r w:rsidR="001B7101">
        <w:rPr>
          <w:rFonts w:ascii="Times New Roman" w:hAnsi="Times New Roman"/>
          <w:i/>
          <w:iCs/>
        </w:rPr>
        <w:t> </w:t>
      </w:r>
      <w:r w:rsidR="00274E8B" w:rsidRPr="00334436">
        <w:rPr>
          <w:rFonts w:ascii="Times New Roman" w:hAnsi="Times New Roman"/>
          <w:i/>
          <w:iCs/>
        </w:rPr>
        <w:t>1]</w:t>
      </w:r>
      <w:r w:rsidR="00F2031A" w:rsidRPr="00334436">
        <w:rPr>
          <w:rFonts w:ascii="Times New Roman" w:hAnsi="Times New Roman"/>
        </w:rPr>
        <w:t>")</w:t>
      </w:r>
      <w:r w:rsidR="00274E8B" w:rsidRPr="00334436">
        <w:rPr>
          <w:rStyle w:val="FootnoteReference"/>
          <w:rFonts w:ascii="Times New Roman" w:hAnsi="Times New Roman"/>
          <w:sz w:val="24"/>
        </w:rPr>
        <w:footnoteReference w:id="87"/>
      </w:r>
      <w:r w:rsidR="002C4F39" w:rsidRPr="00334436">
        <w:rPr>
          <w:rFonts w:ascii="Times New Roman" w:hAnsi="Times New Roman"/>
          <w:i/>
          <w:iCs/>
        </w:rPr>
        <w:t xml:space="preserve"> </w:t>
      </w:r>
      <w:r w:rsidR="002C4F39" w:rsidRPr="00334436">
        <w:rPr>
          <w:rFonts w:ascii="Times New Roman" w:hAnsi="Times New Roman"/>
        </w:rPr>
        <w:t xml:space="preserve">and </w:t>
      </w:r>
      <w:r w:rsidR="0021319E" w:rsidRPr="00334436">
        <w:rPr>
          <w:rFonts w:ascii="Times New Roman" w:hAnsi="Times New Roman"/>
          <w:i/>
          <w:iCs/>
        </w:rPr>
        <w:t>Western Australia v The Commonwealth</w:t>
      </w:r>
      <w:r w:rsidR="00F2031A" w:rsidRPr="00334436">
        <w:rPr>
          <w:rFonts w:ascii="Times New Roman" w:hAnsi="Times New Roman"/>
          <w:i/>
          <w:iCs/>
        </w:rPr>
        <w:t xml:space="preserve"> (Native Title Act Case)</w:t>
      </w:r>
      <w:r w:rsidR="002B3223" w:rsidRPr="00334436">
        <w:rPr>
          <w:rStyle w:val="FootnoteReference"/>
          <w:rFonts w:ascii="Times New Roman" w:hAnsi="Times New Roman"/>
          <w:sz w:val="24"/>
        </w:rPr>
        <w:footnoteReference w:id="88"/>
      </w:r>
      <w:r w:rsidR="00D37BE7" w:rsidRPr="00334436">
        <w:rPr>
          <w:rFonts w:ascii="Times New Roman" w:hAnsi="Times New Roman"/>
          <w:i/>
          <w:iCs/>
        </w:rPr>
        <w:t xml:space="preserve"> </w:t>
      </w:r>
      <w:r w:rsidR="00DA4A8C" w:rsidRPr="00334436">
        <w:rPr>
          <w:rFonts w:ascii="Times New Roman" w:hAnsi="Times New Roman"/>
        </w:rPr>
        <w:t>w</w:t>
      </w:r>
      <w:r w:rsidR="00F954F8" w:rsidRPr="00334436">
        <w:rPr>
          <w:rFonts w:ascii="Times New Roman" w:hAnsi="Times New Roman"/>
        </w:rPr>
        <w:t>ould</w:t>
      </w:r>
      <w:r w:rsidR="00D37BE7" w:rsidRPr="00334436">
        <w:rPr>
          <w:rFonts w:ascii="Times New Roman" w:hAnsi="Times New Roman"/>
        </w:rPr>
        <w:t xml:space="preserve"> attract the operation of s 51(xxxi) of the Constitution. </w:t>
      </w:r>
    </w:p>
    <w:p w14:paraId="51F1E69C" w14:textId="5E22C956" w:rsidR="000A4CBC" w:rsidRPr="00334436" w:rsidRDefault="00F954F8"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0017B2" w:rsidRPr="00334436">
        <w:rPr>
          <w:rFonts w:ascii="Times New Roman" w:hAnsi="Times New Roman"/>
        </w:rPr>
        <w:t>T</w:t>
      </w:r>
      <w:r w:rsidR="00DA5133" w:rsidRPr="00334436">
        <w:rPr>
          <w:rFonts w:ascii="Times New Roman" w:hAnsi="Times New Roman"/>
        </w:rPr>
        <w:t xml:space="preserve">he </w:t>
      </w:r>
      <w:r w:rsidR="006B1383" w:rsidRPr="00334436">
        <w:rPr>
          <w:rFonts w:ascii="Times New Roman" w:hAnsi="Times New Roman"/>
        </w:rPr>
        <w:t xml:space="preserve">essence of the argument </w:t>
      </w:r>
      <w:r w:rsidR="00646DE5" w:rsidRPr="00334436">
        <w:rPr>
          <w:rFonts w:ascii="Times New Roman" w:hAnsi="Times New Roman"/>
        </w:rPr>
        <w:t xml:space="preserve">now advanced by the </w:t>
      </w:r>
      <w:r w:rsidRPr="00334436">
        <w:rPr>
          <w:rFonts w:ascii="Times New Roman" w:hAnsi="Times New Roman"/>
        </w:rPr>
        <w:t>Commonwealth</w:t>
      </w:r>
      <w:r w:rsidR="006B1383" w:rsidRPr="00334436">
        <w:rPr>
          <w:rFonts w:ascii="Times New Roman" w:hAnsi="Times New Roman"/>
        </w:rPr>
        <w:t xml:space="preserve"> </w:t>
      </w:r>
      <w:r w:rsidR="005412F4" w:rsidRPr="00334436">
        <w:rPr>
          <w:rFonts w:ascii="Times New Roman" w:hAnsi="Times New Roman"/>
        </w:rPr>
        <w:t xml:space="preserve">on the second ground of </w:t>
      </w:r>
      <w:r w:rsidR="00CE2402" w:rsidRPr="00334436">
        <w:rPr>
          <w:rFonts w:ascii="Times New Roman" w:hAnsi="Times New Roman"/>
        </w:rPr>
        <w:t>its</w:t>
      </w:r>
      <w:r w:rsidR="005412F4" w:rsidRPr="00334436">
        <w:rPr>
          <w:rFonts w:ascii="Times New Roman" w:hAnsi="Times New Roman"/>
        </w:rPr>
        <w:t xml:space="preserve"> appeal </w:t>
      </w:r>
      <w:r w:rsidR="006B1383" w:rsidRPr="00334436">
        <w:rPr>
          <w:rFonts w:ascii="Times New Roman" w:hAnsi="Times New Roman"/>
        </w:rPr>
        <w:t xml:space="preserve">is </w:t>
      </w:r>
      <w:r w:rsidRPr="00334436">
        <w:rPr>
          <w:rFonts w:ascii="Times New Roman" w:hAnsi="Times New Roman"/>
        </w:rPr>
        <w:t xml:space="preserve">that </w:t>
      </w:r>
      <w:r w:rsidR="00DA5133" w:rsidRPr="00334436">
        <w:rPr>
          <w:rFonts w:ascii="Times New Roman" w:hAnsi="Times New Roman"/>
        </w:rPr>
        <w:t xml:space="preserve">the </w:t>
      </w:r>
      <w:r w:rsidR="00076102" w:rsidRPr="00334436">
        <w:rPr>
          <w:rFonts w:ascii="Times New Roman" w:hAnsi="Times New Roman"/>
        </w:rPr>
        <w:t>"</w:t>
      </w:r>
      <w:r w:rsidR="0088363A" w:rsidRPr="00334436">
        <w:rPr>
          <w:rFonts w:ascii="Times New Roman" w:hAnsi="Times New Roman"/>
        </w:rPr>
        <w:t>ex</w:t>
      </w:r>
      <w:r w:rsidR="00EC3437" w:rsidRPr="00334436">
        <w:rPr>
          <w:rFonts w:ascii="Times New Roman" w:hAnsi="Times New Roman"/>
        </w:rPr>
        <w:t>tinguishment</w:t>
      </w:r>
      <w:r w:rsidR="00076102" w:rsidRPr="00334436">
        <w:rPr>
          <w:rFonts w:ascii="Times New Roman" w:hAnsi="Times New Roman"/>
        </w:rPr>
        <w:t>"</w:t>
      </w:r>
      <w:r w:rsidR="00EC3437" w:rsidRPr="00334436">
        <w:rPr>
          <w:rFonts w:ascii="Times New Roman" w:hAnsi="Times New Roman"/>
        </w:rPr>
        <w:t xml:space="preserve"> of </w:t>
      </w:r>
      <w:r w:rsidR="004B2C73" w:rsidRPr="00334436">
        <w:rPr>
          <w:rFonts w:ascii="Times New Roman" w:hAnsi="Times New Roman"/>
        </w:rPr>
        <w:t xml:space="preserve">a </w:t>
      </w:r>
      <w:r w:rsidR="00EC3437" w:rsidRPr="00334436">
        <w:rPr>
          <w:rFonts w:ascii="Times New Roman" w:hAnsi="Times New Roman"/>
        </w:rPr>
        <w:t xml:space="preserve">native title </w:t>
      </w:r>
      <w:r w:rsidR="004B2C73" w:rsidRPr="00334436">
        <w:rPr>
          <w:rFonts w:ascii="Times New Roman" w:hAnsi="Times New Roman"/>
        </w:rPr>
        <w:t xml:space="preserve">right or interest </w:t>
      </w:r>
      <w:r w:rsidR="00076102" w:rsidRPr="00334436">
        <w:rPr>
          <w:rFonts w:ascii="Times New Roman" w:hAnsi="Times New Roman"/>
        </w:rPr>
        <w:t>"</w:t>
      </w:r>
      <w:r w:rsidR="00EC3437" w:rsidRPr="00334436">
        <w:rPr>
          <w:rFonts w:ascii="Times New Roman" w:hAnsi="Times New Roman"/>
        </w:rPr>
        <w:t>recognised</w:t>
      </w:r>
      <w:r w:rsidR="00076102" w:rsidRPr="00334436">
        <w:rPr>
          <w:rFonts w:ascii="Times New Roman" w:hAnsi="Times New Roman"/>
        </w:rPr>
        <w:t>"</w:t>
      </w:r>
      <w:r w:rsidR="00EC3437" w:rsidRPr="00334436">
        <w:rPr>
          <w:rFonts w:ascii="Times New Roman" w:hAnsi="Times New Roman"/>
        </w:rPr>
        <w:t xml:space="preserve"> at common law</w:t>
      </w:r>
      <w:r w:rsidR="00810437" w:rsidRPr="00334436">
        <w:rPr>
          <w:rFonts w:ascii="Times New Roman" w:hAnsi="Times New Roman"/>
        </w:rPr>
        <w:t xml:space="preserve"> </w:t>
      </w:r>
      <w:r w:rsidR="007814EA" w:rsidRPr="00334436">
        <w:rPr>
          <w:rFonts w:ascii="Times New Roman" w:hAnsi="Times New Roman"/>
        </w:rPr>
        <w:t xml:space="preserve">which </w:t>
      </w:r>
      <w:r w:rsidR="00B64C11" w:rsidRPr="00334436">
        <w:rPr>
          <w:rFonts w:ascii="Times New Roman" w:hAnsi="Times New Roman"/>
        </w:rPr>
        <w:t>occur</w:t>
      </w:r>
      <w:r w:rsidR="00FE7852" w:rsidRPr="00334436">
        <w:rPr>
          <w:rFonts w:ascii="Times New Roman" w:hAnsi="Times New Roman"/>
        </w:rPr>
        <w:t>red</w:t>
      </w:r>
      <w:r w:rsidR="001A2ECA" w:rsidRPr="00334436">
        <w:rPr>
          <w:rFonts w:ascii="Times New Roman" w:hAnsi="Times New Roman"/>
        </w:rPr>
        <w:t xml:space="preserve"> </w:t>
      </w:r>
      <w:r w:rsidR="00F15267" w:rsidRPr="00334436">
        <w:rPr>
          <w:rFonts w:ascii="Times New Roman" w:hAnsi="Times New Roman"/>
        </w:rPr>
        <w:t>upon</w:t>
      </w:r>
      <w:r w:rsidR="00E67846" w:rsidRPr="00334436">
        <w:rPr>
          <w:rFonts w:ascii="Times New Roman" w:hAnsi="Times New Roman"/>
        </w:rPr>
        <w:t xml:space="preserve"> </w:t>
      </w:r>
      <w:r w:rsidR="002E38EA" w:rsidRPr="00334436">
        <w:rPr>
          <w:rFonts w:ascii="Times New Roman" w:hAnsi="Times New Roman"/>
        </w:rPr>
        <w:t>a</w:t>
      </w:r>
      <w:r w:rsidR="00FE74AB" w:rsidRPr="00334436">
        <w:rPr>
          <w:rFonts w:ascii="Times New Roman" w:hAnsi="Times New Roman"/>
        </w:rPr>
        <w:t>n appropriation or</w:t>
      </w:r>
      <w:r w:rsidRPr="00334436">
        <w:rPr>
          <w:rFonts w:ascii="Times New Roman" w:hAnsi="Times New Roman"/>
        </w:rPr>
        <w:t xml:space="preserve"> grant</w:t>
      </w:r>
      <w:r w:rsidR="003B212A" w:rsidRPr="00334436">
        <w:rPr>
          <w:rFonts w:ascii="Times New Roman" w:hAnsi="Times New Roman"/>
        </w:rPr>
        <w:t xml:space="preserve"> </w:t>
      </w:r>
      <w:r w:rsidRPr="00334436">
        <w:rPr>
          <w:rFonts w:ascii="Times New Roman" w:hAnsi="Times New Roman"/>
        </w:rPr>
        <w:t xml:space="preserve">of an </w:t>
      </w:r>
      <w:r w:rsidR="001848D8" w:rsidRPr="00334436">
        <w:rPr>
          <w:rFonts w:ascii="Times New Roman" w:hAnsi="Times New Roman"/>
        </w:rPr>
        <w:t xml:space="preserve">inconsistent </w:t>
      </w:r>
      <w:r w:rsidR="009C45B6" w:rsidRPr="00334436">
        <w:rPr>
          <w:rFonts w:ascii="Times New Roman" w:hAnsi="Times New Roman"/>
        </w:rPr>
        <w:t xml:space="preserve">right or </w:t>
      </w:r>
      <w:r w:rsidRPr="00334436">
        <w:rPr>
          <w:rFonts w:ascii="Times New Roman" w:hAnsi="Times New Roman"/>
        </w:rPr>
        <w:t xml:space="preserve">interest </w:t>
      </w:r>
      <w:r w:rsidR="00E55B16" w:rsidRPr="00334436">
        <w:rPr>
          <w:rFonts w:ascii="Times New Roman" w:hAnsi="Times New Roman"/>
        </w:rPr>
        <w:t xml:space="preserve">by or pursuant to </w:t>
      </w:r>
      <w:r w:rsidR="00B256A1" w:rsidRPr="00334436">
        <w:rPr>
          <w:rFonts w:ascii="Times New Roman" w:hAnsi="Times New Roman"/>
        </w:rPr>
        <w:t xml:space="preserve">Commonwealth </w:t>
      </w:r>
      <w:r w:rsidR="00E55B16" w:rsidRPr="00334436">
        <w:rPr>
          <w:rFonts w:ascii="Times New Roman" w:hAnsi="Times New Roman"/>
        </w:rPr>
        <w:t xml:space="preserve">legislation </w:t>
      </w:r>
      <w:r w:rsidR="0056270D" w:rsidRPr="00334436">
        <w:rPr>
          <w:rFonts w:ascii="Times New Roman" w:hAnsi="Times New Roman"/>
        </w:rPr>
        <w:t>is not</w:t>
      </w:r>
      <w:r w:rsidR="00CB6471" w:rsidRPr="00334436">
        <w:rPr>
          <w:rFonts w:ascii="Times New Roman" w:hAnsi="Times New Roman"/>
        </w:rPr>
        <w:t xml:space="preserve"> an acquisition of property </w:t>
      </w:r>
      <w:r w:rsidR="00A3493D" w:rsidRPr="00334436">
        <w:rPr>
          <w:rFonts w:ascii="Times New Roman" w:hAnsi="Times New Roman"/>
        </w:rPr>
        <w:t>within the meaning</w:t>
      </w:r>
      <w:r w:rsidR="00D43E5E" w:rsidRPr="00334436">
        <w:rPr>
          <w:rFonts w:ascii="Times New Roman" w:hAnsi="Times New Roman"/>
        </w:rPr>
        <w:t xml:space="preserve"> </w:t>
      </w:r>
      <w:r w:rsidR="00A3493D" w:rsidRPr="00334436">
        <w:rPr>
          <w:rFonts w:ascii="Times New Roman" w:hAnsi="Times New Roman"/>
        </w:rPr>
        <w:t>of s</w:t>
      </w:r>
      <w:r w:rsidR="00185E4A" w:rsidRPr="00334436">
        <w:rPr>
          <w:rFonts w:ascii="Times New Roman" w:hAnsi="Times New Roman"/>
        </w:rPr>
        <w:t> </w:t>
      </w:r>
      <w:r w:rsidR="00A3493D" w:rsidRPr="00334436">
        <w:rPr>
          <w:rFonts w:ascii="Times New Roman" w:hAnsi="Times New Roman"/>
        </w:rPr>
        <w:t xml:space="preserve">51(xxxi) of the Constitution </w:t>
      </w:r>
      <w:r w:rsidR="005940B0" w:rsidRPr="00334436">
        <w:rPr>
          <w:rFonts w:ascii="Times New Roman" w:hAnsi="Times New Roman"/>
        </w:rPr>
        <w:t>as such</w:t>
      </w:r>
      <w:r w:rsidR="00B256A1" w:rsidRPr="00334436">
        <w:rPr>
          <w:rFonts w:ascii="Times New Roman" w:hAnsi="Times New Roman"/>
        </w:rPr>
        <w:t xml:space="preserve"> </w:t>
      </w:r>
      <w:r w:rsidR="005940B0" w:rsidRPr="00334436">
        <w:rPr>
          <w:rFonts w:ascii="Times New Roman" w:hAnsi="Times New Roman"/>
        </w:rPr>
        <w:t>"</w:t>
      </w:r>
      <w:r w:rsidR="00B256A1" w:rsidRPr="00334436">
        <w:rPr>
          <w:rFonts w:ascii="Times New Roman" w:hAnsi="Times New Roman"/>
        </w:rPr>
        <w:t>extinguishment</w:t>
      </w:r>
      <w:r w:rsidR="005940B0" w:rsidRPr="00334436">
        <w:rPr>
          <w:rFonts w:ascii="Times New Roman" w:hAnsi="Times New Roman"/>
        </w:rPr>
        <w:t>"</w:t>
      </w:r>
      <w:r w:rsidR="00F025F9" w:rsidRPr="00334436">
        <w:rPr>
          <w:rFonts w:ascii="Times New Roman" w:hAnsi="Times New Roman"/>
        </w:rPr>
        <w:t xml:space="preserve"> </w:t>
      </w:r>
      <w:r w:rsidR="00D92959" w:rsidRPr="00334436">
        <w:rPr>
          <w:rFonts w:ascii="Times New Roman" w:hAnsi="Times New Roman"/>
        </w:rPr>
        <w:t>does not involve</w:t>
      </w:r>
      <w:r w:rsidR="0036468D" w:rsidRPr="00334436">
        <w:rPr>
          <w:rFonts w:ascii="Times New Roman" w:hAnsi="Times New Roman"/>
        </w:rPr>
        <w:t xml:space="preserve"> </w:t>
      </w:r>
      <w:r w:rsidR="00B61F2A" w:rsidRPr="00334436">
        <w:rPr>
          <w:rFonts w:ascii="Times New Roman" w:hAnsi="Times New Roman"/>
        </w:rPr>
        <w:t>a</w:t>
      </w:r>
      <w:r w:rsidR="0036468D" w:rsidRPr="00334436">
        <w:rPr>
          <w:rFonts w:ascii="Times New Roman" w:hAnsi="Times New Roman"/>
        </w:rPr>
        <w:t xml:space="preserve"> </w:t>
      </w:r>
      <w:r w:rsidR="00D92959" w:rsidRPr="00334436">
        <w:rPr>
          <w:rFonts w:ascii="Times New Roman" w:hAnsi="Times New Roman"/>
        </w:rPr>
        <w:t>"</w:t>
      </w:r>
      <w:r w:rsidR="0036468D" w:rsidRPr="00334436">
        <w:rPr>
          <w:rFonts w:ascii="Times New Roman" w:hAnsi="Times New Roman"/>
        </w:rPr>
        <w:t>taking</w:t>
      </w:r>
      <w:r w:rsidR="00D92959" w:rsidRPr="00334436">
        <w:rPr>
          <w:rFonts w:ascii="Times New Roman" w:hAnsi="Times New Roman"/>
        </w:rPr>
        <w:t>"</w:t>
      </w:r>
      <w:r w:rsidR="00F025F9" w:rsidRPr="00334436">
        <w:rPr>
          <w:rFonts w:ascii="Times New Roman" w:hAnsi="Times New Roman"/>
        </w:rPr>
        <w:t xml:space="preserve"> of property</w:t>
      </w:r>
      <w:r w:rsidR="002D2CD5" w:rsidRPr="00334436">
        <w:rPr>
          <w:rFonts w:ascii="Times New Roman" w:hAnsi="Times New Roman"/>
        </w:rPr>
        <w:t xml:space="preserve">. </w:t>
      </w:r>
      <w:r w:rsidR="00E372DB" w:rsidRPr="00334436">
        <w:rPr>
          <w:rFonts w:ascii="Times New Roman" w:hAnsi="Times New Roman"/>
        </w:rPr>
        <w:t xml:space="preserve">As </w:t>
      </w:r>
      <w:r w:rsidR="00684045" w:rsidRPr="00334436">
        <w:rPr>
          <w:rFonts w:ascii="Times New Roman" w:hAnsi="Times New Roman"/>
        </w:rPr>
        <w:t xml:space="preserve">framed </w:t>
      </w:r>
      <w:r w:rsidR="00D1494C" w:rsidRPr="00334436">
        <w:rPr>
          <w:rFonts w:ascii="Times New Roman" w:hAnsi="Times New Roman"/>
        </w:rPr>
        <w:t>in</w:t>
      </w:r>
      <w:r w:rsidR="004867A6" w:rsidRPr="00334436">
        <w:rPr>
          <w:rFonts w:ascii="Times New Roman" w:hAnsi="Times New Roman"/>
        </w:rPr>
        <w:t xml:space="preserve"> </w:t>
      </w:r>
      <w:r w:rsidR="004578C4" w:rsidRPr="00334436">
        <w:rPr>
          <w:rFonts w:ascii="Times New Roman" w:hAnsi="Times New Roman"/>
        </w:rPr>
        <w:t>its notice</w:t>
      </w:r>
      <w:r w:rsidR="00DC6184" w:rsidRPr="00334436">
        <w:rPr>
          <w:rFonts w:ascii="Times New Roman" w:hAnsi="Times New Roman"/>
        </w:rPr>
        <w:t xml:space="preserve"> of appeal</w:t>
      </w:r>
      <w:r w:rsidR="00E372DB" w:rsidRPr="00334436">
        <w:rPr>
          <w:rFonts w:ascii="Times New Roman" w:hAnsi="Times New Roman"/>
        </w:rPr>
        <w:t>, t</w:t>
      </w:r>
      <w:r w:rsidR="00353EA8" w:rsidRPr="00334436">
        <w:rPr>
          <w:rFonts w:ascii="Times New Roman" w:hAnsi="Times New Roman"/>
        </w:rPr>
        <w:t xml:space="preserve">he </w:t>
      </w:r>
      <w:r w:rsidR="001F54C1" w:rsidRPr="00334436">
        <w:rPr>
          <w:rFonts w:ascii="Times New Roman" w:hAnsi="Times New Roman"/>
        </w:rPr>
        <w:t xml:space="preserve">argument of the </w:t>
      </w:r>
      <w:r w:rsidR="00AE4424" w:rsidRPr="00334436">
        <w:rPr>
          <w:rFonts w:ascii="Times New Roman" w:hAnsi="Times New Roman"/>
        </w:rPr>
        <w:t xml:space="preserve">Commonwealth </w:t>
      </w:r>
      <w:r w:rsidR="001F54C1" w:rsidRPr="00334436">
        <w:rPr>
          <w:rFonts w:ascii="Times New Roman" w:hAnsi="Times New Roman"/>
        </w:rPr>
        <w:t>is</w:t>
      </w:r>
      <w:r w:rsidR="00AE4424" w:rsidRPr="00334436">
        <w:rPr>
          <w:rFonts w:ascii="Times New Roman" w:hAnsi="Times New Roman"/>
        </w:rPr>
        <w:t xml:space="preserve"> that</w:t>
      </w:r>
      <w:r w:rsidR="00551DCC" w:rsidRPr="00334436">
        <w:rPr>
          <w:rFonts w:ascii="Times New Roman" w:hAnsi="Times New Roman"/>
        </w:rPr>
        <w:t xml:space="preserve"> property of native title holders was not taken </w:t>
      </w:r>
      <w:r w:rsidR="00022036" w:rsidRPr="00334436">
        <w:rPr>
          <w:rFonts w:ascii="Times New Roman" w:hAnsi="Times New Roman"/>
        </w:rPr>
        <w:t>upon an appropriation or grant of an inconsistent right or interest by or pursuant to Commonwealth legislation</w:t>
      </w:r>
      <w:r w:rsidR="00171CCA" w:rsidRPr="00334436">
        <w:rPr>
          <w:rFonts w:ascii="Times New Roman" w:hAnsi="Times New Roman"/>
        </w:rPr>
        <w:t xml:space="preserve"> </w:t>
      </w:r>
      <w:r w:rsidR="00F025F9" w:rsidRPr="00334436">
        <w:rPr>
          <w:rFonts w:ascii="Times New Roman" w:hAnsi="Times New Roman"/>
        </w:rPr>
        <w:t>"</w:t>
      </w:r>
      <w:r w:rsidR="009752CF" w:rsidRPr="00334436">
        <w:rPr>
          <w:rFonts w:ascii="Times New Roman" w:hAnsi="Times New Roman"/>
        </w:rPr>
        <w:t xml:space="preserve">because native title </w:t>
      </w:r>
      <w:r w:rsidR="009E2BC3" w:rsidRPr="00334436">
        <w:rPr>
          <w:rFonts w:ascii="Times New Roman" w:hAnsi="Times New Roman"/>
        </w:rPr>
        <w:t xml:space="preserve">was inherently susceptible to a valid exercise of the </w:t>
      </w:r>
      <w:r w:rsidR="00F72CDF" w:rsidRPr="00334436">
        <w:rPr>
          <w:rFonts w:ascii="Times New Roman" w:hAnsi="Times New Roman"/>
        </w:rPr>
        <w:t xml:space="preserve">Crown's </w:t>
      </w:r>
      <w:r w:rsidR="009E2BC3" w:rsidRPr="00334436">
        <w:rPr>
          <w:rFonts w:ascii="Times New Roman" w:hAnsi="Times New Roman"/>
        </w:rPr>
        <w:t xml:space="preserve">sovereign </w:t>
      </w:r>
      <w:r w:rsidR="009E2BC3" w:rsidRPr="00334436">
        <w:rPr>
          <w:rFonts w:ascii="Times New Roman" w:hAnsi="Times New Roman"/>
        </w:rPr>
        <w:lastRenderedPageBreak/>
        <w:t xml:space="preserve">power, derived from its radical title, to grant interests in land and to appropriate to itself </w:t>
      </w:r>
      <w:r w:rsidR="00F63485" w:rsidRPr="00334436">
        <w:rPr>
          <w:rFonts w:ascii="Times New Roman" w:hAnsi="Times New Roman"/>
        </w:rPr>
        <w:t>unalienated</w:t>
      </w:r>
      <w:r w:rsidR="009E2BC3" w:rsidRPr="00334436">
        <w:rPr>
          <w:rFonts w:ascii="Times New Roman" w:hAnsi="Times New Roman"/>
        </w:rPr>
        <w:t xml:space="preserve"> land for </w:t>
      </w:r>
      <w:r w:rsidR="00F63485" w:rsidRPr="00334436">
        <w:rPr>
          <w:rFonts w:ascii="Times New Roman" w:hAnsi="Times New Roman"/>
        </w:rPr>
        <w:t>C</w:t>
      </w:r>
      <w:r w:rsidR="009E2BC3" w:rsidRPr="00334436">
        <w:rPr>
          <w:rFonts w:ascii="Times New Roman" w:hAnsi="Times New Roman"/>
        </w:rPr>
        <w:t>rown purposes</w:t>
      </w:r>
      <w:r w:rsidR="00F63485" w:rsidRPr="00334436">
        <w:rPr>
          <w:rFonts w:ascii="Times New Roman" w:hAnsi="Times New Roman"/>
        </w:rPr>
        <w:t xml:space="preserve">". </w:t>
      </w:r>
    </w:p>
    <w:p w14:paraId="702B0537" w14:textId="7792C4DA" w:rsidR="00031FA8" w:rsidRPr="00334436" w:rsidRDefault="000A4CBC"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0C0878" w:rsidRPr="00334436">
        <w:rPr>
          <w:rFonts w:ascii="Times New Roman" w:hAnsi="Times New Roman"/>
        </w:rPr>
        <w:t>Th</w:t>
      </w:r>
      <w:r w:rsidR="00D3292D" w:rsidRPr="00334436">
        <w:rPr>
          <w:rFonts w:ascii="Times New Roman" w:hAnsi="Times New Roman"/>
        </w:rPr>
        <w:t>e</w:t>
      </w:r>
      <w:r w:rsidR="000C0878" w:rsidRPr="00334436">
        <w:rPr>
          <w:rFonts w:ascii="Times New Roman" w:hAnsi="Times New Roman"/>
        </w:rPr>
        <w:t xml:space="preserve"> </w:t>
      </w:r>
      <w:r w:rsidR="00DB1A09" w:rsidRPr="00334436">
        <w:rPr>
          <w:rFonts w:ascii="Times New Roman" w:hAnsi="Times New Roman"/>
        </w:rPr>
        <w:t xml:space="preserve">Commonwealth </w:t>
      </w:r>
      <w:r w:rsidR="0011717C" w:rsidRPr="00334436">
        <w:rPr>
          <w:rFonts w:ascii="Times New Roman" w:hAnsi="Times New Roman"/>
        </w:rPr>
        <w:t>argues</w:t>
      </w:r>
      <w:r w:rsidR="00DB1A09" w:rsidRPr="00334436">
        <w:rPr>
          <w:rFonts w:ascii="Times New Roman" w:hAnsi="Times New Roman"/>
        </w:rPr>
        <w:t xml:space="preserve"> that </w:t>
      </w:r>
      <w:r w:rsidR="008E5541" w:rsidRPr="00334436">
        <w:rPr>
          <w:rFonts w:ascii="Times New Roman" w:hAnsi="Times New Roman"/>
        </w:rPr>
        <w:t>th</w:t>
      </w:r>
      <w:r w:rsidR="00FF1583" w:rsidRPr="00334436">
        <w:rPr>
          <w:rFonts w:ascii="Times New Roman" w:hAnsi="Times New Roman"/>
        </w:rPr>
        <w:t>is</w:t>
      </w:r>
      <w:r w:rsidR="008E5541" w:rsidRPr="00334436">
        <w:rPr>
          <w:rFonts w:ascii="Times New Roman" w:hAnsi="Times New Roman"/>
        </w:rPr>
        <w:t xml:space="preserve"> </w:t>
      </w:r>
      <w:r w:rsidR="00E609D8" w:rsidRPr="00334436">
        <w:rPr>
          <w:rFonts w:ascii="Times New Roman" w:hAnsi="Times New Roman"/>
        </w:rPr>
        <w:t>in</w:t>
      </w:r>
      <w:r w:rsidR="00D3292D" w:rsidRPr="00334436">
        <w:rPr>
          <w:rFonts w:ascii="Times New Roman" w:hAnsi="Times New Roman"/>
        </w:rPr>
        <w:t>herent</w:t>
      </w:r>
      <w:r w:rsidR="003F3225" w:rsidRPr="00334436">
        <w:rPr>
          <w:rFonts w:ascii="Times New Roman" w:hAnsi="Times New Roman"/>
        </w:rPr>
        <w:t xml:space="preserve"> </w:t>
      </w:r>
      <w:r w:rsidR="000C0878" w:rsidRPr="00334436">
        <w:rPr>
          <w:rFonts w:ascii="Times New Roman" w:hAnsi="Times New Roman"/>
        </w:rPr>
        <w:t xml:space="preserve">susceptibility </w:t>
      </w:r>
      <w:r w:rsidR="00190B63" w:rsidRPr="00334436">
        <w:rPr>
          <w:rFonts w:ascii="Times New Roman" w:hAnsi="Times New Roman"/>
        </w:rPr>
        <w:t xml:space="preserve">of native title </w:t>
      </w:r>
      <w:r w:rsidR="0062537B" w:rsidRPr="00334436">
        <w:rPr>
          <w:rFonts w:ascii="Times New Roman" w:hAnsi="Times New Roman"/>
        </w:rPr>
        <w:t>rights and interests</w:t>
      </w:r>
      <w:r w:rsidR="00617ED5" w:rsidRPr="00334436">
        <w:rPr>
          <w:rFonts w:ascii="Times New Roman" w:hAnsi="Times New Roman"/>
        </w:rPr>
        <w:t xml:space="preserve"> </w:t>
      </w:r>
      <w:r w:rsidR="005F4F68" w:rsidRPr="00334436">
        <w:rPr>
          <w:rFonts w:ascii="Times New Roman" w:hAnsi="Times New Roman"/>
        </w:rPr>
        <w:t>"</w:t>
      </w:r>
      <w:r w:rsidR="0011342B" w:rsidRPr="00334436">
        <w:rPr>
          <w:rFonts w:ascii="Times New Roman" w:hAnsi="Times New Roman"/>
        </w:rPr>
        <w:t>recognised</w:t>
      </w:r>
      <w:r w:rsidR="005F4F68" w:rsidRPr="00334436">
        <w:rPr>
          <w:rFonts w:ascii="Times New Roman" w:hAnsi="Times New Roman"/>
        </w:rPr>
        <w:t>"</w:t>
      </w:r>
      <w:r w:rsidR="0011342B" w:rsidRPr="00334436">
        <w:rPr>
          <w:rFonts w:ascii="Times New Roman" w:hAnsi="Times New Roman"/>
        </w:rPr>
        <w:t xml:space="preserve"> at common law </w:t>
      </w:r>
      <w:r w:rsidR="000C0878" w:rsidRPr="00334436">
        <w:rPr>
          <w:rFonts w:ascii="Times New Roman" w:hAnsi="Times New Roman"/>
        </w:rPr>
        <w:t xml:space="preserve">to </w:t>
      </w:r>
      <w:r w:rsidR="00BE3BE2" w:rsidRPr="00334436">
        <w:rPr>
          <w:rFonts w:ascii="Times New Roman" w:hAnsi="Times New Roman"/>
        </w:rPr>
        <w:t>the contingency</w:t>
      </w:r>
      <w:r w:rsidR="004D24EE" w:rsidRPr="00334436">
        <w:rPr>
          <w:rFonts w:ascii="Times New Roman" w:hAnsi="Times New Roman"/>
        </w:rPr>
        <w:t xml:space="preserve"> of </w:t>
      </w:r>
      <w:r w:rsidR="00DD4014" w:rsidRPr="00334436">
        <w:rPr>
          <w:rFonts w:ascii="Times New Roman" w:hAnsi="Times New Roman"/>
        </w:rPr>
        <w:t>"</w:t>
      </w:r>
      <w:r w:rsidR="00BE3BE2" w:rsidRPr="00334436">
        <w:rPr>
          <w:rFonts w:ascii="Times New Roman" w:hAnsi="Times New Roman"/>
        </w:rPr>
        <w:t>extinguish</w:t>
      </w:r>
      <w:r w:rsidR="00517C8B" w:rsidRPr="00334436">
        <w:rPr>
          <w:rFonts w:ascii="Times New Roman" w:hAnsi="Times New Roman"/>
        </w:rPr>
        <w:t>ment</w:t>
      </w:r>
      <w:r w:rsidR="00DD4014" w:rsidRPr="00334436">
        <w:rPr>
          <w:rFonts w:ascii="Times New Roman" w:hAnsi="Times New Roman"/>
        </w:rPr>
        <w:t>"</w:t>
      </w:r>
      <w:r w:rsidR="0011342B" w:rsidRPr="00334436">
        <w:rPr>
          <w:rFonts w:ascii="Times New Roman" w:hAnsi="Times New Roman"/>
        </w:rPr>
        <w:t xml:space="preserve"> </w:t>
      </w:r>
      <w:r w:rsidR="00EE13BF" w:rsidRPr="00334436">
        <w:rPr>
          <w:rFonts w:ascii="Times New Roman" w:hAnsi="Times New Roman"/>
        </w:rPr>
        <w:t xml:space="preserve">in the event of such </w:t>
      </w:r>
      <w:r w:rsidR="008437DD" w:rsidRPr="00334436">
        <w:rPr>
          <w:rFonts w:ascii="Times New Roman" w:hAnsi="Times New Roman"/>
        </w:rPr>
        <w:t xml:space="preserve">a valid exercise of </w:t>
      </w:r>
      <w:r w:rsidR="00890010" w:rsidRPr="00334436">
        <w:rPr>
          <w:rFonts w:ascii="Times New Roman" w:hAnsi="Times New Roman"/>
        </w:rPr>
        <w:t>"</w:t>
      </w:r>
      <w:r w:rsidR="008437DD" w:rsidRPr="00334436">
        <w:rPr>
          <w:rFonts w:ascii="Times New Roman" w:hAnsi="Times New Roman"/>
        </w:rPr>
        <w:t>sovereign power</w:t>
      </w:r>
      <w:r w:rsidR="0080273C" w:rsidRPr="00334436">
        <w:rPr>
          <w:rFonts w:ascii="Times New Roman" w:hAnsi="Times New Roman"/>
        </w:rPr>
        <w:t>"</w:t>
      </w:r>
      <w:r w:rsidR="008437DD" w:rsidRPr="00334436">
        <w:rPr>
          <w:rFonts w:ascii="Times New Roman" w:hAnsi="Times New Roman"/>
        </w:rPr>
        <w:t xml:space="preserve"> deriv</w:t>
      </w:r>
      <w:r w:rsidR="0080273C" w:rsidRPr="00334436">
        <w:rPr>
          <w:rFonts w:ascii="Times New Roman" w:hAnsi="Times New Roman"/>
        </w:rPr>
        <w:t>ing</w:t>
      </w:r>
      <w:r w:rsidR="008437DD" w:rsidRPr="00334436">
        <w:rPr>
          <w:rFonts w:ascii="Times New Roman" w:hAnsi="Times New Roman"/>
        </w:rPr>
        <w:t xml:space="preserve"> from</w:t>
      </w:r>
      <w:r w:rsidR="0080273C" w:rsidRPr="00334436">
        <w:rPr>
          <w:rFonts w:ascii="Times New Roman" w:hAnsi="Times New Roman"/>
        </w:rPr>
        <w:t xml:space="preserve"> "</w:t>
      </w:r>
      <w:r w:rsidR="00173339" w:rsidRPr="00334436">
        <w:rPr>
          <w:rFonts w:ascii="Times New Roman" w:hAnsi="Times New Roman"/>
        </w:rPr>
        <w:t>r</w:t>
      </w:r>
      <w:r w:rsidR="008437DD" w:rsidRPr="00334436">
        <w:rPr>
          <w:rFonts w:ascii="Times New Roman" w:hAnsi="Times New Roman"/>
        </w:rPr>
        <w:t>adical title"</w:t>
      </w:r>
      <w:r w:rsidR="008E5541" w:rsidRPr="00334436">
        <w:rPr>
          <w:rFonts w:ascii="Times New Roman" w:hAnsi="Times New Roman"/>
        </w:rPr>
        <w:t xml:space="preserve"> </w:t>
      </w:r>
      <w:r w:rsidR="00136309" w:rsidRPr="00334436">
        <w:rPr>
          <w:rFonts w:ascii="Times New Roman" w:hAnsi="Times New Roman"/>
        </w:rPr>
        <w:t>lies</w:t>
      </w:r>
      <w:r w:rsidR="008054A4" w:rsidRPr="00334436">
        <w:rPr>
          <w:rFonts w:ascii="Times New Roman" w:hAnsi="Times New Roman"/>
        </w:rPr>
        <w:t xml:space="preserve"> behind </w:t>
      </w:r>
      <w:r w:rsidR="005D171E" w:rsidRPr="00334436">
        <w:rPr>
          <w:rFonts w:ascii="Times New Roman" w:hAnsi="Times New Roman"/>
        </w:rPr>
        <w:t xml:space="preserve">repeated </w:t>
      </w:r>
      <w:r w:rsidR="008054A4" w:rsidRPr="00334436">
        <w:rPr>
          <w:rFonts w:ascii="Times New Roman" w:hAnsi="Times New Roman"/>
        </w:rPr>
        <w:t xml:space="preserve">descriptions of </w:t>
      </w:r>
      <w:r w:rsidR="00981AB3" w:rsidRPr="00334436">
        <w:rPr>
          <w:rFonts w:ascii="Times New Roman" w:hAnsi="Times New Roman"/>
        </w:rPr>
        <w:t>native title as "inherently fragile".</w:t>
      </w:r>
      <w:r w:rsidR="00981AB3" w:rsidRPr="00334436">
        <w:rPr>
          <w:rStyle w:val="FootnoteReference"/>
          <w:rFonts w:ascii="Times New Roman" w:hAnsi="Times New Roman"/>
          <w:sz w:val="24"/>
        </w:rPr>
        <w:footnoteReference w:id="89"/>
      </w:r>
    </w:p>
    <w:p w14:paraId="4D8F9660" w14:textId="5496CC84" w:rsidR="00483679" w:rsidRPr="00334436" w:rsidRDefault="00031FA8"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6B0214" w:rsidRPr="00334436">
        <w:rPr>
          <w:rFonts w:ascii="Times New Roman" w:hAnsi="Times New Roman"/>
        </w:rPr>
        <w:t>T</w:t>
      </w:r>
      <w:r w:rsidR="00ED0849" w:rsidRPr="00334436">
        <w:rPr>
          <w:rFonts w:ascii="Times New Roman" w:hAnsi="Times New Roman"/>
        </w:rPr>
        <w:t>he Commonwealth</w:t>
      </w:r>
      <w:r w:rsidR="004A2B14" w:rsidRPr="00334436">
        <w:rPr>
          <w:rFonts w:ascii="Times New Roman" w:hAnsi="Times New Roman"/>
        </w:rPr>
        <w:t xml:space="preserve"> </w:t>
      </w:r>
      <w:r w:rsidR="00603DD9" w:rsidRPr="00334436">
        <w:rPr>
          <w:rFonts w:ascii="Times New Roman" w:hAnsi="Times New Roman"/>
        </w:rPr>
        <w:t xml:space="preserve">seeks to </w:t>
      </w:r>
      <w:r w:rsidR="00EC1A02" w:rsidRPr="00334436">
        <w:rPr>
          <w:rFonts w:ascii="Times New Roman" w:hAnsi="Times New Roman"/>
        </w:rPr>
        <w:t>support</w:t>
      </w:r>
      <w:r w:rsidR="003B2540" w:rsidRPr="00334436">
        <w:rPr>
          <w:rFonts w:ascii="Times New Roman" w:hAnsi="Times New Roman"/>
        </w:rPr>
        <w:t xml:space="preserve"> </w:t>
      </w:r>
      <w:r w:rsidR="00603DD9" w:rsidRPr="00334436">
        <w:rPr>
          <w:rFonts w:ascii="Times New Roman" w:hAnsi="Times New Roman"/>
        </w:rPr>
        <w:t>the</w:t>
      </w:r>
      <w:r w:rsidR="00EC1A02" w:rsidRPr="00334436">
        <w:rPr>
          <w:rFonts w:ascii="Times New Roman" w:hAnsi="Times New Roman"/>
        </w:rPr>
        <w:t xml:space="preserve"> argument by </w:t>
      </w:r>
      <w:r w:rsidR="008A167C" w:rsidRPr="00334436">
        <w:rPr>
          <w:rFonts w:ascii="Times New Roman" w:hAnsi="Times New Roman"/>
        </w:rPr>
        <w:t>analogy</w:t>
      </w:r>
      <w:r w:rsidR="002A4D78" w:rsidRPr="00334436">
        <w:rPr>
          <w:rFonts w:ascii="Times New Roman" w:hAnsi="Times New Roman"/>
        </w:rPr>
        <w:t xml:space="preserve"> between</w:t>
      </w:r>
      <w:r w:rsidR="00B4707F" w:rsidRPr="00334436">
        <w:rPr>
          <w:rFonts w:ascii="Times New Roman" w:hAnsi="Times New Roman"/>
        </w:rPr>
        <w:t xml:space="preserve"> </w:t>
      </w:r>
      <w:r w:rsidR="00F34A60" w:rsidRPr="00334436">
        <w:rPr>
          <w:rFonts w:ascii="Times New Roman" w:hAnsi="Times New Roman"/>
        </w:rPr>
        <w:t xml:space="preserve">a </w:t>
      </w:r>
      <w:r w:rsidR="00ED0849" w:rsidRPr="00334436">
        <w:rPr>
          <w:rFonts w:ascii="Times New Roman" w:hAnsi="Times New Roman"/>
        </w:rPr>
        <w:t xml:space="preserve">native title </w:t>
      </w:r>
      <w:r w:rsidR="00F34A60" w:rsidRPr="00334436">
        <w:rPr>
          <w:rFonts w:ascii="Times New Roman" w:hAnsi="Times New Roman"/>
        </w:rPr>
        <w:t xml:space="preserve">right or interest </w:t>
      </w:r>
      <w:r w:rsidR="00ED0849" w:rsidRPr="00334436">
        <w:rPr>
          <w:rFonts w:ascii="Times New Roman" w:hAnsi="Times New Roman"/>
        </w:rPr>
        <w:t>recognised at common law</w:t>
      </w:r>
      <w:r w:rsidR="00B4707F" w:rsidRPr="00334436">
        <w:rPr>
          <w:rFonts w:ascii="Times New Roman" w:hAnsi="Times New Roman"/>
        </w:rPr>
        <w:t xml:space="preserve"> </w:t>
      </w:r>
      <w:r w:rsidR="008368EB" w:rsidRPr="00334436">
        <w:rPr>
          <w:rFonts w:ascii="Times New Roman" w:hAnsi="Times New Roman"/>
        </w:rPr>
        <w:t xml:space="preserve">and </w:t>
      </w:r>
      <w:r w:rsidR="00B4707F" w:rsidRPr="00334436">
        <w:rPr>
          <w:rFonts w:ascii="Times New Roman" w:hAnsi="Times New Roman"/>
        </w:rPr>
        <w:t xml:space="preserve">a statutory right </w:t>
      </w:r>
      <w:r w:rsidR="00481CD6" w:rsidRPr="00334436">
        <w:rPr>
          <w:rFonts w:ascii="Times New Roman" w:hAnsi="Times New Roman"/>
        </w:rPr>
        <w:t>of property</w:t>
      </w:r>
      <w:r w:rsidR="00F71505" w:rsidRPr="00334436">
        <w:rPr>
          <w:rFonts w:ascii="Times New Roman" w:hAnsi="Times New Roman"/>
        </w:rPr>
        <w:t xml:space="preserve"> "</w:t>
      </w:r>
      <w:r w:rsidR="002E6564" w:rsidRPr="00334436">
        <w:rPr>
          <w:rFonts w:ascii="Times New Roman" w:hAnsi="Times New Roman"/>
        </w:rPr>
        <w:t xml:space="preserve">created </w:t>
      </w:r>
      <w:r w:rsidR="006A7330" w:rsidRPr="00334436">
        <w:rPr>
          <w:rFonts w:ascii="Times New Roman" w:hAnsi="Times New Roman"/>
        </w:rPr>
        <w:t xml:space="preserve">on terms which make that right susceptible to administrative or legislative alteration or extinguishment without acquisition" in </w:t>
      </w:r>
      <w:r w:rsidR="00197E43" w:rsidRPr="00334436">
        <w:rPr>
          <w:rFonts w:ascii="Times New Roman" w:hAnsi="Times New Roman"/>
        </w:rPr>
        <w:t xml:space="preserve">the sense </w:t>
      </w:r>
      <w:r w:rsidR="006A7330" w:rsidRPr="00334436">
        <w:rPr>
          <w:rFonts w:ascii="Times New Roman" w:hAnsi="Times New Roman"/>
        </w:rPr>
        <w:t xml:space="preserve">that </w:t>
      </w:r>
      <w:r w:rsidR="00197E43" w:rsidRPr="00334436">
        <w:rPr>
          <w:rFonts w:ascii="Times New Roman" w:hAnsi="Times New Roman"/>
        </w:rPr>
        <w:t xml:space="preserve">susceptibility </w:t>
      </w:r>
      <w:r w:rsidR="004E2979" w:rsidRPr="00334436">
        <w:rPr>
          <w:rFonts w:ascii="Times New Roman" w:hAnsi="Times New Roman"/>
        </w:rPr>
        <w:t xml:space="preserve">of the right </w:t>
      </w:r>
      <w:r w:rsidR="00197E43" w:rsidRPr="00334436">
        <w:rPr>
          <w:rFonts w:ascii="Times New Roman" w:hAnsi="Times New Roman"/>
        </w:rPr>
        <w:t xml:space="preserve">to alteration or extinguishment by subsequent administrative or legislative action is </w:t>
      </w:r>
      <w:r w:rsidR="0030043A" w:rsidRPr="00334436">
        <w:rPr>
          <w:rFonts w:ascii="Times New Roman" w:hAnsi="Times New Roman"/>
        </w:rPr>
        <w:t>"</w:t>
      </w:r>
      <w:r w:rsidR="00197E43" w:rsidRPr="00334436">
        <w:rPr>
          <w:rFonts w:ascii="Times New Roman" w:hAnsi="Times New Roman"/>
        </w:rPr>
        <w:t xml:space="preserve">a characteristic of the right that is created </w:t>
      </w:r>
      <w:r w:rsidR="003E416F" w:rsidRPr="00334436">
        <w:rPr>
          <w:rFonts w:ascii="Times New Roman" w:hAnsi="Times New Roman"/>
        </w:rPr>
        <w:t>–</w:t>
      </w:r>
      <w:r w:rsidR="00197E43" w:rsidRPr="00334436">
        <w:rPr>
          <w:rFonts w:ascii="Times New Roman" w:hAnsi="Times New Roman"/>
        </w:rPr>
        <w:t xml:space="preserve"> </w:t>
      </w:r>
      <w:r w:rsidR="003E416F" w:rsidRPr="00334436">
        <w:rPr>
          <w:rFonts w:ascii="Times New Roman" w:hAnsi="Times New Roman"/>
        </w:rPr>
        <w:t>'</w:t>
      </w:r>
      <w:r w:rsidR="00197E43" w:rsidRPr="00334436">
        <w:rPr>
          <w:rFonts w:ascii="Times New Roman" w:hAnsi="Times New Roman"/>
        </w:rPr>
        <w:t xml:space="preserve">inherent </w:t>
      </w:r>
      <w:r w:rsidR="00C734F8" w:rsidRPr="00334436">
        <w:rPr>
          <w:rFonts w:ascii="Times New Roman" w:hAnsi="Times New Roman"/>
        </w:rPr>
        <w:t>at</w:t>
      </w:r>
      <w:r w:rsidR="00197E43" w:rsidRPr="00334436">
        <w:rPr>
          <w:rFonts w:ascii="Times New Roman" w:hAnsi="Times New Roman"/>
        </w:rPr>
        <w:t xml:space="preserve"> the time of its creation and integral to the property itself</w:t>
      </w:r>
      <w:r w:rsidR="003E416F" w:rsidRPr="00334436">
        <w:rPr>
          <w:rFonts w:ascii="Times New Roman" w:hAnsi="Times New Roman"/>
        </w:rPr>
        <w:t>'</w:t>
      </w:r>
      <w:r w:rsidR="009819E4" w:rsidRPr="00334436">
        <w:rPr>
          <w:rFonts w:ascii="Times New Roman" w:hAnsi="Times New Roman"/>
        </w:rPr>
        <w:t>".</w:t>
      </w:r>
      <w:r w:rsidR="009819E4" w:rsidRPr="00334436">
        <w:rPr>
          <w:rStyle w:val="FootnoteReference"/>
          <w:rFonts w:ascii="Times New Roman" w:hAnsi="Times New Roman"/>
          <w:sz w:val="24"/>
        </w:rPr>
        <w:footnoteReference w:id="90"/>
      </w:r>
      <w:r w:rsidR="00B44D09" w:rsidRPr="00334436">
        <w:rPr>
          <w:rFonts w:ascii="Times New Roman" w:hAnsi="Times New Roman"/>
        </w:rPr>
        <w:t xml:space="preserve"> </w:t>
      </w:r>
    </w:p>
    <w:p w14:paraId="183D1364" w14:textId="3830BE64" w:rsidR="00F954F8" w:rsidRPr="00334436" w:rsidRDefault="00483679"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1B0847" w:rsidRPr="00334436">
        <w:rPr>
          <w:rFonts w:ascii="Times New Roman" w:hAnsi="Times New Roman"/>
        </w:rPr>
        <w:t xml:space="preserve">The Commonwealth </w:t>
      </w:r>
      <w:r w:rsidR="00603DD9" w:rsidRPr="00334436">
        <w:rPr>
          <w:rFonts w:ascii="Times New Roman" w:hAnsi="Times New Roman"/>
        </w:rPr>
        <w:t>seeks to</w:t>
      </w:r>
      <w:r w:rsidR="00A77ADA" w:rsidRPr="00334436">
        <w:rPr>
          <w:rFonts w:ascii="Times New Roman" w:hAnsi="Times New Roman"/>
        </w:rPr>
        <w:t xml:space="preserve"> support</w:t>
      </w:r>
      <w:r w:rsidR="00603DD9" w:rsidRPr="00334436">
        <w:rPr>
          <w:rFonts w:ascii="Times New Roman" w:hAnsi="Times New Roman"/>
        </w:rPr>
        <w:t xml:space="preserve"> the</w:t>
      </w:r>
      <w:r w:rsidR="00A77ADA" w:rsidRPr="00334436">
        <w:rPr>
          <w:rFonts w:ascii="Times New Roman" w:hAnsi="Times New Roman"/>
        </w:rPr>
        <w:t xml:space="preserve"> argument </w:t>
      </w:r>
      <w:r w:rsidR="00603DD9" w:rsidRPr="00334436">
        <w:rPr>
          <w:rFonts w:ascii="Times New Roman" w:hAnsi="Times New Roman"/>
        </w:rPr>
        <w:t>further</w:t>
      </w:r>
      <w:r w:rsidR="00A77ADA" w:rsidRPr="00334436">
        <w:rPr>
          <w:rFonts w:ascii="Times New Roman" w:hAnsi="Times New Roman"/>
        </w:rPr>
        <w:t xml:space="preserve"> by </w:t>
      </w:r>
      <w:r w:rsidR="0027772C" w:rsidRPr="00334436">
        <w:rPr>
          <w:rFonts w:ascii="Times New Roman" w:hAnsi="Times New Roman"/>
        </w:rPr>
        <w:t>call</w:t>
      </w:r>
      <w:r w:rsidR="00A77ADA" w:rsidRPr="00334436">
        <w:rPr>
          <w:rFonts w:ascii="Times New Roman" w:hAnsi="Times New Roman"/>
        </w:rPr>
        <w:t>ing</w:t>
      </w:r>
      <w:r w:rsidR="0027772C" w:rsidRPr="00334436">
        <w:rPr>
          <w:rFonts w:ascii="Times New Roman" w:hAnsi="Times New Roman"/>
        </w:rPr>
        <w:t xml:space="preserve"> in aid</w:t>
      </w:r>
      <w:r w:rsidR="008B2997" w:rsidRPr="00334436">
        <w:rPr>
          <w:rFonts w:ascii="Times New Roman" w:hAnsi="Times New Roman"/>
        </w:rPr>
        <w:t xml:space="preserve"> the </w:t>
      </w:r>
      <w:r w:rsidR="00815511" w:rsidRPr="00334436">
        <w:rPr>
          <w:rFonts w:ascii="Times New Roman" w:hAnsi="Times New Roman"/>
        </w:rPr>
        <w:t>observation</w:t>
      </w:r>
      <w:r w:rsidR="008B2997" w:rsidRPr="00334436">
        <w:rPr>
          <w:rFonts w:ascii="Times New Roman" w:hAnsi="Times New Roman"/>
        </w:rPr>
        <w:t xml:space="preserve"> </w:t>
      </w:r>
      <w:r w:rsidR="00727609" w:rsidRPr="00334436">
        <w:rPr>
          <w:rFonts w:ascii="Times New Roman" w:hAnsi="Times New Roman"/>
        </w:rPr>
        <w:t xml:space="preserve">that "even at general law, an estate or interest in land or other property may be </w:t>
      </w:r>
      <w:r w:rsidR="00D81789" w:rsidRPr="00334436">
        <w:rPr>
          <w:rFonts w:ascii="Times New Roman" w:hAnsi="Times New Roman"/>
        </w:rPr>
        <w:t>defeasible</w:t>
      </w:r>
      <w:r w:rsidR="00727609" w:rsidRPr="00334436">
        <w:rPr>
          <w:rFonts w:ascii="Times New Roman" w:hAnsi="Times New Roman"/>
        </w:rPr>
        <w:t xml:space="preserve"> upon the operation of a condition </w:t>
      </w:r>
      <w:r w:rsidR="00D81789" w:rsidRPr="00334436">
        <w:rPr>
          <w:rFonts w:ascii="Times New Roman" w:hAnsi="Times New Roman"/>
        </w:rPr>
        <w:t>subsequent in the grant, without losing its proprietary nature"</w:t>
      </w:r>
      <w:r w:rsidR="00B2723B" w:rsidRPr="00334436">
        <w:rPr>
          <w:rFonts w:ascii="Times New Roman" w:hAnsi="Times New Roman"/>
        </w:rPr>
        <w:t>.</w:t>
      </w:r>
      <w:r w:rsidR="00320926" w:rsidRPr="00334436">
        <w:rPr>
          <w:rStyle w:val="FootnoteReference"/>
          <w:rFonts w:ascii="Times New Roman" w:hAnsi="Times New Roman"/>
          <w:sz w:val="24"/>
        </w:rPr>
        <w:footnoteReference w:id="91"/>
      </w:r>
      <w:r w:rsidR="00320926" w:rsidRPr="00334436">
        <w:rPr>
          <w:rFonts w:ascii="Times New Roman" w:hAnsi="Times New Roman"/>
        </w:rPr>
        <w:t xml:space="preserve"> </w:t>
      </w:r>
      <w:r w:rsidR="00270A34" w:rsidRPr="00334436">
        <w:rPr>
          <w:rFonts w:ascii="Times New Roman" w:hAnsi="Times New Roman"/>
        </w:rPr>
        <w:t>The Commonwealth</w:t>
      </w:r>
      <w:r w:rsidR="00C77D71" w:rsidRPr="00334436">
        <w:rPr>
          <w:rFonts w:ascii="Times New Roman" w:hAnsi="Times New Roman"/>
        </w:rPr>
        <w:t xml:space="preserve"> points out that the common law and equity </w:t>
      </w:r>
      <w:r w:rsidR="00A166F9" w:rsidRPr="00334436">
        <w:rPr>
          <w:rFonts w:ascii="Times New Roman" w:hAnsi="Times New Roman"/>
        </w:rPr>
        <w:t xml:space="preserve">both </w:t>
      </w:r>
      <w:r w:rsidR="00C77D71" w:rsidRPr="00334436">
        <w:rPr>
          <w:rFonts w:ascii="Times New Roman" w:hAnsi="Times New Roman"/>
        </w:rPr>
        <w:t>kn</w:t>
      </w:r>
      <w:r w:rsidR="00456B63" w:rsidRPr="00334436">
        <w:rPr>
          <w:rFonts w:ascii="Times New Roman" w:hAnsi="Times New Roman"/>
        </w:rPr>
        <w:t>e</w:t>
      </w:r>
      <w:r w:rsidR="00C77D71" w:rsidRPr="00334436">
        <w:rPr>
          <w:rFonts w:ascii="Times New Roman" w:hAnsi="Times New Roman"/>
        </w:rPr>
        <w:t xml:space="preserve">w </w:t>
      </w:r>
      <w:r w:rsidR="00686CA4" w:rsidRPr="00334436">
        <w:rPr>
          <w:rFonts w:ascii="Times New Roman" w:hAnsi="Times New Roman"/>
        </w:rPr>
        <w:t xml:space="preserve">not only </w:t>
      </w:r>
      <w:r w:rsidR="00CF38DC" w:rsidRPr="00334436">
        <w:rPr>
          <w:rFonts w:ascii="Times New Roman" w:hAnsi="Times New Roman"/>
        </w:rPr>
        <w:t>the "fee simple</w:t>
      </w:r>
      <w:r w:rsidR="00904EA7" w:rsidRPr="00334436">
        <w:rPr>
          <w:rFonts w:ascii="Times New Roman" w:hAnsi="Times New Roman"/>
        </w:rPr>
        <w:t xml:space="preserve"> absolut</w:t>
      </w:r>
      <w:r w:rsidR="00EF7412" w:rsidRPr="00334436">
        <w:rPr>
          <w:rFonts w:ascii="Times New Roman" w:hAnsi="Times New Roman"/>
        </w:rPr>
        <w:t>e</w:t>
      </w:r>
      <w:r w:rsidR="00CF38DC" w:rsidRPr="00334436">
        <w:rPr>
          <w:rFonts w:ascii="Times New Roman" w:hAnsi="Times New Roman"/>
        </w:rPr>
        <w:t>"</w:t>
      </w:r>
      <w:r w:rsidR="002312F1" w:rsidRPr="00334436">
        <w:rPr>
          <w:rFonts w:ascii="Times New Roman" w:hAnsi="Times New Roman"/>
        </w:rPr>
        <w:t xml:space="preserve"> but</w:t>
      </w:r>
      <w:r w:rsidR="00CF38DC" w:rsidRPr="00334436">
        <w:rPr>
          <w:rFonts w:ascii="Times New Roman" w:hAnsi="Times New Roman"/>
        </w:rPr>
        <w:t xml:space="preserve"> </w:t>
      </w:r>
      <w:r w:rsidR="0062670A" w:rsidRPr="00334436">
        <w:rPr>
          <w:rFonts w:ascii="Times New Roman" w:hAnsi="Times New Roman"/>
        </w:rPr>
        <w:t xml:space="preserve">also </w:t>
      </w:r>
      <w:r w:rsidR="00C77D71" w:rsidRPr="00334436">
        <w:rPr>
          <w:rFonts w:ascii="Times New Roman" w:hAnsi="Times New Roman"/>
        </w:rPr>
        <w:t>the "determinable fee simple"</w:t>
      </w:r>
      <w:r w:rsidR="00B42649" w:rsidRPr="00334436">
        <w:rPr>
          <w:rFonts w:ascii="Times New Roman" w:hAnsi="Times New Roman"/>
        </w:rPr>
        <w:t xml:space="preserve">: </w:t>
      </w:r>
      <w:r w:rsidR="00820BF7" w:rsidRPr="00334436">
        <w:rPr>
          <w:rFonts w:ascii="Times New Roman" w:hAnsi="Times New Roman"/>
        </w:rPr>
        <w:t xml:space="preserve">an estate </w:t>
      </w:r>
      <w:r w:rsidR="003C5983" w:rsidRPr="00334436">
        <w:rPr>
          <w:rFonts w:ascii="Times New Roman" w:hAnsi="Times New Roman"/>
        </w:rPr>
        <w:t xml:space="preserve">which contained "within </w:t>
      </w:r>
      <w:r w:rsidR="004A208D" w:rsidRPr="00334436">
        <w:rPr>
          <w:rFonts w:ascii="Times New Roman" w:hAnsi="Times New Roman"/>
        </w:rPr>
        <w:t xml:space="preserve">... </w:t>
      </w:r>
      <w:r w:rsidR="003C5983" w:rsidRPr="00334436">
        <w:rPr>
          <w:rFonts w:ascii="Times New Roman" w:hAnsi="Times New Roman"/>
        </w:rPr>
        <w:t xml:space="preserve">the words </w:t>
      </w:r>
      <w:r w:rsidR="00327463" w:rsidRPr="00334436">
        <w:rPr>
          <w:rFonts w:ascii="Times New Roman" w:hAnsi="Times New Roman"/>
        </w:rPr>
        <w:t>which</w:t>
      </w:r>
      <w:r w:rsidR="003C5983" w:rsidRPr="00334436">
        <w:rPr>
          <w:rFonts w:ascii="Times New Roman" w:hAnsi="Times New Roman"/>
        </w:rPr>
        <w:t xml:space="preserve"> define</w:t>
      </w:r>
      <w:r w:rsidR="001002CB" w:rsidRPr="00334436">
        <w:rPr>
          <w:rFonts w:ascii="Times New Roman" w:hAnsi="Times New Roman"/>
        </w:rPr>
        <w:t>[</w:t>
      </w:r>
      <w:r w:rsidR="003C5983" w:rsidRPr="00334436">
        <w:rPr>
          <w:rFonts w:ascii="Times New Roman" w:hAnsi="Times New Roman"/>
        </w:rPr>
        <w:t>d</w:t>
      </w:r>
      <w:r w:rsidR="001002CB" w:rsidRPr="00334436">
        <w:rPr>
          <w:rFonts w:ascii="Times New Roman" w:hAnsi="Times New Roman"/>
        </w:rPr>
        <w:t>]</w:t>
      </w:r>
      <w:r w:rsidR="003C5983" w:rsidRPr="00334436">
        <w:rPr>
          <w:rFonts w:ascii="Times New Roman" w:hAnsi="Times New Roman"/>
        </w:rPr>
        <w:t xml:space="preserve"> [it] </w:t>
      </w:r>
      <w:r w:rsidR="00270A34" w:rsidRPr="00334436">
        <w:rPr>
          <w:rFonts w:ascii="Times New Roman" w:hAnsi="Times New Roman"/>
        </w:rPr>
        <w:t xml:space="preserve">the </w:t>
      </w:r>
      <w:r w:rsidR="00611805" w:rsidRPr="00334436">
        <w:rPr>
          <w:rFonts w:ascii="Times New Roman" w:hAnsi="Times New Roman"/>
        </w:rPr>
        <w:t>seeds</w:t>
      </w:r>
      <w:r w:rsidR="00270A34" w:rsidRPr="00334436">
        <w:rPr>
          <w:rFonts w:ascii="Times New Roman" w:hAnsi="Times New Roman"/>
        </w:rPr>
        <w:t xml:space="preserve"> of </w:t>
      </w:r>
      <w:r w:rsidR="002444C9" w:rsidRPr="00334436">
        <w:rPr>
          <w:rFonts w:ascii="Times New Roman" w:hAnsi="Times New Roman"/>
        </w:rPr>
        <w:t>[</w:t>
      </w:r>
      <w:r w:rsidR="00270A34" w:rsidRPr="00334436">
        <w:rPr>
          <w:rFonts w:ascii="Times New Roman" w:hAnsi="Times New Roman"/>
        </w:rPr>
        <w:t>its</w:t>
      </w:r>
      <w:r w:rsidR="002444C9" w:rsidRPr="00334436">
        <w:rPr>
          <w:rFonts w:ascii="Times New Roman" w:hAnsi="Times New Roman"/>
        </w:rPr>
        <w:t>]</w:t>
      </w:r>
      <w:r w:rsidR="00270A34" w:rsidRPr="00334436">
        <w:rPr>
          <w:rFonts w:ascii="Times New Roman" w:hAnsi="Times New Roman"/>
        </w:rPr>
        <w:t xml:space="preserve"> own destruction" </w:t>
      </w:r>
      <w:r w:rsidR="00086A87" w:rsidRPr="00334436">
        <w:rPr>
          <w:rFonts w:ascii="Times New Roman" w:hAnsi="Times New Roman"/>
        </w:rPr>
        <w:t xml:space="preserve">in </w:t>
      </w:r>
      <w:r w:rsidR="00F263F0" w:rsidRPr="00334436">
        <w:rPr>
          <w:rFonts w:ascii="Times New Roman" w:hAnsi="Times New Roman"/>
        </w:rPr>
        <w:t xml:space="preserve">that </w:t>
      </w:r>
      <w:r w:rsidR="00AD718C" w:rsidRPr="00334436">
        <w:rPr>
          <w:rFonts w:ascii="Times New Roman" w:hAnsi="Times New Roman"/>
        </w:rPr>
        <w:t>it</w:t>
      </w:r>
      <w:r w:rsidR="00F263F0" w:rsidRPr="00334436">
        <w:rPr>
          <w:rFonts w:ascii="Times New Roman" w:hAnsi="Times New Roman"/>
        </w:rPr>
        <w:t xml:space="preserve"> </w:t>
      </w:r>
      <w:r w:rsidR="007C368D" w:rsidRPr="00334436">
        <w:rPr>
          <w:rFonts w:ascii="Times New Roman" w:hAnsi="Times New Roman"/>
        </w:rPr>
        <w:t>"</w:t>
      </w:r>
      <w:r w:rsidR="00820BF7" w:rsidRPr="00334436">
        <w:rPr>
          <w:rFonts w:ascii="Times New Roman" w:hAnsi="Times New Roman"/>
        </w:rPr>
        <w:t>automatically terminate</w:t>
      </w:r>
      <w:r w:rsidR="007C368D" w:rsidRPr="00334436">
        <w:rPr>
          <w:rFonts w:ascii="Times New Roman" w:hAnsi="Times New Roman"/>
        </w:rPr>
        <w:t>[d]</w:t>
      </w:r>
      <w:r w:rsidR="00820BF7" w:rsidRPr="00334436">
        <w:rPr>
          <w:rFonts w:ascii="Times New Roman" w:hAnsi="Times New Roman"/>
        </w:rPr>
        <w:t xml:space="preserve"> on the occurrence of a specified event which may or may not occur</w:t>
      </w:r>
      <w:r w:rsidR="007C368D" w:rsidRPr="00334436">
        <w:rPr>
          <w:rFonts w:ascii="Times New Roman" w:hAnsi="Times New Roman"/>
        </w:rPr>
        <w:t>"</w:t>
      </w:r>
      <w:r w:rsidR="00C77D71" w:rsidRPr="00334436">
        <w:rPr>
          <w:rFonts w:ascii="Times New Roman" w:hAnsi="Times New Roman"/>
        </w:rPr>
        <w:t>.</w:t>
      </w:r>
      <w:r w:rsidR="00DA3FCE" w:rsidRPr="00334436">
        <w:rPr>
          <w:rStyle w:val="FootnoteReference"/>
          <w:rFonts w:ascii="Times New Roman" w:hAnsi="Times New Roman"/>
          <w:sz w:val="24"/>
        </w:rPr>
        <w:footnoteReference w:id="92"/>
      </w:r>
      <w:r w:rsidR="0040786C" w:rsidRPr="00334436">
        <w:rPr>
          <w:rStyle w:val="FootnoteReference"/>
          <w:rFonts w:ascii="Times New Roman" w:hAnsi="Times New Roman"/>
          <w:sz w:val="24"/>
        </w:rPr>
        <w:t xml:space="preserve"> </w:t>
      </w:r>
      <w:r w:rsidR="007E7C2C" w:rsidRPr="00334436">
        <w:rPr>
          <w:rFonts w:ascii="Times New Roman" w:hAnsi="Times New Roman"/>
        </w:rPr>
        <w:t>As a matter of fact</w:t>
      </w:r>
      <w:r w:rsidR="00452C6B" w:rsidRPr="00334436">
        <w:rPr>
          <w:rFonts w:ascii="Times New Roman" w:hAnsi="Times New Roman"/>
        </w:rPr>
        <w:t xml:space="preserve">, </w:t>
      </w:r>
      <w:r w:rsidR="007E7C2C" w:rsidRPr="00334436">
        <w:rPr>
          <w:rFonts w:ascii="Times New Roman" w:hAnsi="Times New Roman"/>
        </w:rPr>
        <w:t>grants of fee</w:t>
      </w:r>
      <w:r w:rsidR="00B72532" w:rsidRPr="00334436">
        <w:rPr>
          <w:rFonts w:ascii="Times New Roman" w:hAnsi="Times New Roman"/>
        </w:rPr>
        <w:t>s</w:t>
      </w:r>
      <w:r w:rsidR="007E7C2C" w:rsidRPr="00334436">
        <w:rPr>
          <w:rFonts w:ascii="Times New Roman" w:hAnsi="Times New Roman"/>
        </w:rPr>
        <w:t xml:space="preserve"> simple </w:t>
      </w:r>
      <w:r w:rsidR="000D17E8" w:rsidRPr="00334436">
        <w:rPr>
          <w:rFonts w:ascii="Times New Roman" w:hAnsi="Times New Roman"/>
        </w:rPr>
        <w:t>determinable in whole or in part on</w:t>
      </w:r>
      <w:r w:rsidR="008E635E" w:rsidRPr="00334436">
        <w:rPr>
          <w:rFonts w:ascii="Times New Roman" w:hAnsi="Times New Roman"/>
        </w:rPr>
        <w:t xml:space="preserve"> breach or</w:t>
      </w:r>
      <w:r w:rsidR="000D17E8" w:rsidRPr="00334436">
        <w:rPr>
          <w:rFonts w:ascii="Times New Roman" w:hAnsi="Times New Roman"/>
        </w:rPr>
        <w:t xml:space="preserve"> </w:t>
      </w:r>
      <w:r w:rsidR="006122AD" w:rsidRPr="00334436">
        <w:rPr>
          <w:rFonts w:ascii="Times New Roman" w:hAnsi="Times New Roman"/>
        </w:rPr>
        <w:t xml:space="preserve">fulfilment </w:t>
      </w:r>
      <w:r w:rsidR="000D17E8" w:rsidRPr="00334436">
        <w:rPr>
          <w:rFonts w:ascii="Times New Roman" w:hAnsi="Times New Roman"/>
        </w:rPr>
        <w:t>of condition</w:t>
      </w:r>
      <w:r w:rsidR="00B72532" w:rsidRPr="00334436">
        <w:rPr>
          <w:rFonts w:ascii="Times New Roman" w:hAnsi="Times New Roman"/>
        </w:rPr>
        <w:t>s</w:t>
      </w:r>
      <w:r w:rsidR="000D17E8" w:rsidRPr="00334436">
        <w:rPr>
          <w:rFonts w:ascii="Times New Roman" w:hAnsi="Times New Roman"/>
        </w:rPr>
        <w:t xml:space="preserve"> subsequent </w:t>
      </w:r>
      <w:r w:rsidR="006122AD" w:rsidRPr="00334436">
        <w:rPr>
          <w:rFonts w:ascii="Times New Roman" w:hAnsi="Times New Roman"/>
        </w:rPr>
        <w:t xml:space="preserve">were common </w:t>
      </w:r>
      <w:r w:rsidR="00C31B4E" w:rsidRPr="00334436">
        <w:rPr>
          <w:rFonts w:ascii="Times New Roman" w:hAnsi="Times New Roman"/>
        </w:rPr>
        <w:t xml:space="preserve">during the early colonial </w:t>
      </w:r>
      <w:r w:rsidR="00C31B4E" w:rsidRPr="00334436">
        <w:rPr>
          <w:rFonts w:ascii="Times New Roman" w:hAnsi="Times New Roman"/>
        </w:rPr>
        <w:lastRenderedPageBreak/>
        <w:t xml:space="preserve">period </w:t>
      </w:r>
      <w:r w:rsidR="006122AD" w:rsidRPr="00334436">
        <w:rPr>
          <w:rFonts w:ascii="Times New Roman" w:hAnsi="Times New Roman"/>
        </w:rPr>
        <w:t xml:space="preserve">in </w:t>
      </w:r>
      <w:r w:rsidR="008D1EA2" w:rsidRPr="00334436">
        <w:rPr>
          <w:rFonts w:ascii="Times New Roman" w:hAnsi="Times New Roman"/>
        </w:rPr>
        <w:t xml:space="preserve">New South Wales and </w:t>
      </w:r>
      <w:r w:rsidR="00A17E7A" w:rsidRPr="00334436">
        <w:rPr>
          <w:rFonts w:ascii="Times New Roman" w:hAnsi="Times New Roman"/>
        </w:rPr>
        <w:t>Van Diemen's Land</w:t>
      </w:r>
      <w:r w:rsidR="006B7672" w:rsidRPr="00334436">
        <w:rPr>
          <w:rFonts w:ascii="Times New Roman" w:hAnsi="Times New Roman"/>
        </w:rPr>
        <w:t>.</w:t>
      </w:r>
      <w:r w:rsidR="00584E9F" w:rsidRPr="00334436">
        <w:rPr>
          <w:rStyle w:val="FootnoteReference"/>
          <w:rFonts w:ascii="Times New Roman" w:hAnsi="Times New Roman"/>
          <w:sz w:val="24"/>
        </w:rPr>
        <w:footnoteReference w:id="93"/>
      </w:r>
      <w:r w:rsidR="008D1EA2" w:rsidRPr="00334436">
        <w:rPr>
          <w:rFonts w:ascii="Times New Roman" w:hAnsi="Times New Roman"/>
        </w:rPr>
        <w:t xml:space="preserve"> </w:t>
      </w:r>
      <w:r w:rsidR="006E5747" w:rsidRPr="00334436">
        <w:rPr>
          <w:rFonts w:ascii="Times New Roman" w:hAnsi="Times New Roman"/>
        </w:rPr>
        <w:t>A</w:t>
      </w:r>
      <w:r w:rsidR="00EE2684" w:rsidRPr="00334436">
        <w:rPr>
          <w:rFonts w:ascii="Times New Roman" w:hAnsi="Times New Roman"/>
        </w:rPr>
        <w:t xml:space="preserve"> notable</w:t>
      </w:r>
      <w:r w:rsidR="006E5747" w:rsidRPr="00334436">
        <w:rPr>
          <w:rFonts w:ascii="Times New Roman" w:hAnsi="Times New Roman"/>
        </w:rPr>
        <w:t xml:space="preserve"> example was </w:t>
      </w:r>
      <w:r w:rsidR="00AB6BE0" w:rsidRPr="00334436">
        <w:rPr>
          <w:rFonts w:ascii="Times New Roman" w:hAnsi="Times New Roman"/>
        </w:rPr>
        <w:t xml:space="preserve">the grant by the </w:t>
      </w:r>
      <w:r w:rsidR="008A6B5A" w:rsidRPr="00334436">
        <w:rPr>
          <w:rFonts w:ascii="Times New Roman" w:hAnsi="Times New Roman"/>
        </w:rPr>
        <w:t>G</w:t>
      </w:r>
      <w:r w:rsidR="00AB6BE0" w:rsidRPr="00334436">
        <w:rPr>
          <w:rFonts w:ascii="Times New Roman" w:hAnsi="Times New Roman"/>
        </w:rPr>
        <w:t>overnor of N</w:t>
      </w:r>
      <w:r w:rsidR="008A6B5A" w:rsidRPr="00334436">
        <w:rPr>
          <w:rFonts w:ascii="Times New Roman" w:hAnsi="Times New Roman"/>
        </w:rPr>
        <w:t xml:space="preserve">ew </w:t>
      </w:r>
      <w:r w:rsidR="00AB6BE0" w:rsidRPr="00334436">
        <w:rPr>
          <w:rFonts w:ascii="Times New Roman" w:hAnsi="Times New Roman"/>
        </w:rPr>
        <w:t>S</w:t>
      </w:r>
      <w:r w:rsidR="008A6B5A" w:rsidRPr="00334436">
        <w:rPr>
          <w:rFonts w:ascii="Times New Roman" w:hAnsi="Times New Roman"/>
        </w:rPr>
        <w:t xml:space="preserve">outh </w:t>
      </w:r>
      <w:r w:rsidR="00AB6BE0" w:rsidRPr="00334436">
        <w:rPr>
          <w:rFonts w:ascii="Times New Roman" w:hAnsi="Times New Roman"/>
        </w:rPr>
        <w:t>W</w:t>
      </w:r>
      <w:r w:rsidR="008A6B5A" w:rsidRPr="00334436">
        <w:rPr>
          <w:rFonts w:ascii="Times New Roman" w:hAnsi="Times New Roman"/>
        </w:rPr>
        <w:t>ales</w:t>
      </w:r>
      <w:r w:rsidR="00AB6BE0" w:rsidRPr="00334436">
        <w:rPr>
          <w:rFonts w:ascii="Times New Roman" w:hAnsi="Times New Roman"/>
        </w:rPr>
        <w:t xml:space="preserve"> in 1823</w:t>
      </w:r>
      <w:r w:rsidR="008A6B5A" w:rsidRPr="00334436">
        <w:rPr>
          <w:rFonts w:ascii="Times New Roman" w:hAnsi="Times New Roman"/>
        </w:rPr>
        <w:t xml:space="preserve"> of 1400 acres </w:t>
      </w:r>
      <w:r w:rsidR="005C41E2" w:rsidRPr="00334436">
        <w:rPr>
          <w:rFonts w:ascii="Times New Roman" w:hAnsi="Times New Roman"/>
        </w:rPr>
        <w:t xml:space="preserve">of land "reserving to His Majesty </w:t>
      </w:r>
      <w:r w:rsidR="002B1EA8" w:rsidRPr="00334436">
        <w:rPr>
          <w:rFonts w:ascii="Times New Roman" w:hAnsi="Times New Roman"/>
        </w:rPr>
        <w:t xml:space="preserve">... </w:t>
      </w:r>
      <w:r w:rsidR="00231CD3" w:rsidRPr="00334436">
        <w:rPr>
          <w:rFonts w:ascii="Times New Roman" w:hAnsi="Times New Roman"/>
        </w:rPr>
        <w:t>a</w:t>
      </w:r>
      <w:r w:rsidR="002B1EA8" w:rsidRPr="00334436">
        <w:rPr>
          <w:rFonts w:ascii="Times New Roman" w:hAnsi="Times New Roman"/>
        </w:rPr>
        <w:t xml:space="preserve">ny quantity of land, not exceeding </w:t>
      </w:r>
      <w:r w:rsidR="001E5DDA" w:rsidRPr="00334436">
        <w:rPr>
          <w:rFonts w:ascii="Times New Roman" w:hAnsi="Times New Roman"/>
        </w:rPr>
        <w:t>ten</w:t>
      </w:r>
      <w:r w:rsidR="002B1EA8" w:rsidRPr="00334436">
        <w:rPr>
          <w:rFonts w:ascii="Times New Roman" w:hAnsi="Times New Roman"/>
        </w:rPr>
        <w:t xml:space="preserve"> acres,</w:t>
      </w:r>
      <w:r w:rsidR="00231CD3" w:rsidRPr="00334436">
        <w:rPr>
          <w:rFonts w:ascii="Times New Roman" w:hAnsi="Times New Roman"/>
        </w:rPr>
        <w:t xml:space="preserve"> in any part of the said grant, as may be required for public purposes" </w:t>
      </w:r>
      <w:r w:rsidR="00FB1356" w:rsidRPr="00334436">
        <w:rPr>
          <w:rFonts w:ascii="Times New Roman" w:hAnsi="Times New Roman"/>
        </w:rPr>
        <w:t>held</w:t>
      </w:r>
      <w:r w:rsidR="00231CD3" w:rsidRPr="00334436">
        <w:rPr>
          <w:rFonts w:ascii="Times New Roman" w:hAnsi="Times New Roman"/>
        </w:rPr>
        <w:t xml:space="preserve"> </w:t>
      </w:r>
      <w:r w:rsidR="004C2995" w:rsidRPr="00334436">
        <w:rPr>
          <w:rFonts w:ascii="Times New Roman" w:hAnsi="Times New Roman"/>
        </w:rPr>
        <w:t>in</w:t>
      </w:r>
      <w:r w:rsidR="00231CD3" w:rsidRPr="00334436">
        <w:rPr>
          <w:rFonts w:ascii="Times New Roman" w:hAnsi="Times New Roman"/>
        </w:rPr>
        <w:t xml:space="preserve"> </w:t>
      </w:r>
      <w:r w:rsidR="00231CD3" w:rsidRPr="00334436">
        <w:rPr>
          <w:rFonts w:ascii="Times New Roman" w:hAnsi="Times New Roman"/>
          <w:i/>
          <w:iCs/>
        </w:rPr>
        <w:t xml:space="preserve">Cooper </w:t>
      </w:r>
      <w:r w:rsidR="0040627A" w:rsidRPr="00334436">
        <w:rPr>
          <w:rFonts w:ascii="Times New Roman" w:hAnsi="Times New Roman"/>
          <w:i/>
          <w:iCs/>
        </w:rPr>
        <w:t>v St</w:t>
      </w:r>
      <w:r w:rsidR="001E5DDA" w:rsidRPr="00334436">
        <w:rPr>
          <w:rFonts w:ascii="Times New Roman" w:hAnsi="Times New Roman"/>
          <w:i/>
          <w:iCs/>
        </w:rPr>
        <w:t>u</w:t>
      </w:r>
      <w:r w:rsidR="0040627A" w:rsidRPr="00334436">
        <w:rPr>
          <w:rFonts w:ascii="Times New Roman" w:hAnsi="Times New Roman"/>
          <w:i/>
          <w:iCs/>
        </w:rPr>
        <w:t>art</w:t>
      </w:r>
      <w:r w:rsidR="0040627A" w:rsidRPr="00334436">
        <w:rPr>
          <w:rStyle w:val="FootnoteReference"/>
          <w:rFonts w:ascii="Times New Roman" w:hAnsi="Times New Roman"/>
          <w:sz w:val="24"/>
        </w:rPr>
        <w:footnoteReference w:id="94"/>
      </w:r>
      <w:r w:rsidR="00FB1356" w:rsidRPr="00334436">
        <w:rPr>
          <w:rFonts w:ascii="Times New Roman" w:hAnsi="Times New Roman"/>
          <w:i/>
          <w:iCs/>
        </w:rPr>
        <w:t xml:space="preserve"> </w:t>
      </w:r>
      <w:r w:rsidR="00FB1356" w:rsidRPr="00334436">
        <w:rPr>
          <w:rFonts w:ascii="Times New Roman" w:hAnsi="Times New Roman"/>
        </w:rPr>
        <w:t xml:space="preserve">to have "carried" to the grantee </w:t>
      </w:r>
      <w:r w:rsidR="00846F68" w:rsidRPr="00334436">
        <w:rPr>
          <w:rFonts w:ascii="Times New Roman" w:hAnsi="Times New Roman"/>
        </w:rPr>
        <w:t xml:space="preserve">"the whole 1400 acres, but subject to </w:t>
      </w:r>
      <w:r w:rsidR="001E5DDA" w:rsidRPr="00334436">
        <w:rPr>
          <w:rFonts w:ascii="Times New Roman" w:hAnsi="Times New Roman"/>
        </w:rPr>
        <w:t xml:space="preserve">a </w:t>
      </w:r>
      <w:r w:rsidR="00846F68" w:rsidRPr="00334436">
        <w:rPr>
          <w:rFonts w:ascii="Times New Roman" w:hAnsi="Times New Roman"/>
        </w:rPr>
        <w:t>defeasance as to 10 acres".</w:t>
      </w:r>
    </w:p>
    <w:p w14:paraId="5A8089B6" w14:textId="269BBDAD" w:rsidR="00A81A54" w:rsidRPr="00334436" w:rsidRDefault="00326C7F" w:rsidP="00334436">
      <w:pPr>
        <w:pStyle w:val="FixListStyle"/>
        <w:spacing w:after="260" w:line="280" w:lineRule="exact"/>
        <w:ind w:right="0"/>
        <w:jc w:val="both"/>
        <w:rPr>
          <w:rFonts w:ascii="Times New Roman" w:hAnsi="Times New Roman"/>
        </w:rPr>
      </w:pPr>
      <w:r w:rsidRPr="00334436">
        <w:rPr>
          <w:rFonts w:ascii="Times New Roman" w:hAnsi="Times New Roman"/>
        </w:rPr>
        <w:tab/>
        <w:t xml:space="preserve">The argument </w:t>
      </w:r>
      <w:r w:rsidR="00FA6121" w:rsidRPr="00334436">
        <w:rPr>
          <w:rFonts w:ascii="Times New Roman" w:hAnsi="Times New Roman"/>
        </w:rPr>
        <w:t xml:space="preserve">of the Commonwealth </w:t>
      </w:r>
      <w:r w:rsidRPr="00334436">
        <w:rPr>
          <w:rFonts w:ascii="Times New Roman" w:hAnsi="Times New Roman"/>
        </w:rPr>
        <w:t xml:space="preserve">invites </w:t>
      </w:r>
      <w:r w:rsidR="000E32DD" w:rsidRPr="00334436">
        <w:rPr>
          <w:rFonts w:ascii="Times New Roman" w:hAnsi="Times New Roman"/>
        </w:rPr>
        <w:t xml:space="preserve">close </w:t>
      </w:r>
      <w:r w:rsidRPr="00334436">
        <w:rPr>
          <w:rFonts w:ascii="Times New Roman" w:hAnsi="Times New Roman"/>
        </w:rPr>
        <w:t xml:space="preserve">attention to </w:t>
      </w:r>
      <w:r w:rsidR="005D5589" w:rsidRPr="00334436">
        <w:rPr>
          <w:rFonts w:ascii="Times New Roman" w:hAnsi="Times New Roman"/>
        </w:rPr>
        <w:t xml:space="preserve">the </w:t>
      </w:r>
      <w:r w:rsidR="00E033C0" w:rsidRPr="00334436">
        <w:rPr>
          <w:rFonts w:ascii="Times New Roman" w:hAnsi="Times New Roman"/>
        </w:rPr>
        <w:t xml:space="preserve">common law </w:t>
      </w:r>
      <w:r w:rsidRPr="00334436">
        <w:rPr>
          <w:rFonts w:ascii="Times New Roman" w:hAnsi="Times New Roman"/>
        </w:rPr>
        <w:t xml:space="preserve">rule </w:t>
      </w:r>
      <w:r w:rsidR="00504B35" w:rsidRPr="00334436">
        <w:rPr>
          <w:rFonts w:ascii="Times New Roman" w:hAnsi="Times New Roman"/>
        </w:rPr>
        <w:t>according to which</w:t>
      </w:r>
      <w:r w:rsidR="007A3D49" w:rsidRPr="00334436">
        <w:rPr>
          <w:rFonts w:ascii="Times New Roman" w:hAnsi="Times New Roman"/>
        </w:rPr>
        <w:t xml:space="preserve"> native title</w:t>
      </w:r>
      <w:r w:rsidR="00EB3E29" w:rsidRPr="00334436">
        <w:rPr>
          <w:rFonts w:ascii="Times New Roman" w:hAnsi="Times New Roman"/>
        </w:rPr>
        <w:t xml:space="preserve"> </w:t>
      </w:r>
      <w:r w:rsidR="00072113" w:rsidRPr="00334436">
        <w:rPr>
          <w:rFonts w:ascii="Times New Roman" w:hAnsi="Times New Roman"/>
        </w:rPr>
        <w:t xml:space="preserve">rights and interests </w:t>
      </w:r>
      <w:r w:rsidR="002E26F3" w:rsidRPr="00334436">
        <w:rPr>
          <w:rFonts w:ascii="Times New Roman" w:hAnsi="Times New Roman"/>
        </w:rPr>
        <w:t xml:space="preserve">were and </w:t>
      </w:r>
      <w:r w:rsidR="00C434AB" w:rsidRPr="00334436">
        <w:rPr>
          <w:rFonts w:ascii="Times New Roman" w:hAnsi="Times New Roman"/>
        </w:rPr>
        <w:t>continue to be</w:t>
      </w:r>
      <w:r w:rsidR="00B825FF" w:rsidRPr="00334436">
        <w:rPr>
          <w:rFonts w:ascii="Times New Roman" w:hAnsi="Times New Roman"/>
        </w:rPr>
        <w:t xml:space="preserve"> </w:t>
      </w:r>
      <w:r w:rsidR="00E915C9" w:rsidRPr="00334436">
        <w:rPr>
          <w:rFonts w:ascii="Times New Roman" w:hAnsi="Times New Roman"/>
        </w:rPr>
        <w:t>"recognised"</w:t>
      </w:r>
      <w:r w:rsidR="001472B0" w:rsidRPr="00334436">
        <w:rPr>
          <w:rFonts w:ascii="Times New Roman" w:hAnsi="Times New Roman"/>
        </w:rPr>
        <w:t xml:space="preserve"> </w:t>
      </w:r>
      <w:r w:rsidR="00E915C9" w:rsidRPr="00334436">
        <w:rPr>
          <w:rFonts w:ascii="Times New Roman" w:hAnsi="Times New Roman"/>
        </w:rPr>
        <w:t>and</w:t>
      </w:r>
      <w:r w:rsidR="00E033C0" w:rsidRPr="00334436">
        <w:rPr>
          <w:rFonts w:ascii="Times New Roman" w:hAnsi="Times New Roman"/>
        </w:rPr>
        <w:t xml:space="preserve"> according to which</w:t>
      </w:r>
      <w:r w:rsidR="001143AF" w:rsidRPr="00334436">
        <w:rPr>
          <w:rFonts w:ascii="Times New Roman" w:hAnsi="Times New Roman"/>
        </w:rPr>
        <w:t>,</w:t>
      </w:r>
      <w:r w:rsidR="007A7C22" w:rsidRPr="00334436">
        <w:rPr>
          <w:rFonts w:ascii="Times New Roman" w:hAnsi="Times New Roman"/>
        </w:rPr>
        <w:t xml:space="preserve"> </w:t>
      </w:r>
      <w:r w:rsidR="001143AF" w:rsidRPr="00334436">
        <w:rPr>
          <w:rFonts w:ascii="Times New Roman" w:hAnsi="Times New Roman"/>
        </w:rPr>
        <w:t>before the commencement of the Native Title Act on 1</w:t>
      </w:r>
      <w:r w:rsidR="008C4F1E" w:rsidRPr="00334436">
        <w:rPr>
          <w:rFonts w:ascii="Times New Roman" w:hAnsi="Times New Roman"/>
        </w:rPr>
        <w:t> </w:t>
      </w:r>
      <w:r w:rsidR="001143AF" w:rsidRPr="00334436">
        <w:rPr>
          <w:rFonts w:ascii="Times New Roman" w:hAnsi="Times New Roman"/>
        </w:rPr>
        <w:t xml:space="preserve">January 1994, </w:t>
      </w:r>
      <w:r w:rsidR="00964BC1" w:rsidRPr="00334436">
        <w:rPr>
          <w:rFonts w:ascii="Times New Roman" w:hAnsi="Times New Roman"/>
        </w:rPr>
        <w:t xml:space="preserve">native title rights and interests </w:t>
      </w:r>
      <w:r w:rsidR="00C434AB" w:rsidRPr="00334436">
        <w:rPr>
          <w:rFonts w:ascii="Times New Roman" w:hAnsi="Times New Roman"/>
        </w:rPr>
        <w:t xml:space="preserve">once </w:t>
      </w:r>
      <w:r w:rsidR="00576602" w:rsidRPr="00334436">
        <w:rPr>
          <w:rFonts w:ascii="Times New Roman" w:hAnsi="Times New Roman"/>
        </w:rPr>
        <w:t>"</w:t>
      </w:r>
      <w:r w:rsidR="00964BC1" w:rsidRPr="00334436">
        <w:rPr>
          <w:rFonts w:ascii="Times New Roman" w:hAnsi="Times New Roman"/>
        </w:rPr>
        <w:t>recognised</w:t>
      </w:r>
      <w:r w:rsidR="00576602" w:rsidRPr="00334436">
        <w:rPr>
          <w:rFonts w:ascii="Times New Roman" w:hAnsi="Times New Roman"/>
        </w:rPr>
        <w:t>"</w:t>
      </w:r>
      <w:r w:rsidR="00964BC1" w:rsidRPr="00334436">
        <w:rPr>
          <w:rFonts w:ascii="Times New Roman" w:hAnsi="Times New Roman"/>
        </w:rPr>
        <w:t xml:space="preserve"> were</w:t>
      </w:r>
      <w:r w:rsidR="00DB2646" w:rsidRPr="00334436">
        <w:rPr>
          <w:rFonts w:ascii="Times New Roman" w:hAnsi="Times New Roman"/>
        </w:rPr>
        <w:t xml:space="preserve"> </w:t>
      </w:r>
      <w:r w:rsidR="00084EC1" w:rsidRPr="00334436">
        <w:rPr>
          <w:rFonts w:ascii="Times New Roman" w:hAnsi="Times New Roman"/>
        </w:rPr>
        <w:t>able to be "extinguished"</w:t>
      </w:r>
      <w:r w:rsidR="00591991" w:rsidRPr="00334436">
        <w:rPr>
          <w:rFonts w:ascii="Times New Roman" w:hAnsi="Times New Roman"/>
        </w:rPr>
        <w:t>.</w:t>
      </w:r>
      <w:r w:rsidR="004965EA" w:rsidRPr="00334436">
        <w:rPr>
          <w:rStyle w:val="FootnoteReference"/>
          <w:rFonts w:ascii="Times New Roman" w:hAnsi="Times New Roman"/>
          <w:sz w:val="24"/>
        </w:rPr>
        <w:footnoteReference w:id="95"/>
      </w:r>
      <w:r w:rsidR="00591991" w:rsidRPr="00334436">
        <w:rPr>
          <w:rFonts w:ascii="Times New Roman" w:hAnsi="Times New Roman"/>
        </w:rPr>
        <w:t xml:space="preserve"> The</w:t>
      </w:r>
      <w:r w:rsidR="00A079C3" w:rsidRPr="00334436">
        <w:rPr>
          <w:rFonts w:ascii="Times New Roman" w:hAnsi="Times New Roman"/>
        </w:rPr>
        <w:t xml:space="preserve"> common law</w:t>
      </w:r>
      <w:r w:rsidR="00591991" w:rsidRPr="00334436">
        <w:rPr>
          <w:rFonts w:ascii="Times New Roman" w:hAnsi="Times New Roman"/>
        </w:rPr>
        <w:t xml:space="preserve"> rule </w:t>
      </w:r>
      <w:r w:rsidR="00F94D01" w:rsidRPr="00334436">
        <w:rPr>
          <w:rFonts w:ascii="Times New Roman" w:hAnsi="Times New Roman"/>
        </w:rPr>
        <w:t>must</w:t>
      </w:r>
      <w:r w:rsidR="00591991" w:rsidRPr="00334436">
        <w:rPr>
          <w:rFonts w:ascii="Times New Roman" w:hAnsi="Times New Roman"/>
        </w:rPr>
        <w:t xml:space="preserve"> be</w:t>
      </w:r>
      <w:r w:rsidR="00170D63" w:rsidRPr="00334436">
        <w:rPr>
          <w:rFonts w:ascii="Times New Roman" w:hAnsi="Times New Roman"/>
        </w:rPr>
        <w:t xml:space="preserve"> </w:t>
      </w:r>
      <w:r w:rsidR="00591991" w:rsidRPr="00334436">
        <w:rPr>
          <w:rFonts w:ascii="Times New Roman" w:hAnsi="Times New Roman"/>
        </w:rPr>
        <w:t xml:space="preserve">understood having regard </w:t>
      </w:r>
      <w:r w:rsidR="00964F31" w:rsidRPr="00334436">
        <w:rPr>
          <w:rFonts w:ascii="Times New Roman" w:hAnsi="Times New Roman"/>
        </w:rPr>
        <w:t xml:space="preserve">to </w:t>
      </w:r>
      <w:r w:rsidR="00591991" w:rsidRPr="00334436">
        <w:rPr>
          <w:rFonts w:ascii="Times New Roman" w:hAnsi="Times New Roman"/>
        </w:rPr>
        <w:t xml:space="preserve">its </w:t>
      </w:r>
      <w:r w:rsidR="00A40151" w:rsidRPr="00334436">
        <w:rPr>
          <w:rFonts w:ascii="Times New Roman" w:hAnsi="Times New Roman"/>
        </w:rPr>
        <w:t xml:space="preserve">formulation </w:t>
      </w:r>
      <w:r w:rsidR="00170D63" w:rsidRPr="00334436">
        <w:rPr>
          <w:rFonts w:ascii="Times New Roman" w:hAnsi="Times New Roman"/>
        </w:rPr>
        <w:t xml:space="preserve">by </w:t>
      </w:r>
      <w:r w:rsidR="004218B9" w:rsidRPr="00334436">
        <w:rPr>
          <w:rFonts w:ascii="Times New Roman" w:hAnsi="Times New Roman"/>
        </w:rPr>
        <w:t>Brennan</w:t>
      </w:r>
      <w:r w:rsidR="00347ED1" w:rsidRPr="00334436">
        <w:rPr>
          <w:rFonts w:ascii="Times New Roman" w:hAnsi="Times New Roman"/>
        </w:rPr>
        <w:t> </w:t>
      </w:r>
      <w:r w:rsidR="004218B9" w:rsidRPr="00334436">
        <w:rPr>
          <w:rFonts w:ascii="Times New Roman" w:hAnsi="Times New Roman"/>
        </w:rPr>
        <w:t>J (</w:t>
      </w:r>
      <w:r w:rsidR="00432D04" w:rsidRPr="00334436">
        <w:rPr>
          <w:rFonts w:ascii="Times New Roman" w:hAnsi="Times New Roman"/>
        </w:rPr>
        <w:t>with the agreement of Mason CJ and McHugh J</w:t>
      </w:r>
      <w:r w:rsidR="00A2352E" w:rsidRPr="00334436">
        <w:rPr>
          <w:rFonts w:ascii="Times New Roman" w:hAnsi="Times New Roman"/>
        </w:rPr>
        <w:t>)</w:t>
      </w:r>
      <w:r w:rsidRPr="00334436">
        <w:rPr>
          <w:rFonts w:ascii="Times New Roman" w:hAnsi="Times New Roman"/>
        </w:rPr>
        <w:t xml:space="preserve"> </w:t>
      </w:r>
      <w:r w:rsidR="00B45B60" w:rsidRPr="00334436">
        <w:rPr>
          <w:rFonts w:ascii="Times New Roman" w:hAnsi="Times New Roman"/>
        </w:rPr>
        <w:t xml:space="preserve">in </w:t>
      </w:r>
      <w:r w:rsidR="00B45B60" w:rsidRPr="00334436">
        <w:rPr>
          <w:rFonts w:ascii="Times New Roman" w:hAnsi="Times New Roman"/>
          <w:i/>
          <w:iCs/>
        </w:rPr>
        <w:t>Mabo [No 2]</w:t>
      </w:r>
      <w:r w:rsidR="00706C8B" w:rsidRPr="00334436">
        <w:rPr>
          <w:rFonts w:ascii="Times New Roman" w:hAnsi="Times New Roman"/>
        </w:rPr>
        <w:t xml:space="preserve"> and </w:t>
      </w:r>
      <w:r w:rsidR="00C93924" w:rsidRPr="00334436">
        <w:rPr>
          <w:rFonts w:ascii="Times New Roman" w:hAnsi="Times New Roman"/>
        </w:rPr>
        <w:t>to the considerations which</w:t>
      </w:r>
      <w:r w:rsidR="00850138" w:rsidRPr="00334436">
        <w:rPr>
          <w:rFonts w:ascii="Times New Roman" w:hAnsi="Times New Roman"/>
        </w:rPr>
        <w:t xml:space="preserve"> </w:t>
      </w:r>
      <w:r w:rsidR="00C93924" w:rsidRPr="00334436">
        <w:rPr>
          <w:rFonts w:ascii="Times New Roman" w:hAnsi="Times New Roman"/>
        </w:rPr>
        <w:t xml:space="preserve">informed </w:t>
      </w:r>
      <w:r w:rsidR="00EA6F4C" w:rsidRPr="00334436">
        <w:rPr>
          <w:rFonts w:ascii="Times New Roman" w:hAnsi="Times New Roman"/>
        </w:rPr>
        <w:t>that</w:t>
      </w:r>
      <w:r w:rsidR="00C93924" w:rsidRPr="00334436">
        <w:rPr>
          <w:rFonts w:ascii="Times New Roman" w:hAnsi="Times New Roman"/>
        </w:rPr>
        <w:t xml:space="preserve"> formulation</w:t>
      </w:r>
      <w:r w:rsidR="00706C8B" w:rsidRPr="00334436">
        <w:rPr>
          <w:rFonts w:ascii="Times New Roman" w:hAnsi="Times New Roman"/>
        </w:rPr>
        <w:t xml:space="preserve">. </w:t>
      </w:r>
      <w:r w:rsidR="00362EC6" w:rsidRPr="00334436">
        <w:rPr>
          <w:rFonts w:ascii="Times New Roman" w:hAnsi="Times New Roman"/>
        </w:rPr>
        <w:t xml:space="preserve">The common law rule so formulated must </w:t>
      </w:r>
      <w:r w:rsidR="00C1714F" w:rsidRPr="00334436">
        <w:rPr>
          <w:rFonts w:ascii="Times New Roman" w:hAnsi="Times New Roman"/>
        </w:rPr>
        <w:t>also</w:t>
      </w:r>
      <w:r w:rsidR="00362EC6" w:rsidRPr="00334436">
        <w:rPr>
          <w:rFonts w:ascii="Times New Roman" w:hAnsi="Times New Roman"/>
        </w:rPr>
        <w:t xml:space="preserve"> be understood</w:t>
      </w:r>
      <w:r w:rsidR="004A4984" w:rsidRPr="00334436">
        <w:rPr>
          <w:rFonts w:ascii="Times New Roman" w:hAnsi="Times New Roman"/>
        </w:rPr>
        <w:t xml:space="preserve"> </w:t>
      </w:r>
      <w:r w:rsidR="00071DD8" w:rsidRPr="00334436">
        <w:rPr>
          <w:rFonts w:ascii="Times New Roman" w:hAnsi="Times New Roman"/>
        </w:rPr>
        <w:t xml:space="preserve">having regard </w:t>
      </w:r>
      <w:r w:rsidR="004A4984" w:rsidRPr="00334436">
        <w:rPr>
          <w:rFonts w:ascii="Times New Roman" w:hAnsi="Times New Roman"/>
        </w:rPr>
        <w:t>to</w:t>
      </w:r>
      <w:r w:rsidR="00D06956" w:rsidRPr="00334436">
        <w:rPr>
          <w:rFonts w:ascii="Times New Roman" w:hAnsi="Times New Roman"/>
        </w:rPr>
        <w:t xml:space="preserve"> </w:t>
      </w:r>
      <w:r w:rsidR="00A40151" w:rsidRPr="00334436">
        <w:rPr>
          <w:rFonts w:ascii="Times New Roman" w:hAnsi="Times New Roman"/>
        </w:rPr>
        <w:t>its</w:t>
      </w:r>
      <w:r w:rsidR="00B45B60" w:rsidRPr="00334436">
        <w:rPr>
          <w:rFonts w:ascii="Times New Roman" w:hAnsi="Times New Roman"/>
        </w:rPr>
        <w:t xml:space="preserve"> </w:t>
      </w:r>
      <w:r w:rsidR="00C93924" w:rsidRPr="00334436">
        <w:rPr>
          <w:rFonts w:ascii="Times New Roman" w:hAnsi="Times New Roman"/>
        </w:rPr>
        <w:t xml:space="preserve">subsequent </w:t>
      </w:r>
      <w:r w:rsidR="00B45B60" w:rsidRPr="00334436">
        <w:rPr>
          <w:rFonts w:ascii="Times New Roman" w:hAnsi="Times New Roman"/>
        </w:rPr>
        <w:t>expo</w:t>
      </w:r>
      <w:r w:rsidR="00D125B6" w:rsidRPr="00334436">
        <w:rPr>
          <w:rFonts w:ascii="Times New Roman" w:hAnsi="Times New Roman"/>
        </w:rPr>
        <w:t>sition</w:t>
      </w:r>
      <w:r w:rsidR="00A2352E" w:rsidRPr="00334436">
        <w:rPr>
          <w:rFonts w:ascii="Times New Roman" w:hAnsi="Times New Roman"/>
        </w:rPr>
        <w:t xml:space="preserve"> </w:t>
      </w:r>
      <w:r w:rsidR="00B45B60" w:rsidRPr="00334436">
        <w:rPr>
          <w:rFonts w:ascii="Times New Roman" w:hAnsi="Times New Roman"/>
        </w:rPr>
        <w:t>in</w:t>
      </w:r>
      <w:r w:rsidR="005375EC" w:rsidRPr="00334436">
        <w:rPr>
          <w:rFonts w:ascii="Times New Roman" w:hAnsi="Times New Roman"/>
        </w:rPr>
        <w:t xml:space="preserve"> </w:t>
      </w:r>
      <w:r w:rsidR="006615FF" w:rsidRPr="00334436">
        <w:rPr>
          <w:rFonts w:ascii="Times New Roman" w:hAnsi="Times New Roman"/>
          <w:i/>
        </w:rPr>
        <w:t xml:space="preserve">Western </w:t>
      </w:r>
      <w:r w:rsidR="006615FF" w:rsidRPr="00334436">
        <w:rPr>
          <w:rFonts w:ascii="Times New Roman" w:hAnsi="Times New Roman"/>
          <w:i/>
          <w:iCs/>
        </w:rPr>
        <w:t>Austral</w:t>
      </w:r>
      <w:r w:rsidR="00C80EF9" w:rsidRPr="00334436">
        <w:rPr>
          <w:rFonts w:ascii="Times New Roman" w:hAnsi="Times New Roman"/>
          <w:i/>
          <w:iCs/>
        </w:rPr>
        <w:t>ia v The Commonwealth</w:t>
      </w:r>
      <w:r w:rsidR="00C80EF9" w:rsidRPr="00334436">
        <w:rPr>
          <w:rFonts w:ascii="Times New Roman" w:hAnsi="Times New Roman"/>
        </w:rPr>
        <w:t xml:space="preserve"> </w:t>
      </w:r>
      <w:r w:rsidR="00C80EF9" w:rsidRPr="00334436">
        <w:rPr>
          <w:rFonts w:ascii="Times New Roman" w:hAnsi="Times New Roman"/>
          <w:i/>
          <w:iCs/>
        </w:rPr>
        <w:t xml:space="preserve">(Native Title Act </w:t>
      </w:r>
      <w:r w:rsidR="008524C9" w:rsidRPr="00334436">
        <w:rPr>
          <w:rFonts w:ascii="Times New Roman" w:hAnsi="Times New Roman"/>
          <w:i/>
          <w:iCs/>
        </w:rPr>
        <w:t>C</w:t>
      </w:r>
      <w:r w:rsidR="00C80EF9" w:rsidRPr="00334436">
        <w:rPr>
          <w:rFonts w:ascii="Times New Roman" w:hAnsi="Times New Roman"/>
          <w:i/>
          <w:iCs/>
        </w:rPr>
        <w:t>ase)</w:t>
      </w:r>
      <w:r w:rsidR="005375EC" w:rsidRPr="00334436">
        <w:rPr>
          <w:rFonts w:ascii="Times New Roman" w:hAnsi="Times New Roman"/>
        </w:rPr>
        <w:t>,</w:t>
      </w:r>
      <w:r w:rsidR="005375EC" w:rsidRPr="00334436">
        <w:rPr>
          <w:rStyle w:val="FootnoteReference"/>
          <w:rFonts w:ascii="Times New Roman" w:hAnsi="Times New Roman"/>
          <w:sz w:val="24"/>
        </w:rPr>
        <w:footnoteReference w:id="96"/>
      </w:r>
      <w:r w:rsidR="005375EC" w:rsidRPr="00334436">
        <w:rPr>
          <w:rFonts w:ascii="Times New Roman" w:hAnsi="Times New Roman"/>
        </w:rPr>
        <w:t xml:space="preserve"> </w:t>
      </w:r>
      <w:r w:rsidR="00610EEA" w:rsidRPr="00334436">
        <w:rPr>
          <w:rFonts w:ascii="Times New Roman" w:hAnsi="Times New Roman"/>
          <w:i/>
          <w:iCs/>
        </w:rPr>
        <w:t xml:space="preserve">Wik </w:t>
      </w:r>
      <w:r w:rsidR="00780C6B" w:rsidRPr="00334436">
        <w:rPr>
          <w:rFonts w:ascii="Times New Roman" w:hAnsi="Times New Roman"/>
          <w:i/>
          <w:iCs/>
        </w:rPr>
        <w:t>P</w:t>
      </w:r>
      <w:r w:rsidR="00610EEA" w:rsidRPr="00334436">
        <w:rPr>
          <w:rFonts w:ascii="Times New Roman" w:hAnsi="Times New Roman"/>
          <w:i/>
          <w:iCs/>
        </w:rPr>
        <w:t>eople</w:t>
      </w:r>
      <w:r w:rsidR="00780C6B" w:rsidRPr="00334436">
        <w:rPr>
          <w:rFonts w:ascii="Times New Roman" w:hAnsi="Times New Roman"/>
          <w:i/>
          <w:iCs/>
        </w:rPr>
        <w:t>s v Queensland</w:t>
      </w:r>
      <w:r w:rsidR="008E2213" w:rsidRPr="00334436">
        <w:rPr>
          <w:rFonts w:ascii="Times New Roman" w:hAnsi="Times New Roman"/>
        </w:rPr>
        <w:t>,</w:t>
      </w:r>
      <w:r w:rsidR="008E2213" w:rsidRPr="00334436">
        <w:rPr>
          <w:rStyle w:val="FootnoteReference"/>
          <w:rFonts w:ascii="Times New Roman" w:hAnsi="Times New Roman"/>
          <w:sz w:val="24"/>
        </w:rPr>
        <w:footnoteReference w:id="97"/>
      </w:r>
      <w:r w:rsidR="006D6EBA" w:rsidRPr="00334436">
        <w:rPr>
          <w:rFonts w:ascii="Times New Roman" w:hAnsi="Times New Roman"/>
        </w:rPr>
        <w:t xml:space="preserve"> </w:t>
      </w:r>
      <w:r w:rsidR="006D6EBA" w:rsidRPr="00334436">
        <w:rPr>
          <w:rFonts w:ascii="Times New Roman" w:hAnsi="Times New Roman"/>
          <w:i/>
          <w:iCs/>
        </w:rPr>
        <w:t>Fejo v Northern Territory</w:t>
      </w:r>
      <w:r w:rsidR="009F5B42" w:rsidRPr="00334436">
        <w:rPr>
          <w:rFonts w:ascii="Times New Roman" w:hAnsi="Times New Roman"/>
        </w:rPr>
        <w:t>,</w:t>
      </w:r>
      <w:r w:rsidR="003C672C" w:rsidRPr="00334436">
        <w:rPr>
          <w:rStyle w:val="FootnoteReference"/>
          <w:rFonts w:ascii="Times New Roman" w:hAnsi="Times New Roman"/>
          <w:sz w:val="24"/>
        </w:rPr>
        <w:footnoteReference w:id="98"/>
      </w:r>
      <w:r w:rsidR="009F5B42" w:rsidRPr="00334436">
        <w:rPr>
          <w:rFonts w:ascii="Times New Roman" w:hAnsi="Times New Roman"/>
        </w:rPr>
        <w:t xml:space="preserve"> </w:t>
      </w:r>
      <w:r w:rsidR="009A44FF" w:rsidRPr="00334436">
        <w:rPr>
          <w:rFonts w:ascii="Times New Roman" w:hAnsi="Times New Roman"/>
          <w:i/>
          <w:iCs/>
        </w:rPr>
        <w:t>Y</w:t>
      </w:r>
      <w:r w:rsidR="008102B7" w:rsidRPr="00334436">
        <w:rPr>
          <w:rFonts w:ascii="Times New Roman" w:hAnsi="Times New Roman"/>
          <w:i/>
          <w:iCs/>
        </w:rPr>
        <w:t>ann</w:t>
      </w:r>
      <w:r w:rsidR="009A44FF" w:rsidRPr="00334436">
        <w:rPr>
          <w:rFonts w:ascii="Times New Roman" w:hAnsi="Times New Roman"/>
          <w:i/>
          <w:iCs/>
        </w:rPr>
        <w:t>er v Eaton</w:t>
      </w:r>
      <w:r w:rsidR="003C672C" w:rsidRPr="00334436">
        <w:rPr>
          <w:rFonts w:ascii="Times New Roman" w:hAnsi="Times New Roman"/>
        </w:rPr>
        <w:t>,</w:t>
      </w:r>
      <w:r w:rsidR="003C672C" w:rsidRPr="00334436">
        <w:rPr>
          <w:rStyle w:val="FootnoteReference"/>
          <w:rFonts w:ascii="Times New Roman" w:hAnsi="Times New Roman"/>
          <w:sz w:val="24"/>
        </w:rPr>
        <w:footnoteReference w:id="99"/>
      </w:r>
      <w:r w:rsidR="003C672C" w:rsidRPr="00334436">
        <w:rPr>
          <w:rFonts w:ascii="Times New Roman" w:hAnsi="Times New Roman"/>
        </w:rPr>
        <w:t xml:space="preserve"> </w:t>
      </w:r>
      <w:r w:rsidR="00820620" w:rsidRPr="00334436">
        <w:rPr>
          <w:rFonts w:ascii="Times New Roman" w:hAnsi="Times New Roman"/>
          <w:i/>
          <w:iCs/>
        </w:rPr>
        <w:t>The Commonwealth v</w:t>
      </w:r>
      <w:r w:rsidR="00BF5150" w:rsidRPr="00334436">
        <w:rPr>
          <w:rFonts w:ascii="Times New Roman" w:hAnsi="Times New Roman"/>
          <w:i/>
          <w:iCs/>
        </w:rPr>
        <w:t xml:space="preserve"> </w:t>
      </w:r>
      <w:r w:rsidR="00346263" w:rsidRPr="00334436">
        <w:rPr>
          <w:rFonts w:ascii="Times New Roman" w:hAnsi="Times New Roman"/>
          <w:i/>
          <w:iCs/>
        </w:rPr>
        <w:t>Yar</w:t>
      </w:r>
      <w:r w:rsidR="00690B30" w:rsidRPr="00334436">
        <w:rPr>
          <w:rFonts w:ascii="Times New Roman" w:hAnsi="Times New Roman"/>
          <w:i/>
          <w:iCs/>
        </w:rPr>
        <w:t>mirr</w:t>
      </w:r>
      <w:r w:rsidR="00B71D9F" w:rsidRPr="00334436">
        <w:rPr>
          <w:rFonts w:ascii="Times New Roman" w:hAnsi="Times New Roman"/>
        </w:rPr>
        <w:t>,</w:t>
      </w:r>
      <w:r w:rsidR="00B71D9F" w:rsidRPr="00334436">
        <w:rPr>
          <w:rStyle w:val="FootnoteReference"/>
          <w:rFonts w:ascii="Times New Roman" w:hAnsi="Times New Roman"/>
          <w:sz w:val="24"/>
        </w:rPr>
        <w:footnoteReference w:id="100"/>
      </w:r>
      <w:r w:rsidR="00B71D9F" w:rsidRPr="00334436">
        <w:rPr>
          <w:rFonts w:ascii="Times New Roman" w:hAnsi="Times New Roman"/>
        </w:rPr>
        <w:t xml:space="preserve"> </w:t>
      </w:r>
      <w:r w:rsidR="00280E3A" w:rsidRPr="00334436">
        <w:rPr>
          <w:rFonts w:ascii="Times New Roman" w:hAnsi="Times New Roman"/>
          <w:i/>
          <w:iCs/>
        </w:rPr>
        <w:t>Western Australia v</w:t>
      </w:r>
      <w:r w:rsidR="004B057B" w:rsidRPr="00334436">
        <w:rPr>
          <w:rFonts w:ascii="Times New Roman" w:hAnsi="Times New Roman"/>
          <w:i/>
          <w:iCs/>
        </w:rPr>
        <w:t xml:space="preserve"> Ward</w:t>
      </w:r>
      <w:r w:rsidR="00F51854" w:rsidRPr="00334436">
        <w:rPr>
          <w:rFonts w:ascii="Times New Roman" w:hAnsi="Times New Roman"/>
        </w:rPr>
        <w:t>,</w:t>
      </w:r>
      <w:r w:rsidR="00F51854" w:rsidRPr="00334436">
        <w:rPr>
          <w:rStyle w:val="FootnoteReference"/>
          <w:rFonts w:ascii="Times New Roman" w:hAnsi="Times New Roman"/>
          <w:sz w:val="24"/>
        </w:rPr>
        <w:footnoteReference w:id="101"/>
      </w:r>
      <w:r w:rsidR="00F51854" w:rsidRPr="00334436">
        <w:rPr>
          <w:rFonts w:ascii="Times New Roman" w:hAnsi="Times New Roman"/>
        </w:rPr>
        <w:t xml:space="preserve"> </w:t>
      </w:r>
      <w:r w:rsidR="00A516AA" w:rsidRPr="00334436">
        <w:rPr>
          <w:rFonts w:ascii="Times New Roman" w:hAnsi="Times New Roman"/>
          <w:i/>
          <w:iCs/>
        </w:rPr>
        <w:lastRenderedPageBreak/>
        <w:t xml:space="preserve">Yorta Yorta </w:t>
      </w:r>
      <w:r w:rsidR="00966DC6" w:rsidRPr="00334436">
        <w:rPr>
          <w:rFonts w:ascii="Times New Roman" w:hAnsi="Times New Roman"/>
          <w:i/>
          <w:iCs/>
        </w:rPr>
        <w:t xml:space="preserve">Aboriginal Community </w:t>
      </w:r>
      <w:r w:rsidR="00A516AA" w:rsidRPr="00334436">
        <w:rPr>
          <w:rFonts w:ascii="Times New Roman" w:hAnsi="Times New Roman"/>
          <w:i/>
          <w:iCs/>
        </w:rPr>
        <w:t>v Victoria</w:t>
      </w:r>
      <w:r w:rsidR="008E225F" w:rsidRPr="00334436">
        <w:rPr>
          <w:rFonts w:ascii="Times New Roman" w:hAnsi="Times New Roman"/>
        </w:rPr>
        <w:t>,</w:t>
      </w:r>
      <w:r w:rsidR="008E225F" w:rsidRPr="00334436">
        <w:rPr>
          <w:rStyle w:val="FootnoteReference"/>
          <w:rFonts w:ascii="Times New Roman" w:hAnsi="Times New Roman"/>
          <w:sz w:val="24"/>
        </w:rPr>
        <w:footnoteReference w:id="102"/>
      </w:r>
      <w:r w:rsidR="008E225F" w:rsidRPr="00334436">
        <w:rPr>
          <w:rFonts w:ascii="Times New Roman" w:hAnsi="Times New Roman"/>
        </w:rPr>
        <w:t xml:space="preserve"> </w:t>
      </w:r>
      <w:r w:rsidR="006D6EBA" w:rsidRPr="00334436">
        <w:rPr>
          <w:rFonts w:ascii="Times New Roman" w:hAnsi="Times New Roman"/>
          <w:i/>
          <w:iCs/>
          <w:lang w:val="en-US"/>
        </w:rPr>
        <w:t>Akiba v The Commonwealth</w:t>
      </w:r>
      <w:r w:rsidR="006D6EBA" w:rsidRPr="00334436">
        <w:rPr>
          <w:rFonts w:ascii="Times New Roman" w:hAnsi="Times New Roman"/>
          <w:lang w:val="en-US"/>
        </w:rPr>
        <w:t>,</w:t>
      </w:r>
      <w:r w:rsidR="006D6EBA" w:rsidRPr="00334436">
        <w:rPr>
          <w:rStyle w:val="FootnoteReference"/>
          <w:rFonts w:ascii="Times New Roman" w:hAnsi="Times New Roman"/>
          <w:sz w:val="24"/>
          <w:lang w:val="en-US"/>
        </w:rPr>
        <w:footnoteReference w:id="103"/>
      </w:r>
      <w:r w:rsidR="006D6EBA" w:rsidRPr="00334436">
        <w:rPr>
          <w:rFonts w:ascii="Times New Roman" w:hAnsi="Times New Roman"/>
          <w:lang w:val="en-US"/>
        </w:rPr>
        <w:t xml:space="preserve"> </w:t>
      </w:r>
      <w:r w:rsidR="00A95E6E" w:rsidRPr="00334436">
        <w:rPr>
          <w:rFonts w:ascii="Times New Roman" w:hAnsi="Times New Roman"/>
          <w:i/>
          <w:iCs/>
          <w:lang w:val="en-US"/>
        </w:rPr>
        <w:t>Western Australia v</w:t>
      </w:r>
      <w:r w:rsidR="00022776" w:rsidRPr="00334436">
        <w:rPr>
          <w:rFonts w:ascii="Times New Roman" w:hAnsi="Times New Roman"/>
          <w:i/>
          <w:iCs/>
          <w:lang w:val="en-US"/>
        </w:rPr>
        <w:t xml:space="preserve"> Brown</w:t>
      </w:r>
      <w:r w:rsidR="004A224D" w:rsidRPr="00334436">
        <w:rPr>
          <w:rFonts w:ascii="Times New Roman" w:hAnsi="Times New Roman"/>
          <w:lang w:val="en-US"/>
        </w:rPr>
        <w:t>,</w:t>
      </w:r>
      <w:r w:rsidR="00507615" w:rsidRPr="00334436">
        <w:rPr>
          <w:rStyle w:val="FootnoteReference"/>
          <w:rFonts w:ascii="Times New Roman" w:hAnsi="Times New Roman"/>
          <w:sz w:val="24"/>
          <w:lang w:val="en-US"/>
        </w:rPr>
        <w:footnoteReference w:id="104"/>
      </w:r>
      <w:r w:rsidR="004A224D" w:rsidRPr="00334436">
        <w:rPr>
          <w:rFonts w:ascii="Times New Roman" w:hAnsi="Times New Roman"/>
          <w:lang w:val="en-US"/>
        </w:rPr>
        <w:t xml:space="preserve"> </w:t>
      </w:r>
      <w:r w:rsidR="00507615" w:rsidRPr="00334436">
        <w:rPr>
          <w:rFonts w:ascii="Times New Roman" w:hAnsi="Times New Roman"/>
          <w:lang w:val="en-US"/>
        </w:rPr>
        <w:t xml:space="preserve">and </w:t>
      </w:r>
      <w:r w:rsidR="006D6EBA" w:rsidRPr="00334436">
        <w:rPr>
          <w:rFonts w:ascii="Times New Roman" w:hAnsi="Times New Roman"/>
          <w:i/>
          <w:iCs/>
          <w:lang w:val="en-US"/>
        </w:rPr>
        <w:t>Queensland v Congoo</w:t>
      </w:r>
      <w:r w:rsidR="00507615" w:rsidRPr="00334436">
        <w:rPr>
          <w:rFonts w:ascii="Times New Roman" w:hAnsi="Times New Roman"/>
          <w:lang w:val="en-US"/>
        </w:rPr>
        <w:t>.</w:t>
      </w:r>
      <w:r w:rsidR="006D6EBA" w:rsidRPr="00334436">
        <w:rPr>
          <w:rStyle w:val="FootnoteReference"/>
          <w:rFonts w:ascii="Times New Roman" w:hAnsi="Times New Roman"/>
          <w:sz w:val="24"/>
          <w:lang w:val="en-US"/>
        </w:rPr>
        <w:footnoteReference w:id="105"/>
      </w:r>
      <w:r w:rsidR="006D6EBA" w:rsidRPr="00334436">
        <w:rPr>
          <w:rFonts w:ascii="Times New Roman" w:hAnsi="Times New Roman"/>
          <w:lang w:val="en-US"/>
        </w:rPr>
        <w:t xml:space="preserve"> </w:t>
      </w:r>
      <w:r w:rsidR="009645A5" w:rsidRPr="00334436">
        <w:rPr>
          <w:rFonts w:ascii="Times New Roman" w:hAnsi="Times New Roman"/>
          <w:lang w:val="en-US"/>
        </w:rPr>
        <w:t xml:space="preserve"> </w:t>
      </w:r>
    </w:p>
    <w:p w14:paraId="11585DCF" w14:textId="0B5A8A30" w:rsidR="00BB22AF" w:rsidRPr="00334436" w:rsidRDefault="00C53E9A"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536966" w:rsidRPr="00334436">
        <w:rPr>
          <w:rFonts w:ascii="Times New Roman" w:hAnsi="Times New Roman"/>
        </w:rPr>
        <w:t xml:space="preserve">Native title is </w:t>
      </w:r>
      <w:r w:rsidR="00D865C7" w:rsidRPr="00334436">
        <w:rPr>
          <w:rFonts w:ascii="Times New Roman" w:hAnsi="Times New Roman"/>
        </w:rPr>
        <w:t>"</w:t>
      </w:r>
      <w:r w:rsidR="00536966" w:rsidRPr="00334436">
        <w:rPr>
          <w:rFonts w:ascii="Times New Roman" w:hAnsi="Times New Roman"/>
        </w:rPr>
        <w:t>not an institution of the common law"</w:t>
      </w:r>
      <w:r w:rsidR="00F21900" w:rsidRPr="00334436">
        <w:rPr>
          <w:rFonts w:ascii="Times New Roman" w:hAnsi="Times New Roman"/>
        </w:rPr>
        <w:t>.</w:t>
      </w:r>
      <w:r w:rsidR="00536966" w:rsidRPr="00334436">
        <w:rPr>
          <w:rStyle w:val="FootnoteReference"/>
          <w:rFonts w:ascii="Times New Roman" w:hAnsi="Times New Roman"/>
          <w:sz w:val="24"/>
        </w:rPr>
        <w:footnoteReference w:id="106"/>
      </w:r>
      <w:r w:rsidR="002325B3" w:rsidRPr="00334436">
        <w:rPr>
          <w:rFonts w:ascii="Times New Roman" w:hAnsi="Times New Roman"/>
        </w:rPr>
        <w:t xml:space="preserve"> </w:t>
      </w:r>
      <w:r w:rsidR="00BB22AF" w:rsidRPr="00334436">
        <w:rPr>
          <w:rFonts w:ascii="Times New Roman" w:hAnsi="Times New Roman"/>
        </w:rPr>
        <w:t xml:space="preserve">That is to say, </w:t>
      </w:r>
      <w:r w:rsidR="002325B3" w:rsidRPr="00334436">
        <w:rPr>
          <w:rFonts w:ascii="Times New Roman" w:hAnsi="Times New Roman"/>
        </w:rPr>
        <w:t>"native title rights and interests are not created by and do not derive from the common law</w:t>
      </w:r>
      <w:r w:rsidR="00C52F33" w:rsidRPr="00334436">
        <w:rPr>
          <w:rFonts w:ascii="Times New Roman" w:hAnsi="Times New Roman"/>
        </w:rPr>
        <w:t>"</w:t>
      </w:r>
      <w:r w:rsidR="002325B3" w:rsidRPr="00334436">
        <w:rPr>
          <w:rFonts w:ascii="Times New Roman" w:hAnsi="Times New Roman"/>
        </w:rPr>
        <w:t>.</w:t>
      </w:r>
      <w:r w:rsidR="002325B3" w:rsidRPr="00334436">
        <w:rPr>
          <w:rStyle w:val="FootnoteReference"/>
          <w:rFonts w:ascii="Times New Roman" w:hAnsi="Times New Roman"/>
          <w:sz w:val="24"/>
        </w:rPr>
        <w:footnoteReference w:id="107"/>
      </w:r>
      <w:r w:rsidR="002325B3" w:rsidRPr="00334436">
        <w:rPr>
          <w:rFonts w:ascii="Times New Roman" w:hAnsi="Times New Roman"/>
        </w:rPr>
        <w:t xml:space="preserve"> </w:t>
      </w:r>
      <w:r w:rsidR="00635173" w:rsidRPr="00334436">
        <w:rPr>
          <w:rFonts w:ascii="Times New Roman" w:hAnsi="Times New Roman"/>
        </w:rPr>
        <w:t>T</w:t>
      </w:r>
      <w:r w:rsidR="00E12D2F" w:rsidRPr="00334436">
        <w:rPr>
          <w:rFonts w:ascii="Times New Roman" w:hAnsi="Times New Roman"/>
        </w:rPr>
        <w:t>here is a</w:t>
      </w:r>
      <w:r w:rsidR="00635173" w:rsidRPr="00334436">
        <w:rPr>
          <w:rFonts w:ascii="Times New Roman" w:hAnsi="Times New Roman"/>
        </w:rPr>
        <w:t>ccordingly no</w:t>
      </w:r>
      <w:r w:rsidR="00E12D2F" w:rsidRPr="00334436">
        <w:rPr>
          <w:rFonts w:ascii="Times New Roman" w:hAnsi="Times New Roman"/>
        </w:rPr>
        <w:t xml:space="preserve"> reason why </w:t>
      </w:r>
      <w:r w:rsidR="00DD60E0" w:rsidRPr="00334436">
        <w:rPr>
          <w:rFonts w:ascii="Times New Roman" w:hAnsi="Times New Roman"/>
        </w:rPr>
        <w:t xml:space="preserve">native title rights and interests should </w:t>
      </w:r>
      <w:r w:rsidR="005C59EE" w:rsidRPr="00334436">
        <w:rPr>
          <w:rFonts w:ascii="Times New Roman" w:hAnsi="Times New Roman"/>
        </w:rPr>
        <w:t xml:space="preserve">be thought to </w:t>
      </w:r>
      <w:r w:rsidR="00DD60E0" w:rsidRPr="00334436">
        <w:rPr>
          <w:rFonts w:ascii="Times New Roman" w:hAnsi="Times New Roman"/>
        </w:rPr>
        <w:t xml:space="preserve">correspond </w:t>
      </w:r>
      <w:r w:rsidR="00342038" w:rsidRPr="00334436">
        <w:rPr>
          <w:rFonts w:ascii="Times New Roman" w:hAnsi="Times New Roman"/>
        </w:rPr>
        <w:t xml:space="preserve">in </w:t>
      </w:r>
      <w:r w:rsidR="00012F71" w:rsidRPr="00334436">
        <w:rPr>
          <w:rFonts w:ascii="Times New Roman" w:hAnsi="Times New Roman"/>
        </w:rPr>
        <w:t xml:space="preserve">their </w:t>
      </w:r>
      <w:r w:rsidR="00E729D9" w:rsidRPr="00334436">
        <w:rPr>
          <w:rFonts w:ascii="Times New Roman" w:hAnsi="Times New Roman"/>
        </w:rPr>
        <w:t xml:space="preserve">nature </w:t>
      </w:r>
      <w:r w:rsidR="007B17CE" w:rsidRPr="00334436">
        <w:rPr>
          <w:rFonts w:ascii="Times New Roman" w:hAnsi="Times New Roman"/>
        </w:rPr>
        <w:t>or</w:t>
      </w:r>
      <w:r w:rsidR="00012F71" w:rsidRPr="00334436">
        <w:rPr>
          <w:rFonts w:ascii="Times New Roman" w:hAnsi="Times New Roman"/>
        </w:rPr>
        <w:t xml:space="preserve"> incidents</w:t>
      </w:r>
      <w:r w:rsidR="00342038" w:rsidRPr="00334436">
        <w:rPr>
          <w:rFonts w:ascii="Times New Roman" w:hAnsi="Times New Roman"/>
        </w:rPr>
        <w:t xml:space="preserve"> </w:t>
      </w:r>
      <w:r w:rsidR="00DD60E0" w:rsidRPr="00334436">
        <w:rPr>
          <w:rFonts w:ascii="Times New Roman" w:hAnsi="Times New Roman"/>
        </w:rPr>
        <w:t xml:space="preserve">to </w:t>
      </w:r>
      <w:r w:rsidR="00012F71" w:rsidRPr="00334436">
        <w:rPr>
          <w:rFonts w:ascii="Times New Roman" w:hAnsi="Times New Roman"/>
        </w:rPr>
        <w:t xml:space="preserve">any right or interest </w:t>
      </w:r>
      <w:r w:rsidR="00C3152A" w:rsidRPr="00334436">
        <w:rPr>
          <w:rFonts w:ascii="Times New Roman" w:hAnsi="Times New Roman"/>
        </w:rPr>
        <w:t xml:space="preserve">known to the common law </w:t>
      </w:r>
      <w:r w:rsidR="007B17CE" w:rsidRPr="00334436">
        <w:rPr>
          <w:rFonts w:ascii="Times New Roman" w:hAnsi="Times New Roman"/>
        </w:rPr>
        <w:t xml:space="preserve">or equity </w:t>
      </w:r>
      <w:r w:rsidR="00C3152A" w:rsidRPr="00334436">
        <w:rPr>
          <w:rFonts w:ascii="Times New Roman" w:hAnsi="Times New Roman"/>
        </w:rPr>
        <w:t xml:space="preserve">to be </w:t>
      </w:r>
      <w:r w:rsidR="009B6F86" w:rsidRPr="00334436">
        <w:rPr>
          <w:rFonts w:ascii="Times New Roman" w:hAnsi="Times New Roman"/>
        </w:rPr>
        <w:t xml:space="preserve">capable of being </w:t>
      </w:r>
      <w:r w:rsidR="00012F71" w:rsidRPr="00334436">
        <w:rPr>
          <w:rFonts w:ascii="Times New Roman" w:hAnsi="Times New Roman"/>
        </w:rPr>
        <w:t>created by grant</w:t>
      </w:r>
      <w:r w:rsidR="009B6F86" w:rsidRPr="00334436">
        <w:rPr>
          <w:rFonts w:ascii="Times New Roman" w:hAnsi="Times New Roman"/>
        </w:rPr>
        <w:t>,</w:t>
      </w:r>
      <w:r w:rsidR="00E33712" w:rsidRPr="00334436">
        <w:rPr>
          <w:rFonts w:ascii="Times New Roman" w:hAnsi="Times New Roman"/>
        </w:rPr>
        <w:t xml:space="preserve"> whether conditional or unconditional.</w:t>
      </w:r>
    </w:p>
    <w:p w14:paraId="40755C85" w14:textId="299D49F0" w:rsidR="00BB22AF" w:rsidRPr="00334436" w:rsidRDefault="00BB22AF"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977E67" w:rsidRPr="00334436">
        <w:rPr>
          <w:rFonts w:ascii="Times New Roman" w:hAnsi="Times New Roman"/>
        </w:rPr>
        <w:t>"</w:t>
      </w:r>
      <w:r w:rsidR="00C52F33" w:rsidRPr="00334436">
        <w:rPr>
          <w:rFonts w:ascii="Times New Roman" w:hAnsi="Times New Roman"/>
        </w:rPr>
        <w:t>Native title</w:t>
      </w:r>
      <w:r w:rsidR="00AA0313" w:rsidRPr="00334436">
        <w:rPr>
          <w:rFonts w:ascii="Times New Roman" w:hAnsi="Times New Roman"/>
        </w:rPr>
        <w:t xml:space="preserve"> </w:t>
      </w:r>
      <w:r w:rsidR="005F456E" w:rsidRPr="00334436">
        <w:rPr>
          <w:rFonts w:ascii="Times New Roman" w:hAnsi="Times New Roman"/>
        </w:rPr>
        <w:t>has its origin in and is given its content by the traditional laws acknowledged by and the traditional customs observed by</w:t>
      </w:r>
      <w:r w:rsidR="00965947" w:rsidRPr="00334436">
        <w:rPr>
          <w:rFonts w:ascii="Times New Roman" w:hAnsi="Times New Roman"/>
        </w:rPr>
        <w:t xml:space="preserve"> the indigenous inhabitants of a territory</w:t>
      </w:r>
      <w:r w:rsidR="00E45454" w:rsidRPr="00334436">
        <w:rPr>
          <w:rFonts w:ascii="Times New Roman" w:hAnsi="Times New Roman"/>
        </w:rPr>
        <w:t>.</w:t>
      </w:r>
      <w:r w:rsidR="00965947" w:rsidRPr="00334436">
        <w:rPr>
          <w:rFonts w:ascii="Times New Roman" w:hAnsi="Times New Roman"/>
        </w:rPr>
        <w:t>"</w:t>
      </w:r>
      <w:r w:rsidR="00BB6DF7" w:rsidRPr="00334436">
        <w:rPr>
          <w:rStyle w:val="FootnoteReference"/>
          <w:rFonts w:ascii="Times New Roman" w:hAnsi="Times New Roman"/>
          <w:sz w:val="24"/>
        </w:rPr>
        <w:footnoteReference w:id="108"/>
      </w:r>
      <w:r w:rsidR="00E15BEA" w:rsidRPr="00334436">
        <w:rPr>
          <w:rFonts w:ascii="Times New Roman" w:hAnsi="Times New Roman"/>
        </w:rPr>
        <w:t xml:space="preserve"> </w:t>
      </w:r>
      <w:r w:rsidR="00351895" w:rsidRPr="00334436">
        <w:rPr>
          <w:rFonts w:ascii="Times New Roman" w:hAnsi="Times New Roman"/>
        </w:rPr>
        <w:t>"</w:t>
      </w:r>
      <w:r w:rsidR="00E15BEA" w:rsidRPr="00334436">
        <w:rPr>
          <w:rFonts w:ascii="Times New Roman" w:hAnsi="Times New Roman"/>
        </w:rPr>
        <w:t xml:space="preserve">The </w:t>
      </w:r>
      <w:r w:rsidR="00351895" w:rsidRPr="00334436">
        <w:rPr>
          <w:rFonts w:ascii="Times New Roman" w:hAnsi="Times New Roman"/>
        </w:rPr>
        <w:t>nature and incidents</w:t>
      </w:r>
      <w:r w:rsidR="00536966" w:rsidRPr="00334436">
        <w:rPr>
          <w:rFonts w:ascii="Times New Roman" w:hAnsi="Times New Roman"/>
        </w:rPr>
        <w:t xml:space="preserve"> </w:t>
      </w:r>
      <w:r w:rsidR="003F125C" w:rsidRPr="00334436">
        <w:rPr>
          <w:rFonts w:ascii="Times New Roman" w:hAnsi="Times New Roman"/>
        </w:rPr>
        <w:t>of native title</w:t>
      </w:r>
      <w:r w:rsidR="00724633" w:rsidRPr="00334436">
        <w:rPr>
          <w:rFonts w:ascii="Times New Roman" w:hAnsi="Times New Roman"/>
        </w:rPr>
        <w:t>"</w:t>
      </w:r>
      <w:r w:rsidR="00351895" w:rsidRPr="00334436">
        <w:rPr>
          <w:rFonts w:ascii="Times New Roman" w:hAnsi="Times New Roman"/>
        </w:rPr>
        <w:t xml:space="preserve"> </w:t>
      </w:r>
      <w:r w:rsidR="00536966" w:rsidRPr="00334436">
        <w:rPr>
          <w:rFonts w:ascii="Times New Roman" w:hAnsi="Times New Roman"/>
        </w:rPr>
        <w:t>are</w:t>
      </w:r>
      <w:r w:rsidR="00724633" w:rsidRPr="00334436">
        <w:rPr>
          <w:rFonts w:ascii="Times New Roman" w:hAnsi="Times New Roman"/>
        </w:rPr>
        <w:t xml:space="preserve"> "</w:t>
      </w:r>
      <w:r w:rsidR="00351895" w:rsidRPr="00334436">
        <w:rPr>
          <w:rFonts w:ascii="Times New Roman" w:hAnsi="Times New Roman"/>
        </w:rPr>
        <w:t>ascertained as a matter of fact by reference to those laws and customs</w:t>
      </w:r>
      <w:r w:rsidR="00740465" w:rsidRPr="00334436">
        <w:rPr>
          <w:rFonts w:ascii="Times New Roman" w:hAnsi="Times New Roman"/>
        </w:rPr>
        <w:t>".</w:t>
      </w:r>
      <w:r w:rsidR="003D5727" w:rsidRPr="00334436">
        <w:rPr>
          <w:rStyle w:val="FootnoteReference"/>
          <w:rFonts w:ascii="Times New Roman" w:hAnsi="Times New Roman"/>
          <w:sz w:val="24"/>
        </w:rPr>
        <w:footnoteReference w:id="109"/>
      </w:r>
      <w:r w:rsidR="00965947" w:rsidRPr="00334436">
        <w:rPr>
          <w:rFonts w:ascii="Times New Roman" w:hAnsi="Times New Roman"/>
        </w:rPr>
        <w:t xml:space="preserve"> </w:t>
      </w:r>
      <w:r w:rsidR="00F7405F" w:rsidRPr="00334436">
        <w:rPr>
          <w:rFonts w:ascii="Times New Roman" w:hAnsi="Times New Roman"/>
        </w:rPr>
        <w:t xml:space="preserve">The underlying existence of the traditional laws and customs </w:t>
      </w:r>
      <w:r w:rsidR="0021505F" w:rsidRPr="00334436">
        <w:rPr>
          <w:rFonts w:ascii="Times New Roman" w:hAnsi="Times New Roman"/>
        </w:rPr>
        <w:t xml:space="preserve">ascertained as a matter of fact </w:t>
      </w:r>
      <w:r w:rsidR="00F7405F" w:rsidRPr="00334436">
        <w:rPr>
          <w:rFonts w:ascii="Times New Roman" w:hAnsi="Times New Roman"/>
        </w:rPr>
        <w:t xml:space="preserve">is </w:t>
      </w:r>
      <w:r w:rsidR="00C5007A" w:rsidRPr="00334436">
        <w:rPr>
          <w:rFonts w:ascii="Times New Roman" w:hAnsi="Times New Roman"/>
        </w:rPr>
        <w:t>accordingly</w:t>
      </w:r>
      <w:r w:rsidR="00F7405F" w:rsidRPr="00334436">
        <w:rPr>
          <w:rFonts w:ascii="Times New Roman" w:hAnsi="Times New Roman"/>
        </w:rPr>
        <w:t xml:space="preserve"> </w:t>
      </w:r>
      <w:r w:rsidR="0021505F" w:rsidRPr="00334436">
        <w:rPr>
          <w:rFonts w:ascii="Times New Roman" w:hAnsi="Times New Roman"/>
        </w:rPr>
        <w:t>"</w:t>
      </w:r>
      <w:r w:rsidR="00F7405F" w:rsidRPr="00334436">
        <w:rPr>
          <w:rFonts w:ascii="Times New Roman" w:hAnsi="Times New Roman"/>
        </w:rPr>
        <w:t xml:space="preserve">a </w:t>
      </w:r>
      <w:r w:rsidR="00F7405F" w:rsidRPr="00334436">
        <w:rPr>
          <w:rFonts w:ascii="Times New Roman" w:hAnsi="Times New Roman"/>
          <w:i/>
          <w:iCs/>
        </w:rPr>
        <w:t>necessary</w:t>
      </w:r>
      <w:r w:rsidR="00F7405F" w:rsidRPr="00334436">
        <w:rPr>
          <w:rFonts w:ascii="Times New Roman" w:hAnsi="Times New Roman"/>
        </w:rPr>
        <w:t xml:space="preserve"> pre-requisite for native title</w:t>
      </w:r>
      <w:r w:rsidR="00C5007A" w:rsidRPr="00334436">
        <w:rPr>
          <w:rFonts w:ascii="Times New Roman" w:hAnsi="Times New Roman"/>
        </w:rPr>
        <w:t>".</w:t>
      </w:r>
      <w:r w:rsidR="0021505F" w:rsidRPr="00334436">
        <w:rPr>
          <w:rStyle w:val="FootnoteReference"/>
          <w:rFonts w:ascii="Times New Roman" w:hAnsi="Times New Roman"/>
          <w:sz w:val="24"/>
        </w:rPr>
        <w:footnoteReference w:id="110"/>
      </w:r>
    </w:p>
    <w:p w14:paraId="07E97793" w14:textId="2E538503" w:rsidR="00993C7C" w:rsidRPr="00334436" w:rsidRDefault="00BB22AF"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6C5BC0" w:rsidRPr="00334436">
        <w:rPr>
          <w:rFonts w:ascii="Times New Roman" w:hAnsi="Times New Roman"/>
        </w:rPr>
        <w:t>W</w:t>
      </w:r>
      <w:r w:rsidR="00D07E49" w:rsidRPr="00334436">
        <w:rPr>
          <w:rFonts w:ascii="Times New Roman" w:hAnsi="Times New Roman"/>
        </w:rPr>
        <w:t>hilst t</w:t>
      </w:r>
      <w:r w:rsidR="00610D94" w:rsidRPr="00334436">
        <w:rPr>
          <w:rFonts w:ascii="Times New Roman" w:hAnsi="Times New Roman"/>
        </w:rPr>
        <w:t xml:space="preserve">he underlying existence of the traditional laws and customs is a </w:t>
      </w:r>
      <w:r w:rsidR="00610D94" w:rsidRPr="00334436">
        <w:rPr>
          <w:rFonts w:ascii="Times New Roman" w:hAnsi="Times New Roman"/>
          <w:i/>
          <w:iCs/>
        </w:rPr>
        <w:t>necessary</w:t>
      </w:r>
      <w:r w:rsidR="00610D94" w:rsidRPr="00334436">
        <w:rPr>
          <w:rFonts w:ascii="Times New Roman" w:hAnsi="Times New Roman"/>
        </w:rPr>
        <w:t xml:space="preserve"> pre</w:t>
      </w:r>
      <w:r w:rsidR="00AB619D" w:rsidRPr="00334436">
        <w:rPr>
          <w:rFonts w:ascii="Times New Roman" w:hAnsi="Times New Roman"/>
        </w:rPr>
        <w:t>-</w:t>
      </w:r>
      <w:r w:rsidR="00610D94" w:rsidRPr="00334436">
        <w:rPr>
          <w:rFonts w:ascii="Times New Roman" w:hAnsi="Times New Roman"/>
        </w:rPr>
        <w:t>requisite for native title</w:t>
      </w:r>
      <w:r w:rsidR="00D07E49" w:rsidRPr="00334436">
        <w:rPr>
          <w:rFonts w:ascii="Times New Roman" w:hAnsi="Times New Roman"/>
        </w:rPr>
        <w:t>, the underlying existence of those traditional laws and customs is</w:t>
      </w:r>
      <w:r w:rsidR="00610D94" w:rsidRPr="00334436">
        <w:rPr>
          <w:rFonts w:ascii="Times New Roman" w:hAnsi="Times New Roman"/>
        </w:rPr>
        <w:t xml:space="preserve"> not </w:t>
      </w:r>
      <w:r w:rsidR="00D07E49" w:rsidRPr="00334436">
        <w:rPr>
          <w:rFonts w:ascii="Times New Roman" w:hAnsi="Times New Roman"/>
        </w:rPr>
        <w:t>"</w:t>
      </w:r>
      <w:r w:rsidR="00610D94" w:rsidRPr="00334436">
        <w:rPr>
          <w:rFonts w:ascii="Times New Roman" w:hAnsi="Times New Roman"/>
        </w:rPr>
        <w:t xml:space="preserve">a </w:t>
      </w:r>
      <w:r w:rsidR="00610D94" w:rsidRPr="00334436">
        <w:rPr>
          <w:rFonts w:ascii="Times New Roman" w:hAnsi="Times New Roman"/>
          <w:i/>
          <w:iCs/>
        </w:rPr>
        <w:t>sufficient</w:t>
      </w:r>
      <w:r w:rsidR="00610D94" w:rsidRPr="00334436">
        <w:rPr>
          <w:rFonts w:ascii="Times New Roman" w:hAnsi="Times New Roman"/>
        </w:rPr>
        <w:t xml:space="preserve"> basis for recognising native title".</w:t>
      </w:r>
      <w:r w:rsidR="00610D94" w:rsidRPr="00334436">
        <w:rPr>
          <w:rStyle w:val="FootnoteReference"/>
          <w:rFonts w:ascii="Times New Roman" w:hAnsi="Times New Roman"/>
          <w:sz w:val="24"/>
        </w:rPr>
        <w:footnoteReference w:id="111"/>
      </w:r>
      <w:r w:rsidR="00412FF6" w:rsidRPr="00334436">
        <w:rPr>
          <w:rFonts w:ascii="Times New Roman" w:hAnsi="Times New Roman"/>
        </w:rPr>
        <w:t xml:space="preserve"> </w:t>
      </w:r>
      <w:r w:rsidR="00FF28B5" w:rsidRPr="00334436">
        <w:rPr>
          <w:rFonts w:ascii="Times New Roman" w:hAnsi="Times New Roman"/>
        </w:rPr>
        <w:lastRenderedPageBreak/>
        <w:t>"</w:t>
      </w:r>
      <w:r w:rsidR="00412FF6" w:rsidRPr="00334436">
        <w:rPr>
          <w:rFonts w:ascii="Times New Roman" w:hAnsi="Times New Roman"/>
        </w:rPr>
        <w:t>Recognition</w:t>
      </w:r>
      <w:r w:rsidR="00FF28B5" w:rsidRPr="00334436">
        <w:rPr>
          <w:rFonts w:ascii="Times New Roman" w:hAnsi="Times New Roman"/>
        </w:rPr>
        <w:t>"</w:t>
      </w:r>
      <w:r w:rsidR="00412FF6" w:rsidRPr="00334436">
        <w:rPr>
          <w:rFonts w:ascii="Times New Roman" w:hAnsi="Times New Roman"/>
        </w:rPr>
        <w:t xml:space="preserve"> </w:t>
      </w:r>
      <w:r w:rsidR="00746BD0" w:rsidRPr="00334436">
        <w:rPr>
          <w:rFonts w:ascii="Times New Roman" w:hAnsi="Times New Roman"/>
        </w:rPr>
        <w:t xml:space="preserve">of native title at common law </w:t>
      </w:r>
      <w:r w:rsidR="00412FF6" w:rsidRPr="00334436">
        <w:rPr>
          <w:rFonts w:ascii="Times New Roman" w:hAnsi="Times New Roman"/>
        </w:rPr>
        <w:t xml:space="preserve">is by </w:t>
      </w:r>
      <w:r w:rsidR="005F33DC" w:rsidRPr="00334436">
        <w:rPr>
          <w:rFonts w:ascii="Times New Roman" w:hAnsi="Times New Roman"/>
        </w:rPr>
        <w:t>force</w:t>
      </w:r>
      <w:r w:rsidR="008D05F7" w:rsidRPr="00334436">
        <w:rPr>
          <w:rFonts w:ascii="Times New Roman" w:hAnsi="Times New Roman"/>
        </w:rPr>
        <w:t xml:space="preserve"> of the common law</w:t>
      </w:r>
      <w:r w:rsidR="003D2772" w:rsidRPr="00334436">
        <w:rPr>
          <w:rFonts w:ascii="Times New Roman" w:hAnsi="Times New Roman"/>
        </w:rPr>
        <w:t xml:space="preserve"> itself</w:t>
      </w:r>
      <w:r w:rsidR="00746BD0" w:rsidRPr="00334436">
        <w:rPr>
          <w:rFonts w:ascii="Times New Roman" w:hAnsi="Times New Roman"/>
        </w:rPr>
        <w:t>:</w:t>
      </w:r>
      <w:r w:rsidR="001D759B" w:rsidRPr="00334436">
        <w:rPr>
          <w:rStyle w:val="FootnoteReference"/>
          <w:rFonts w:ascii="Times New Roman" w:hAnsi="Times New Roman"/>
          <w:sz w:val="24"/>
        </w:rPr>
        <w:footnoteReference w:id="112"/>
      </w:r>
    </w:p>
    <w:p w14:paraId="0E669BC5" w14:textId="77777777" w:rsidR="00334436" w:rsidRDefault="00B10344" w:rsidP="00334436">
      <w:pPr>
        <w:pStyle w:val="leftright"/>
        <w:spacing w:before="0" w:after="260" w:line="280" w:lineRule="exact"/>
        <w:ind w:right="0"/>
        <w:jc w:val="both"/>
        <w:rPr>
          <w:rFonts w:ascii="Times New Roman" w:hAnsi="Times New Roman"/>
        </w:rPr>
      </w:pPr>
      <w:r w:rsidRPr="00334436">
        <w:rPr>
          <w:rFonts w:ascii="Times New Roman" w:hAnsi="Times New Roman"/>
        </w:rPr>
        <w:tab/>
      </w:r>
      <w:r w:rsidR="004840BF" w:rsidRPr="00334436">
        <w:rPr>
          <w:rFonts w:ascii="Times New Roman" w:hAnsi="Times New Roman"/>
        </w:rPr>
        <w:t xml:space="preserve">"The theory accepted by this Court in </w:t>
      </w:r>
      <w:r w:rsidR="004840BF" w:rsidRPr="00334436">
        <w:rPr>
          <w:rFonts w:ascii="Times New Roman" w:hAnsi="Times New Roman"/>
          <w:i/>
          <w:iCs/>
        </w:rPr>
        <w:t>Mabo [No 2]</w:t>
      </w:r>
      <w:r w:rsidR="004840BF" w:rsidRPr="00334436">
        <w:rPr>
          <w:rFonts w:ascii="Times New Roman" w:hAnsi="Times New Roman"/>
        </w:rPr>
        <w:t xml:space="preserve"> was not that the native title of indigenous Australians was enforceable of its own power or by legal techniques akin to the recognition of foreign law. It was that such title was enforceable in Australian courts because the common law in Australia said so"</w:t>
      </w:r>
      <w:r w:rsidRPr="00334436">
        <w:rPr>
          <w:rFonts w:ascii="Times New Roman" w:hAnsi="Times New Roman"/>
        </w:rPr>
        <w:t>.</w:t>
      </w:r>
    </w:p>
    <w:p w14:paraId="66C3E7A2" w14:textId="04D22F20" w:rsidR="00326C7F" w:rsidRPr="00334436" w:rsidRDefault="00724A11"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1068E8" w:rsidRPr="00334436">
        <w:rPr>
          <w:rFonts w:ascii="Times New Roman" w:hAnsi="Times New Roman"/>
        </w:rPr>
        <w:t>Native title</w:t>
      </w:r>
      <w:r w:rsidR="00640CAA" w:rsidRPr="00334436">
        <w:rPr>
          <w:rFonts w:ascii="Times New Roman" w:hAnsi="Times New Roman"/>
        </w:rPr>
        <w:t xml:space="preserve"> is </w:t>
      </w:r>
      <w:r w:rsidR="009C51D5" w:rsidRPr="00334436">
        <w:rPr>
          <w:rFonts w:ascii="Times New Roman" w:hAnsi="Times New Roman"/>
        </w:rPr>
        <w:t>"</w:t>
      </w:r>
      <w:r w:rsidR="00640CAA" w:rsidRPr="00334436">
        <w:rPr>
          <w:rFonts w:ascii="Times New Roman" w:hAnsi="Times New Roman"/>
        </w:rPr>
        <w:t>recognised</w:t>
      </w:r>
      <w:r w:rsidR="009C51D5" w:rsidRPr="00334436">
        <w:rPr>
          <w:rFonts w:ascii="Times New Roman" w:hAnsi="Times New Roman"/>
        </w:rPr>
        <w:t>"</w:t>
      </w:r>
      <w:r w:rsidR="00640CAA" w:rsidRPr="00334436">
        <w:rPr>
          <w:rFonts w:ascii="Times New Roman" w:hAnsi="Times New Roman"/>
        </w:rPr>
        <w:t xml:space="preserve"> </w:t>
      </w:r>
      <w:r w:rsidR="00564BF7" w:rsidRPr="00334436">
        <w:rPr>
          <w:rFonts w:ascii="Times New Roman" w:hAnsi="Times New Roman"/>
        </w:rPr>
        <w:t>at</w:t>
      </w:r>
      <w:r w:rsidR="00B31863" w:rsidRPr="00334436">
        <w:rPr>
          <w:rFonts w:ascii="Times New Roman" w:hAnsi="Times New Roman"/>
        </w:rPr>
        <w:t xml:space="preserve"> common law </w:t>
      </w:r>
      <w:r w:rsidR="0049148D" w:rsidRPr="00334436">
        <w:rPr>
          <w:rFonts w:ascii="Times New Roman" w:hAnsi="Times New Roman"/>
        </w:rPr>
        <w:t xml:space="preserve">in the sense that </w:t>
      </w:r>
      <w:r w:rsidR="00EF4E20" w:rsidRPr="00334436">
        <w:rPr>
          <w:rFonts w:ascii="Times New Roman" w:hAnsi="Times New Roman"/>
        </w:rPr>
        <w:t xml:space="preserve">the common law </w:t>
      </w:r>
      <w:r w:rsidR="0079736D" w:rsidRPr="00334436">
        <w:rPr>
          <w:rFonts w:ascii="Times New Roman" w:hAnsi="Times New Roman"/>
        </w:rPr>
        <w:t>"</w:t>
      </w:r>
      <w:r w:rsidR="004410B9" w:rsidRPr="00334436">
        <w:rPr>
          <w:rFonts w:ascii="Times New Roman" w:hAnsi="Times New Roman"/>
        </w:rPr>
        <w:t>will, by the ordinary</w:t>
      </w:r>
      <w:r w:rsidR="00C1455C" w:rsidRPr="00334436">
        <w:rPr>
          <w:rFonts w:ascii="Times New Roman" w:hAnsi="Times New Roman"/>
        </w:rPr>
        <w:t xml:space="preserve"> processes of law</w:t>
      </w:r>
      <w:r w:rsidR="00CF4C05" w:rsidRPr="00334436">
        <w:rPr>
          <w:rFonts w:ascii="Times New Roman" w:hAnsi="Times New Roman"/>
        </w:rPr>
        <w:t xml:space="preserve"> and equity, </w:t>
      </w:r>
      <w:r w:rsidR="00873B4D" w:rsidRPr="00334436">
        <w:rPr>
          <w:rFonts w:ascii="Times New Roman" w:hAnsi="Times New Roman"/>
        </w:rPr>
        <w:t>give remedies in support</w:t>
      </w:r>
      <w:r w:rsidR="00445996" w:rsidRPr="00334436">
        <w:rPr>
          <w:rFonts w:ascii="Times New Roman" w:hAnsi="Times New Roman"/>
        </w:rPr>
        <w:t xml:space="preserve"> of the relevant rights and inte</w:t>
      </w:r>
      <w:r w:rsidR="00AE6708" w:rsidRPr="00334436">
        <w:rPr>
          <w:rFonts w:ascii="Times New Roman" w:hAnsi="Times New Roman"/>
        </w:rPr>
        <w:t xml:space="preserve">rests to </w:t>
      </w:r>
      <w:r w:rsidR="00E51244" w:rsidRPr="00334436">
        <w:rPr>
          <w:rFonts w:ascii="Times New Roman" w:hAnsi="Times New Roman"/>
        </w:rPr>
        <w:t>those</w:t>
      </w:r>
      <w:r w:rsidR="002652C1" w:rsidRPr="00334436">
        <w:rPr>
          <w:rFonts w:ascii="Times New Roman" w:hAnsi="Times New Roman"/>
        </w:rPr>
        <w:t xml:space="preserve"> </w:t>
      </w:r>
      <w:r w:rsidR="00E51244" w:rsidRPr="00334436">
        <w:rPr>
          <w:rFonts w:ascii="Times New Roman" w:hAnsi="Times New Roman"/>
        </w:rPr>
        <w:t>who hold them</w:t>
      </w:r>
      <w:r w:rsidR="0049148D" w:rsidRPr="00334436">
        <w:rPr>
          <w:rFonts w:ascii="Times New Roman" w:hAnsi="Times New Roman"/>
        </w:rPr>
        <w:t>"</w:t>
      </w:r>
      <w:r w:rsidR="00D27883" w:rsidRPr="00334436">
        <w:rPr>
          <w:rFonts w:ascii="Times New Roman" w:hAnsi="Times New Roman"/>
        </w:rPr>
        <w:t>.</w:t>
      </w:r>
      <w:r w:rsidR="00C53E9A" w:rsidRPr="00334436">
        <w:rPr>
          <w:rStyle w:val="FootnoteReference"/>
          <w:rFonts w:ascii="Times New Roman" w:hAnsi="Times New Roman"/>
          <w:sz w:val="24"/>
        </w:rPr>
        <w:footnoteReference w:id="113"/>
      </w:r>
      <w:r w:rsidR="001C4951" w:rsidRPr="00334436">
        <w:rPr>
          <w:rFonts w:ascii="Times New Roman" w:hAnsi="Times New Roman"/>
        </w:rPr>
        <w:t xml:space="preserve"> </w:t>
      </w:r>
      <w:r w:rsidR="00671E32" w:rsidRPr="00334436">
        <w:rPr>
          <w:rFonts w:ascii="Times New Roman" w:hAnsi="Times New Roman"/>
        </w:rPr>
        <w:t>T</w:t>
      </w:r>
      <w:r w:rsidR="00564897" w:rsidRPr="00334436">
        <w:rPr>
          <w:rFonts w:ascii="Times New Roman" w:hAnsi="Times New Roman"/>
        </w:rPr>
        <w:t>hus, to</w:t>
      </w:r>
      <w:r w:rsidR="00671E32" w:rsidRPr="00334436">
        <w:rPr>
          <w:rFonts w:ascii="Times New Roman" w:hAnsi="Times New Roman"/>
        </w:rPr>
        <w:t xml:space="preserve"> say that</w:t>
      </w:r>
      <w:r w:rsidR="0036351D" w:rsidRPr="00334436">
        <w:rPr>
          <w:rFonts w:ascii="Times New Roman" w:hAnsi="Times New Roman"/>
        </w:rPr>
        <w:t xml:space="preserve"> </w:t>
      </w:r>
      <w:r w:rsidR="00203F23" w:rsidRPr="00334436">
        <w:rPr>
          <w:rFonts w:ascii="Times New Roman" w:hAnsi="Times New Roman"/>
        </w:rPr>
        <w:t xml:space="preserve">native title </w:t>
      </w:r>
      <w:r w:rsidR="000B7988" w:rsidRPr="00334436">
        <w:rPr>
          <w:rFonts w:ascii="Times New Roman" w:hAnsi="Times New Roman"/>
        </w:rPr>
        <w:t>right</w:t>
      </w:r>
      <w:r w:rsidR="00BE1A6C" w:rsidRPr="00334436">
        <w:rPr>
          <w:rFonts w:ascii="Times New Roman" w:hAnsi="Times New Roman"/>
        </w:rPr>
        <w:t>s</w:t>
      </w:r>
      <w:r w:rsidR="000B7988" w:rsidRPr="00334436">
        <w:rPr>
          <w:rFonts w:ascii="Times New Roman" w:hAnsi="Times New Roman"/>
        </w:rPr>
        <w:t xml:space="preserve"> </w:t>
      </w:r>
      <w:r w:rsidR="00E75A2E" w:rsidRPr="00334436">
        <w:rPr>
          <w:rFonts w:ascii="Times New Roman" w:hAnsi="Times New Roman"/>
        </w:rPr>
        <w:t xml:space="preserve">and interests </w:t>
      </w:r>
      <w:r w:rsidR="00671E32" w:rsidRPr="00334436">
        <w:rPr>
          <w:rFonts w:ascii="Times New Roman" w:hAnsi="Times New Roman"/>
        </w:rPr>
        <w:t>are</w:t>
      </w:r>
      <w:r w:rsidR="004F256B" w:rsidRPr="00334436">
        <w:rPr>
          <w:rFonts w:ascii="Times New Roman" w:hAnsi="Times New Roman"/>
        </w:rPr>
        <w:t xml:space="preserve"> </w:t>
      </w:r>
      <w:r w:rsidR="00C52AA6" w:rsidRPr="00334436">
        <w:rPr>
          <w:rFonts w:ascii="Times New Roman" w:hAnsi="Times New Roman"/>
        </w:rPr>
        <w:t>"</w:t>
      </w:r>
      <w:r w:rsidR="0050727E" w:rsidRPr="00334436">
        <w:rPr>
          <w:rFonts w:ascii="Times New Roman" w:hAnsi="Times New Roman"/>
        </w:rPr>
        <w:t>recognised</w:t>
      </w:r>
      <w:r w:rsidR="00C52AA6" w:rsidRPr="00334436">
        <w:rPr>
          <w:rFonts w:ascii="Times New Roman" w:hAnsi="Times New Roman"/>
        </w:rPr>
        <w:t>"</w:t>
      </w:r>
      <w:r w:rsidR="0050727E" w:rsidRPr="00334436">
        <w:rPr>
          <w:rFonts w:ascii="Times New Roman" w:hAnsi="Times New Roman"/>
        </w:rPr>
        <w:t xml:space="preserve"> </w:t>
      </w:r>
      <w:r w:rsidR="006D0AE6" w:rsidRPr="00334436">
        <w:rPr>
          <w:rFonts w:ascii="Times New Roman" w:hAnsi="Times New Roman"/>
        </w:rPr>
        <w:t>at common law</w:t>
      </w:r>
      <w:r w:rsidR="00E75A2E" w:rsidRPr="00334436">
        <w:rPr>
          <w:rFonts w:ascii="Times New Roman" w:hAnsi="Times New Roman"/>
        </w:rPr>
        <w:t xml:space="preserve"> </w:t>
      </w:r>
      <w:r w:rsidR="006C5BC0" w:rsidRPr="00334436">
        <w:rPr>
          <w:rFonts w:ascii="Times New Roman" w:hAnsi="Times New Roman"/>
        </w:rPr>
        <w:t xml:space="preserve">is to </w:t>
      </w:r>
      <w:r w:rsidR="0077552E" w:rsidRPr="00334436">
        <w:rPr>
          <w:rFonts w:ascii="Times New Roman" w:hAnsi="Times New Roman"/>
        </w:rPr>
        <w:t xml:space="preserve">mean that </w:t>
      </w:r>
      <w:r w:rsidR="007A1DD2" w:rsidRPr="00334436">
        <w:rPr>
          <w:rFonts w:ascii="Times New Roman" w:hAnsi="Times New Roman"/>
        </w:rPr>
        <w:t>"</w:t>
      </w:r>
      <w:r w:rsidR="0077552E" w:rsidRPr="00334436">
        <w:rPr>
          <w:rFonts w:ascii="Times New Roman" w:hAnsi="Times New Roman"/>
        </w:rPr>
        <w:t xml:space="preserve">[t]hose rights, </w:t>
      </w:r>
      <w:r w:rsidR="00564897" w:rsidRPr="00334436">
        <w:rPr>
          <w:rFonts w:ascii="Times New Roman" w:hAnsi="Times New Roman"/>
        </w:rPr>
        <w:t>although ascertained by reference to traditional laws and customs are enforceable as common law rights [and int</w:t>
      </w:r>
      <w:r w:rsidR="001D2D9E" w:rsidRPr="00334436">
        <w:rPr>
          <w:rFonts w:ascii="Times New Roman" w:hAnsi="Times New Roman"/>
        </w:rPr>
        <w:t>erests]"</w:t>
      </w:r>
      <w:r w:rsidR="000C732C" w:rsidRPr="00334436">
        <w:rPr>
          <w:rFonts w:ascii="Times New Roman" w:hAnsi="Times New Roman"/>
        </w:rPr>
        <w:t>.</w:t>
      </w:r>
      <w:r w:rsidR="001D2D9E" w:rsidRPr="00334436">
        <w:rPr>
          <w:rStyle w:val="FootnoteReference"/>
          <w:rFonts w:ascii="Times New Roman" w:hAnsi="Times New Roman"/>
          <w:sz w:val="24"/>
        </w:rPr>
        <w:footnoteReference w:id="114"/>
      </w:r>
      <w:r w:rsidR="00993C7C" w:rsidRPr="00334436">
        <w:rPr>
          <w:rFonts w:ascii="Times New Roman" w:hAnsi="Times New Roman"/>
        </w:rPr>
        <w:t xml:space="preserve"> </w:t>
      </w:r>
      <w:r w:rsidR="009C364A" w:rsidRPr="00334436">
        <w:rPr>
          <w:rFonts w:ascii="Times New Roman" w:hAnsi="Times New Roman"/>
        </w:rPr>
        <w:t xml:space="preserve">In other words, </w:t>
      </w:r>
      <w:r w:rsidR="00CF74D2" w:rsidRPr="00334436">
        <w:rPr>
          <w:rFonts w:ascii="Times New Roman" w:hAnsi="Times New Roman"/>
        </w:rPr>
        <w:t>the concept of "</w:t>
      </w:r>
      <w:r w:rsidR="009C364A" w:rsidRPr="00334436">
        <w:rPr>
          <w:rFonts w:ascii="Times New Roman" w:hAnsi="Times New Roman"/>
        </w:rPr>
        <w:t>r</w:t>
      </w:r>
      <w:r w:rsidR="00993C7C" w:rsidRPr="00334436">
        <w:rPr>
          <w:rFonts w:ascii="Times New Roman" w:hAnsi="Times New Roman"/>
        </w:rPr>
        <w:t>ecognition</w:t>
      </w:r>
      <w:r w:rsidR="00CF74D2" w:rsidRPr="00334436">
        <w:rPr>
          <w:rFonts w:ascii="Times New Roman" w:hAnsi="Times New Roman"/>
        </w:rPr>
        <w:t>"</w:t>
      </w:r>
      <w:r w:rsidR="00993C7C" w:rsidRPr="00334436">
        <w:rPr>
          <w:rFonts w:ascii="Times New Roman" w:hAnsi="Times New Roman"/>
        </w:rPr>
        <w:t xml:space="preserve"> "translates</w:t>
      </w:r>
      <w:r w:rsidR="006877AA" w:rsidRPr="00334436">
        <w:rPr>
          <w:rFonts w:ascii="Times New Roman" w:hAnsi="Times New Roman"/>
        </w:rPr>
        <w:t>"</w:t>
      </w:r>
      <w:r w:rsidR="00993C7C" w:rsidRPr="00334436">
        <w:rPr>
          <w:rFonts w:ascii="Times New Roman" w:hAnsi="Times New Roman"/>
        </w:rPr>
        <w:t xml:space="preserve"> </w:t>
      </w:r>
      <w:r w:rsidR="00F307B8" w:rsidRPr="00334436">
        <w:rPr>
          <w:rFonts w:ascii="Times New Roman" w:hAnsi="Times New Roman"/>
        </w:rPr>
        <w:t>native title rights and interests</w:t>
      </w:r>
      <w:r w:rsidR="00993C7C" w:rsidRPr="00334436">
        <w:rPr>
          <w:rFonts w:ascii="Times New Roman" w:hAnsi="Times New Roman"/>
        </w:rPr>
        <w:t xml:space="preserve"> </w:t>
      </w:r>
      <w:r w:rsidR="00D72D88" w:rsidRPr="00334436">
        <w:rPr>
          <w:rFonts w:ascii="Times New Roman" w:hAnsi="Times New Roman"/>
        </w:rPr>
        <w:t xml:space="preserve">existing under traditional laws and customs </w:t>
      </w:r>
      <w:r w:rsidR="00993C7C" w:rsidRPr="00334436">
        <w:rPr>
          <w:rFonts w:ascii="Times New Roman" w:hAnsi="Times New Roman"/>
        </w:rPr>
        <w:t xml:space="preserve">into </w:t>
      </w:r>
      <w:r w:rsidR="00D72D88" w:rsidRPr="00334436">
        <w:rPr>
          <w:rFonts w:ascii="Times New Roman" w:hAnsi="Times New Roman"/>
        </w:rPr>
        <w:t>"</w:t>
      </w:r>
      <w:r w:rsidR="00993C7C" w:rsidRPr="00334436">
        <w:rPr>
          <w:rFonts w:ascii="Times New Roman" w:hAnsi="Times New Roman"/>
        </w:rPr>
        <w:t>a set of rights and interests existing at common law".</w:t>
      </w:r>
      <w:r w:rsidR="00993C7C" w:rsidRPr="00334436">
        <w:rPr>
          <w:rStyle w:val="FootnoteReference"/>
          <w:rFonts w:ascii="Times New Roman" w:hAnsi="Times New Roman"/>
          <w:sz w:val="24"/>
        </w:rPr>
        <w:footnoteReference w:id="115"/>
      </w:r>
    </w:p>
    <w:p w14:paraId="31D01372" w14:textId="77777777" w:rsidR="00E45DC2" w:rsidRPr="00334436" w:rsidRDefault="003941A8"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8D52CE" w:rsidRPr="00334436">
        <w:rPr>
          <w:rFonts w:ascii="Times New Roman" w:hAnsi="Times New Roman"/>
        </w:rPr>
        <w:t>"Extinguishment"</w:t>
      </w:r>
      <w:r w:rsidR="002324D2" w:rsidRPr="00334436">
        <w:rPr>
          <w:rFonts w:ascii="Times New Roman" w:hAnsi="Times New Roman"/>
        </w:rPr>
        <w:t xml:space="preserve"> of native title, </w:t>
      </w:r>
      <w:r w:rsidR="00336878" w:rsidRPr="00334436">
        <w:rPr>
          <w:rFonts w:ascii="Times New Roman" w:hAnsi="Times New Roman"/>
        </w:rPr>
        <w:t>which</w:t>
      </w:r>
      <w:r w:rsidR="0099180C" w:rsidRPr="00334436">
        <w:rPr>
          <w:rFonts w:ascii="Times New Roman" w:hAnsi="Times New Roman"/>
        </w:rPr>
        <w:t xml:space="preserve"> </w:t>
      </w:r>
      <w:r w:rsidR="0001766A" w:rsidRPr="00334436">
        <w:rPr>
          <w:rFonts w:ascii="Times New Roman" w:hAnsi="Times New Roman"/>
        </w:rPr>
        <w:t xml:space="preserve">is the concern of </w:t>
      </w:r>
      <w:r w:rsidR="00620892" w:rsidRPr="00334436">
        <w:rPr>
          <w:rFonts w:ascii="Times New Roman" w:hAnsi="Times New Roman"/>
        </w:rPr>
        <w:t xml:space="preserve">the argument of the Commonwealth and </w:t>
      </w:r>
      <w:r w:rsidR="0099180C" w:rsidRPr="00334436">
        <w:rPr>
          <w:rFonts w:ascii="Times New Roman" w:hAnsi="Times New Roman"/>
        </w:rPr>
        <w:t>the statement by</w:t>
      </w:r>
      <w:r w:rsidR="008409CE" w:rsidRPr="00334436">
        <w:rPr>
          <w:rFonts w:ascii="Times New Roman" w:hAnsi="Times New Roman"/>
        </w:rPr>
        <w:t xml:space="preserve"> Gummow J in </w:t>
      </w:r>
      <w:r w:rsidR="008409CE" w:rsidRPr="00334436">
        <w:rPr>
          <w:rFonts w:ascii="Times New Roman" w:hAnsi="Times New Roman"/>
          <w:i/>
          <w:iCs/>
        </w:rPr>
        <w:t>Newcrest</w:t>
      </w:r>
      <w:r w:rsidR="00A8327E" w:rsidRPr="00334436">
        <w:rPr>
          <w:rFonts w:ascii="Times New Roman" w:hAnsi="Times New Roman"/>
        </w:rPr>
        <w:t xml:space="preserve"> on which th</w:t>
      </w:r>
      <w:r w:rsidR="00C81279" w:rsidRPr="00334436">
        <w:rPr>
          <w:rFonts w:ascii="Times New Roman" w:hAnsi="Times New Roman"/>
        </w:rPr>
        <w:t>at argument</w:t>
      </w:r>
      <w:r w:rsidR="00A8327E" w:rsidRPr="00334436">
        <w:rPr>
          <w:rFonts w:ascii="Times New Roman" w:hAnsi="Times New Roman"/>
        </w:rPr>
        <w:t xml:space="preserve"> relies,</w:t>
      </w:r>
      <w:r w:rsidR="00723888" w:rsidRPr="00334436">
        <w:rPr>
          <w:rFonts w:ascii="Times New Roman" w:hAnsi="Times New Roman"/>
        </w:rPr>
        <w:t xml:space="preserve"> </w:t>
      </w:r>
      <w:r w:rsidR="00336878" w:rsidRPr="00334436">
        <w:rPr>
          <w:rFonts w:ascii="Times New Roman" w:hAnsi="Times New Roman"/>
        </w:rPr>
        <w:t xml:space="preserve">is a concept </w:t>
      </w:r>
      <w:r w:rsidR="00E01FBF" w:rsidRPr="00334436">
        <w:rPr>
          <w:rFonts w:ascii="Times New Roman" w:hAnsi="Times New Roman"/>
        </w:rPr>
        <w:t xml:space="preserve">which was </w:t>
      </w:r>
      <w:r w:rsidR="00336878" w:rsidRPr="00334436">
        <w:rPr>
          <w:rFonts w:ascii="Times New Roman" w:hAnsi="Times New Roman"/>
        </w:rPr>
        <w:t xml:space="preserve">introduced into the common law in </w:t>
      </w:r>
      <w:r w:rsidR="00336878" w:rsidRPr="00334436">
        <w:rPr>
          <w:rFonts w:ascii="Times New Roman" w:hAnsi="Times New Roman"/>
          <w:i/>
          <w:iCs/>
        </w:rPr>
        <w:t xml:space="preserve">Mabo [No 2] </w:t>
      </w:r>
      <w:r w:rsidR="00336878" w:rsidRPr="00334436">
        <w:rPr>
          <w:rFonts w:ascii="Times New Roman" w:hAnsi="Times New Roman"/>
        </w:rPr>
        <w:t>contemporaneously with the introduction of the concept of recognition of native title</w:t>
      </w:r>
      <w:r w:rsidR="00B52A2B" w:rsidRPr="00334436">
        <w:rPr>
          <w:rFonts w:ascii="Times New Roman" w:hAnsi="Times New Roman"/>
        </w:rPr>
        <w:t xml:space="preserve"> </w:t>
      </w:r>
      <w:r w:rsidR="00E94289" w:rsidRPr="00334436">
        <w:rPr>
          <w:rFonts w:ascii="Times New Roman" w:hAnsi="Times New Roman"/>
        </w:rPr>
        <w:t xml:space="preserve">despite no issue of extinguishment having arisen for determination in </w:t>
      </w:r>
      <w:r w:rsidR="00E45DC2" w:rsidRPr="00334436">
        <w:rPr>
          <w:rFonts w:ascii="Times New Roman" w:hAnsi="Times New Roman"/>
        </w:rPr>
        <w:t>that case</w:t>
      </w:r>
      <w:r w:rsidR="00336878" w:rsidRPr="00334436">
        <w:rPr>
          <w:rFonts w:ascii="Times New Roman" w:hAnsi="Times New Roman"/>
        </w:rPr>
        <w:t xml:space="preserve">. </w:t>
      </w:r>
    </w:p>
    <w:p w14:paraId="7CEFC761" w14:textId="5829CA9E" w:rsidR="00F24AD5" w:rsidRPr="00334436" w:rsidRDefault="00E45DC2"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336878" w:rsidRPr="00334436">
        <w:rPr>
          <w:rFonts w:ascii="Times New Roman" w:hAnsi="Times New Roman"/>
        </w:rPr>
        <w:t xml:space="preserve">Extinguishment </w:t>
      </w:r>
      <w:r w:rsidRPr="00334436">
        <w:rPr>
          <w:rFonts w:ascii="Times New Roman" w:hAnsi="Times New Roman"/>
        </w:rPr>
        <w:t xml:space="preserve">of native title </w:t>
      </w:r>
      <w:r w:rsidR="00D73605" w:rsidRPr="00334436">
        <w:rPr>
          <w:rFonts w:ascii="Times New Roman" w:hAnsi="Times New Roman"/>
        </w:rPr>
        <w:t>"is the obverse of recognition"</w:t>
      </w:r>
      <w:r w:rsidRPr="00334436">
        <w:rPr>
          <w:rFonts w:ascii="Times New Roman" w:hAnsi="Times New Roman"/>
        </w:rPr>
        <w:t xml:space="preserve"> of native title</w:t>
      </w:r>
      <w:r w:rsidR="0084215F" w:rsidRPr="00334436">
        <w:rPr>
          <w:rFonts w:ascii="Times New Roman" w:hAnsi="Times New Roman"/>
        </w:rPr>
        <w:t>.</w:t>
      </w:r>
      <w:r w:rsidR="00A82325" w:rsidRPr="00334436">
        <w:rPr>
          <w:rStyle w:val="FootnoteReference"/>
          <w:rFonts w:ascii="Times New Roman" w:hAnsi="Times New Roman"/>
          <w:sz w:val="24"/>
        </w:rPr>
        <w:footnoteReference w:id="116"/>
      </w:r>
      <w:r w:rsidR="0084215F" w:rsidRPr="00334436">
        <w:rPr>
          <w:rFonts w:ascii="Times New Roman" w:hAnsi="Times New Roman"/>
        </w:rPr>
        <w:t xml:space="preserve"> </w:t>
      </w:r>
      <w:r w:rsidR="00B12FF8" w:rsidRPr="00334436">
        <w:rPr>
          <w:rFonts w:ascii="Times New Roman" w:hAnsi="Times New Roman"/>
        </w:rPr>
        <w:t>Extinguishment</w:t>
      </w:r>
      <w:r w:rsidR="0002350E" w:rsidRPr="00334436">
        <w:rPr>
          <w:rFonts w:ascii="Times New Roman" w:hAnsi="Times New Roman"/>
        </w:rPr>
        <w:t xml:space="preserve"> </w:t>
      </w:r>
      <w:r w:rsidR="004F07E7" w:rsidRPr="00334436">
        <w:rPr>
          <w:rFonts w:ascii="Times New Roman" w:hAnsi="Times New Roman"/>
        </w:rPr>
        <w:t>"</w:t>
      </w:r>
      <w:r w:rsidR="00DC017C" w:rsidRPr="00334436">
        <w:rPr>
          <w:rFonts w:ascii="Times New Roman" w:hAnsi="Times New Roman"/>
        </w:rPr>
        <w:t>does not mean that native title rights and interests are extinguished for the purposes of the traditional laws acknowledged and customs observed by the native title holders</w:t>
      </w:r>
      <w:r w:rsidR="00CD4319" w:rsidRPr="00334436">
        <w:rPr>
          <w:rFonts w:ascii="Times New Roman" w:hAnsi="Times New Roman"/>
        </w:rPr>
        <w:t>"</w:t>
      </w:r>
      <w:r w:rsidR="0084215F" w:rsidRPr="00334436">
        <w:rPr>
          <w:rFonts w:ascii="Times New Roman" w:hAnsi="Times New Roman"/>
        </w:rPr>
        <w:t xml:space="preserve">. </w:t>
      </w:r>
      <w:r w:rsidR="004D4BBD" w:rsidRPr="00334436">
        <w:rPr>
          <w:rFonts w:ascii="Times New Roman" w:hAnsi="Times New Roman"/>
        </w:rPr>
        <w:t>What</w:t>
      </w:r>
      <w:r w:rsidR="00AA1B8D" w:rsidRPr="00334436">
        <w:rPr>
          <w:rFonts w:ascii="Times New Roman" w:hAnsi="Times New Roman"/>
        </w:rPr>
        <w:t xml:space="preserve"> it</w:t>
      </w:r>
      <w:r w:rsidR="00F24AD5" w:rsidRPr="00334436">
        <w:rPr>
          <w:rFonts w:ascii="Times New Roman" w:hAnsi="Times New Roman"/>
        </w:rPr>
        <w:t xml:space="preserve"> </w:t>
      </w:r>
      <w:r w:rsidR="004F07E7" w:rsidRPr="00334436">
        <w:rPr>
          <w:rFonts w:ascii="Times New Roman" w:hAnsi="Times New Roman"/>
        </w:rPr>
        <w:t xml:space="preserve">means </w:t>
      </w:r>
      <w:r w:rsidR="00AA1B8D" w:rsidRPr="00334436">
        <w:rPr>
          <w:rFonts w:ascii="Times New Roman" w:hAnsi="Times New Roman"/>
        </w:rPr>
        <w:t xml:space="preserve">is </w:t>
      </w:r>
      <w:r w:rsidR="00DC017C" w:rsidRPr="00334436">
        <w:rPr>
          <w:rFonts w:ascii="Times New Roman" w:hAnsi="Times New Roman"/>
        </w:rPr>
        <w:t xml:space="preserve">that </w:t>
      </w:r>
      <w:r w:rsidR="006730CE" w:rsidRPr="00334436">
        <w:rPr>
          <w:rFonts w:ascii="Times New Roman" w:hAnsi="Times New Roman"/>
        </w:rPr>
        <w:t>"</w:t>
      </w:r>
      <w:r w:rsidR="00DC017C" w:rsidRPr="00334436">
        <w:rPr>
          <w:rFonts w:ascii="Times New Roman" w:hAnsi="Times New Roman"/>
        </w:rPr>
        <w:t xml:space="preserve">the native title rights </w:t>
      </w:r>
      <w:r w:rsidR="00DC017C" w:rsidRPr="00334436">
        <w:rPr>
          <w:rFonts w:ascii="Times New Roman" w:hAnsi="Times New Roman"/>
        </w:rPr>
        <w:lastRenderedPageBreak/>
        <w:t>and interests cease to be recognised by the common law</w:t>
      </w:r>
      <w:r w:rsidR="00CD4319" w:rsidRPr="00334436">
        <w:rPr>
          <w:rFonts w:ascii="Times New Roman" w:hAnsi="Times New Roman"/>
        </w:rPr>
        <w:t>"</w:t>
      </w:r>
      <w:r w:rsidR="00022D05" w:rsidRPr="00334436">
        <w:rPr>
          <w:rFonts w:ascii="Times New Roman" w:hAnsi="Times New Roman"/>
        </w:rPr>
        <w:t>:</w:t>
      </w:r>
      <w:r w:rsidR="00CD4319" w:rsidRPr="00334436">
        <w:rPr>
          <w:rStyle w:val="FootnoteReference"/>
          <w:rFonts w:ascii="Times New Roman" w:hAnsi="Times New Roman"/>
          <w:sz w:val="24"/>
        </w:rPr>
        <w:footnoteReference w:id="117"/>
      </w:r>
      <w:r w:rsidR="00D232D2" w:rsidRPr="00334436">
        <w:rPr>
          <w:rFonts w:ascii="Times New Roman" w:hAnsi="Times New Roman"/>
        </w:rPr>
        <w:t xml:space="preserve"> </w:t>
      </w:r>
      <w:r w:rsidR="00022D05" w:rsidRPr="00334436">
        <w:rPr>
          <w:rFonts w:ascii="Times New Roman" w:hAnsi="Times New Roman"/>
        </w:rPr>
        <w:t>they cease to be enforceable as common law rights</w:t>
      </w:r>
      <w:r w:rsidR="00B960A9" w:rsidRPr="00334436">
        <w:rPr>
          <w:rFonts w:ascii="Times New Roman" w:hAnsi="Times New Roman"/>
        </w:rPr>
        <w:t xml:space="preserve"> as the withdrawal of the common law's recognition of the native title rights and interests means the withdrawal of the common law's protection of those native title rights and interests</w:t>
      </w:r>
      <w:r w:rsidR="00022D05" w:rsidRPr="00334436">
        <w:rPr>
          <w:rFonts w:ascii="Times New Roman" w:hAnsi="Times New Roman"/>
        </w:rPr>
        <w:t>.</w:t>
      </w:r>
    </w:p>
    <w:p w14:paraId="7CAB1B1C" w14:textId="6F031BFB" w:rsidR="00082AFF" w:rsidRPr="00334436" w:rsidRDefault="00082AFF" w:rsidP="00334436">
      <w:pPr>
        <w:pStyle w:val="FixListStyle"/>
        <w:spacing w:after="260" w:line="280" w:lineRule="exact"/>
        <w:ind w:right="0"/>
        <w:jc w:val="both"/>
        <w:rPr>
          <w:rFonts w:ascii="Times New Roman" w:hAnsi="Times New Roman"/>
        </w:rPr>
      </w:pPr>
      <w:r w:rsidRPr="00334436">
        <w:rPr>
          <w:rFonts w:ascii="Times New Roman" w:hAnsi="Times New Roman"/>
        </w:rPr>
        <w:tab/>
        <w:t xml:space="preserve">Native title recognised at common law </w:t>
      </w:r>
      <w:r w:rsidR="004B49B9" w:rsidRPr="00334436">
        <w:rPr>
          <w:rFonts w:ascii="Times New Roman" w:hAnsi="Times New Roman"/>
        </w:rPr>
        <w:t>could</w:t>
      </w:r>
      <w:r w:rsidR="0036371F" w:rsidRPr="00334436">
        <w:rPr>
          <w:rFonts w:ascii="Times New Roman" w:hAnsi="Times New Roman"/>
        </w:rPr>
        <w:t xml:space="preserve">, </w:t>
      </w:r>
      <w:r w:rsidR="000332D9" w:rsidRPr="00334436">
        <w:rPr>
          <w:rFonts w:ascii="Times New Roman" w:hAnsi="Times New Roman"/>
        </w:rPr>
        <w:t xml:space="preserve">and </w:t>
      </w:r>
      <w:r w:rsidR="004B49B9" w:rsidRPr="00334436">
        <w:rPr>
          <w:rFonts w:ascii="Times New Roman" w:hAnsi="Times New Roman"/>
        </w:rPr>
        <w:t>could</w:t>
      </w:r>
      <w:r w:rsidR="000332D9" w:rsidRPr="00334436">
        <w:rPr>
          <w:rFonts w:ascii="Times New Roman" w:hAnsi="Times New Roman"/>
        </w:rPr>
        <w:t xml:space="preserve"> o</w:t>
      </w:r>
      <w:r w:rsidR="0036371F" w:rsidRPr="00334436">
        <w:rPr>
          <w:rFonts w:ascii="Times New Roman" w:hAnsi="Times New Roman"/>
        </w:rPr>
        <w:t>nly</w:t>
      </w:r>
      <w:r w:rsidR="00004B24" w:rsidRPr="00334436">
        <w:rPr>
          <w:rFonts w:ascii="Times New Roman" w:hAnsi="Times New Roman"/>
        </w:rPr>
        <w:t>,</w:t>
      </w:r>
      <w:r w:rsidRPr="00334436">
        <w:rPr>
          <w:rFonts w:ascii="Times New Roman" w:hAnsi="Times New Roman"/>
        </w:rPr>
        <w:t xml:space="preserve"> be extinguished </w:t>
      </w:r>
      <w:r w:rsidR="0036371F" w:rsidRPr="00334436">
        <w:rPr>
          <w:rFonts w:ascii="Times New Roman" w:hAnsi="Times New Roman"/>
        </w:rPr>
        <w:t>"</w:t>
      </w:r>
      <w:r w:rsidRPr="00334436">
        <w:rPr>
          <w:rFonts w:ascii="Times New Roman" w:hAnsi="Times New Roman"/>
        </w:rPr>
        <w:t>by a valid exercise of sovereign power inconsistent with the continued enjoyment ... of native title".</w:t>
      </w:r>
      <w:r w:rsidRPr="00334436">
        <w:rPr>
          <w:rStyle w:val="FootnoteReference"/>
          <w:rFonts w:ascii="Times New Roman" w:hAnsi="Times New Roman"/>
          <w:sz w:val="24"/>
        </w:rPr>
        <w:footnoteReference w:id="118"/>
      </w:r>
      <w:r w:rsidRPr="00334436">
        <w:rPr>
          <w:rFonts w:ascii="Times New Roman" w:hAnsi="Times New Roman"/>
        </w:rPr>
        <w:t xml:space="preserve"> </w:t>
      </w:r>
      <w:r w:rsidR="001834CC" w:rsidRPr="00334436">
        <w:rPr>
          <w:rFonts w:ascii="Times New Roman" w:hAnsi="Times New Roman"/>
        </w:rPr>
        <w:t>R</w:t>
      </w:r>
      <w:r w:rsidR="005D1712" w:rsidRPr="00334436">
        <w:rPr>
          <w:rFonts w:ascii="Times New Roman" w:hAnsi="Times New Roman"/>
        </w:rPr>
        <w:t>eference</w:t>
      </w:r>
      <w:r w:rsidRPr="00334436">
        <w:rPr>
          <w:rFonts w:ascii="Times New Roman" w:hAnsi="Times New Roman"/>
        </w:rPr>
        <w:t xml:space="preserve"> to "sovereign power" in th</w:t>
      </w:r>
      <w:r w:rsidR="001834CC" w:rsidRPr="00334436">
        <w:rPr>
          <w:rFonts w:ascii="Times New Roman" w:hAnsi="Times New Roman"/>
        </w:rPr>
        <w:t>e</w:t>
      </w:r>
      <w:r w:rsidRPr="00334436">
        <w:rPr>
          <w:rFonts w:ascii="Times New Roman" w:hAnsi="Times New Roman"/>
        </w:rPr>
        <w:t xml:space="preserve"> context </w:t>
      </w:r>
      <w:r w:rsidR="001834CC" w:rsidRPr="00334436">
        <w:rPr>
          <w:rFonts w:ascii="Times New Roman" w:hAnsi="Times New Roman"/>
        </w:rPr>
        <w:t xml:space="preserve">of </w:t>
      </w:r>
      <w:r w:rsidR="00531EE3" w:rsidRPr="00334436">
        <w:rPr>
          <w:rFonts w:ascii="Times New Roman" w:hAnsi="Times New Roman"/>
        </w:rPr>
        <w:t>native title rights and interests ceas</w:t>
      </w:r>
      <w:r w:rsidR="00A509D0" w:rsidRPr="00334436">
        <w:rPr>
          <w:rFonts w:ascii="Times New Roman" w:hAnsi="Times New Roman"/>
        </w:rPr>
        <w:t>ing</w:t>
      </w:r>
      <w:r w:rsidR="00531EE3" w:rsidRPr="00334436">
        <w:rPr>
          <w:rFonts w:ascii="Times New Roman" w:hAnsi="Times New Roman"/>
        </w:rPr>
        <w:t xml:space="preserve"> to be recognised by the common law</w:t>
      </w:r>
      <w:r w:rsidR="001834CC" w:rsidRPr="00334436">
        <w:rPr>
          <w:rFonts w:ascii="Times New Roman" w:hAnsi="Times New Roman"/>
        </w:rPr>
        <w:t xml:space="preserve"> </w:t>
      </w:r>
      <w:r w:rsidR="00291F34" w:rsidRPr="00334436">
        <w:rPr>
          <w:rFonts w:ascii="Times New Roman" w:hAnsi="Times New Roman"/>
        </w:rPr>
        <w:t>serves</w:t>
      </w:r>
      <w:r w:rsidRPr="00334436">
        <w:rPr>
          <w:rFonts w:ascii="Times New Roman" w:hAnsi="Times New Roman"/>
        </w:rPr>
        <w:t xml:space="preserve"> to emphasise that recognition of native title </w:t>
      </w:r>
      <w:r w:rsidR="00BF151B" w:rsidRPr="00334436">
        <w:rPr>
          <w:rFonts w:ascii="Times New Roman" w:hAnsi="Times New Roman"/>
        </w:rPr>
        <w:t xml:space="preserve">rights and interests </w:t>
      </w:r>
      <w:r w:rsidRPr="00334436">
        <w:rPr>
          <w:rFonts w:ascii="Times New Roman" w:hAnsi="Times New Roman"/>
        </w:rPr>
        <w:t xml:space="preserve">at common law is the result of </w:t>
      </w:r>
      <w:r w:rsidR="00A85445" w:rsidRPr="00334436">
        <w:rPr>
          <w:rFonts w:ascii="Times New Roman" w:hAnsi="Times New Roman"/>
        </w:rPr>
        <w:t>an</w:t>
      </w:r>
      <w:r w:rsidRPr="00334436">
        <w:rPr>
          <w:rFonts w:ascii="Times New Roman" w:hAnsi="Times New Roman"/>
        </w:rPr>
        <w:t xml:space="preserve"> "intersection" of traditional laws and customs with the common law</w:t>
      </w:r>
      <w:r w:rsidR="00A85445" w:rsidRPr="00334436">
        <w:rPr>
          <w:rFonts w:ascii="Times New Roman" w:hAnsi="Times New Roman"/>
        </w:rPr>
        <w:t xml:space="preserve"> </w:t>
      </w:r>
      <w:r w:rsidR="0030511F" w:rsidRPr="00334436">
        <w:rPr>
          <w:rFonts w:ascii="Times New Roman" w:hAnsi="Times New Roman"/>
        </w:rPr>
        <w:t xml:space="preserve">which </w:t>
      </w:r>
      <w:r w:rsidRPr="00334436">
        <w:rPr>
          <w:rFonts w:ascii="Times New Roman" w:hAnsi="Times New Roman"/>
        </w:rPr>
        <w:t>occurred at the time of acquisition of sovereignty</w:t>
      </w:r>
      <w:r w:rsidR="00BD103E" w:rsidRPr="00334436">
        <w:rPr>
          <w:rFonts w:ascii="Times New Roman" w:hAnsi="Times New Roman"/>
        </w:rPr>
        <w:t xml:space="preserve">. </w:t>
      </w:r>
      <w:r w:rsidR="00071B29" w:rsidRPr="00334436">
        <w:rPr>
          <w:rFonts w:ascii="Times New Roman" w:hAnsi="Times New Roman"/>
        </w:rPr>
        <w:t>Such</w:t>
      </w:r>
      <w:r w:rsidR="00C958E5" w:rsidRPr="00334436">
        <w:rPr>
          <w:rFonts w:ascii="Times New Roman" w:hAnsi="Times New Roman"/>
        </w:rPr>
        <w:t xml:space="preserve"> native title rights and interests </w:t>
      </w:r>
      <w:r w:rsidR="00071B29" w:rsidRPr="00334436">
        <w:rPr>
          <w:rFonts w:ascii="Times New Roman" w:hAnsi="Times New Roman"/>
        </w:rPr>
        <w:t>as were and have</w:t>
      </w:r>
      <w:r w:rsidR="00BF151B" w:rsidRPr="00334436">
        <w:rPr>
          <w:rFonts w:ascii="Times New Roman" w:hAnsi="Times New Roman"/>
        </w:rPr>
        <w:t xml:space="preserve"> </w:t>
      </w:r>
      <w:r w:rsidR="00D405ED" w:rsidRPr="00334436">
        <w:rPr>
          <w:rFonts w:ascii="Times New Roman" w:hAnsi="Times New Roman"/>
        </w:rPr>
        <w:t>continued to be</w:t>
      </w:r>
      <w:r w:rsidR="00071B29" w:rsidRPr="00334436">
        <w:rPr>
          <w:rFonts w:ascii="Times New Roman" w:hAnsi="Times New Roman"/>
        </w:rPr>
        <w:t xml:space="preserve"> </w:t>
      </w:r>
      <w:r w:rsidR="00C958E5" w:rsidRPr="00334436">
        <w:rPr>
          <w:rFonts w:ascii="Times New Roman" w:hAnsi="Times New Roman"/>
        </w:rPr>
        <w:t>recognised</w:t>
      </w:r>
      <w:r w:rsidR="004E2E2A" w:rsidRPr="00334436">
        <w:rPr>
          <w:rFonts w:ascii="Times New Roman" w:hAnsi="Times New Roman"/>
        </w:rPr>
        <w:t xml:space="preserve"> at common law </w:t>
      </w:r>
      <w:r w:rsidR="00554F8C" w:rsidRPr="00334436">
        <w:rPr>
          <w:rFonts w:ascii="Times New Roman" w:hAnsi="Times New Roman"/>
        </w:rPr>
        <w:t xml:space="preserve">since </w:t>
      </w:r>
      <w:r w:rsidR="00F57230" w:rsidRPr="00334436">
        <w:rPr>
          <w:rFonts w:ascii="Times New Roman" w:hAnsi="Times New Roman"/>
        </w:rPr>
        <w:t xml:space="preserve">the time of acquisition of </w:t>
      </w:r>
      <w:r w:rsidR="00D405ED" w:rsidRPr="00334436">
        <w:rPr>
          <w:rFonts w:ascii="Times New Roman" w:hAnsi="Times New Roman"/>
        </w:rPr>
        <w:t>sovereignty</w:t>
      </w:r>
      <w:r w:rsidR="0085185C" w:rsidRPr="00334436">
        <w:rPr>
          <w:rFonts w:ascii="Times New Roman" w:hAnsi="Times New Roman"/>
        </w:rPr>
        <w:t xml:space="preserve"> </w:t>
      </w:r>
      <w:r w:rsidR="00B12A3F" w:rsidRPr="00334436">
        <w:rPr>
          <w:rFonts w:ascii="Times New Roman" w:hAnsi="Times New Roman"/>
        </w:rPr>
        <w:t xml:space="preserve">in the </w:t>
      </w:r>
      <w:r w:rsidR="00E93F81" w:rsidRPr="00334436">
        <w:rPr>
          <w:rFonts w:ascii="Times New Roman" w:hAnsi="Times New Roman"/>
        </w:rPr>
        <w:t xml:space="preserve">absence of </w:t>
      </w:r>
      <w:r w:rsidR="001428F3" w:rsidRPr="00334436">
        <w:rPr>
          <w:rFonts w:ascii="Times New Roman" w:hAnsi="Times New Roman"/>
        </w:rPr>
        <w:t xml:space="preserve">extinguishment </w:t>
      </w:r>
      <w:r w:rsidR="00AF7CCA" w:rsidRPr="00334436">
        <w:rPr>
          <w:rFonts w:ascii="Times New Roman" w:hAnsi="Times New Roman"/>
        </w:rPr>
        <w:t xml:space="preserve">are </w:t>
      </w:r>
      <w:r w:rsidR="004E2E2A" w:rsidRPr="00334436">
        <w:rPr>
          <w:rFonts w:ascii="Times New Roman" w:hAnsi="Times New Roman"/>
        </w:rPr>
        <w:t xml:space="preserve">"those which existed at </w:t>
      </w:r>
      <w:r w:rsidR="008C44F2" w:rsidRPr="00334436">
        <w:rPr>
          <w:rFonts w:ascii="Times New Roman" w:hAnsi="Times New Roman"/>
        </w:rPr>
        <w:t xml:space="preserve">[the time of acquisition of] </w:t>
      </w:r>
      <w:r w:rsidR="004E2E2A" w:rsidRPr="00334436">
        <w:rPr>
          <w:rFonts w:ascii="Times New Roman" w:hAnsi="Times New Roman"/>
        </w:rPr>
        <w:t xml:space="preserve">sovereignty, survived that fundamental change in legal regime, and </w:t>
      </w:r>
      <w:r w:rsidR="001428F3" w:rsidRPr="00334436">
        <w:rPr>
          <w:rFonts w:ascii="Times New Roman" w:hAnsi="Times New Roman"/>
        </w:rPr>
        <w:t>now</w:t>
      </w:r>
      <w:r w:rsidR="004E2E2A" w:rsidRPr="00334436">
        <w:rPr>
          <w:rFonts w:ascii="Times New Roman" w:hAnsi="Times New Roman"/>
        </w:rPr>
        <w:t xml:space="preserve">, by resort to the processes of the </w:t>
      </w:r>
      <w:r w:rsidR="00CC68D3" w:rsidRPr="00334436">
        <w:rPr>
          <w:rFonts w:ascii="Times New Roman" w:hAnsi="Times New Roman"/>
        </w:rPr>
        <w:t>new</w:t>
      </w:r>
      <w:r w:rsidR="004E2E2A" w:rsidRPr="00334436">
        <w:rPr>
          <w:rFonts w:ascii="Times New Roman" w:hAnsi="Times New Roman"/>
        </w:rPr>
        <w:t xml:space="preserve"> legal order</w:t>
      </w:r>
      <w:r w:rsidR="00FB294B" w:rsidRPr="00334436">
        <w:rPr>
          <w:rFonts w:ascii="Times New Roman" w:hAnsi="Times New Roman"/>
        </w:rPr>
        <w:t xml:space="preserve">, </w:t>
      </w:r>
      <w:r w:rsidR="00B81DF2" w:rsidRPr="00334436">
        <w:rPr>
          <w:rFonts w:ascii="Times New Roman" w:hAnsi="Times New Roman"/>
        </w:rPr>
        <w:t>can</w:t>
      </w:r>
      <w:r w:rsidR="00FB294B" w:rsidRPr="00334436">
        <w:rPr>
          <w:rFonts w:ascii="Times New Roman" w:hAnsi="Times New Roman"/>
        </w:rPr>
        <w:t xml:space="preserve"> be enforced and protected"</w:t>
      </w:r>
      <w:r w:rsidRPr="00334436">
        <w:rPr>
          <w:rFonts w:ascii="Times New Roman" w:hAnsi="Times New Roman"/>
        </w:rPr>
        <w:t>.</w:t>
      </w:r>
      <w:r w:rsidRPr="00334436">
        <w:rPr>
          <w:rStyle w:val="FootnoteReference"/>
          <w:rFonts w:ascii="Times New Roman" w:hAnsi="Times New Roman"/>
          <w:sz w:val="24"/>
        </w:rPr>
        <w:footnoteReference w:id="119"/>
      </w:r>
      <w:r w:rsidR="00CD4788" w:rsidRPr="00334436">
        <w:rPr>
          <w:rFonts w:ascii="Times New Roman" w:hAnsi="Times New Roman"/>
        </w:rPr>
        <w:t xml:space="preserve"> </w:t>
      </w:r>
      <w:r w:rsidR="00DC1506" w:rsidRPr="00334436">
        <w:rPr>
          <w:rFonts w:ascii="Times New Roman" w:hAnsi="Times New Roman"/>
        </w:rPr>
        <w:t>T</w:t>
      </w:r>
      <w:r w:rsidR="00AD556B" w:rsidRPr="00334436">
        <w:rPr>
          <w:rFonts w:ascii="Times New Roman" w:hAnsi="Times New Roman"/>
        </w:rPr>
        <w:t xml:space="preserve">he </w:t>
      </w:r>
      <w:r w:rsidR="009420AE" w:rsidRPr="00334436">
        <w:rPr>
          <w:rFonts w:ascii="Times New Roman" w:hAnsi="Times New Roman"/>
        </w:rPr>
        <w:t xml:space="preserve">new legal order </w:t>
      </w:r>
      <w:r w:rsidR="00FA4295" w:rsidRPr="00334436">
        <w:rPr>
          <w:rFonts w:ascii="Times New Roman" w:hAnsi="Times New Roman"/>
        </w:rPr>
        <w:t xml:space="preserve">which </w:t>
      </w:r>
      <w:r w:rsidR="00897E3A" w:rsidRPr="00334436">
        <w:rPr>
          <w:rFonts w:ascii="Times New Roman" w:hAnsi="Times New Roman"/>
        </w:rPr>
        <w:t>came into being</w:t>
      </w:r>
      <w:r w:rsidR="00553E19" w:rsidRPr="00334436">
        <w:rPr>
          <w:rFonts w:ascii="Times New Roman" w:hAnsi="Times New Roman"/>
        </w:rPr>
        <w:t xml:space="preserve"> </w:t>
      </w:r>
      <w:r w:rsidR="00382EF3" w:rsidRPr="00334436">
        <w:rPr>
          <w:rFonts w:ascii="Times New Roman" w:hAnsi="Times New Roman"/>
        </w:rPr>
        <w:t xml:space="preserve">at </w:t>
      </w:r>
      <w:r w:rsidR="00553E19" w:rsidRPr="00334436">
        <w:rPr>
          <w:rFonts w:ascii="Times New Roman" w:hAnsi="Times New Roman"/>
        </w:rPr>
        <w:t>the time of acquisition of sovereignty</w:t>
      </w:r>
      <w:r w:rsidR="00D17799" w:rsidRPr="00334436">
        <w:rPr>
          <w:rFonts w:ascii="Times New Roman" w:hAnsi="Times New Roman"/>
        </w:rPr>
        <w:t xml:space="preserve"> </w:t>
      </w:r>
      <w:r w:rsidR="009420AE" w:rsidRPr="00334436">
        <w:rPr>
          <w:rFonts w:ascii="Times New Roman" w:hAnsi="Times New Roman"/>
        </w:rPr>
        <w:t>entailed</w:t>
      </w:r>
      <w:r w:rsidR="00360998" w:rsidRPr="00334436">
        <w:rPr>
          <w:rFonts w:ascii="Times New Roman" w:hAnsi="Times New Roman"/>
        </w:rPr>
        <w:t xml:space="preserve"> </w:t>
      </w:r>
      <w:r w:rsidR="00D54434" w:rsidRPr="00334436">
        <w:rPr>
          <w:rFonts w:ascii="Times New Roman" w:hAnsi="Times New Roman"/>
        </w:rPr>
        <w:t>"the power to create and to extinguish private rights and interests"</w:t>
      </w:r>
      <w:r w:rsidR="00EF11A2" w:rsidRPr="00334436">
        <w:rPr>
          <w:rFonts w:ascii="Times New Roman" w:hAnsi="Times New Roman"/>
        </w:rPr>
        <w:t>,</w:t>
      </w:r>
      <w:r w:rsidR="00287A04" w:rsidRPr="00334436">
        <w:rPr>
          <w:rFonts w:ascii="Times New Roman" w:hAnsi="Times New Roman"/>
        </w:rPr>
        <w:t xml:space="preserve"> and</w:t>
      </w:r>
      <w:r w:rsidR="00CD4788" w:rsidRPr="00334436">
        <w:rPr>
          <w:rFonts w:ascii="Times New Roman" w:hAnsi="Times New Roman"/>
        </w:rPr>
        <w:t xml:space="preserve"> </w:t>
      </w:r>
      <w:r w:rsidR="00BF6D6F" w:rsidRPr="00334436">
        <w:rPr>
          <w:rFonts w:ascii="Times New Roman" w:hAnsi="Times New Roman"/>
        </w:rPr>
        <w:t xml:space="preserve">native title rights and interests recognised at common law </w:t>
      </w:r>
      <w:r w:rsidR="003157C5" w:rsidRPr="00334436">
        <w:rPr>
          <w:rFonts w:ascii="Times New Roman" w:hAnsi="Times New Roman"/>
        </w:rPr>
        <w:t>became "liable to extinction by exercise of the new sover</w:t>
      </w:r>
      <w:r w:rsidR="00F860AC" w:rsidRPr="00334436">
        <w:rPr>
          <w:rFonts w:ascii="Times New Roman" w:hAnsi="Times New Roman"/>
        </w:rPr>
        <w:t>eign power".</w:t>
      </w:r>
      <w:r w:rsidR="00F860AC" w:rsidRPr="00334436">
        <w:rPr>
          <w:rStyle w:val="FootnoteReference"/>
          <w:rFonts w:ascii="Times New Roman" w:hAnsi="Times New Roman"/>
          <w:sz w:val="24"/>
        </w:rPr>
        <w:footnoteReference w:id="120"/>
      </w:r>
    </w:p>
    <w:p w14:paraId="199583A0" w14:textId="101B0A31" w:rsidR="00677A75" w:rsidRPr="00334436" w:rsidRDefault="004A065D"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9F6375" w:rsidRPr="00334436">
        <w:rPr>
          <w:rFonts w:ascii="Times New Roman" w:hAnsi="Times New Roman"/>
        </w:rPr>
        <w:t>T</w:t>
      </w:r>
      <w:r w:rsidR="00092720" w:rsidRPr="00334436">
        <w:rPr>
          <w:rFonts w:ascii="Times New Roman" w:hAnsi="Times New Roman"/>
        </w:rPr>
        <w:t xml:space="preserve">he </w:t>
      </w:r>
      <w:r w:rsidR="00E95A5C" w:rsidRPr="00334436">
        <w:rPr>
          <w:rFonts w:ascii="Times New Roman" w:hAnsi="Times New Roman"/>
        </w:rPr>
        <w:t xml:space="preserve">concept of </w:t>
      </w:r>
      <w:r w:rsidR="004F1116" w:rsidRPr="00334436">
        <w:rPr>
          <w:rFonts w:ascii="Times New Roman" w:hAnsi="Times New Roman"/>
        </w:rPr>
        <w:t>"radical title"</w:t>
      </w:r>
      <w:r w:rsidR="009F6375" w:rsidRPr="00334436">
        <w:rPr>
          <w:rFonts w:ascii="Times New Roman" w:hAnsi="Times New Roman"/>
        </w:rPr>
        <w:t xml:space="preserve"> </w:t>
      </w:r>
      <w:r w:rsidR="009F1210" w:rsidRPr="00334436">
        <w:rPr>
          <w:rFonts w:ascii="Times New Roman" w:hAnsi="Times New Roman"/>
        </w:rPr>
        <w:t>is</w:t>
      </w:r>
      <w:r w:rsidR="00404297" w:rsidRPr="00334436">
        <w:rPr>
          <w:rFonts w:ascii="Times New Roman" w:hAnsi="Times New Roman"/>
        </w:rPr>
        <w:t xml:space="preserve"> </w:t>
      </w:r>
      <w:r w:rsidR="00B825A0" w:rsidRPr="00334436">
        <w:rPr>
          <w:rFonts w:ascii="Times New Roman" w:hAnsi="Times New Roman"/>
        </w:rPr>
        <w:t>linked in</w:t>
      </w:r>
      <w:r w:rsidR="003141F4" w:rsidRPr="00334436">
        <w:rPr>
          <w:rFonts w:ascii="Times New Roman" w:hAnsi="Times New Roman"/>
        </w:rPr>
        <w:t xml:space="preserve"> </w:t>
      </w:r>
      <w:r w:rsidR="00E20CD1" w:rsidRPr="00334436">
        <w:rPr>
          <w:rFonts w:ascii="Times New Roman" w:hAnsi="Times New Roman"/>
        </w:rPr>
        <w:t>the argument of the Commonwealth</w:t>
      </w:r>
      <w:r w:rsidR="00C819EA" w:rsidRPr="00334436">
        <w:rPr>
          <w:rFonts w:ascii="Times New Roman" w:hAnsi="Times New Roman"/>
        </w:rPr>
        <w:t xml:space="preserve"> </w:t>
      </w:r>
      <w:r w:rsidR="00E069C6" w:rsidRPr="00334436">
        <w:rPr>
          <w:rFonts w:ascii="Times New Roman" w:hAnsi="Times New Roman"/>
        </w:rPr>
        <w:t xml:space="preserve">on the second ground of its appeal </w:t>
      </w:r>
      <w:r w:rsidR="00CE3F9E" w:rsidRPr="00334436">
        <w:rPr>
          <w:rFonts w:ascii="Times New Roman" w:hAnsi="Times New Roman"/>
        </w:rPr>
        <w:t>to the existence of</w:t>
      </w:r>
      <w:r w:rsidR="00DA2281" w:rsidRPr="00334436">
        <w:rPr>
          <w:rFonts w:ascii="Times New Roman" w:hAnsi="Times New Roman"/>
        </w:rPr>
        <w:t xml:space="preserve"> sovereign power to extinguish native title rights and interests recognised at common law</w:t>
      </w:r>
      <w:r w:rsidR="009F6375" w:rsidRPr="00334436">
        <w:rPr>
          <w:rFonts w:ascii="Times New Roman" w:hAnsi="Times New Roman"/>
        </w:rPr>
        <w:t xml:space="preserve">. </w:t>
      </w:r>
      <w:r w:rsidR="008E5370" w:rsidRPr="00334436">
        <w:rPr>
          <w:rFonts w:ascii="Times New Roman" w:hAnsi="Times New Roman"/>
        </w:rPr>
        <w:t xml:space="preserve">In particular, the Commonwealth notes that in </w:t>
      </w:r>
      <w:r w:rsidR="008E5370" w:rsidRPr="00334436">
        <w:rPr>
          <w:rFonts w:ascii="Times New Roman" w:hAnsi="Times New Roman"/>
          <w:i/>
          <w:iCs/>
        </w:rPr>
        <w:t xml:space="preserve">Mabo </w:t>
      </w:r>
      <w:r w:rsidR="003A6B4B" w:rsidRPr="00334436">
        <w:rPr>
          <w:rFonts w:ascii="Times New Roman" w:hAnsi="Times New Roman"/>
          <w:i/>
          <w:iCs/>
        </w:rPr>
        <w:t>[</w:t>
      </w:r>
      <w:r w:rsidR="008E5370" w:rsidRPr="00334436">
        <w:rPr>
          <w:rFonts w:ascii="Times New Roman" w:hAnsi="Times New Roman"/>
          <w:i/>
          <w:iCs/>
        </w:rPr>
        <w:t>No 2</w:t>
      </w:r>
      <w:r w:rsidR="003A6B4B" w:rsidRPr="00334436">
        <w:rPr>
          <w:rFonts w:ascii="Times New Roman" w:hAnsi="Times New Roman"/>
          <w:i/>
          <w:iCs/>
        </w:rPr>
        <w:t>]</w:t>
      </w:r>
      <w:r w:rsidR="008E5370" w:rsidRPr="00334436">
        <w:rPr>
          <w:rFonts w:ascii="Times New Roman" w:hAnsi="Times New Roman"/>
        </w:rPr>
        <w:t xml:space="preserve"> Brennan J accepted that the common law's recognition of native title could not fracture a "skeletal principle of our legal system"</w:t>
      </w:r>
      <w:r w:rsidR="008E5370" w:rsidRPr="00334436">
        <w:rPr>
          <w:rStyle w:val="FootnoteReference"/>
          <w:rFonts w:ascii="Times New Roman" w:hAnsi="Times New Roman"/>
          <w:sz w:val="24"/>
        </w:rPr>
        <w:footnoteReference w:id="121"/>
      </w:r>
      <w:r w:rsidR="008E5370" w:rsidRPr="00334436">
        <w:rPr>
          <w:rFonts w:ascii="Times New Roman" w:hAnsi="Times New Roman"/>
        </w:rPr>
        <w:t xml:space="preserve"> and that native title survived the Crown's acquisition of sovereignty but "burden</w:t>
      </w:r>
      <w:r w:rsidR="007C3375" w:rsidRPr="00334436">
        <w:rPr>
          <w:rFonts w:ascii="Times New Roman" w:hAnsi="Times New Roman"/>
        </w:rPr>
        <w:t>s</w:t>
      </w:r>
      <w:r w:rsidR="008E5370" w:rsidRPr="00334436">
        <w:rPr>
          <w:rFonts w:ascii="Times New Roman" w:hAnsi="Times New Roman"/>
        </w:rPr>
        <w:t xml:space="preserve"> the Crown's radical title".</w:t>
      </w:r>
      <w:r w:rsidR="008E5370" w:rsidRPr="00334436">
        <w:rPr>
          <w:rStyle w:val="FootnoteReference"/>
          <w:rFonts w:ascii="Times New Roman" w:hAnsi="Times New Roman"/>
          <w:sz w:val="24"/>
        </w:rPr>
        <w:footnoteReference w:id="122"/>
      </w:r>
      <w:r w:rsidR="008E5370" w:rsidRPr="00334436">
        <w:rPr>
          <w:rFonts w:ascii="Times New Roman" w:hAnsi="Times New Roman"/>
        </w:rPr>
        <w:t xml:space="preserve"> In describing the power to </w:t>
      </w:r>
      <w:r w:rsidR="008E5370" w:rsidRPr="00334436">
        <w:rPr>
          <w:rFonts w:ascii="Times New Roman" w:hAnsi="Times New Roman"/>
        </w:rPr>
        <w:lastRenderedPageBreak/>
        <w:t xml:space="preserve">extinguish native title upon the acquisition of sovereignty, Brennan J observed that "on a change of sovereignty, rights and interests in land that may have been indefeasible under the old regime become liable to extinction by exercise of </w:t>
      </w:r>
      <w:r w:rsidR="008E5370" w:rsidRPr="00334436">
        <w:rPr>
          <w:rFonts w:ascii="Times New Roman" w:hAnsi="Times New Roman"/>
          <w:i/>
          <w:iCs/>
        </w:rPr>
        <w:t>the new sovereign power</w:t>
      </w:r>
      <w:r w:rsidR="008E5370" w:rsidRPr="00334436">
        <w:rPr>
          <w:rFonts w:ascii="Times New Roman" w:hAnsi="Times New Roman"/>
        </w:rPr>
        <w:t>".</w:t>
      </w:r>
      <w:r w:rsidR="008E5370" w:rsidRPr="00334436">
        <w:rPr>
          <w:rStyle w:val="FootnoteReference"/>
          <w:rFonts w:ascii="Times New Roman" w:hAnsi="Times New Roman"/>
          <w:sz w:val="24"/>
        </w:rPr>
        <w:footnoteReference w:id="123"/>
      </w:r>
      <w:r w:rsidR="008E5370" w:rsidRPr="00334436">
        <w:rPr>
          <w:rFonts w:ascii="Times New Roman" w:hAnsi="Times New Roman"/>
        </w:rPr>
        <w:t xml:space="preserve"> </w:t>
      </w:r>
      <w:r w:rsidR="00B02088" w:rsidRPr="00334436">
        <w:rPr>
          <w:rFonts w:ascii="Times New Roman" w:hAnsi="Times New Roman"/>
        </w:rPr>
        <w:t>On</w:t>
      </w:r>
      <w:r w:rsidR="008E5370" w:rsidRPr="00334436">
        <w:rPr>
          <w:rFonts w:ascii="Times New Roman" w:hAnsi="Times New Roman"/>
        </w:rPr>
        <w:t xml:space="preserve"> the Commonwealth's </w:t>
      </w:r>
      <w:r w:rsidR="0003273F" w:rsidRPr="00334436">
        <w:rPr>
          <w:rFonts w:ascii="Times New Roman" w:hAnsi="Times New Roman"/>
        </w:rPr>
        <w:t>argument</w:t>
      </w:r>
      <w:r w:rsidR="00B02088" w:rsidRPr="00334436">
        <w:rPr>
          <w:rFonts w:ascii="Times New Roman" w:hAnsi="Times New Roman"/>
        </w:rPr>
        <w:t>,</w:t>
      </w:r>
      <w:r w:rsidR="008E5370" w:rsidRPr="00334436">
        <w:rPr>
          <w:rFonts w:ascii="Times New Roman" w:hAnsi="Times New Roman"/>
        </w:rPr>
        <w:t xml:space="preserve"> that should be taken </w:t>
      </w:r>
      <w:r w:rsidR="00850066" w:rsidRPr="00334436">
        <w:rPr>
          <w:rFonts w:ascii="Times New Roman" w:hAnsi="Times New Roman"/>
        </w:rPr>
        <w:t>to mean</w:t>
      </w:r>
      <w:r w:rsidR="009E58BF" w:rsidRPr="00334436">
        <w:rPr>
          <w:rFonts w:ascii="Times New Roman" w:hAnsi="Times New Roman"/>
        </w:rPr>
        <w:t xml:space="preserve"> </w:t>
      </w:r>
      <w:r w:rsidR="001E7640" w:rsidRPr="00334436">
        <w:rPr>
          <w:rFonts w:ascii="Times New Roman" w:hAnsi="Times New Roman"/>
        </w:rPr>
        <w:t xml:space="preserve">that </w:t>
      </w:r>
      <w:r w:rsidR="008E5370" w:rsidRPr="00334436">
        <w:rPr>
          <w:rFonts w:ascii="Times New Roman" w:hAnsi="Times New Roman"/>
        </w:rPr>
        <w:t>the common law's recognition of native title was subject to the exercise of that new sovereign power. The submissions of the Attorney-General for Queensland</w:t>
      </w:r>
      <w:r w:rsidR="00C77CDA" w:rsidRPr="00334436">
        <w:rPr>
          <w:rFonts w:ascii="Times New Roman" w:hAnsi="Times New Roman"/>
        </w:rPr>
        <w:t>, supported by the Attorney-General</w:t>
      </w:r>
      <w:r w:rsidR="008E5370" w:rsidRPr="00334436">
        <w:rPr>
          <w:rFonts w:ascii="Times New Roman" w:hAnsi="Times New Roman"/>
        </w:rPr>
        <w:t xml:space="preserve"> </w:t>
      </w:r>
      <w:r w:rsidR="00C77CDA" w:rsidRPr="00334436">
        <w:rPr>
          <w:rFonts w:ascii="Times New Roman" w:hAnsi="Times New Roman"/>
        </w:rPr>
        <w:t>for</w:t>
      </w:r>
      <w:r w:rsidR="008E5370" w:rsidRPr="00334436">
        <w:rPr>
          <w:rFonts w:ascii="Times New Roman" w:hAnsi="Times New Roman"/>
        </w:rPr>
        <w:t xml:space="preserve"> Western Australia</w:t>
      </w:r>
      <w:r w:rsidR="00C77CDA" w:rsidRPr="00334436">
        <w:rPr>
          <w:rFonts w:ascii="Times New Roman" w:hAnsi="Times New Roman"/>
        </w:rPr>
        <w:t>,</w:t>
      </w:r>
      <w:r w:rsidR="008E5370" w:rsidRPr="00334436">
        <w:rPr>
          <w:rFonts w:ascii="Times New Roman" w:hAnsi="Times New Roman"/>
        </w:rPr>
        <w:t xml:space="preserve"> are to similar effect.</w:t>
      </w:r>
    </w:p>
    <w:p w14:paraId="323F83AE" w14:textId="1A8AAF1A" w:rsidR="00D41676" w:rsidRPr="00334436" w:rsidRDefault="00677A75"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257F56" w:rsidRPr="00334436">
        <w:rPr>
          <w:rFonts w:ascii="Times New Roman" w:hAnsi="Times New Roman"/>
        </w:rPr>
        <w:t xml:space="preserve">The Commonwealth's </w:t>
      </w:r>
      <w:r w:rsidR="00AC67A0" w:rsidRPr="00334436">
        <w:rPr>
          <w:rFonts w:ascii="Times New Roman" w:hAnsi="Times New Roman"/>
        </w:rPr>
        <w:t>argument</w:t>
      </w:r>
      <w:r w:rsidR="00257F56" w:rsidRPr="00334436">
        <w:rPr>
          <w:rFonts w:ascii="Times New Roman" w:hAnsi="Times New Roman"/>
        </w:rPr>
        <w:t xml:space="preserve"> invites consideration of the significance of radical title and the nature of that "new sovereign power". </w:t>
      </w:r>
      <w:r w:rsidR="00CA3C00" w:rsidRPr="00334436">
        <w:rPr>
          <w:rFonts w:ascii="Times New Roman" w:hAnsi="Times New Roman"/>
        </w:rPr>
        <w:t xml:space="preserve">The concept of "radical title" was introduced in </w:t>
      </w:r>
      <w:r w:rsidR="00CA3C00" w:rsidRPr="00334436">
        <w:rPr>
          <w:rFonts w:ascii="Times New Roman" w:hAnsi="Times New Roman"/>
          <w:i/>
          <w:iCs/>
        </w:rPr>
        <w:t>Mabo [No</w:t>
      </w:r>
      <w:r w:rsidR="00000ECF" w:rsidRPr="00334436">
        <w:rPr>
          <w:rFonts w:ascii="Times New Roman" w:hAnsi="Times New Roman"/>
          <w:i/>
          <w:iCs/>
        </w:rPr>
        <w:t> </w:t>
      </w:r>
      <w:r w:rsidR="00CA3C00" w:rsidRPr="00334436">
        <w:rPr>
          <w:rFonts w:ascii="Times New Roman" w:hAnsi="Times New Roman"/>
          <w:i/>
          <w:iCs/>
        </w:rPr>
        <w:t xml:space="preserve">2] </w:t>
      </w:r>
      <w:r w:rsidR="00CA3C00" w:rsidRPr="00334436">
        <w:rPr>
          <w:rFonts w:ascii="Times New Roman" w:hAnsi="Times New Roman"/>
        </w:rPr>
        <w:t xml:space="preserve">by reference to </w:t>
      </w:r>
      <w:r w:rsidR="00CA3C00" w:rsidRPr="00334436">
        <w:rPr>
          <w:rFonts w:ascii="Times New Roman" w:hAnsi="Times New Roman"/>
          <w:i/>
        </w:rPr>
        <w:t>St Catherine's</w:t>
      </w:r>
      <w:r w:rsidR="00CA3C00" w:rsidRPr="00334436">
        <w:rPr>
          <w:rFonts w:ascii="Times New Roman" w:hAnsi="Times New Roman"/>
          <w:i/>
          <w:iCs/>
        </w:rPr>
        <w:t xml:space="preserve"> Milling and Lumber Co v The Queen</w:t>
      </w:r>
      <w:r w:rsidR="00CA3C00" w:rsidRPr="00334436">
        <w:rPr>
          <w:rStyle w:val="FootnoteReference"/>
          <w:rFonts w:ascii="Times New Roman" w:hAnsi="Times New Roman"/>
          <w:sz w:val="24"/>
        </w:rPr>
        <w:footnoteReference w:id="124"/>
      </w:r>
      <w:r w:rsidR="00CA3C00" w:rsidRPr="00334436">
        <w:rPr>
          <w:rFonts w:ascii="Times New Roman" w:hAnsi="Times New Roman"/>
        </w:rPr>
        <w:t xml:space="preserve"> and </w:t>
      </w:r>
      <w:r w:rsidR="00CA3C00" w:rsidRPr="00334436">
        <w:rPr>
          <w:rFonts w:ascii="Times New Roman" w:hAnsi="Times New Roman"/>
          <w:i/>
          <w:iCs/>
        </w:rPr>
        <w:t>Amodu Tijani v Secretary, Southern Nigeria</w:t>
      </w:r>
      <w:r w:rsidR="00CA3C00" w:rsidRPr="00334436">
        <w:rPr>
          <w:rFonts w:ascii="Times New Roman" w:hAnsi="Times New Roman"/>
        </w:rPr>
        <w:t>,</w:t>
      </w:r>
      <w:r w:rsidR="00CA3C00" w:rsidRPr="00334436">
        <w:rPr>
          <w:rStyle w:val="FootnoteReference"/>
          <w:rFonts w:ascii="Times New Roman" w:hAnsi="Times New Roman"/>
          <w:sz w:val="24"/>
        </w:rPr>
        <w:footnoteReference w:id="125"/>
      </w:r>
      <w:r w:rsidR="00CA3C00" w:rsidRPr="00334436">
        <w:rPr>
          <w:rFonts w:ascii="Times New Roman" w:hAnsi="Times New Roman"/>
        </w:rPr>
        <w:t xml:space="preserve"> not to explain recognition </w:t>
      </w:r>
      <w:r w:rsidR="009D2661" w:rsidRPr="00334436">
        <w:rPr>
          <w:rFonts w:ascii="Times New Roman" w:hAnsi="Times New Roman"/>
        </w:rPr>
        <w:t xml:space="preserve">or cessation of recognition </w:t>
      </w:r>
      <w:r w:rsidR="00CA3C00" w:rsidRPr="00334436">
        <w:rPr>
          <w:rFonts w:ascii="Times New Roman" w:hAnsi="Times New Roman"/>
        </w:rPr>
        <w:t>of native title at common law but to explain how common law doctrines which assume the ultimate legal title of the Crown to land (</w:t>
      </w:r>
      <w:r w:rsidR="00123046" w:rsidRPr="00334436">
        <w:rPr>
          <w:rFonts w:ascii="Times New Roman" w:hAnsi="Times New Roman"/>
        </w:rPr>
        <w:t>notably</w:t>
      </w:r>
      <w:r w:rsidR="00CA3C00" w:rsidRPr="00334436">
        <w:rPr>
          <w:rFonts w:ascii="Times New Roman" w:hAnsi="Times New Roman"/>
        </w:rPr>
        <w:t xml:space="preserve"> the doctrines of estates and tenures) can coexist with common law recognition of native title rights and interests in relation to that land.</w:t>
      </w:r>
      <w:r w:rsidR="00CA3C00" w:rsidRPr="00334436">
        <w:rPr>
          <w:rStyle w:val="FootnoteReference"/>
          <w:rFonts w:ascii="Times New Roman" w:hAnsi="Times New Roman"/>
          <w:sz w:val="24"/>
        </w:rPr>
        <w:footnoteReference w:id="126"/>
      </w:r>
    </w:p>
    <w:p w14:paraId="566805CA" w14:textId="491B33F0" w:rsidR="0044488B" w:rsidRPr="00334436" w:rsidRDefault="00D41676"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A728E9" w:rsidRPr="00334436">
        <w:rPr>
          <w:rFonts w:ascii="Times New Roman" w:hAnsi="Times New Roman"/>
        </w:rPr>
        <w:t xml:space="preserve">The </w:t>
      </w:r>
      <w:r w:rsidR="00ED3775" w:rsidRPr="00334436">
        <w:rPr>
          <w:rFonts w:ascii="Times New Roman" w:hAnsi="Times New Roman"/>
        </w:rPr>
        <w:t xml:space="preserve">Commonwealth's </w:t>
      </w:r>
      <w:r w:rsidR="00A728E9" w:rsidRPr="00334436">
        <w:rPr>
          <w:rFonts w:ascii="Times New Roman" w:hAnsi="Times New Roman"/>
        </w:rPr>
        <w:t>notion that sovereign power to grant or appropriate an interest in land</w:t>
      </w:r>
      <w:r w:rsidR="00765971" w:rsidRPr="00334436">
        <w:rPr>
          <w:rFonts w:ascii="Times New Roman" w:hAnsi="Times New Roman"/>
        </w:rPr>
        <w:t xml:space="preserve">, which </w:t>
      </w:r>
      <w:r w:rsidR="00C415CE" w:rsidRPr="00334436">
        <w:rPr>
          <w:rFonts w:ascii="Times New Roman" w:hAnsi="Times New Roman"/>
        </w:rPr>
        <w:t>operat</w:t>
      </w:r>
      <w:r w:rsidR="00765971" w:rsidRPr="00334436">
        <w:rPr>
          <w:rFonts w:ascii="Times New Roman" w:hAnsi="Times New Roman"/>
        </w:rPr>
        <w:t>es</w:t>
      </w:r>
      <w:r w:rsidR="001C0BD2" w:rsidRPr="00334436">
        <w:rPr>
          <w:rFonts w:ascii="Times New Roman" w:hAnsi="Times New Roman"/>
        </w:rPr>
        <w:t xml:space="preserve"> </w:t>
      </w:r>
      <w:r w:rsidR="00C415CE" w:rsidRPr="00334436">
        <w:rPr>
          <w:rFonts w:ascii="Times New Roman" w:hAnsi="Times New Roman"/>
        </w:rPr>
        <w:t xml:space="preserve">to </w:t>
      </w:r>
      <w:r w:rsidR="00A728E9" w:rsidRPr="00334436">
        <w:rPr>
          <w:rFonts w:ascii="Times New Roman" w:hAnsi="Times New Roman"/>
        </w:rPr>
        <w:t>extinguish a native title right or interest at common law</w:t>
      </w:r>
      <w:r w:rsidR="00765971" w:rsidRPr="00334436">
        <w:rPr>
          <w:rFonts w:ascii="Times New Roman" w:hAnsi="Times New Roman"/>
        </w:rPr>
        <w:t>, somehow</w:t>
      </w:r>
      <w:r w:rsidR="00A728E9" w:rsidRPr="00334436">
        <w:rPr>
          <w:rFonts w:ascii="Times New Roman" w:hAnsi="Times New Roman"/>
        </w:rPr>
        <w:t xml:space="preserve"> "derives" from "radical title" finds no support in </w:t>
      </w:r>
      <w:r w:rsidR="00A728E9" w:rsidRPr="00334436">
        <w:rPr>
          <w:rFonts w:ascii="Times New Roman" w:hAnsi="Times New Roman"/>
          <w:i/>
          <w:iCs/>
        </w:rPr>
        <w:t xml:space="preserve">Mabo [No 2] </w:t>
      </w:r>
      <w:r w:rsidR="00A728E9" w:rsidRPr="00334436">
        <w:rPr>
          <w:rFonts w:ascii="Times New Roman" w:hAnsi="Times New Roman"/>
        </w:rPr>
        <w:t>or in any subsequent authority.</w:t>
      </w:r>
      <w:r w:rsidR="00A96B22" w:rsidRPr="00334436">
        <w:rPr>
          <w:rFonts w:ascii="Times New Roman" w:hAnsi="Times New Roman"/>
        </w:rPr>
        <w:t xml:space="preserve"> </w:t>
      </w:r>
      <w:r w:rsidR="004826B4" w:rsidRPr="00334436">
        <w:rPr>
          <w:rFonts w:ascii="Times New Roman" w:hAnsi="Times New Roman"/>
        </w:rPr>
        <w:t>The existence of r</w:t>
      </w:r>
      <w:r w:rsidR="00D00B42" w:rsidRPr="00334436">
        <w:rPr>
          <w:rFonts w:ascii="Times New Roman" w:hAnsi="Times New Roman"/>
        </w:rPr>
        <w:t>adical title</w:t>
      </w:r>
      <w:r w:rsidR="00490017" w:rsidRPr="00334436">
        <w:rPr>
          <w:rFonts w:ascii="Times New Roman" w:hAnsi="Times New Roman"/>
        </w:rPr>
        <w:t xml:space="preserve"> </w:t>
      </w:r>
      <w:r w:rsidR="009D4821" w:rsidRPr="00334436">
        <w:rPr>
          <w:rFonts w:ascii="Times New Roman" w:hAnsi="Times New Roman"/>
        </w:rPr>
        <w:t>has</w:t>
      </w:r>
      <w:r w:rsidR="004826B4" w:rsidRPr="00334436">
        <w:rPr>
          <w:rFonts w:ascii="Times New Roman" w:hAnsi="Times New Roman"/>
        </w:rPr>
        <w:t xml:space="preserve"> ne</w:t>
      </w:r>
      <w:r w:rsidR="006176B1" w:rsidRPr="00334436">
        <w:rPr>
          <w:rFonts w:ascii="Times New Roman" w:hAnsi="Times New Roman"/>
        </w:rPr>
        <w:t>ver</w:t>
      </w:r>
      <w:r w:rsidR="00D00B42" w:rsidRPr="00334436">
        <w:rPr>
          <w:rFonts w:ascii="Times New Roman" w:hAnsi="Times New Roman"/>
        </w:rPr>
        <w:t xml:space="preserve"> </w:t>
      </w:r>
      <w:r w:rsidR="009D4821" w:rsidRPr="00334436">
        <w:rPr>
          <w:rFonts w:ascii="Times New Roman" w:hAnsi="Times New Roman"/>
        </w:rPr>
        <w:t>been</w:t>
      </w:r>
      <w:r w:rsidR="00D00B42" w:rsidRPr="00334436">
        <w:rPr>
          <w:rFonts w:ascii="Times New Roman" w:hAnsi="Times New Roman"/>
        </w:rPr>
        <w:t xml:space="preserve"> a pre</w:t>
      </w:r>
      <w:r w:rsidR="00FE2AB4" w:rsidRPr="00334436">
        <w:rPr>
          <w:rFonts w:ascii="Times New Roman" w:hAnsi="Times New Roman"/>
        </w:rPr>
        <w:t>-</w:t>
      </w:r>
      <w:r w:rsidR="00D00B42" w:rsidRPr="00334436">
        <w:rPr>
          <w:rFonts w:ascii="Times New Roman" w:hAnsi="Times New Roman"/>
        </w:rPr>
        <w:t xml:space="preserve">requisite to </w:t>
      </w:r>
      <w:r w:rsidR="009071F2" w:rsidRPr="00334436">
        <w:rPr>
          <w:rFonts w:ascii="Times New Roman" w:hAnsi="Times New Roman"/>
        </w:rPr>
        <w:t xml:space="preserve">the </w:t>
      </w:r>
      <w:r w:rsidR="00FA0F2D" w:rsidRPr="00334436">
        <w:rPr>
          <w:rFonts w:ascii="Times New Roman" w:hAnsi="Times New Roman"/>
        </w:rPr>
        <w:t xml:space="preserve">common law </w:t>
      </w:r>
      <w:r w:rsidR="009071F2" w:rsidRPr="00334436">
        <w:rPr>
          <w:rFonts w:ascii="Times New Roman" w:hAnsi="Times New Roman"/>
        </w:rPr>
        <w:t>recognising</w:t>
      </w:r>
      <w:r w:rsidR="00D00B42" w:rsidRPr="00334436">
        <w:rPr>
          <w:rFonts w:ascii="Times New Roman" w:hAnsi="Times New Roman"/>
        </w:rPr>
        <w:t xml:space="preserve"> </w:t>
      </w:r>
      <w:r w:rsidR="002478C8" w:rsidRPr="00334436">
        <w:rPr>
          <w:rFonts w:ascii="Times New Roman" w:hAnsi="Times New Roman"/>
        </w:rPr>
        <w:t xml:space="preserve">a </w:t>
      </w:r>
      <w:r w:rsidR="00D00B42" w:rsidRPr="00334436">
        <w:rPr>
          <w:rFonts w:ascii="Times New Roman" w:hAnsi="Times New Roman"/>
        </w:rPr>
        <w:t>native title right</w:t>
      </w:r>
      <w:r w:rsidR="002478C8" w:rsidRPr="00334436">
        <w:rPr>
          <w:rFonts w:ascii="Times New Roman" w:hAnsi="Times New Roman"/>
        </w:rPr>
        <w:t xml:space="preserve"> or</w:t>
      </w:r>
      <w:r w:rsidR="00D00B42" w:rsidRPr="00334436">
        <w:rPr>
          <w:rFonts w:ascii="Times New Roman" w:hAnsi="Times New Roman"/>
        </w:rPr>
        <w:t xml:space="preserve"> interest</w:t>
      </w:r>
      <w:r w:rsidR="00304329" w:rsidRPr="00334436">
        <w:rPr>
          <w:rFonts w:ascii="Times New Roman" w:hAnsi="Times New Roman"/>
        </w:rPr>
        <w:t>: hence, a native title right or interest</w:t>
      </w:r>
      <w:r w:rsidR="00304329" w:rsidRPr="00334436">
        <w:rPr>
          <w:rStyle w:val="FootnoteReference"/>
          <w:rFonts w:ascii="Times New Roman" w:hAnsi="Times New Roman"/>
          <w:sz w:val="24"/>
        </w:rPr>
        <w:t xml:space="preserve"> </w:t>
      </w:r>
      <w:r w:rsidR="00304329" w:rsidRPr="00334436">
        <w:rPr>
          <w:rFonts w:ascii="Times New Roman" w:hAnsi="Times New Roman"/>
        </w:rPr>
        <w:t>c</w:t>
      </w:r>
      <w:r w:rsidR="0030563B" w:rsidRPr="00334436">
        <w:rPr>
          <w:rFonts w:ascii="Times New Roman" w:hAnsi="Times New Roman"/>
        </w:rPr>
        <w:t>an</w:t>
      </w:r>
      <w:r w:rsidR="00304329" w:rsidRPr="00334436">
        <w:rPr>
          <w:rFonts w:ascii="Times New Roman" w:hAnsi="Times New Roman"/>
        </w:rPr>
        <w:t xml:space="preserve"> be recognised in relation to waters </w:t>
      </w:r>
      <w:r w:rsidR="002F49C1" w:rsidRPr="00334436">
        <w:rPr>
          <w:rFonts w:ascii="Times New Roman" w:hAnsi="Times New Roman"/>
        </w:rPr>
        <w:t xml:space="preserve">at common law </w:t>
      </w:r>
      <w:r w:rsidR="00144D6E" w:rsidRPr="00334436">
        <w:rPr>
          <w:rFonts w:ascii="Times New Roman" w:hAnsi="Times New Roman"/>
        </w:rPr>
        <w:t>on the same basis as it can</w:t>
      </w:r>
      <w:r w:rsidR="00304329" w:rsidRPr="00334436">
        <w:rPr>
          <w:rFonts w:ascii="Times New Roman" w:hAnsi="Times New Roman"/>
        </w:rPr>
        <w:t xml:space="preserve"> be reco</w:t>
      </w:r>
      <w:r w:rsidR="00057855" w:rsidRPr="00334436">
        <w:rPr>
          <w:rFonts w:ascii="Times New Roman" w:hAnsi="Times New Roman"/>
        </w:rPr>
        <w:t>gnised in relation to land</w:t>
      </w:r>
      <w:r w:rsidR="002F49C1" w:rsidRPr="00334436">
        <w:rPr>
          <w:rFonts w:ascii="Times New Roman" w:hAnsi="Times New Roman"/>
        </w:rPr>
        <w:t xml:space="preserve"> at common law</w:t>
      </w:r>
      <w:r w:rsidR="003D18D9" w:rsidRPr="00334436">
        <w:rPr>
          <w:rFonts w:ascii="Times New Roman" w:hAnsi="Times New Roman"/>
        </w:rPr>
        <w:t>.</w:t>
      </w:r>
      <w:r w:rsidR="00E107C6" w:rsidRPr="00334436">
        <w:rPr>
          <w:rStyle w:val="FootnoteReference"/>
          <w:rFonts w:ascii="Times New Roman" w:hAnsi="Times New Roman"/>
          <w:sz w:val="24"/>
        </w:rPr>
        <w:footnoteReference w:id="127"/>
      </w:r>
      <w:r w:rsidR="005B7188" w:rsidRPr="00334436">
        <w:rPr>
          <w:rFonts w:ascii="Times New Roman" w:hAnsi="Times New Roman"/>
        </w:rPr>
        <w:t xml:space="preserve"> </w:t>
      </w:r>
      <w:r w:rsidR="008C2F3C" w:rsidRPr="00334436">
        <w:rPr>
          <w:rFonts w:ascii="Times New Roman" w:hAnsi="Times New Roman"/>
        </w:rPr>
        <w:t xml:space="preserve">Nor </w:t>
      </w:r>
      <w:r w:rsidR="009D4821" w:rsidRPr="00334436">
        <w:rPr>
          <w:rFonts w:ascii="Times New Roman" w:hAnsi="Times New Roman"/>
        </w:rPr>
        <w:t>has</w:t>
      </w:r>
      <w:r w:rsidR="008C2F3C" w:rsidRPr="00334436">
        <w:rPr>
          <w:rFonts w:ascii="Times New Roman" w:hAnsi="Times New Roman"/>
        </w:rPr>
        <w:t xml:space="preserve"> </w:t>
      </w:r>
      <w:r w:rsidR="00B922EE" w:rsidRPr="00334436">
        <w:rPr>
          <w:rFonts w:ascii="Times New Roman" w:hAnsi="Times New Roman"/>
        </w:rPr>
        <w:t xml:space="preserve">the existence of </w:t>
      </w:r>
      <w:r w:rsidR="002478C8" w:rsidRPr="00334436">
        <w:rPr>
          <w:rFonts w:ascii="Times New Roman" w:hAnsi="Times New Roman"/>
        </w:rPr>
        <w:t>radical title</w:t>
      </w:r>
      <w:r w:rsidR="009A1EDA" w:rsidRPr="00334436">
        <w:rPr>
          <w:rFonts w:ascii="Times New Roman" w:hAnsi="Times New Roman"/>
        </w:rPr>
        <w:t xml:space="preserve"> </w:t>
      </w:r>
      <w:r w:rsidR="009D4821" w:rsidRPr="00334436">
        <w:rPr>
          <w:rFonts w:ascii="Times New Roman" w:hAnsi="Times New Roman"/>
        </w:rPr>
        <w:t xml:space="preserve">ever been </w:t>
      </w:r>
      <w:r w:rsidR="003F74F8" w:rsidRPr="00334436">
        <w:rPr>
          <w:rFonts w:ascii="Times New Roman" w:hAnsi="Times New Roman"/>
        </w:rPr>
        <w:t>a pre</w:t>
      </w:r>
      <w:r w:rsidR="00FE2AB4" w:rsidRPr="00334436">
        <w:rPr>
          <w:rFonts w:ascii="Times New Roman" w:hAnsi="Times New Roman"/>
        </w:rPr>
        <w:t>-</w:t>
      </w:r>
      <w:r w:rsidR="003F74F8" w:rsidRPr="00334436">
        <w:rPr>
          <w:rFonts w:ascii="Times New Roman" w:hAnsi="Times New Roman"/>
        </w:rPr>
        <w:t xml:space="preserve">requisite to </w:t>
      </w:r>
      <w:r w:rsidR="00E26C40" w:rsidRPr="00334436">
        <w:rPr>
          <w:rFonts w:ascii="Times New Roman" w:hAnsi="Times New Roman"/>
        </w:rPr>
        <w:t xml:space="preserve">the common law </w:t>
      </w:r>
      <w:r w:rsidR="00EF5C80" w:rsidRPr="00334436">
        <w:rPr>
          <w:rFonts w:ascii="Times New Roman" w:hAnsi="Times New Roman"/>
        </w:rPr>
        <w:t xml:space="preserve">ceasing to recognise a native title right or interest in consequence of </w:t>
      </w:r>
      <w:r w:rsidR="009A1EDA" w:rsidRPr="00334436">
        <w:rPr>
          <w:rFonts w:ascii="Times New Roman" w:hAnsi="Times New Roman"/>
        </w:rPr>
        <w:t>an exercise of sovereign power</w:t>
      </w:r>
      <w:r w:rsidR="0058082E" w:rsidRPr="00334436">
        <w:rPr>
          <w:rFonts w:ascii="Times New Roman" w:hAnsi="Times New Roman"/>
        </w:rPr>
        <w:t>: hence, a native title right or interest</w:t>
      </w:r>
      <w:r w:rsidR="0058082E" w:rsidRPr="00334436">
        <w:rPr>
          <w:rStyle w:val="FootnoteReference"/>
          <w:rFonts w:ascii="Times New Roman" w:hAnsi="Times New Roman"/>
          <w:sz w:val="24"/>
        </w:rPr>
        <w:t xml:space="preserve"> </w:t>
      </w:r>
      <w:r w:rsidR="0058082E" w:rsidRPr="00334436">
        <w:rPr>
          <w:rFonts w:ascii="Times New Roman" w:hAnsi="Times New Roman"/>
        </w:rPr>
        <w:t xml:space="preserve">could be extinguished in relation to waters </w:t>
      </w:r>
      <w:r w:rsidR="002F49C1" w:rsidRPr="00334436">
        <w:rPr>
          <w:rFonts w:ascii="Times New Roman" w:hAnsi="Times New Roman"/>
        </w:rPr>
        <w:t xml:space="preserve">at common law </w:t>
      </w:r>
      <w:r w:rsidR="007C4B2C" w:rsidRPr="00334436">
        <w:rPr>
          <w:rFonts w:ascii="Times New Roman" w:hAnsi="Times New Roman"/>
        </w:rPr>
        <w:t>on the same basis</w:t>
      </w:r>
      <w:r w:rsidR="0058082E" w:rsidRPr="00334436">
        <w:rPr>
          <w:rFonts w:ascii="Times New Roman" w:hAnsi="Times New Roman"/>
        </w:rPr>
        <w:t xml:space="preserve"> as it could be extinguished in relation to land</w:t>
      </w:r>
      <w:r w:rsidR="0058082E" w:rsidRPr="00334436">
        <w:rPr>
          <w:rStyle w:val="FootnoteReference"/>
          <w:rFonts w:ascii="Times New Roman" w:hAnsi="Times New Roman"/>
          <w:sz w:val="24"/>
        </w:rPr>
        <w:t xml:space="preserve"> </w:t>
      </w:r>
      <w:r w:rsidR="002F49C1" w:rsidRPr="00334436">
        <w:rPr>
          <w:rFonts w:ascii="Times New Roman" w:hAnsi="Times New Roman"/>
        </w:rPr>
        <w:t>at common law</w:t>
      </w:r>
      <w:r w:rsidR="00171FBD" w:rsidRPr="00334436">
        <w:rPr>
          <w:rFonts w:ascii="Times New Roman" w:hAnsi="Times New Roman"/>
        </w:rPr>
        <w:t>.</w:t>
      </w:r>
      <w:r w:rsidR="008C2F3C" w:rsidRPr="00334436">
        <w:rPr>
          <w:rStyle w:val="FootnoteReference"/>
          <w:rFonts w:ascii="Times New Roman" w:hAnsi="Times New Roman"/>
          <w:sz w:val="24"/>
        </w:rPr>
        <w:footnoteReference w:id="128"/>
      </w:r>
      <w:r w:rsidR="00F70EA0" w:rsidRPr="00334436">
        <w:rPr>
          <w:rFonts w:ascii="Times New Roman" w:hAnsi="Times New Roman"/>
        </w:rPr>
        <w:t xml:space="preserve"> </w:t>
      </w:r>
      <w:r w:rsidR="006F269E" w:rsidRPr="00334436">
        <w:rPr>
          <w:rFonts w:ascii="Times New Roman" w:hAnsi="Times New Roman"/>
        </w:rPr>
        <w:t xml:space="preserve">There is also no reason in principle why a native </w:t>
      </w:r>
      <w:r w:rsidR="006F269E" w:rsidRPr="00334436">
        <w:rPr>
          <w:rFonts w:ascii="Times New Roman" w:hAnsi="Times New Roman"/>
        </w:rPr>
        <w:lastRenderedPageBreak/>
        <w:t>title right or interest</w:t>
      </w:r>
      <w:r w:rsidR="006F269E" w:rsidRPr="00334436">
        <w:rPr>
          <w:rStyle w:val="FootnoteReference"/>
          <w:rFonts w:ascii="Times New Roman" w:hAnsi="Times New Roman"/>
          <w:sz w:val="24"/>
        </w:rPr>
        <w:t xml:space="preserve"> </w:t>
      </w:r>
      <w:r w:rsidR="006F269E" w:rsidRPr="00334436">
        <w:rPr>
          <w:rFonts w:ascii="Times New Roman" w:hAnsi="Times New Roman"/>
        </w:rPr>
        <w:t>could not be extinguished by paramount operation of Commonwealth legislation in relation to</w:t>
      </w:r>
      <w:r w:rsidR="002F30B2" w:rsidRPr="00334436">
        <w:rPr>
          <w:rFonts w:ascii="Times New Roman" w:hAnsi="Times New Roman"/>
        </w:rPr>
        <w:t xml:space="preserve"> land situated in a State in respect of which </w:t>
      </w:r>
      <w:r w:rsidR="002E018D" w:rsidRPr="00334436">
        <w:rPr>
          <w:rFonts w:ascii="Times New Roman" w:hAnsi="Times New Roman"/>
        </w:rPr>
        <w:t>radical title was held by the Crown in right of that State.</w:t>
      </w:r>
      <w:r w:rsidR="002E018D" w:rsidRPr="00334436">
        <w:rPr>
          <w:rStyle w:val="FootnoteReference"/>
          <w:rFonts w:ascii="Times New Roman" w:hAnsi="Times New Roman"/>
          <w:sz w:val="24"/>
        </w:rPr>
        <w:footnoteReference w:id="129"/>
      </w:r>
    </w:p>
    <w:p w14:paraId="471C8B6B" w14:textId="4B94646F" w:rsidR="00E21C2A" w:rsidRPr="00334436" w:rsidRDefault="0044488B"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E21E24" w:rsidRPr="00334436">
        <w:rPr>
          <w:rFonts w:ascii="Times New Roman" w:hAnsi="Times New Roman"/>
        </w:rPr>
        <w:t>What is c</w:t>
      </w:r>
      <w:r w:rsidR="00370041" w:rsidRPr="00334436">
        <w:rPr>
          <w:rFonts w:ascii="Times New Roman" w:hAnsi="Times New Roman"/>
        </w:rPr>
        <w:t xml:space="preserve">ritical </w:t>
      </w:r>
      <w:r w:rsidR="00134E8C" w:rsidRPr="00334436">
        <w:rPr>
          <w:rFonts w:ascii="Times New Roman" w:hAnsi="Times New Roman"/>
        </w:rPr>
        <w:t xml:space="preserve">to </w:t>
      </w:r>
      <w:r w:rsidR="007A3671" w:rsidRPr="00334436">
        <w:rPr>
          <w:rFonts w:ascii="Times New Roman" w:hAnsi="Times New Roman"/>
        </w:rPr>
        <w:t>appreciating</w:t>
      </w:r>
      <w:r w:rsidR="00134E8C" w:rsidRPr="00334436">
        <w:rPr>
          <w:rFonts w:ascii="Times New Roman" w:hAnsi="Times New Roman"/>
        </w:rPr>
        <w:t xml:space="preserve"> the nature of </w:t>
      </w:r>
      <w:r w:rsidR="00E21E24" w:rsidRPr="00334436">
        <w:rPr>
          <w:rFonts w:ascii="Times New Roman" w:hAnsi="Times New Roman"/>
        </w:rPr>
        <w:t>"</w:t>
      </w:r>
      <w:r w:rsidR="00134E8C" w:rsidRPr="00334436">
        <w:rPr>
          <w:rFonts w:ascii="Times New Roman" w:hAnsi="Times New Roman"/>
        </w:rPr>
        <w:t>sovereign power</w:t>
      </w:r>
      <w:r w:rsidR="00E21E24" w:rsidRPr="00334436">
        <w:rPr>
          <w:rFonts w:ascii="Times New Roman" w:hAnsi="Times New Roman"/>
        </w:rPr>
        <w:t>"</w:t>
      </w:r>
      <w:r w:rsidR="004D3DCC" w:rsidRPr="00334436">
        <w:rPr>
          <w:rFonts w:ascii="Times New Roman" w:hAnsi="Times New Roman"/>
        </w:rPr>
        <w:t>,</w:t>
      </w:r>
      <w:r w:rsidR="00134E8C" w:rsidRPr="00334436">
        <w:rPr>
          <w:rFonts w:ascii="Times New Roman" w:hAnsi="Times New Roman"/>
        </w:rPr>
        <w:t xml:space="preserve"> </w:t>
      </w:r>
      <w:r w:rsidR="0090724E" w:rsidRPr="00334436">
        <w:rPr>
          <w:rFonts w:ascii="Times New Roman" w:hAnsi="Times New Roman"/>
        </w:rPr>
        <w:t xml:space="preserve">exercise of </w:t>
      </w:r>
      <w:r w:rsidR="00CE4885" w:rsidRPr="00334436">
        <w:rPr>
          <w:rFonts w:ascii="Times New Roman" w:hAnsi="Times New Roman"/>
        </w:rPr>
        <w:t>which</w:t>
      </w:r>
      <w:r w:rsidR="008D657D" w:rsidRPr="00334436">
        <w:rPr>
          <w:rFonts w:ascii="Times New Roman" w:hAnsi="Times New Roman"/>
        </w:rPr>
        <w:t xml:space="preserve"> </w:t>
      </w:r>
      <w:r w:rsidR="002D2EA6" w:rsidRPr="00334436">
        <w:rPr>
          <w:rFonts w:ascii="Times New Roman" w:hAnsi="Times New Roman"/>
        </w:rPr>
        <w:t>can</w:t>
      </w:r>
      <w:r w:rsidR="00134E8C" w:rsidRPr="00334436">
        <w:rPr>
          <w:rFonts w:ascii="Times New Roman" w:hAnsi="Times New Roman"/>
        </w:rPr>
        <w:t xml:space="preserve"> </w:t>
      </w:r>
      <w:r w:rsidR="005912F5" w:rsidRPr="00334436">
        <w:rPr>
          <w:rFonts w:ascii="Times New Roman" w:hAnsi="Times New Roman"/>
        </w:rPr>
        <w:t>result in cessation of recognition of</w:t>
      </w:r>
      <w:r w:rsidR="00134E8C" w:rsidRPr="00334436">
        <w:rPr>
          <w:rFonts w:ascii="Times New Roman" w:hAnsi="Times New Roman"/>
        </w:rPr>
        <w:t xml:space="preserve"> native title right</w:t>
      </w:r>
      <w:r w:rsidR="001F4397" w:rsidRPr="00334436">
        <w:rPr>
          <w:rFonts w:ascii="Times New Roman" w:hAnsi="Times New Roman"/>
        </w:rPr>
        <w:t>s</w:t>
      </w:r>
      <w:r w:rsidR="00134E8C" w:rsidRPr="00334436">
        <w:rPr>
          <w:rFonts w:ascii="Times New Roman" w:hAnsi="Times New Roman"/>
        </w:rPr>
        <w:t xml:space="preserve"> or interest</w:t>
      </w:r>
      <w:r w:rsidR="001F4397" w:rsidRPr="00334436">
        <w:rPr>
          <w:rFonts w:ascii="Times New Roman" w:hAnsi="Times New Roman"/>
        </w:rPr>
        <w:t>s</w:t>
      </w:r>
      <w:r w:rsidR="00134E8C" w:rsidRPr="00334436">
        <w:rPr>
          <w:rFonts w:ascii="Times New Roman" w:hAnsi="Times New Roman"/>
        </w:rPr>
        <w:t xml:space="preserve"> at common law</w:t>
      </w:r>
      <w:r w:rsidR="004D3DCC" w:rsidRPr="00334436">
        <w:rPr>
          <w:rFonts w:ascii="Times New Roman" w:hAnsi="Times New Roman"/>
        </w:rPr>
        <w:t>,</w:t>
      </w:r>
      <w:r w:rsidR="00134E8C" w:rsidRPr="00334436">
        <w:rPr>
          <w:rFonts w:ascii="Times New Roman" w:hAnsi="Times New Roman"/>
        </w:rPr>
        <w:t xml:space="preserve"> </w:t>
      </w:r>
      <w:r w:rsidR="00370041" w:rsidRPr="00334436">
        <w:rPr>
          <w:rFonts w:ascii="Times New Roman" w:hAnsi="Times New Roman"/>
        </w:rPr>
        <w:t>is th</w:t>
      </w:r>
      <w:r w:rsidR="002E0F1C" w:rsidRPr="00334436">
        <w:rPr>
          <w:rFonts w:ascii="Times New Roman" w:hAnsi="Times New Roman"/>
        </w:rPr>
        <w:t xml:space="preserve">e explanation given </w:t>
      </w:r>
      <w:r w:rsidR="001E0D8F" w:rsidRPr="00334436">
        <w:rPr>
          <w:rFonts w:ascii="Times New Roman" w:hAnsi="Times New Roman"/>
        </w:rPr>
        <w:t xml:space="preserve">in </w:t>
      </w:r>
      <w:r w:rsidR="001E0D8F" w:rsidRPr="00334436">
        <w:rPr>
          <w:rFonts w:ascii="Times New Roman" w:hAnsi="Times New Roman"/>
          <w:i/>
          <w:iCs/>
        </w:rPr>
        <w:t>Mabo [No 2]</w:t>
      </w:r>
      <w:r w:rsidR="002E0F1C" w:rsidRPr="00334436">
        <w:rPr>
          <w:rFonts w:ascii="Times New Roman" w:hAnsi="Times New Roman"/>
        </w:rPr>
        <w:t xml:space="preserve"> that </w:t>
      </w:r>
      <w:r w:rsidR="001E0D8F" w:rsidRPr="00334436">
        <w:rPr>
          <w:rFonts w:ascii="Times New Roman" w:hAnsi="Times New Roman"/>
        </w:rPr>
        <w:t>"</w:t>
      </w:r>
      <w:r w:rsidR="00D00375" w:rsidRPr="00334436">
        <w:rPr>
          <w:rFonts w:ascii="Times New Roman" w:hAnsi="Times New Roman"/>
        </w:rPr>
        <w:t>under the constitutional law of this country, the legality (and hence the validity) of an exercise of a sovereign power depends on the authority vested in the organ of government purporting to exercise it: municipal constitutional law determines the scope of authority to exercise a sovereign power over matters governed by municipal law, including rights and interests in land</w:t>
      </w:r>
      <w:r w:rsidR="001E0D8F" w:rsidRPr="00334436">
        <w:rPr>
          <w:rFonts w:ascii="Times New Roman" w:hAnsi="Times New Roman"/>
        </w:rPr>
        <w:t>"</w:t>
      </w:r>
      <w:r w:rsidR="00D00375" w:rsidRPr="00334436">
        <w:rPr>
          <w:rFonts w:ascii="Times New Roman" w:hAnsi="Times New Roman"/>
        </w:rPr>
        <w:t>.</w:t>
      </w:r>
      <w:r w:rsidR="00AE0607" w:rsidRPr="00334436">
        <w:rPr>
          <w:rStyle w:val="FootnoteReference"/>
          <w:rFonts w:ascii="Times New Roman" w:hAnsi="Times New Roman"/>
          <w:sz w:val="24"/>
        </w:rPr>
        <w:footnoteReference w:id="130"/>
      </w:r>
      <w:r w:rsidR="00D00375" w:rsidRPr="00334436">
        <w:rPr>
          <w:rFonts w:ascii="Times New Roman" w:hAnsi="Times New Roman"/>
        </w:rPr>
        <w:t xml:space="preserve"> </w:t>
      </w:r>
      <w:r w:rsidR="00D441D3" w:rsidRPr="00334436">
        <w:rPr>
          <w:rFonts w:ascii="Times New Roman" w:hAnsi="Times New Roman"/>
        </w:rPr>
        <w:t>Sovereign power in the relevant municipal law sense is</w:t>
      </w:r>
      <w:r w:rsidR="001C020F" w:rsidRPr="00334436">
        <w:rPr>
          <w:rFonts w:ascii="Times New Roman" w:hAnsi="Times New Roman"/>
        </w:rPr>
        <w:t xml:space="preserve"> power to create and to extinguish rights and interests </w:t>
      </w:r>
      <w:r w:rsidR="00F938C2" w:rsidRPr="00334436">
        <w:rPr>
          <w:rFonts w:ascii="Times New Roman" w:hAnsi="Times New Roman"/>
        </w:rPr>
        <w:t xml:space="preserve">by force of law. </w:t>
      </w:r>
      <w:r w:rsidR="007A5FAF" w:rsidRPr="00334436">
        <w:rPr>
          <w:rFonts w:ascii="Times New Roman" w:hAnsi="Times New Roman"/>
        </w:rPr>
        <w:t>I</w:t>
      </w:r>
      <w:r w:rsidR="007C6704" w:rsidRPr="00334436">
        <w:rPr>
          <w:rFonts w:ascii="Times New Roman" w:hAnsi="Times New Roman"/>
        </w:rPr>
        <w:t>t need hardly be added that</w:t>
      </w:r>
      <w:r w:rsidR="00B32941" w:rsidRPr="00334436">
        <w:rPr>
          <w:rFonts w:ascii="Times New Roman" w:hAnsi="Times New Roman"/>
        </w:rPr>
        <w:t>, under the constitutional law of this country,</w:t>
      </w:r>
      <w:r w:rsidR="003272FB" w:rsidRPr="00334436">
        <w:rPr>
          <w:rFonts w:ascii="Times New Roman" w:hAnsi="Times New Roman"/>
        </w:rPr>
        <w:t xml:space="preserve"> </w:t>
      </w:r>
      <w:r w:rsidR="00095CCE" w:rsidRPr="00334436">
        <w:rPr>
          <w:rFonts w:ascii="Times New Roman" w:hAnsi="Times New Roman"/>
        </w:rPr>
        <w:t xml:space="preserve">a </w:t>
      </w:r>
      <w:r w:rsidR="003C011A" w:rsidRPr="00334436">
        <w:rPr>
          <w:rFonts w:ascii="Times New Roman" w:hAnsi="Times New Roman"/>
        </w:rPr>
        <w:t xml:space="preserve">valid </w:t>
      </w:r>
      <w:r w:rsidR="00E27200" w:rsidRPr="00334436">
        <w:rPr>
          <w:rFonts w:ascii="Times New Roman" w:hAnsi="Times New Roman"/>
        </w:rPr>
        <w:t>–</w:t>
      </w:r>
      <w:r w:rsidR="003C011A" w:rsidRPr="00334436">
        <w:rPr>
          <w:rFonts w:ascii="Times New Roman" w:hAnsi="Times New Roman"/>
        </w:rPr>
        <w:t xml:space="preserve"> that is to say, </w:t>
      </w:r>
      <w:r w:rsidR="00BC46F2" w:rsidRPr="00334436">
        <w:rPr>
          <w:rFonts w:ascii="Times New Roman" w:hAnsi="Times New Roman"/>
        </w:rPr>
        <w:t>legally</w:t>
      </w:r>
      <w:r w:rsidR="00C664AA" w:rsidRPr="00334436">
        <w:rPr>
          <w:rFonts w:ascii="Times New Roman" w:hAnsi="Times New Roman"/>
        </w:rPr>
        <w:t xml:space="preserve"> authorised and legally effective </w:t>
      </w:r>
      <w:r w:rsidR="00E27200" w:rsidRPr="00334436">
        <w:rPr>
          <w:rFonts w:ascii="Times New Roman" w:hAnsi="Times New Roman"/>
        </w:rPr>
        <w:t>–</w:t>
      </w:r>
      <w:r w:rsidR="003C011A" w:rsidRPr="00334436">
        <w:rPr>
          <w:rFonts w:ascii="Times New Roman" w:hAnsi="Times New Roman"/>
        </w:rPr>
        <w:t xml:space="preserve"> </w:t>
      </w:r>
      <w:r w:rsidR="00A51851" w:rsidRPr="00334436">
        <w:rPr>
          <w:rFonts w:ascii="Times New Roman" w:hAnsi="Times New Roman"/>
        </w:rPr>
        <w:t xml:space="preserve">exercise </w:t>
      </w:r>
      <w:r w:rsidR="00891699" w:rsidRPr="00334436">
        <w:rPr>
          <w:rFonts w:ascii="Times New Roman" w:hAnsi="Times New Roman"/>
        </w:rPr>
        <w:t>of</w:t>
      </w:r>
      <w:r w:rsidR="00E21C2A" w:rsidRPr="00334436">
        <w:rPr>
          <w:rFonts w:ascii="Times New Roman" w:hAnsi="Times New Roman"/>
        </w:rPr>
        <w:t xml:space="preserve"> governmental</w:t>
      </w:r>
      <w:r w:rsidR="00735E7F" w:rsidRPr="00334436">
        <w:rPr>
          <w:rFonts w:ascii="Times New Roman" w:hAnsi="Times New Roman"/>
        </w:rPr>
        <w:t xml:space="preserve"> </w:t>
      </w:r>
      <w:r w:rsidR="00891699" w:rsidRPr="00334436">
        <w:rPr>
          <w:rFonts w:ascii="Times New Roman" w:hAnsi="Times New Roman"/>
        </w:rPr>
        <w:t xml:space="preserve">power to </w:t>
      </w:r>
      <w:r w:rsidR="00AE7D6D" w:rsidRPr="00334436">
        <w:rPr>
          <w:rFonts w:ascii="Times New Roman" w:hAnsi="Times New Roman"/>
        </w:rPr>
        <w:t xml:space="preserve">create or to extinguish a </w:t>
      </w:r>
      <w:r w:rsidR="00891699" w:rsidRPr="00334436">
        <w:rPr>
          <w:rFonts w:ascii="Times New Roman" w:hAnsi="Times New Roman"/>
        </w:rPr>
        <w:t xml:space="preserve">right or interest protected </w:t>
      </w:r>
      <w:r w:rsidR="003C00C7" w:rsidRPr="00334436">
        <w:rPr>
          <w:rFonts w:ascii="Times New Roman" w:hAnsi="Times New Roman"/>
        </w:rPr>
        <w:t>by the</w:t>
      </w:r>
      <w:r w:rsidR="00891699" w:rsidRPr="00334436">
        <w:rPr>
          <w:rFonts w:ascii="Times New Roman" w:hAnsi="Times New Roman"/>
        </w:rPr>
        <w:t xml:space="preserve"> common law </w:t>
      </w:r>
      <w:r w:rsidR="00DB2CA1" w:rsidRPr="00334436">
        <w:rPr>
          <w:rFonts w:ascii="Times New Roman" w:hAnsi="Times New Roman"/>
        </w:rPr>
        <w:t>c</w:t>
      </w:r>
      <w:r w:rsidR="00E25391" w:rsidRPr="00334436">
        <w:rPr>
          <w:rFonts w:ascii="Times New Roman" w:hAnsi="Times New Roman"/>
        </w:rPr>
        <w:t>ould</w:t>
      </w:r>
      <w:r w:rsidR="00DB2CA1" w:rsidRPr="00334436">
        <w:rPr>
          <w:rFonts w:ascii="Times New Roman" w:hAnsi="Times New Roman"/>
        </w:rPr>
        <w:t xml:space="preserve"> </w:t>
      </w:r>
      <w:r w:rsidR="004A2648" w:rsidRPr="00334436">
        <w:rPr>
          <w:rFonts w:ascii="Times New Roman" w:hAnsi="Times New Roman"/>
        </w:rPr>
        <w:t xml:space="preserve">only </w:t>
      </w:r>
      <w:r w:rsidR="00DB2CA1" w:rsidRPr="00334436">
        <w:rPr>
          <w:rFonts w:ascii="Times New Roman" w:hAnsi="Times New Roman"/>
        </w:rPr>
        <w:t xml:space="preserve">be </w:t>
      </w:r>
      <w:r w:rsidR="00D35FA5" w:rsidRPr="00334436">
        <w:rPr>
          <w:rFonts w:ascii="Times New Roman" w:hAnsi="Times New Roman"/>
        </w:rPr>
        <w:t xml:space="preserve">constituted </w:t>
      </w:r>
      <w:r w:rsidR="007B5E17" w:rsidRPr="00334436">
        <w:rPr>
          <w:rFonts w:ascii="Times New Roman" w:hAnsi="Times New Roman"/>
        </w:rPr>
        <w:t>by</w:t>
      </w:r>
      <w:r w:rsidR="00A14A0A" w:rsidRPr="00334436">
        <w:rPr>
          <w:rFonts w:ascii="Times New Roman" w:hAnsi="Times New Roman"/>
        </w:rPr>
        <w:t xml:space="preserve"> </w:t>
      </w:r>
      <w:r w:rsidR="00D771EA" w:rsidRPr="00334436">
        <w:rPr>
          <w:rFonts w:ascii="Times New Roman" w:hAnsi="Times New Roman"/>
        </w:rPr>
        <w:t xml:space="preserve">either </w:t>
      </w:r>
      <w:r w:rsidR="003D7C37" w:rsidRPr="00334436">
        <w:rPr>
          <w:rFonts w:ascii="Times New Roman" w:hAnsi="Times New Roman"/>
        </w:rPr>
        <w:t xml:space="preserve">a </w:t>
      </w:r>
      <w:r w:rsidR="00DD704E" w:rsidRPr="00334436">
        <w:rPr>
          <w:rFonts w:ascii="Times New Roman" w:hAnsi="Times New Roman"/>
        </w:rPr>
        <w:t xml:space="preserve">constitutionally </w:t>
      </w:r>
      <w:r w:rsidR="00750C4A" w:rsidRPr="00334436">
        <w:rPr>
          <w:rFonts w:ascii="Times New Roman" w:hAnsi="Times New Roman"/>
        </w:rPr>
        <w:t xml:space="preserve">authorised </w:t>
      </w:r>
      <w:r w:rsidR="00D16AC2" w:rsidRPr="00334436">
        <w:rPr>
          <w:rFonts w:ascii="Times New Roman" w:hAnsi="Times New Roman"/>
        </w:rPr>
        <w:t xml:space="preserve">exercise of </w:t>
      </w:r>
      <w:r w:rsidR="00DD704E" w:rsidRPr="00334436">
        <w:rPr>
          <w:rFonts w:ascii="Times New Roman" w:hAnsi="Times New Roman"/>
        </w:rPr>
        <w:t>legislative power or</w:t>
      </w:r>
      <w:r w:rsidR="007B5E17" w:rsidRPr="00334436">
        <w:rPr>
          <w:rFonts w:ascii="Times New Roman" w:hAnsi="Times New Roman"/>
        </w:rPr>
        <w:t xml:space="preserve"> </w:t>
      </w:r>
      <w:r w:rsidR="00DD704E" w:rsidRPr="00334436">
        <w:rPr>
          <w:rFonts w:ascii="Times New Roman" w:hAnsi="Times New Roman"/>
        </w:rPr>
        <w:t xml:space="preserve">a </w:t>
      </w:r>
      <w:r w:rsidR="00C556F1" w:rsidRPr="00334436">
        <w:rPr>
          <w:rFonts w:ascii="Times New Roman" w:hAnsi="Times New Roman"/>
        </w:rPr>
        <w:t xml:space="preserve">constitutionally </w:t>
      </w:r>
      <w:r w:rsidR="00A83E7B" w:rsidRPr="00334436">
        <w:rPr>
          <w:rFonts w:ascii="Times New Roman" w:hAnsi="Times New Roman"/>
        </w:rPr>
        <w:t xml:space="preserve">authorised </w:t>
      </w:r>
      <w:r w:rsidR="00C556F1" w:rsidRPr="00334436">
        <w:rPr>
          <w:rFonts w:ascii="Times New Roman" w:hAnsi="Times New Roman"/>
        </w:rPr>
        <w:t xml:space="preserve">and </w:t>
      </w:r>
      <w:r w:rsidR="00D11DE1" w:rsidRPr="00334436">
        <w:rPr>
          <w:rFonts w:ascii="Times New Roman" w:hAnsi="Times New Roman"/>
        </w:rPr>
        <w:t xml:space="preserve">statutorily </w:t>
      </w:r>
      <w:r w:rsidR="00A83E7B" w:rsidRPr="00334436">
        <w:rPr>
          <w:rFonts w:ascii="Times New Roman" w:hAnsi="Times New Roman"/>
        </w:rPr>
        <w:t>permitted</w:t>
      </w:r>
      <w:r w:rsidR="00DD704E" w:rsidRPr="00334436">
        <w:rPr>
          <w:rFonts w:ascii="Times New Roman" w:hAnsi="Times New Roman"/>
        </w:rPr>
        <w:t xml:space="preserve"> </w:t>
      </w:r>
      <w:r w:rsidR="005879D1" w:rsidRPr="00334436">
        <w:rPr>
          <w:rFonts w:ascii="Times New Roman" w:hAnsi="Times New Roman"/>
        </w:rPr>
        <w:t xml:space="preserve">exercise of </w:t>
      </w:r>
      <w:r w:rsidR="007652FA" w:rsidRPr="00334436">
        <w:rPr>
          <w:rFonts w:ascii="Times New Roman" w:hAnsi="Times New Roman"/>
        </w:rPr>
        <w:t>executive</w:t>
      </w:r>
      <w:r w:rsidR="005879D1" w:rsidRPr="00334436">
        <w:rPr>
          <w:rFonts w:ascii="Times New Roman" w:hAnsi="Times New Roman"/>
        </w:rPr>
        <w:t xml:space="preserve"> power.</w:t>
      </w:r>
      <w:r w:rsidR="00FF76A1" w:rsidRPr="00334436">
        <w:rPr>
          <w:rFonts w:ascii="Times New Roman" w:hAnsi="Times New Roman"/>
        </w:rPr>
        <w:t xml:space="preserve"> </w:t>
      </w:r>
    </w:p>
    <w:p w14:paraId="70B8642D" w14:textId="74959E2B" w:rsidR="002C5E50" w:rsidRPr="00334436" w:rsidRDefault="00E21C2A"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2C5E50" w:rsidRPr="00334436">
        <w:rPr>
          <w:rFonts w:ascii="Times New Roman" w:hAnsi="Times New Roman"/>
        </w:rPr>
        <w:t xml:space="preserve">In short, </w:t>
      </w:r>
      <w:r w:rsidR="00DB16DE" w:rsidRPr="00334436">
        <w:rPr>
          <w:rFonts w:ascii="Times New Roman" w:hAnsi="Times New Roman"/>
        </w:rPr>
        <w:t>"</w:t>
      </w:r>
      <w:r w:rsidR="006911D4" w:rsidRPr="00334436">
        <w:rPr>
          <w:rFonts w:ascii="Times New Roman" w:hAnsi="Times New Roman"/>
        </w:rPr>
        <w:t>[</w:t>
      </w:r>
      <w:r w:rsidR="00DB16DE" w:rsidRPr="00334436">
        <w:rPr>
          <w:rFonts w:ascii="Times New Roman" w:hAnsi="Times New Roman"/>
        </w:rPr>
        <w:t>n</w:t>
      </w:r>
      <w:r w:rsidR="006911D4" w:rsidRPr="00334436">
        <w:rPr>
          <w:rFonts w:ascii="Times New Roman" w:hAnsi="Times New Roman"/>
        </w:rPr>
        <w:t>]</w:t>
      </w:r>
      <w:r w:rsidR="00E453A9" w:rsidRPr="00334436">
        <w:rPr>
          <w:rFonts w:ascii="Times New Roman" w:hAnsi="Times New Roman"/>
        </w:rPr>
        <w:t xml:space="preserve">ative title is liable to be extinguished by laws enacted by, or with the authority of, the legislature or by the act of the executive in exercise of powers conferred upon </w:t>
      </w:r>
      <w:r w:rsidR="008B5F42" w:rsidRPr="00334436">
        <w:rPr>
          <w:rFonts w:ascii="Times New Roman" w:hAnsi="Times New Roman"/>
        </w:rPr>
        <w:t>[the executive]</w:t>
      </w:r>
      <w:r w:rsidR="00407414" w:rsidRPr="00334436">
        <w:rPr>
          <w:rFonts w:ascii="Times New Roman" w:hAnsi="Times New Roman"/>
        </w:rPr>
        <w:t>".</w:t>
      </w:r>
      <w:r w:rsidR="00407414" w:rsidRPr="00334436">
        <w:rPr>
          <w:rStyle w:val="FootnoteReference"/>
          <w:rFonts w:ascii="Times New Roman" w:hAnsi="Times New Roman"/>
          <w:sz w:val="24"/>
        </w:rPr>
        <w:footnoteReference w:id="131"/>
      </w:r>
      <w:r w:rsidR="00407414" w:rsidRPr="00334436">
        <w:rPr>
          <w:rFonts w:ascii="Times New Roman" w:hAnsi="Times New Roman"/>
        </w:rPr>
        <w:t xml:space="preserve"> </w:t>
      </w:r>
      <w:r w:rsidRPr="00334436">
        <w:rPr>
          <w:rFonts w:ascii="Times New Roman" w:hAnsi="Times New Roman"/>
        </w:rPr>
        <w:t>Not otherwise.</w:t>
      </w:r>
    </w:p>
    <w:p w14:paraId="5163D507" w14:textId="29DA426F" w:rsidR="0049199A" w:rsidRPr="00334436" w:rsidRDefault="002C5E50"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6E4823" w:rsidRPr="00334436">
        <w:rPr>
          <w:rFonts w:ascii="Times New Roman" w:hAnsi="Times New Roman"/>
        </w:rPr>
        <w:t xml:space="preserve">There was much </w:t>
      </w:r>
      <w:r w:rsidR="00DB0587" w:rsidRPr="00334436">
        <w:rPr>
          <w:rFonts w:ascii="Times New Roman" w:hAnsi="Times New Roman"/>
        </w:rPr>
        <w:t>discussion</w:t>
      </w:r>
      <w:r w:rsidR="00FD5ED7" w:rsidRPr="00334436">
        <w:rPr>
          <w:rFonts w:ascii="Times New Roman" w:hAnsi="Times New Roman"/>
        </w:rPr>
        <w:t xml:space="preserve"> in </w:t>
      </w:r>
      <w:r w:rsidR="00FD5ED7" w:rsidRPr="00334436">
        <w:rPr>
          <w:rFonts w:ascii="Times New Roman" w:hAnsi="Times New Roman"/>
          <w:i/>
          <w:iCs/>
        </w:rPr>
        <w:t>Mabo [No 2]</w:t>
      </w:r>
      <w:r w:rsidR="00D245B7" w:rsidRPr="00334436">
        <w:rPr>
          <w:rFonts w:ascii="Times New Roman" w:hAnsi="Times New Roman"/>
        </w:rPr>
        <w:t xml:space="preserve"> of </w:t>
      </w:r>
      <w:r w:rsidR="00235ECE" w:rsidRPr="00334436">
        <w:rPr>
          <w:rFonts w:ascii="Times New Roman" w:hAnsi="Times New Roman"/>
        </w:rPr>
        <w:t>the</w:t>
      </w:r>
      <w:r w:rsidR="00F74F60" w:rsidRPr="00334436">
        <w:rPr>
          <w:rFonts w:ascii="Times New Roman" w:hAnsi="Times New Roman"/>
        </w:rPr>
        <w:t xml:space="preserve"> </w:t>
      </w:r>
      <w:r w:rsidR="006841C7" w:rsidRPr="00334436">
        <w:rPr>
          <w:rFonts w:ascii="Times New Roman" w:hAnsi="Times New Roman"/>
        </w:rPr>
        <w:t xml:space="preserve">prerogative </w:t>
      </w:r>
      <w:r w:rsidR="00F74F60" w:rsidRPr="00334436">
        <w:rPr>
          <w:rFonts w:ascii="Times New Roman" w:hAnsi="Times New Roman"/>
        </w:rPr>
        <w:t>power</w:t>
      </w:r>
      <w:r w:rsidR="004871A0" w:rsidRPr="00334436">
        <w:rPr>
          <w:rFonts w:ascii="Times New Roman" w:hAnsi="Times New Roman"/>
        </w:rPr>
        <w:t xml:space="preserve"> </w:t>
      </w:r>
      <w:r w:rsidR="00C76AF6" w:rsidRPr="00334436">
        <w:rPr>
          <w:rFonts w:ascii="Times New Roman" w:hAnsi="Times New Roman"/>
        </w:rPr>
        <w:t>to dedicate or alienate interests in land</w:t>
      </w:r>
      <w:r w:rsidR="0053069C" w:rsidRPr="00334436">
        <w:rPr>
          <w:rFonts w:ascii="Times New Roman" w:hAnsi="Times New Roman"/>
        </w:rPr>
        <w:t xml:space="preserve">, </w:t>
      </w:r>
      <w:r w:rsidR="00D771EA" w:rsidRPr="00334436">
        <w:rPr>
          <w:rFonts w:ascii="Times New Roman" w:hAnsi="Times New Roman"/>
        </w:rPr>
        <w:t xml:space="preserve">which was </w:t>
      </w:r>
      <w:r w:rsidR="005115BD" w:rsidRPr="00334436">
        <w:rPr>
          <w:rFonts w:ascii="Times New Roman" w:hAnsi="Times New Roman"/>
        </w:rPr>
        <w:t>conceded</w:t>
      </w:r>
      <w:r w:rsidR="00C6049D" w:rsidRPr="00334436">
        <w:rPr>
          <w:rFonts w:ascii="Times New Roman" w:hAnsi="Times New Roman"/>
        </w:rPr>
        <w:t xml:space="preserve"> by the common law to the </w:t>
      </w:r>
      <w:r w:rsidR="0049199A" w:rsidRPr="00334436">
        <w:rPr>
          <w:rFonts w:ascii="Times New Roman" w:hAnsi="Times New Roman"/>
        </w:rPr>
        <w:t>Crown</w:t>
      </w:r>
      <w:r w:rsidR="007F45C1" w:rsidRPr="00334436">
        <w:rPr>
          <w:rFonts w:ascii="Times New Roman" w:hAnsi="Times New Roman"/>
        </w:rPr>
        <w:t xml:space="preserve">, </w:t>
      </w:r>
      <w:r w:rsidR="0049199A" w:rsidRPr="00334436">
        <w:rPr>
          <w:rFonts w:ascii="Times New Roman" w:hAnsi="Times New Roman"/>
        </w:rPr>
        <w:t xml:space="preserve">and </w:t>
      </w:r>
      <w:r w:rsidR="00DD6325" w:rsidRPr="00334436">
        <w:rPr>
          <w:rFonts w:ascii="Times New Roman" w:hAnsi="Times New Roman"/>
        </w:rPr>
        <w:t xml:space="preserve">which </w:t>
      </w:r>
      <w:r w:rsidR="0049199A" w:rsidRPr="00334436">
        <w:rPr>
          <w:rFonts w:ascii="Times New Roman" w:hAnsi="Times New Roman"/>
        </w:rPr>
        <w:t xml:space="preserve">was exercisable by the </w:t>
      </w:r>
      <w:r w:rsidR="00C6049D" w:rsidRPr="00334436">
        <w:rPr>
          <w:rFonts w:ascii="Times New Roman" w:hAnsi="Times New Roman"/>
        </w:rPr>
        <w:t xml:space="preserve">executive </w:t>
      </w:r>
      <w:r w:rsidR="00DD6325" w:rsidRPr="00334436">
        <w:rPr>
          <w:rFonts w:ascii="Times New Roman" w:hAnsi="Times New Roman"/>
        </w:rPr>
        <w:t xml:space="preserve">for and on behalf of the Crown </w:t>
      </w:r>
      <w:r w:rsidR="001C082D" w:rsidRPr="00334436">
        <w:rPr>
          <w:rFonts w:ascii="Times New Roman" w:hAnsi="Times New Roman"/>
        </w:rPr>
        <w:t xml:space="preserve">at the time of the </w:t>
      </w:r>
      <w:r w:rsidR="00D771EA" w:rsidRPr="00334436">
        <w:rPr>
          <w:rFonts w:ascii="Times New Roman" w:hAnsi="Times New Roman"/>
        </w:rPr>
        <w:t>acquisition</w:t>
      </w:r>
      <w:r w:rsidR="001C082D" w:rsidRPr="00334436">
        <w:rPr>
          <w:rFonts w:ascii="Times New Roman" w:hAnsi="Times New Roman"/>
        </w:rPr>
        <w:t xml:space="preserve"> of sovereignty</w:t>
      </w:r>
      <w:r w:rsidR="004851E7" w:rsidRPr="00334436">
        <w:rPr>
          <w:rFonts w:ascii="Times New Roman" w:hAnsi="Times New Roman"/>
        </w:rPr>
        <w:t>.</w:t>
      </w:r>
      <w:r w:rsidR="00935BA6" w:rsidRPr="00334436">
        <w:rPr>
          <w:rFonts w:ascii="Times New Roman" w:hAnsi="Times New Roman"/>
        </w:rPr>
        <w:t xml:space="preserve"> </w:t>
      </w:r>
      <w:r w:rsidR="00B221AC" w:rsidRPr="00334436">
        <w:rPr>
          <w:rFonts w:ascii="Times New Roman" w:hAnsi="Times New Roman"/>
        </w:rPr>
        <w:t>As</w:t>
      </w:r>
      <w:r w:rsidR="007703B9" w:rsidRPr="00334436">
        <w:rPr>
          <w:rFonts w:ascii="Times New Roman" w:hAnsi="Times New Roman"/>
        </w:rPr>
        <w:t xml:space="preserve"> noted</w:t>
      </w:r>
      <w:r w:rsidR="006E4823" w:rsidRPr="00334436">
        <w:rPr>
          <w:rFonts w:ascii="Times New Roman" w:hAnsi="Times New Roman"/>
        </w:rPr>
        <w:t xml:space="preserve"> in </w:t>
      </w:r>
      <w:r w:rsidR="006E4823" w:rsidRPr="00334436">
        <w:rPr>
          <w:rFonts w:ascii="Times New Roman" w:hAnsi="Times New Roman"/>
          <w:i/>
          <w:iCs/>
        </w:rPr>
        <w:t>Mabo [No 2]</w:t>
      </w:r>
      <w:r w:rsidR="00B221AC" w:rsidRPr="00334436">
        <w:rPr>
          <w:rFonts w:ascii="Times New Roman" w:hAnsi="Times New Roman"/>
        </w:rPr>
        <w:t>, however,</w:t>
      </w:r>
      <w:r w:rsidR="007703B9" w:rsidRPr="00334436">
        <w:rPr>
          <w:rFonts w:ascii="Times New Roman" w:hAnsi="Times New Roman"/>
        </w:rPr>
        <w:t xml:space="preserve"> the prerogative was </w:t>
      </w:r>
      <w:r w:rsidR="00401736" w:rsidRPr="00334436">
        <w:rPr>
          <w:rFonts w:ascii="Times New Roman" w:hAnsi="Times New Roman"/>
        </w:rPr>
        <w:t xml:space="preserve">abrogated by statute </w:t>
      </w:r>
      <w:r w:rsidR="006C754C" w:rsidRPr="00334436">
        <w:rPr>
          <w:rFonts w:ascii="Times New Roman" w:hAnsi="Times New Roman"/>
        </w:rPr>
        <w:t>in Queensland</w:t>
      </w:r>
      <w:r w:rsidR="006C754C" w:rsidRPr="00334436">
        <w:rPr>
          <w:rStyle w:val="FootnoteReference"/>
          <w:rFonts w:ascii="Times New Roman" w:hAnsi="Times New Roman"/>
          <w:sz w:val="24"/>
        </w:rPr>
        <w:footnoteReference w:id="132"/>
      </w:r>
      <w:r w:rsidR="006C754C" w:rsidRPr="00334436">
        <w:rPr>
          <w:rFonts w:ascii="Times New Roman" w:hAnsi="Times New Roman"/>
        </w:rPr>
        <w:t xml:space="preserve"> </w:t>
      </w:r>
      <w:r w:rsidR="0022266E" w:rsidRPr="00334436">
        <w:rPr>
          <w:rFonts w:ascii="Times New Roman" w:hAnsi="Times New Roman"/>
        </w:rPr>
        <w:t xml:space="preserve">with the result </w:t>
      </w:r>
      <w:r w:rsidR="00D8008E" w:rsidRPr="00334436">
        <w:rPr>
          <w:rFonts w:ascii="Times New Roman" w:hAnsi="Times New Roman"/>
        </w:rPr>
        <w:t xml:space="preserve">that the power of the Crown to grant an interest in land became exclusively </w:t>
      </w:r>
      <w:r w:rsidR="00D8008E" w:rsidRPr="00334436">
        <w:rPr>
          <w:rFonts w:ascii="Times New Roman" w:hAnsi="Times New Roman"/>
        </w:rPr>
        <w:lastRenderedPageBreak/>
        <w:t>statutory</w:t>
      </w:r>
      <w:r w:rsidR="00B75C3A" w:rsidRPr="00334436">
        <w:rPr>
          <w:rFonts w:ascii="Times New Roman" w:hAnsi="Times New Roman"/>
        </w:rPr>
        <w:t>,</w:t>
      </w:r>
      <w:r w:rsidR="003B32D6" w:rsidRPr="00334436">
        <w:rPr>
          <w:rStyle w:val="FootnoteReference"/>
          <w:rFonts w:ascii="Times New Roman" w:hAnsi="Times New Roman"/>
          <w:sz w:val="24"/>
        </w:rPr>
        <w:footnoteReference w:id="133"/>
      </w:r>
      <w:r w:rsidR="00E038DF" w:rsidRPr="00334436">
        <w:rPr>
          <w:rFonts w:ascii="Times New Roman" w:hAnsi="Times New Roman"/>
        </w:rPr>
        <w:t xml:space="preserve"> </w:t>
      </w:r>
      <w:r w:rsidR="00B75C3A" w:rsidRPr="00334436">
        <w:rPr>
          <w:rFonts w:ascii="Times New Roman" w:hAnsi="Times New Roman"/>
        </w:rPr>
        <w:t>as it did</w:t>
      </w:r>
      <w:r w:rsidR="00E038DF" w:rsidRPr="00334436">
        <w:rPr>
          <w:rFonts w:ascii="Times New Roman" w:hAnsi="Times New Roman"/>
        </w:rPr>
        <w:t xml:space="preserve"> in South Australia</w:t>
      </w:r>
      <w:r w:rsidR="00E038DF" w:rsidRPr="00334436">
        <w:rPr>
          <w:rStyle w:val="FootnoteReference"/>
          <w:rFonts w:ascii="Times New Roman" w:hAnsi="Times New Roman"/>
          <w:sz w:val="24"/>
        </w:rPr>
        <w:footnoteReference w:id="134"/>
      </w:r>
      <w:r w:rsidR="00E038DF" w:rsidRPr="00334436">
        <w:rPr>
          <w:rFonts w:ascii="Times New Roman" w:hAnsi="Times New Roman"/>
        </w:rPr>
        <w:t xml:space="preserve"> and elsewhere throughout the Australian colonies in the course of the nineteenth century.</w:t>
      </w:r>
    </w:p>
    <w:p w14:paraId="70F8A15F" w14:textId="493CF863" w:rsidR="00B36185" w:rsidRPr="00334436" w:rsidRDefault="0049199A"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B8728E" w:rsidRPr="00334436">
        <w:rPr>
          <w:rFonts w:ascii="Times New Roman" w:hAnsi="Times New Roman"/>
        </w:rPr>
        <w:t>B</w:t>
      </w:r>
      <w:r w:rsidR="003E53D2" w:rsidRPr="00334436">
        <w:rPr>
          <w:rFonts w:ascii="Times New Roman" w:hAnsi="Times New Roman"/>
        </w:rPr>
        <w:t>y force</w:t>
      </w:r>
      <w:r w:rsidR="00BE0891" w:rsidRPr="00334436">
        <w:rPr>
          <w:rFonts w:ascii="Times New Roman" w:hAnsi="Times New Roman"/>
        </w:rPr>
        <w:t xml:space="preserve"> </w:t>
      </w:r>
      <w:r w:rsidR="00B8728E" w:rsidRPr="00334436">
        <w:rPr>
          <w:rFonts w:ascii="Times New Roman" w:hAnsi="Times New Roman"/>
        </w:rPr>
        <w:t xml:space="preserve">of </w:t>
      </w:r>
      <w:r w:rsidR="00BE0891" w:rsidRPr="00334436">
        <w:rPr>
          <w:rFonts w:ascii="Times New Roman" w:hAnsi="Times New Roman"/>
        </w:rPr>
        <w:t xml:space="preserve">the </w:t>
      </w:r>
      <w:r w:rsidR="00AC5A6E" w:rsidRPr="00334436">
        <w:rPr>
          <w:rFonts w:ascii="Times New Roman" w:hAnsi="Times New Roman"/>
          <w:i/>
          <w:iCs/>
        </w:rPr>
        <w:t>Northern Territory Acceptance Act 1910</w:t>
      </w:r>
      <w:r w:rsidR="00AC5A6E" w:rsidRPr="00334436">
        <w:rPr>
          <w:rFonts w:ascii="Times New Roman" w:hAnsi="Times New Roman"/>
        </w:rPr>
        <w:t xml:space="preserve"> (Cth)</w:t>
      </w:r>
      <w:r w:rsidR="00FF3FB4" w:rsidRPr="00334436">
        <w:rPr>
          <w:rFonts w:ascii="Times New Roman" w:hAnsi="Times New Roman"/>
        </w:rPr>
        <w:t xml:space="preserve"> operating </w:t>
      </w:r>
      <w:r w:rsidR="00CB1E99" w:rsidRPr="00334436">
        <w:rPr>
          <w:rFonts w:ascii="Times New Roman" w:hAnsi="Times New Roman"/>
        </w:rPr>
        <w:t>to pick up</w:t>
      </w:r>
      <w:r w:rsidR="00FF3FB4" w:rsidRPr="00334436">
        <w:rPr>
          <w:rFonts w:ascii="Times New Roman" w:hAnsi="Times New Roman"/>
        </w:rPr>
        <w:t xml:space="preserve"> </w:t>
      </w:r>
      <w:r w:rsidR="002F2A4E" w:rsidRPr="00334436">
        <w:rPr>
          <w:rFonts w:ascii="Times New Roman" w:hAnsi="Times New Roman"/>
        </w:rPr>
        <w:t xml:space="preserve">its </w:t>
      </w:r>
      <w:r w:rsidR="00CB1E99" w:rsidRPr="00334436">
        <w:rPr>
          <w:rFonts w:ascii="Times New Roman" w:hAnsi="Times New Roman"/>
        </w:rPr>
        <w:t>prior</w:t>
      </w:r>
      <w:r w:rsidR="00992358" w:rsidRPr="00334436">
        <w:rPr>
          <w:rFonts w:ascii="Times New Roman" w:hAnsi="Times New Roman"/>
        </w:rPr>
        <w:t xml:space="preserve"> abrogation</w:t>
      </w:r>
      <w:r w:rsidR="002F2A4E" w:rsidRPr="00334436">
        <w:rPr>
          <w:rFonts w:ascii="Times New Roman" w:hAnsi="Times New Roman"/>
        </w:rPr>
        <w:t xml:space="preserve"> </w:t>
      </w:r>
      <w:r w:rsidR="00E968C2" w:rsidRPr="00334436">
        <w:rPr>
          <w:rFonts w:ascii="Times New Roman" w:hAnsi="Times New Roman"/>
        </w:rPr>
        <w:t xml:space="preserve">by </w:t>
      </w:r>
      <w:r w:rsidR="002F2A4E" w:rsidRPr="00334436">
        <w:rPr>
          <w:rFonts w:ascii="Times New Roman" w:hAnsi="Times New Roman"/>
        </w:rPr>
        <w:t>South Australian</w:t>
      </w:r>
      <w:r w:rsidR="00E968C2" w:rsidRPr="00334436">
        <w:rPr>
          <w:rFonts w:ascii="Times New Roman" w:hAnsi="Times New Roman"/>
        </w:rPr>
        <w:t xml:space="preserve"> legislation</w:t>
      </w:r>
      <w:r w:rsidR="00B8728E" w:rsidRPr="00334436">
        <w:rPr>
          <w:rFonts w:ascii="Times New Roman" w:hAnsi="Times New Roman"/>
        </w:rPr>
        <w:t>,</w:t>
      </w:r>
      <w:r w:rsidR="00255AD1" w:rsidRPr="00334436">
        <w:rPr>
          <w:rStyle w:val="FootnoteReference"/>
          <w:rFonts w:ascii="Times New Roman" w:hAnsi="Times New Roman"/>
          <w:sz w:val="24"/>
        </w:rPr>
        <w:footnoteReference w:id="135"/>
      </w:r>
      <w:r w:rsidR="00DE59C5" w:rsidRPr="00334436">
        <w:rPr>
          <w:rFonts w:ascii="Times New Roman" w:hAnsi="Times New Roman"/>
        </w:rPr>
        <w:t xml:space="preserve"> </w:t>
      </w:r>
      <w:r w:rsidR="002B6D24" w:rsidRPr="00334436">
        <w:rPr>
          <w:rFonts w:ascii="Times New Roman" w:hAnsi="Times New Roman"/>
        </w:rPr>
        <w:t>th</w:t>
      </w:r>
      <w:r w:rsidR="000931D1" w:rsidRPr="00334436">
        <w:rPr>
          <w:rFonts w:ascii="Times New Roman" w:hAnsi="Times New Roman"/>
        </w:rPr>
        <w:t>e</w:t>
      </w:r>
      <w:r w:rsidR="002B6D24" w:rsidRPr="00334436">
        <w:rPr>
          <w:rFonts w:ascii="Times New Roman" w:hAnsi="Times New Roman"/>
        </w:rPr>
        <w:t xml:space="preserve"> prerogative</w:t>
      </w:r>
      <w:r w:rsidR="00B8728E" w:rsidRPr="00334436">
        <w:rPr>
          <w:rFonts w:ascii="Times New Roman" w:hAnsi="Times New Roman"/>
        </w:rPr>
        <w:t xml:space="preserve"> </w:t>
      </w:r>
      <w:r w:rsidR="00EB25DE" w:rsidRPr="00334436">
        <w:rPr>
          <w:rFonts w:ascii="Times New Roman" w:hAnsi="Times New Roman"/>
        </w:rPr>
        <w:t>was never "</w:t>
      </w:r>
      <w:r w:rsidR="00CD25B4" w:rsidRPr="00334436">
        <w:rPr>
          <w:rFonts w:ascii="Times New Roman" w:hAnsi="Times New Roman"/>
        </w:rPr>
        <w:t xml:space="preserve">carried into the </w:t>
      </w:r>
      <w:r w:rsidR="00405FEF" w:rsidRPr="00334436">
        <w:rPr>
          <w:rFonts w:ascii="Times New Roman" w:hAnsi="Times New Roman"/>
        </w:rPr>
        <w:t>e</w:t>
      </w:r>
      <w:r w:rsidR="00CD25B4" w:rsidRPr="00334436">
        <w:rPr>
          <w:rFonts w:ascii="Times New Roman" w:hAnsi="Times New Roman"/>
        </w:rPr>
        <w:t>xecutive</w:t>
      </w:r>
      <w:r w:rsidR="00B36B88" w:rsidRPr="00334436">
        <w:rPr>
          <w:rFonts w:ascii="Times New Roman" w:hAnsi="Times New Roman"/>
        </w:rPr>
        <w:t xml:space="preserve"> </w:t>
      </w:r>
      <w:r w:rsidR="00405FEF" w:rsidRPr="00334436">
        <w:rPr>
          <w:rFonts w:ascii="Times New Roman" w:hAnsi="Times New Roman"/>
        </w:rPr>
        <w:t>a</w:t>
      </w:r>
      <w:r w:rsidR="00B36B88" w:rsidRPr="00334436">
        <w:rPr>
          <w:rFonts w:ascii="Times New Roman" w:hAnsi="Times New Roman"/>
        </w:rPr>
        <w:t>uthority of the Commonwealth</w:t>
      </w:r>
      <w:r w:rsidR="00EB25DE" w:rsidRPr="00334436">
        <w:rPr>
          <w:rFonts w:ascii="Times New Roman" w:hAnsi="Times New Roman"/>
        </w:rPr>
        <w:t>"</w:t>
      </w:r>
      <w:r w:rsidR="00EB25DE" w:rsidRPr="00334436">
        <w:rPr>
          <w:rStyle w:val="FootnoteReference"/>
          <w:rFonts w:ascii="Times New Roman" w:hAnsi="Times New Roman"/>
          <w:sz w:val="24"/>
        </w:rPr>
        <w:footnoteReference w:id="136"/>
      </w:r>
      <w:r w:rsidR="00DC5A6D" w:rsidRPr="00334436">
        <w:rPr>
          <w:rFonts w:ascii="Times New Roman" w:hAnsi="Times New Roman"/>
        </w:rPr>
        <w:t xml:space="preserve"> in relation to land in the Northern Territory.</w:t>
      </w:r>
      <w:r w:rsidR="0057123C" w:rsidRPr="00334436">
        <w:rPr>
          <w:rFonts w:ascii="Times New Roman" w:hAnsi="Times New Roman"/>
        </w:rPr>
        <w:t xml:space="preserve"> </w:t>
      </w:r>
      <w:r w:rsidR="0099627C" w:rsidRPr="00334436">
        <w:rPr>
          <w:rFonts w:ascii="Times New Roman" w:hAnsi="Times New Roman"/>
        </w:rPr>
        <w:t xml:space="preserve">On and from the acceptance of the </w:t>
      </w:r>
      <w:r w:rsidR="00FB549D" w:rsidRPr="00334436">
        <w:rPr>
          <w:rFonts w:ascii="Times New Roman" w:hAnsi="Times New Roman"/>
        </w:rPr>
        <w:t xml:space="preserve">Northern Territory by the Commonwealth </w:t>
      </w:r>
      <w:r w:rsidR="007E1E67" w:rsidRPr="00334436">
        <w:rPr>
          <w:rFonts w:ascii="Times New Roman" w:hAnsi="Times New Roman"/>
        </w:rPr>
        <w:t>upon its surrender by</w:t>
      </w:r>
      <w:r w:rsidR="007F1212" w:rsidRPr="00334436">
        <w:rPr>
          <w:rFonts w:ascii="Times New Roman" w:hAnsi="Times New Roman"/>
        </w:rPr>
        <w:t xml:space="preserve"> South Australia </w:t>
      </w:r>
      <w:r w:rsidR="00FB549D" w:rsidRPr="00334436">
        <w:rPr>
          <w:rFonts w:ascii="Times New Roman" w:hAnsi="Times New Roman"/>
        </w:rPr>
        <w:t xml:space="preserve">in 1911, </w:t>
      </w:r>
      <w:r w:rsidR="00E10B7C" w:rsidRPr="00334436">
        <w:rPr>
          <w:rFonts w:ascii="Times New Roman" w:hAnsi="Times New Roman"/>
        </w:rPr>
        <w:t>the creation or extinguishment</w:t>
      </w:r>
      <w:r w:rsidR="0005496F" w:rsidRPr="00334436">
        <w:rPr>
          <w:rFonts w:ascii="Times New Roman" w:hAnsi="Times New Roman"/>
        </w:rPr>
        <w:t xml:space="preserve"> of</w:t>
      </w:r>
      <w:r w:rsidR="00E10B7C" w:rsidRPr="00334436">
        <w:rPr>
          <w:rFonts w:ascii="Times New Roman" w:hAnsi="Times New Roman"/>
        </w:rPr>
        <w:t xml:space="preserve"> a right or interest </w:t>
      </w:r>
      <w:r w:rsidR="0005496F" w:rsidRPr="00334436">
        <w:rPr>
          <w:rFonts w:ascii="Times New Roman" w:hAnsi="Times New Roman"/>
        </w:rPr>
        <w:t xml:space="preserve">in relation to land in the Northern Territory </w:t>
      </w:r>
      <w:r w:rsidR="00E10B7C" w:rsidRPr="00334436">
        <w:rPr>
          <w:rFonts w:ascii="Times New Roman" w:hAnsi="Times New Roman"/>
        </w:rPr>
        <w:t xml:space="preserve">protected by the common law </w:t>
      </w:r>
      <w:r w:rsidR="00FE6657" w:rsidRPr="00334436">
        <w:rPr>
          <w:rFonts w:ascii="Times New Roman" w:hAnsi="Times New Roman"/>
        </w:rPr>
        <w:t>has</w:t>
      </w:r>
      <w:r w:rsidR="00E10B7C" w:rsidRPr="00334436">
        <w:rPr>
          <w:rFonts w:ascii="Times New Roman" w:hAnsi="Times New Roman"/>
        </w:rPr>
        <w:t xml:space="preserve"> only</w:t>
      </w:r>
      <w:r w:rsidR="00FE6657" w:rsidRPr="00334436">
        <w:rPr>
          <w:rFonts w:ascii="Times New Roman" w:hAnsi="Times New Roman"/>
        </w:rPr>
        <w:t xml:space="preserve"> ever been able to occur by or under </w:t>
      </w:r>
      <w:r w:rsidR="00393818" w:rsidRPr="00334436">
        <w:rPr>
          <w:rFonts w:ascii="Times New Roman" w:hAnsi="Times New Roman"/>
        </w:rPr>
        <w:t>Commonwealth or Territory legislation.</w:t>
      </w:r>
      <w:r w:rsidR="00FE6657" w:rsidRPr="00334436">
        <w:rPr>
          <w:rFonts w:ascii="Times New Roman" w:hAnsi="Times New Roman"/>
        </w:rPr>
        <w:t xml:space="preserve"> </w:t>
      </w:r>
      <w:r w:rsidR="00A501DE" w:rsidRPr="00334436">
        <w:rPr>
          <w:rFonts w:ascii="Times New Roman" w:hAnsi="Times New Roman"/>
        </w:rPr>
        <w:t xml:space="preserve">In the context of the alleged acts of extinguishment the subject of this appeal, that is the only relevant form of "new sovereign power" spoken of in </w:t>
      </w:r>
      <w:r w:rsidR="00A501DE" w:rsidRPr="00334436">
        <w:rPr>
          <w:rFonts w:ascii="Times New Roman" w:hAnsi="Times New Roman"/>
          <w:i/>
          <w:iCs/>
        </w:rPr>
        <w:t xml:space="preserve">Mabo </w:t>
      </w:r>
      <w:r w:rsidR="003A6B4B" w:rsidRPr="00334436">
        <w:rPr>
          <w:rFonts w:ascii="Times New Roman" w:hAnsi="Times New Roman"/>
          <w:i/>
          <w:iCs/>
        </w:rPr>
        <w:t>[</w:t>
      </w:r>
      <w:r w:rsidR="00A501DE" w:rsidRPr="00334436">
        <w:rPr>
          <w:rFonts w:ascii="Times New Roman" w:hAnsi="Times New Roman"/>
          <w:i/>
          <w:iCs/>
        </w:rPr>
        <w:t>No 2</w:t>
      </w:r>
      <w:r w:rsidR="003A6B4B" w:rsidRPr="00334436">
        <w:rPr>
          <w:rFonts w:ascii="Times New Roman" w:hAnsi="Times New Roman"/>
          <w:i/>
          <w:iCs/>
        </w:rPr>
        <w:t>]</w:t>
      </w:r>
      <w:r w:rsidR="00A501DE" w:rsidRPr="00334436">
        <w:rPr>
          <w:rFonts w:ascii="Times New Roman" w:hAnsi="Times New Roman"/>
        </w:rPr>
        <w:t xml:space="preserve"> and that power must be exercised in conformity with the Constitution.  </w:t>
      </w:r>
    </w:p>
    <w:p w14:paraId="62D8A58D" w14:textId="17603120" w:rsidR="00DB3BA3" w:rsidRPr="00334436" w:rsidRDefault="00B36185"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5F0B78" w:rsidRPr="00334436">
        <w:rPr>
          <w:rFonts w:ascii="Times New Roman" w:hAnsi="Times New Roman"/>
        </w:rPr>
        <w:t>W</w:t>
      </w:r>
      <w:r w:rsidR="009565B2" w:rsidRPr="00334436">
        <w:rPr>
          <w:rFonts w:ascii="Times New Roman" w:hAnsi="Times New Roman"/>
        </w:rPr>
        <w:t>hatever</w:t>
      </w:r>
      <w:r w:rsidR="00B24F63" w:rsidRPr="00334436">
        <w:rPr>
          <w:rFonts w:ascii="Times New Roman" w:hAnsi="Times New Roman"/>
        </w:rPr>
        <w:t xml:space="preserve"> </w:t>
      </w:r>
      <w:r w:rsidR="00CF6DA2" w:rsidRPr="00334436">
        <w:rPr>
          <w:rFonts w:ascii="Times New Roman" w:hAnsi="Times New Roman"/>
        </w:rPr>
        <w:t>form</w:t>
      </w:r>
      <w:r w:rsidR="00D73BCF" w:rsidRPr="00334436">
        <w:rPr>
          <w:rFonts w:ascii="Times New Roman" w:hAnsi="Times New Roman"/>
        </w:rPr>
        <w:t xml:space="preserve"> </w:t>
      </w:r>
      <w:r w:rsidR="00CF6DA2" w:rsidRPr="00334436">
        <w:rPr>
          <w:rFonts w:ascii="Times New Roman" w:hAnsi="Times New Roman"/>
        </w:rPr>
        <w:t xml:space="preserve">a constitutionally </w:t>
      </w:r>
      <w:r w:rsidR="00FA2D2E" w:rsidRPr="00334436">
        <w:rPr>
          <w:rFonts w:ascii="Times New Roman" w:hAnsi="Times New Roman"/>
        </w:rPr>
        <w:t>a</w:t>
      </w:r>
      <w:r w:rsidR="00297F30" w:rsidRPr="00334436">
        <w:rPr>
          <w:rFonts w:ascii="Times New Roman" w:hAnsi="Times New Roman"/>
        </w:rPr>
        <w:t>u</w:t>
      </w:r>
      <w:r w:rsidR="00FA2D2E" w:rsidRPr="00334436">
        <w:rPr>
          <w:rFonts w:ascii="Times New Roman" w:hAnsi="Times New Roman"/>
        </w:rPr>
        <w:t>thorised</w:t>
      </w:r>
      <w:r w:rsidR="00CF6DA2" w:rsidRPr="00334436">
        <w:rPr>
          <w:rFonts w:ascii="Times New Roman" w:hAnsi="Times New Roman"/>
        </w:rPr>
        <w:t xml:space="preserve"> exercise of legislative power or a constitutionally </w:t>
      </w:r>
      <w:r w:rsidR="0058316B" w:rsidRPr="00334436">
        <w:rPr>
          <w:rFonts w:ascii="Times New Roman" w:hAnsi="Times New Roman"/>
        </w:rPr>
        <w:t xml:space="preserve">authorised </w:t>
      </w:r>
      <w:r w:rsidR="00CF6DA2" w:rsidRPr="00334436">
        <w:rPr>
          <w:rFonts w:ascii="Times New Roman" w:hAnsi="Times New Roman"/>
        </w:rPr>
        <w:t xml:space="preserve">and statutorily </w:t>
      </w:r>
      <w:r w:rsidR="0058316B" w:rsidRPr="00334436">
        <w:rPr>
          <w:rFonts w:ascii="Times New Roman" w:hAnsi="Times New Roman"/>
        </w:rPr>
        <w:t xml:space="preserve">permitted </w:t>
      </w:r>
      <w:r w:rsidR="00CF6DA2" w:rsidRPr="00334436">
        <w:rPr>
          <w:rFonts w:ascii="Times New Roman" w:hAnsi="Times New Roman"/>
        </w:rPr>
        <w:t xml:space="preserve">exercise of executive power might </w:t>
      </w:r>
      <w:r w:rsidR="0064224C" w:rsidRPr="00334436">
        <w:rPr>
          <w:rFonts w:ascii="Times New Roman" w:hAnsi="Times New Roman"/>
        </w:rPr>
        <w:t xml:space="preserve">have </w:t>
      </w:r>
      <w:r w:rsidR="00CF6DA2" w:rsidRPr="00334436">
        <w:rPr>
          <w:rFonts w:ascii="Times New Roman" w:hAnsi="Times New Roman"/>
        </w:rPr>
        <w:t>take</w:t>
      </w:r>
      <w:r w:rsidR="0064224C" w:rsidRPr="00334436">
        <w:rPr>
          <w:rFonts w:ascii="Times New Roman" w:hAnsi="Times New Roman"/>
        </w:rPr>
        <w:t>n</w:t>
      </w:r>
      <w:r w:rsidR="008E65DA" w:rsidRPr="00334436">
        <w:rPr>
          <w:rFonts w:ascii="Times New Roman" w:hAnsi="Times New Roman"/>
        </w:rPr>
        <w:t xml:space="preserve"> </w:t>
      </w:r>
      <w:r w:rsidR="00212067" w:rsidRPr="00334436">
        <w:rPr>
          <w:rFonts w:ascii="Times New Roman" w:hAnsi="Times New Roman"/>
        </w:rPr>
        <w:t xml:space="preserve">in the Northern Territory or in any other part of Australia </w:t>
      </w:r>
      <w:r w:rsidR="008E65DA" w:rsidRPr="00334436">
        <w:rPr>
          <w:rFonts w:ascii="Times New Roman" w:hAnsi="Times New Roman"/>
        </w:rPr>
        <w:t>before the commencement of the Native Title Act</w:t>
      </w:r>
      <w:r w:rsidR="00CF6DA2" w:rsidRPr="00334436">
        <w:rPr>
          <w:rFonts w:ascii="Times New Roman" w:hAnsi="Times New Roman"/>
        </w:rPr>
        <w:t>,</w:t>
      </w:r>
      <w:r w:rsidR="00EC7F53" w:rsidRPr="00334436">
        <w:rPr>
          <w:rFonts w:ascii="Times New Roman" w:hAnsi="Times New Roman"/>
        </w:rPr>
        <w:t xml:space="preserve"> </w:t>
      </w:r>
      <w:r w:rsidR="005F0B78" w:rsidRPr="00334436">
        <w:rPr>
          <w:rFonts w:ascii="Times New Roman" w:hAnsi="Times New Roman"/>
        </w:rPr>
        <w:t xml:space="preserve">however, </w:t>
      </w:r>
      <w:r w:rsidR="00DE09DF" w:rsidRPr="00334436">
        <w:rPr>
          <w:rFonts w:ascii="Times New Roman" w:hAnsi="Times New Roman"/>
        </w:rPr>
        <w:t>such an</w:t>
      </w:r>
      <w:r w:rsidR="00161369" w:rsidRPr="00334436">
        <w:rPr>
          <w:rFonts w:ascii="Times New Roman" w:hAnsi="Times New Roman"/>
        </w:rPr>
        <w:t xml:space="preserve"> </w:t>
      </w:r>
      <w:r w:rsidR="008A34F9" w:rsidRPr="00334436">
        <w:rPr>
          <w:rFonts w:ascii="Times New Roman" w:hAnsi="Times New Roman"/>
        </w:rPr>
        <w:t>exercise</w:t>
      </w:r>
      <w:r w:rsidR="00877C45" w:rsidRPr="00334436">
        <w:rPr>
          <w:rFonts w:ascii="Times New Roman" w:hAnsi="Times New Roman"/>
        </w:rPr>
        <w:t xml:space="preserve"> </w:t>
      </w:r>
      <w:r w:rsidR="00A548C3" w:rsidRPr="00334436">
        <w:rPr>
          <w:rFonts w:ascii="Times New Roman" w:hAnsi="Times New Roman"/>
        </w:rPr>
        <w:t>of</w:t>
      </w:r>
      <w:r w:rsidR="00DE09DF" w:rsidRPr="00334436">
        <w:rPr>
          <w:rFonts w:ascii="Times New Roman" w:hAnsi="Times New Roman"/>
        </w:rPr>
        <w:t xml:space="preserve"> </w:t>
      </w:r>
      <w:r w:rsidR="00A548C3" w:rsidRPr="00334436">
        <w:rPr>
          <w:rFonts w:ascii="Times New Roman" w:hAnsi="Times New Roman"/>
        </w:rPr>
        <w:t xml:space="preserve">power </w:t>
      </w:r>
      <w:r w:rsidR="008E12E1" w:rsidRPr="00334436">
        <w:rPr>
          <w:rFonts w:ascii="Times New Roman" w:hAnsi="Times New Roman"/>
        </w:rPr>
        <w:t>result</w:t>
      </w:r>
      <w:r w:rsidR="00DE1319" w:rsidRPr="00334436">
        <w:rPr>
          <w:rFonts w:ascii="Times New Roman" w:hAnsi="Times New Roman"/>
        </w:rPr>
        <w:t>ed</w:t>
      </w:r>
      <w:r w:rsidR="008E12E1" w:rsidRPr="00334436">
        <w:rPr>
          <w:rFonts w:ascii="Times New Roman" w:hAnsi="Times New Roman"/>
        </w:rPr>
        <w:t xml:space="preserve"> in </w:t>
      </w:r>
      <w:r w:rsidR="00327332" w:rsidRPr="00334436">
        <w:rPr>
          <w:rFonts w:ascii="Times New Roman" w:hAnsi="Times New Roman"/>
        </w:rPr>
        <w:t xml:space="preserve">the </w:t>
      </w:r>
      <w:r w:rsidR="008E12E1" w:rsidRPr="00334436">
        <w:rPr>
          <w:rFonts w:ascii="Times New Roman" w:hAnsi="Times New Roman"/>
        </w:rPr>
        <w:t xml:space="preserve">extinguishment </w:t>
      </w:r>
      <w:r w:rsidR="0057627E" w:rsidRPr="00334436">
        <w:rPr>
          <w:rFonts w:ascii="Times New Roman" w:hAnsi="Times New Roman"/>
        </w:rPr>
        <w:t>–</w:t>
      </w:r>
      <w:r w:rsidR="00DF3739" w:rsidRPr="00334436">
        <w:rPr>
          <w:rFonts w:ascii="Times New Roman" w:hAnsi="Times New Roman"/>
        </w:rPr>
        <w:t xml:space="preserve"> cessation of recognition </w:t>
      </w:r>
      <w:r w:rsidR="0057627E" w:rsidRPr="00334436">
        <w:rPr>
          <w:rFonts w:ascii="Times New Roman" w:hAnsi="Times New Roman"/>
        </w:rPr>
        <w:t>–</w:t>
      </w:r>
      <w:r w:rsidR="00DF3739" w:rsidRPr="00334436">
        <w:rPr>
          <w:rFonts w:ascii="Times New Roman" w:hAnsi="Times New Roman"/>
        </w:rPr>
        <w:t xml:space="preserve"> of</w:t>
      </w:r>
      <w:r w:rsidR="007B53F2" w:rsidRPr="00334436">
        <w:rPr>
          <w:rFonts w:ascii="Times New Roman" w:hAnsi="Times New Roman"/>
        </w:rPr>
        <w:t xml:space="preserve"> </w:t>
      </w:r>
      <w:r w:rsidR="00994DAE" w:rsidRPr="00334436">
        <w:rPr>
          <w:rFonts w:ascii="Times New Roman" w:hAnsi="Times New Roman"/>
        </w:rPr>
        <w:t xml:space="preserve">a </w:t>
      </w:r>
      <w:r w:rsidR="007B53F2" w:rsidRPr="00334436">
        <w:rPr>
          <w:rFonts w:ascii="Times New Roman" w:hAnsi="Times New Roman"/>
        </w:rPr>
        <w:t xml:space="preserve">native title </w:t>
      </w:r>
      <w:r w:rsidR="00994DAE" w:rsidRPr="00334436">
        <w:rPr>
          <w:rFonts w:ascii="Times New Roman" w:hAnsi="Times New Roman"/>
        </w:rPr>
        <w:t xml:space="preserve">right or interest </w:t>
      </w:r>
      <w:r w:rsidR="00122647" w:rsidRPr="00334436">
        <w:rPr>
          <w:rFonts w:ascii="Times New Roman" w:hAnsi="Times New Roman"/>
        </w:rPr>
        <w:t>previously</w:t>
      </w:r>
      <w:r w:rsidR="00DF3739" w:rsidRPr="00334436">
        <w:rPr>
          <w:rFonts w:ascii="Times New Roman" w:hAnsi="Times New Roman"/>
        </w:rPr>
        <w:t xml:space="preserve"> </w:t>
      </w:r>
      <w:r w:rsidR="00994DAE" w:rsidRPr="00334436">
        <w:rPr>
          <w:rFonts w:ascii="Times New Roman" w:hAnsi="Times New Roman"/>
        </w:rPr>
        <w:t xml:space="preserve">recognised </w:t>
      </w:r>
      <w:r w:rsidR="00E64DFE" w:rsidRPr="00334436">
        <w:rPr>
          <w:rFonts w:ascii="Times New Roman" w:hAnsi="Times New Roman"/>
        </w:rPr>
        <w:t>at common law</w:t>
      </w:r>
      <w:r w:rsidR="00132A57" w:rsidRPr="00334436">
        <w:rPr>
          <w:rFonts w:ascii="Times New Roman" w:hAnsi="Times New Roman"/>
        </w:rPr>
        <w:t xml:space="preserve"> only</w:t>
      </w:r>
      <w:r w:rsidR="008C4F48" w:rsidRPr="00334436">
        <w:rPr>
          <w:rFonts w:ascii="Times New Roman" w:hAnsi="Times New Roman"/>
        </w:rPr>
        <w:t xml:space="preserve"> </w:t>
      </w:r>
      <w:r w:rsidR="005C0499" w:rsidRPr="00334436">
        <w:rPr>
          <w:rFonts w:ascii="Times New Roman" w:hAnsi="Times New Roman"/>
        </w:rPr>
        <w:t>if</w:t>
      </w:r>
      <w:r w:rsidR="00DE1319" w:rsidRPr="00334436">
        <w:rPr>
          <w:rFonts w:ascii="Times New Roman" w:hAnsi="Times New Roman"/>
        </w:rPr>
        <w:t xml:space="preserve"> </w:t>
      </w:r>
      <w:r w:rsidR="00877C45" w:rsidRPr="00334436">
        <w:rPr>
          <w:rFonts w:ascii="Times New Roman" w:hAnsi="Times New Roman"/>
        </w:rPr>
        <w:t>the exercise of power</w:t>
      </w:r>
      <w:r w:rsidR="0004657A" w:rsidRPr="00334436">
        <w:rPr>
          <w:rFonts w:ascii="Times New Roman" w:hAnsi="Times New Roman"/>
        </w:rPr>
        <w:t xml:space="preserve"> creat</w:t>
      </w:r>
      <w:r w:rsidR="00AB5D3D" w:rsidRPr="00334436">
        <w:rPr>
          <w:rFonts w:ascii="Times New Roman" w:hAnsi="Times New Roman"/>
        </w:rPr>
        <w:t>ed</w:t>
      </w:r>
      <w:r w:rsidR="0004657A" w:rsidRPr="00334436">
        <w:rPr>
          <w:rFonts w:ascii="Times New Roman" w:hAnsi="Times New Roman"/>
        </w:rPr>
        <w:t xml:space="preserve"> a right or interest</w:t>
      </w:r>
      <w:r w:rsidR="008968BD" w:rsidRPr="00334436">
        <w:rPr>
          <w:rFonts w:ascii="Times New Roman" w:hAnsi="Times New Roman"/>
        </w:rPr>
        <w:t xml:space="preserve"> (</w:t>
      </w:r>
      <w:r w:rsidR="00DE1319" w:rsidRPr="00334436">
        <w:rPr>
          <w:rFonts w:ascii="Times New Roman" w:hAnsi="Times New Roman"/>
        </w:rPr>
        <w:t xml:space="preserve">whether </w:t>
      </w:r>
      <w:r w:rsidR="0004657A" w:rsidRPr="00334436">
        <w:rPr>
          <w:rFonts w:ascii="Times New Roman" w:hAnsi="Times New Roman"/>
        </w:rPr>
        <w:t>by</w:t>
      </w:r>
      <w:r w:rsidR="00A70D56" w:rsidRPr="00334436">
        <w:rPr>
          <w:rFonts w:ascii="Times New Roman" w:hAnsi="Times New Roman"/>
        </w:rPr>
        <w:t xml:space="preserve"> </w:t>
      </w:r>
      <w:r w:rsidR="00CE1CC5" w:rsidRPr="00334436">
        <w:rPr>
          <w:rFonts w:ascii="Times New Roman" w:hAnsi="Times New Roman"/>
        </w:rPr>
        <w:t xml:space="preserve">appropriation or </w:t>
      </w:r>
      <w:r w:rsidR="002A4556" w:rsidRPr="00334436">
        <w:rPr>
          <w:rFonts w:ascii="Times New Roman" w:hAnsi="Times New Roman"/>
        </w:rPr>
        <w:t>c</w:t>
      </w:r>
      <w:r w:rsidR="00E11CEA" w:rsidRPr="00334436">
        <w:rPr>
          <w:rFonts w:ascii="Times New Roman" w:hAnsi="Times New Roman"/>
        </w:rPr>
        <w:t>onfer</w:t>
      </w:r>
      <w:r w:rsidR="0055689D" w:rsidRPr="00334436">
        <w:rPr>
          <w:rFonts w:ascii="Times New Roman" w:hAnsi="Times New Roman"/>
        </w:rPr>
        <w:t>ral</w:t>
      </w:r>
      <w:r w:rsidR="008968BD" w:rsidRPr="00334436">
        <w:rPr>
          <w:rFonts w:ascii="Times New Roman" w:hAnsi="Times New Roman"/>
        </w:rPr>
        <w:t>)</w:t>
      </w:r>
      <w:r w:rsidR="0049231F" w:rsidRPr="00334436">
        <w:rPr>
          <w:rStyle w:val="FootnoteReference"/>
          <w:rFonts w:ascii="Times New Roman" w:hAnsi="Times New Roman"/>
          <w:sz w:val="24"/>
        </w:rPr>
        <w:footnoteReference w:id="137"/>
      </w:r>
      <w:r w:rsidR="002A4556" w:rsidRPr="00334436">
        <w:rPr>
          <w:rFonts w:ascii="Times New Roman" w:hAnsi="Times New Roman"/>
        </w:rPr>
        <w:t xml:space="preserve"> </w:t>
      </w:r>
      <w:r w:rsidR="008968BD" w:rsidRPr="00334436">
        <w:rPr>
          <w:rFonts w:ascii="Times New Roman" w:hAnsi="Times New Roman"/>
        </w:rPr>
        <w:t>or impos</w:t>
      </w:r>
      <w:r w:rsidR="00AB5D3D" w:rsidRPr="00334436">
        <w:rPr>
          <w:rFonts w:ascii="Times New Roman" w:hAnsi="Times New Roman"/>
        </w:rPr>
        <w:t>ed</w:t>
      </w:r>
      <w:r w:rsidR="008968BD" w:rsidRPr="00334436">
        <w:rPr>
          <w:rFonts w:ascii="Times New Roman" w:hAnsi="Times New Roman"/>
        </w:rPr>
        <w:t xml:space="preserve"> a </w:t>
      </w:r>
      <w:r w:rsidR="008968BD" w:rsidRPr="00334436">
        <w:rPr>
          <w:rFonts w:ascii="Times New Roman" w:hAnsi="Times New Roman"/>
        </w:rPr>
        <w:lastRenderedPageBreak/>
        <w:t>prohibition</w:t>
      </w:r>
      <w:r w:rsidR="008968BD" w:rsidRPr="00334436">
        <w:rPr>
          <w:rStyle w:val="FootnoteReference"/>
          <w:rFonts w:ascii="Times New Roman" w:hAnsi="Times New Roman"/>
          <w:sz w:val="24"/>
        </w:rPr>
        <w:footnoteReference w:id="138"/>
      </w:r>
      <w:r w:rsidR="00C6770A" w:rsidRPr="00334436">
        <w:rPr>
          <w:rFonts w:ascii="Times New Roman" w:hAnsi="Times New Roman"/>
        </w:rPr>
        <w:t xml:space="preserve"> </w:t>
      </w:r>
      <w:r w:rsidR="00071547" w:rsidRPr="00334436">
        <w:rPr>
          <w:rFonts w:ascii="Times New Roman" w:hAnsi="Times New Roman"/>
        </w:rPr>
        <w:t xml:space="preserve">which was </w:t>
      </w:r>
      <w:r w:rsidR="00790A4B" w:rsidRPr="00334436">
        <w:rPr>
          <w:rFonts w:ascii="Times New Roman" w:hAnsi="Times New Roman"/>
        </w:rPr>
        <w:t>"</w:t>
      </w:r>
      <w:r w:rsidR="005767A5" w:rsidRPr="00334436">
        <w:rPr>
          <w:rFonts w:ascii="Times New Roman" w:hAnsi="Times New Roman"/>
        </w:rPr>
        <w:t>inconsistent</w:t>
      </w:r>
      <w:r w:rsidR="00454470" w:rsidRPr="00334436">
        <w:rPr>
          <w:rFonts w:ascii="Times New Roman" w:hAnsi="Times New Roman"/>
        </w:rPr>
        <w:t>"</w:t>
      </w:r>
      <w:r w:rsidR="005767A5" w:rsidRPr="00334436">
        <w:rPr>
          <w:rFonts w:ascii="Times New Roman" w:hAnsi="Times New Roman"/>
        </w:rPr>
        <w:t xml:space="preserve"> with </w:t>
      </w:r>
      <w:r w:rsidR="0096067B" w:rsidRPr="00334436">
        <w:rPr>
          <w:rFonts w:ascii="Times New Roman" w:hAnsi="Times New Roman"/>
        </w:rPr>
        <w:t>th</w:t>
      </w:r>
      <w:r w:rsidR="00A70D56" w:rsidRPr="00334436">
        <w:rPr>
          <w:rFonts w:ascii="Times New Roman" w:hAnsi="Times New Roman"/>
        </w:rPr>
        <w:t>e</w:t>
      </w:r>
      <w:r w:rsidR="00994DAE" w:rsidRPr="00334436">
        <w:rPr>
          <w:rFonts w:ascii="Times New Roman" w:hAnsi="Times New Roman"/>
        </w:rPr>
        <w:t xml:space="preserve"> </w:t>
      </w:r>
      <w:r w:rsidR="00071547" w:rsidRPr="00334436">
        <w:rPr>
          <w:rFonts w:ascii="Times New Roman" w:hAnsi="Times New Roman"/>
        </w:rPr>
        <w:t xml:space="preserve">native title </w:t>
      </w:r>
      <w:r w:rsidR="00A37F44" w:rsidRPr="00334436">
        <w:rPr>
          <w:rFonts w:ascii="Times New Roman" w:hAnsi="Times New Roman"/>
        </w:rPr>
        <w:t>right</w:t>
      </w:r>
      <w:r w:rsidR="0096067B" w:rsidRPr="00334436">
        <w:rPr>
          <w:rFonts w:ascii="Times New Roman" w:hAnsi="Times New Roman"/>
        </w:rPr>
        <w:t xml:space="preserve"> or interest</w:t>
      </w:r>
      <w:r w:rsidR="00614D73" w:rsidRPr="00334436">
        <w:rPr>
          <w:rFonts w:ascii="Times New Roman" w:hAnsi="Times New Roman"/>
        </w:rPr>
        <w:t xml:space="preserve"> </w:t>
      </w:r>
      <w:r w:rsidR="00A37F44" w:rsidRPr="00334436">
        <w:rPr>
          <w:rFonts w:ascii="Times New Roman" w:hAnsi="Times New Roman"/>
        </w:rPr>
        <w:t xml:space="preserve">continuing </w:t>
      </w:r>
      <w:r w:rsidR="006A24EA" w:rsidRPr="00334436">
        <w:rPr>
          <w:rFonts w:ascii="Times New Roman" w:hAnsi="Times New Roman"/>
        </w:rPr>
        <w:t xml:space="preserve">to </w:t>
      </w:r>
      <w:r w:rsidR="00B56F70" w:rsidRPr="00334436">
        <w:rPr>
          <w:rFonts w:ascii="Times New Roman" w:hAnsi="Times New Roman"/>
        </w:rPr>
        <w:t>be translated into</w:t>
      </w:r>
      <w:r w:rsidR="00901B4B" w:rsidRPr="00334436">
        <w:rPr>
          <w:rFonts w:ascii="Times New Roman" w:hAnsi="Times New Roman"/>
        </w:rPr>
        <w:t xml:space="preserve"> </w:t>
      </w:r>
      <w:r w:rsidR="00113273" w:rsidRPr="00334436">
        <w:rPr>
          <w:rFonts w:ascii="Times New Roman" w:hAnsi="Times New Roman"/>
        </w:rPr>
        <w:t xml:space="preserve">a </w:t>
      </w:r>
      <w:r w:rsidR="00901B4B" w:rsidRPr="00334436">
        <w:rPr>
          <w:rFonts w:ascii="Times New Roman" w:hAnsi="Times New Roman"/>
        </w:rPr>
        <w:t>right</w:t>
      </w:r>
      <w:r w:rsidR="00113273" w:rsidRPr="00334436">
        <w:rPr>
          <w:rFonts w:ascii="Times New Roman" w:hAnsi="Times New Roman"/>
        </w:rPr>
        <w:t xml:space="preserve"> or interest</w:t>
      </w:r>
      <w:r w:rsidR="00901B4B" w:rsidRPr="00334436">
        <w:rPr>
          <w:rFonts w:ascii="Times New Roman" w:hAnsi="Times New Roman"/>
        </w:rPr>
        <w:t xml:space="preserve"> </w:t>
      </w:r>
      <w:r w:rsidR="00B56F70" w:rsidRPr="00334436">
        <w:rPr>
          <w:rFonts w:ascii="Times New Roman" w:hAnsi="Times New Roman"/>
        </w:rPr>
        <w:t>exi</w:t>
      </w:r>
      <w:r w:rsidR="008D22DF" w:rsidRPr="00334436">
        <w:rPr>
          <w:rFonts w:ascii="Times New Roman" w:hAnsi="Times New Roman"/>
        </w:rPr>
        <w:t>st</w:t>
      </w:r>
      <w:r w:rsidR="00112B52" w:rsidRPr="00334436">
        <w:rPr>
          <w:rFonts w:ascii="Times New Roman" w:hAnsi="Times New Roman"/>
        </w:rPr>
        <w:t>ing</w:t>
      </w:r>
      <w:r w:rsidR="00901B4B" w:rsidRPr="00334436">
        <w:rPr>
          <w:rFonts w:ascii="Times New Roman" w:hAnsi="Times New Roman"/>
        </w:rPr>
        <w:t xml:space="preserve"> at common law</w:t>
      </w:r>
      <w:r w:rsidR="004E16F1" w:rsidRPr="00334436">
        <w:rPr>
          <w:rFonts w:ascii="Times New Roman" w:hAnsi="Times New Roman"/>
        </w:rPr>
        <w:t>.</w:t>
      </w:r>
      <w:r w:rsidR="00C37687" w:rsidRPr="00334436">
        <w:rPr>
          <w:rFonts w:ascii="Times New Roman" w:hAnsi="Times New Roman"/>
        </w:rPr>
        <w:t xml:space="preserve"> </w:t>
      </w:r>
    </w:p>
    <w:p w14:paraId="067B34B4" w14:textId="7F77B2B5" w:rsidR="009C4A04" w:rsidRPr="00334436" w:rsidRDefault="006B768C"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F43CFF" w:rsidRPr="00334436">
        <w:rPr>
          <w:rFonts w:ascii="Times New Roman" w:hAnsi="Times New Roman"/>
        </w:rPr>
        <w:t>Whether</w:t>
      </w:r>
      <w:r w:rsidR="007E66CB" w:rsidRPr="00334436">
        <w:rPr>
          <w:rFonts w:ascii="Times New Roman" w:hAnsi="Times New Roman"/>
        </w:rPr>
        <w:t xml:space="preserve"> </w:t>
      </w:r>
      <w:r w:rsidR="00EE698C" w:rsidRPr="00334436">
        <w:rPr>
          <w:rFonts w:ascii="Times New Roman" w:hAnsi="Times New Roman"/>
        </w:rPr>
        <w:t xml:space="preserve">or not </w:t>
      </w:r>
      <w:r w:rsidR="00C51140" w:rsidRPr="00334436">
        <w:rPr>
          <w:rFonts w:ascii="Times New Roman" w:hAnsi="Times New Roman"/>
        </w:rPr>
        <w:t xml:space="preserve">there was </w:t>
      </w:r>
      <w:r w:rsidR="00285D0D" w:rsidRPr="00334436">
        <w:rPr>
          <w:rFonts w:ascii="Times New Roman" w:hAnsi="Times New Roman"/>
        </w:rPr>
        <w:t>an</w:t>
      </w:r>
      <w:r w:rsidR="00E34BAD" w:rsidRPr="00334436">
        <w:rPr>
          <w:rFonts w:ascii="Times New Roman" w:hAnsi="Times New Roman"/>
        </w:rPr>
        <w:t xml:space="preserve"> inconsistency</w:t>
      </w:r>
      <w:r w:rsidR="00CA709F" w:rsidRPr="00334436">
        <w:rPr>
          <w:rFonts w:ascii="Times New Roman" w:hAnsi="Times New Roman"/>
        </w:rPr>
        <w:t xml:space="preserve"> </w:t>
      </w:r>
      <w:r w:rsidR="00C51140" w:rsidRPr="00334436">
        <w:rPr>
          <w:rFonts w:ascii="Times New Roman" w:hAnsi="Times New Roman"/>
        </w:rPr>
        <w:t xml:space="preserve">which </w:t>
      </w:r>
      <w:r w:rsidR="002513EE" w:rsidRPr="00334436">
        <w:rPr>
          <w:rFonts w:ascii="Times New Roman" w:hAnsi="Times New Roman"/>
        </w:rPr>
        <w:t>result</w:t>
      </w:r>
      <w:r w:rsidR="00747F68" w:rsidRPr="00334436">
        <w:rPr>
          <w:rFonts w:ascii="Times New Roman" w:hAnsi="Times New Roman"/>
        </w:rPr>
        <w:t>ed</w:t>
      </w:r>
      <w:r w:rsidR="002513EE" w:rsidRPr="00334436">
        <w:rPr>
          <w:rFonts w:ascii="Times New Roman" w:hAnsi="Times New Roman"/>
        </w:rPr>
        <w:t xml:space="preserve"> in the extinguishment of a native title right or interest</w:t>
      </w:r>
      <w:r w:rsidR="00E34BAD" w:rsidRPr="00334436">
        <w:rPr>
          <w:rFonts w:ascii="Times New Roman" w:hAnsi="Times New Roman"/>
        </w:rPr>
        <w:t xml:space="preserve"> </w:t>
      </w:r>
      <w:r w:rsidR="00487EDA" w:rsidRPr="00334436">
        <w:rPr>
          <w:rFonts w:ascii="Times New Roman" w:hAnsi="Times New Roman"/>
        </w:rPr>
        <w:t>is</w:t>
      </w:r>
      <w:r w:rsidR="00415E7E" w:rsidRPr="00334436">
        <w:rPr>
          <w:rFonts w:ascii="Times New Roman" w:hAnsi="Times New Roman"/>
        </w:rPr>
        <w:t xml:space="preserve"> a question of law</w:t>
      </w:r>
      <w:r w:rsidR="00177E30" w:rsidRPr="00334436">
        <w:rPr>
          <w:rFonts w:ascii="Times New Roman" w:hAnsi="Times New Roman"/>
        </w:rPr>
        <w:t>.</w:t>
      </w:r>
      <w:r w:rsidR="000B6870" w:rsidRPr="00334436">
        <w:rPr>
          <w:rStyle w:val="FootnoteReference"/>
          <w:rFonts w:ascii="Times New Roman" w:hAnsi="Times New Roman"/>
          <w:sz w:val="24"/>
        </w:rPr>
        <w:footnoteReference w:id="139"/>
      </w:r>
      <w:r w:rsidR="00415E7E" w:rsidRPr="00334436">
        <w:rPr>
          <w:rFonts w:ascii="Times New Roman" w:hAnsi="Times New Roman"/>
        </w:rPr>
        <w:t xml:space="preserve"> </w:t>
      </w:r>
      <w:r w:rsidR="00177E30" w:rsidRPr="00334436">
        <w:rPr>
          <w:rFonts w:ascii="Times New Roman" w:hAnsi="Times New Roman"/>
        </w:rPr>
        <w:t>T</w:t>
      </w:r>
      <w:r w:rsidR="00EE698C" w:rsidRPr="00334436">
        <w:rPr>
          <w:rFonts w:ascii="Times New Roman" w:hAnsi="Times New Roman"/>
        </w:rPr>
        <w:t>he answer to</w:t>
      </w:r>
      <w:r w:rsidR="00177E30" w:rsidRPr="00334436">
        <w:rPr>
          <w:rFonts w:ascii="Times New Roman" w:hAnsi="Times New Roman"/>
        </w:rPr>
        <w:t xml:space="preserve"> that question of law</w:t>
      </w:r>
      <w:r w:rsidR="000C65B9" w:rsidRPr="00334436">
        <w:rPr>
          <w:rFonts w:ascii="Times New Roman" w:hAnsi="Times New Roman"/>
        </w:rPr>
        <w:t xml:space="preserve"> </w:t>
      </w:r>
      <w:r w:rsidR="00EE698C" w:rsidRPr="00334436">
        <w:rPr>
          <w:rFonts w:ascii="Times New Roman" w:hAnsi="Times New Roman"/>
        </w:rPr>
        <w:t>depend</w:t>
      </w:r>
      <w:r w:rsidR="000E7A90" w:rsidRPr="00334436">
        <w:rPr>
          <w:rFonts w:ascii="Times New Roman" w:hAnsi="Times New Roman"/>
        </w:rPr>
        <w:t>s</w:t>
      </w:r>
      <w:r w:rsidR="0055183D" w:rsidRPr="00334436">
        <w:rPr>
          <w:rFonts w:ascii="Times New Roman" w:hAnsi="Times New Roman"/>
        </w:rPr>
        <w:t xml:space="preserve"> </w:t>
      </w:r>
      <w:r w:rsidR="00EE698C" w:rsidRPr="00334436">
        <w:rPr>
          <w:rFonts w:ascii="Times New Roman" w:hAnsi="Times New Roman"/>
        </w:rPr>
        <w:t>solely</w:t>
      </w:r>
      <w:r w:rsidR="0055183D" w:rsidRPr="00334436">
        <w:rPr>
          <w:rFonts w:ascii="Times New Roman" w:hAnsi="Times New Roman"/>
        </w:rPr>
        <w:t xml:space="preserve"> </w:t>
      </w:r>
      <w:r w:rsidR="003D7E03" w:rsidRPr="00334436">
        <w:rPr>
          <w:rFonts w:ascii="Times New Roman" w:hAnsi="Times New Roman"/>
        </w:rPr>
        <w:t>on a comparison of</w:t>
      </w:r>
      <w:r w:rsidR="00F11FE7" w:rsidRPr="00334436">
        <w:rPr>
          <w:rFonts w:ascii="Times New Roman" w:hAnsi="Times New Roman"/>
        </w:rPr>
        <w:t xml:space="preserve"> the legal incidents </w:t>
      </w:r>
      <w:r w:rsidR="00695F5B" w:rsidRPr="00334436">
        <w:rPr>
          <w:rFonts w:ascii="Times New Roman" w:hAnsi="Times New Roman"/>
        </w:rPr>
        <w:t xml:space="preserve">of the </w:t>
      </w:r>
      <w:r w:rsidR="00F11FE7" w:rsidRPr="00334436">
        <w:rPr>
          <w:rFonts w:ascii="Times New Roman" w:hAnsi="Times New Roman"/>
        </w:rPr>
        <w:t xml:space="preserve">native title right or interest </w:t>
      </w:r>
      <w:r w:rsidR="00122647" w:rsidRPr="00334436">
        <w:rPr>
          <w:rFonts w:ascii="Times New Roman" w:hAnsi="Times New Roman"/>
        </w:rPr>
        <w:t>previously</w:t>
      </w:r>
      <w:r w:rsidR="00F11FE7" w:rsidRPr="00334436">
        <w:rPr>
          <w:rFonts w:ascii="Times New Roman" w:hAnsi="Times New Roman"/>
        </w:rPr>
        <w:t xml:space="preserve"> recognised at common law with </w:t>
      </w:r>
      <w:r w:rsidR="00D96116" w:rsidRPr="00334436">
        <w:rPr>
          <w:rFonts w:ascii="Times New Roman" w:hAnsi="Times New Roman"/>
        </w:rPr>
        <w:t xml:space="preserve">the </w:t>
      </w:r>
      <w:r w:rsidR="007625AC" w:rsidRPr="00334436">
        <w:rPr>
          <w:rFonts w:ascii="Times New Roman" w:hAnsi="Times New Roman"/>
        </w:rPr>
        <w:t xml:space="preserve">legal </w:t>
      </w:r>
      <w:r w:rsidR="00D23DE6" w:rsidRPr="00334436">
        <w:rPr>
          <w:rFonts w:ascii="Times New Roman" w:hAnsi="Times New Roman"/>
        </w:rPr>
        <w:t xml:space="preserve">incidents of the </w:t>
      </w:r>
      <w:r w:rsidR="0037695F" w:rsidRPr="00334436">
        <w:rPr>
          <w:rFonts w:ascii="Times New Roman" w:hAnsi="Times New Roman"/>
        </w:rPr>
        <w:t>right or interest appropriated or conferred</w:t>
      </w:r>
      <w:r w:rsidR="00BB4E0B" w:rsidRPr="00334436">
        <w:rPr>
          <w:rFonts w:ascii="Times New Roman" w:hAnsi="Times New Roman"/>
        </w:rPr>
        <w:t xml:space="preserve"> </w:t>
      </w:r>
      <w:r w:rsidR="00FC53D6" w:rsidRPr="00334436">
        <w:rPr>
          <w:rFonts w:ascii="Times New Roman" w:hAnsi="Times New Roman"/>
        </w:rPr>
        <w:t xml:space="preserve">or </w:t>
      </w:r>
      <w:r w:rsidR="00F11FE7" w:rsidRPr="00334436">
        <w:rPr>
          <w:rFonts w:ascii="Times New Roman" w:hAnsi="Times New Roman"/>
        </w:rPr>
        <w:t xml:space="preserve">of </w:t>
      </w:r>
      <w:r w:rsidR="00FC53D6" w:rsidRPr="00334436">
        <w:rPr>
          <w:rFonts w:ascii="Times New Roman" w:hAnsi="Times New Roman"/>
        </w:rPr>
        <w:t>the prohibition imposed</w:t>
      </w:r>
      <w:r w:rsidR="00E62BDB" w:rsidRPr="00334436">
        <w:rPr>
          <w:rFonts w:ascii="Times New Roman" w:hAnsi="Times New Roman"/>
        </w:rPr>
        <w:t xml:space="preserve">. </w:t>
      </w:r>
      <w:r w:rsidR="005C0F9C" w:rsidRPr="00334436">
        <w:rPr>
          <w:rFonts w:ascii="Times New Roman" w:hAnsi="Times New Roman"/>
        </w:rPr>
        <w:t>Either t</w:t>
      </w:r>
      <w:r w:rsidR="004B62C5" w:rsidRPr="00334436">
        <w:rPr>
          <w:rFonts w:ascii="Times New Roman" w:hAnsi="Times New Roman"/>
        </w:rPr>
        <w:t xml:space="preserve">he two </w:t>
      </w:r>
      <w:r w:rsidR="00F66C43" w:rsidRPr="00334436">
        <w:rPr>
          <w:rFonts w:ascii="Times New Roman" w:hAnsi="Times New Roman"/>
        </w:rPr>
        <w:t>are</w:t>
      </w:r>
      <w:r w:rsidR="004B62C5" w:rsidRPr="00334436">
        <w:rPr>
          <w:rFonts w:ascii="Times New Roman" w:hAnsi="Times New Roman"/>
        </w:rPr>
        <w:t xml:space="preserve"> inconsistent or they </w:t>
      </w:r>
      <w:r w:rsidR="00F66C43" w:rsidRPr="00334436">
        <w:rPr>
          <w:rFonts w:ascii="Times New Roman" w:hAnsi="Times New Roman"/>
        </w:rPr>
        <w:t>are</w:t>
      </w:r>
      <w:r w:rsidR="004B62C5" w:rsidRPr="00334436">
        <w:rPr>
          <w:rFonts w:ascii="Times New Roman" w:hAnsi="Times New Roman"/>
        </w:rPr>
        <w:t xml:space="preserve"> not</w:t>
      </w:r>
      <w:r w:rsidR="00072432" w:rsidRPr="00334436">
        <w:rPr>
          <w:rFonts w:ascii="Times New Roman" w:hAnsi="Times New Roman"/>
        </w:rPr>
        <w:t xml:space="preserve">. </w:t>
      </w:r>
      <w:r w:rsidR="00102377" w:rsidRPr="00334436">
        <w:rPr>
          <w:rFonts w:ascii="Times New Roman" w:hAnsi="Times New Roman"/>
        </w:rPr>
        <w:t>Recognition of</w:t>
      </w:r>
      <w:r w:rsidR="00A94256" w:rsidRPr="00334436">
        <w:rPr>
          <w:rFonts w:ascii="Times New Roman" w:hAnsi="Times New Roman"/>
        </w:rPr>
        <w:t xml:space="preserve"> the</w:t>
      </w:r>
      <w:r w:rsidR="00102377" w:rsidRPr="00334436">
        <w:rPr>
          <w:rFonts w:ascii="Times New Roman" w:hAnsi="Times New Roman"/>
        </w:rPr>
        <w:t xml:space="preserve"> </w:t>
      </w:r>
      <w:r w:rsidR="00970EFC" w:rsidRPr="00334436">
        <w:rPr>
          <w:rFonts w:ascii="Times New Roman" w:hAnsi="Times New Roman"/>
        </w:rPr>
        <w:t xml:space="preserve">native title right or interest </w:t>
      </w:r>
      <w:r w:rsidR="00BA05A7" w:rsidRPr="00334436">
        <w:rPr>
          <w:rFonts w:ascii="Times New Roman" w:hAnsi="Times New Roman"/>
        </w:rPr>
        <w:t xml:space="preserve">at common law </w:t>
      </w:r>
      <w:r w:rsidR="00970EFC" w:rsidRPr="00334436">
        <w:rPr>
          <w:rFonts w:ascii="Times New Roman" w:hAnsi="Times New Roman"/>
        </w:rPr>
        <w:t xml:space="preserve">would cease </w:t>
      </w:r>
      <w:r w:rsidR="007B3DF7" w:rsidRPr="00334436">
        <w:rPr>
          <w:rFonts w:ascii="Times New Roman" w:hAnsi="Times New Roman"/>
        </w:rPr>
        <w:t>if</w:t>
      </w:r>
      <w:r w:rsidR="00D84EDF" w:rsidRPr="00334436">
        <w:rPr>
          <w:rFonts w:ascii="Times New Roman" w:hAnsi="Times New Roman"/>
        </w:rPr>
        <w:t>, and</w:t>
      </w:r>
      <w:r w:rsidR="007B3DF7" w:rsidRPr="00334436">
        <w:rPr>
          <w:rFonts w:ascii="Times New Roman" w:hAnsi="Times New Roman"/>
        </w:rPr>
        <w:t xml:space="preserve"> only </w:t>
      </w:r>
      <w:r w:rsidR="00970EFC" w:rsidRPr="00334436">
        <w:rPr>
          <w:rFonts w:ascii="Times New Roman" w:hAnsi="Times New Roman"/>
        </w:rPr>
        <w:t>i</w:t>
      </w:r>
      <w:r w:rsidR="00B53923" w:rsidRPr="00334436">
        <w:rPr>
          <w:rFonts w:ascii="Times New Roman" w:hAnsi="Times New Roman"/>
        </w:rPr>
        <w:t>f</w:t>
      </w:r>
      <w:r w:rsidR="00D84EDF" w:rsidRPr="00334436">
        <w:rPr>
          <w:rFonts w:ascii="Times New Roman" w:hAnsi="Times New Roman"/>
        </w:rPr>
        <w:t>,</w:t>
      </w:r>
      <w:r w:rsidR="00D94D15" w:rsidRPr="00334436">
        <w:rPr>
          <w:rFonts w:ascii="Times New Roman" w:hAnsi="Times New Roman"/>
        </w:rPr>
        <w:t xml:space="preserve"> there was "logical antinomy between them</w:t>
      </w:r>
      <w:r w:rsidR="007B7DA2" w:rsidRPr="00334436">
        <w:rPr>
          <w:rFonts w:ascii="Times New Roman" w:hAnsi="Times New Roman"/>
        </w:rPr>
        <w:t>".</w:t>
      </w:r>
      <w:r w:rsidR="009C4A04" w:rsidRPr="00334436">
        <w:rPr>
          <w:rStyle w:val="FootnoteReference"/>
          <w:rFonts w:ascii="Times New Roman" w:hAnsi="Times New Roman"/>
          <w:sz w:val="24"/>
        </w:rPr>
        <w:footnoteReference w:id="140"/>
      </w:r>
      <w:r w:rsidR="000B76A7" w:rsidRPr="00334436">
        <w:rPr>
          <w:rFonts w:ascii="Times New Roman" w:hAnsi="Times New Roman"/>
        </w:rPr>
        <w:t xml:space="preserve"> </w:t>
      </w:r>
    </w:p>
    <w:p w14:paraId="37792351" w14:textId="6EB34EBB" w:rsidR="00FA6548" w:rsidRPr="00334436" w:rsidRDefault="00100502"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20429E" w:rsidRPr="00334436">
        <w:rPr>
          <w:rFonts w:ascii="Times New Roman" w:hAnsi="Times New Roman"/>
        </w:rPr>
        <w:t>I</w:t>
      </w:r>
      <w:r w:rsidR="00A508AF" w:rsidRPr="00334436">
        <w:rPr>
          <w:rFonts w:ascii="Times New Roman" w:hAnsi="Times New Roman"/>
        </w:rPr>
        <w:t>s</w:t>
      </w:r>
      <w:r w:rsidR="0007554F" w:rsidRPr="00334436">
        <w:rPr>
          <w:rFonts w:ascii="Times New Roman" w:hAnsi="Times New Roman"/>
        </w:rPr>
        <w:t xml:space="preserve"> </w:t>
      </w:r>
      <w:r w:rsidR="004A38D4" w:rsidRPr="00334436">
        <w:rPr>
          <w:rFonts w:ascii="Times New Roman" w:hAnsi="Times New Roman"/>
        </w:rPr>
        <w:t xml:space="preserve">the </w:t>
      </w:r>
      <w:r w:rsidR="00BA05A7" w:rsidRPr="00334436">
        <w:rPr>
          <w:rFonts w:ascii="Times New Roman" w:hAnsi="Times New Roman"/>
        </w:rPr>
        <w:t>cessation</w:t>
      </w:r>
      <w:r w:rsidR="004D0B88" w:rsidRPr="00334436">
        <w:rPr>
          <w:rFonts w:ascii="Times New Roman" w:hAnsi="Times New Roman"/>
        </w:rPr>
        <w:t xml:space="preserve"> of recognition </w:t>
      </w:r>
      <w:r w:rsidR="00205437" w:rsidRPr="00334436">
        <w:rPr>
          <w:rFonts w:ascii="Times New Roman" w:hAnsi="Times New Roman"/>
        </w:rPr>
        <w:t xml:space="preserve">of a native title right or interest </w:t>
      </w:r>
      <w:r w:rsidR="0015248B" w:rsidRPr="00334436">
        <w:rPr>
          <w:rFonts w:ascii="Times New Roman" w:hAnsi="Times New Roman"/>
        </w:rPr>
        <w:t>upon</w:t>
      </w:r>
      <w:r w:rsidR="00FD386F" w:rsidRPr="00334436">
        <w:rPr>
          <w:rFonts w:ascii="Times New Roman" w:hAnsi="Times New Roman"/>
        </w:rPr>
        <w:t xml:space="preserve"> </w:t>
      </w:r>
      <w:r w:rsidR="00EA7E28" w:rsidRPr="00334436">
        <w:rPr>
          <w:rFonts w:ascii="Times New Roman" w:hAnsi="Times New Roman"/>
        </w:rPr>
        <w:t xml:space="preserve">the creation of </w:t>
      </w:r>
      <w:r w:rsidR="006A63DA" w:rsidRPr="00334436">
        <w:rPr>
          <w:rFonts w:ascii="Times New Roman" w:hAnsi="Times New Roman"/>
        </w:rPr>
        <w:t xml:space="preserve">an </w:t>
      </w:r>
      <w:r w:rsidR="00EA7E28" w:rsidRPr="00334436">
        <w:rPr>
          <w:rFonts w:ascii="Times New Roman" w:hAnsi="Times New Roman"/>
        </w:rPr>
        <w:t xml:space="preserve">inconsistent right or interest </w:t>
      </w:r>
      <w:r w:rsidR="00E8132E" w:rsidRPr="00334436">
        <w:rPr>
          <w:rFonts w:ascii="Times New Roman" w:hAnsi="Times New Roman"/>
        </w:rPr>
        <w:t>a</w:t>
      </w:r>
      <w:r w:rsidR="00D83542" w:rsidRPr="00334436">
        <w:rPr>
          <w:rFonts w:ascii="Times New Roman" w:hAnsi="Times New Roman"/>
        </w:rPr>
        <w:t xml:space="preserve"> consequence of</w:t>
      </w:r>
      <w:r w:rsidR="00D45E40" w:rsidRPr="00334436">
        <w:rPr>
          <w:rFonts w:ascii="Times New Roman" w:hAnsi="Times New Roman"/>
        </w:rPr>
        <w:t xml:space="preserve"> </w:t>
      </w:r>
      <w:r w:rsidR="00E8132E" w:rsidRPr="00334436">
        <w:rPr>
          <w:rFonts w:ascii="Times New Roman" w:hAnsi="Times New Roman"/>
        </w:rPr>
        <w:t xml:space="preserve">the inherent defeasibility of </w:t>
      </w:r>
      <w:r w:rsidR="00650978" w:rsidRPr="00334436">
        <w:rPr>
          <w:rFonts w:ascii="Times New Roman" w:hAnsi="Times New Roman"/>
        </w:rPr>
        <w:t xml:space="preserve">the </w:t>
      </w:r>
      <w:r w:rsidR="00212BBF" w:rsidRPr="00334436">
        <w:rPr>
          <w:rFonts w:ascii="Times New Roman" w:hAnsi="Times New Roman"/>
        </w:rPr>
        <w:t>native title right</w:t>
      </w:r>
      <w:r w:rsidR="00673B78" w:rsidRPr="00334436">
        <w:rPr>
          <w:rFonts w:ascii="Times New Roman" w:hAnsi="Times New Roman"/>
        </w:rPr>
        <w:t xml:space="preserve"> </w:t>
      </w:r>
      <w:r w:rsidR="00E97BA2" w:rsidRPr="00334436">
        <w:rPr>
          <w:rFonts w:ascii="Times New Roman" w:hAnsi="Times New Roman"/>
        </w:rPr>
        <w:t xml:space="preserve">or interest </w:t>
      </w:r>
      <w:r w:rsidR="00D23AF6" w:rsidRPr="00334436">
        <w:rPr>
          <w:rFonts w:ascii="Times New Roman" w:hAnsi="Times New Roman"/>
        </w:rPr>
        <w:t>upon the occurrence</w:t>
      </w:r>
      <w:r w:rsidR="00773F38" w:rsidRPr="00334436">
        <w:rPr>
          <w:rFonts w:ascii="Times New Roman" w:hAnsi="Times New Roman"/>
        </w:rPr>
        <w:t xml:space="preserve"> of such a contingency</w:t>
      </w:r>
      <w:r w:rsidR="00B83835" w:rsidRPr="00334436">
        <w:rPr>
          <w:rFonts w:ascii="Times New Roman" w:hAnsi="Times New Roman"/>
        </w:rPr>
        <w:t xml:space="preserve">? </w:t>
      </w:r>
      <w:r w:rsidR="001373F0" w:rsidRPr="00334436">
        <w:rPr>
          <w:rFonts w:ascii="Times New Roman" w:hAnsi="Times New Roman"/>
        </w:rPr>
        <w:t>Or</w:t>
      </w:r>
      <w:r w:rsidR="000F1DC6" w:rsidRPr="00334436">
        <w:rPr>
          <w:rFonts w:ascii="Times New Roman" w:hAnsi="Times New Roman"/>
        </w:rPr>
        <w:t xml:space="preserve"> is</w:t>
      </w:r>
      <w:r w:rsidR="00D55A0A" w:rsidRPr="00334436">
        <w:rPr>
          <w:rFonts w:ascii="Times New Roman" w:hAnsi="Times New Roman"/>
        </w:rPr>
        <w:t xml:space="preserve"> the </w:t>
      </w:r>
      <w:r w:rsidR="00DD2C45" w:rsidRPr="00334436">
        <w:rPr>
          <w:rFonts w:ascii="Times New Roman" w:hAnsi="Times New Roman"/>
        </w:rPr>
        <w:t xml:space="preserve">cessation of recognition of </w:t>
      </w:r>
      <w:r w:rsidR="00F24C66" w:rsidRPr="00334436">
        <w:rPr>
          <w:rFonts w:ascii="Times New Roman" w:hAnsi="Times New Roman"/>
        </w:rPr>
        <w:t>the</w:t>
      </w:r>
      <w:r w:rsidR="00DD2C45" w:rsidRPr="00334436">
        <w:rPr>
          <w:rFonts w:ascii="Times New Roman" w:hAnsi="Times New Roman"/>
        </w:rPr>
        <w:t xml:space="preserve"> native title right or interest </w:t>
      </w:r>
      <w:r w:rsidR="007F4261" w:rsidRPr="00334436">
        <w:rPr>
          <w:rFonts w:ascii="Times New Roman" w:hAnsi="Times New Roman"/>
        </w:rPr>
        <w:t xml:space="preserve">no more than </w:t>
      </w:r>
      <w:r w:rsidR="00500051" w:rsidRPr="00334436">
        <w:rPr>
          <w:rFonts w:ascii="Times New Roman" w:hAnsi="Times New Roman"/>
        </w:rPr>
        <w:t xml:space="preserve">an orthodox </w:t>
      </w:r>
      <w:r w:rsidR="00C83CBF" w:rsidRPr="00334436">
        <w:rPr>
          <w:rFonts w:ascii="Times New Roman" w:hAnsi="Times New Roman"/>
        </w:rPr>
        <w:t>instance</w:t>
      </w:r>
      <w:r w:rsidR="00500051" w:rsidRPr="00334436">
        <w:rPr>
          <w:rFonts w:ascii="Times New Roman" w:hAnsi="Times New Roman"/>
        </w:rPr>
        <w:t xml:space="preserve"> of </w:t>
      </w:r>
      <w:r w:rsidR="0001795A" w:rsidRPr="00334436">
        <w:rPr>
          <w:rFonts w:ascii="Times New Roman" w:hAnsi="Times New Roman"/>
        </w:rPr>
        <w:t>a</w:t>
      </w:r>
      <w:r w:rsidR="007B152F" w:rsidRPr="00334436">
        <w:rPr>
          <w:rFonts w:ascii="Times New Roman" w:hAnsi="Times New Roman"/>
        </w:rPr>
        <w:t>n</w:t>
      </w:r>
      <w:r w:rsidR="00667EBC" w:rsidRPr="00334436">
        <w:rPr>
          <w:rFonts w:ascii="Times New Roman" w:hAnsi="Times New Roman"/>
        </w:rPr>
        <w:t xml:space="preserve"> authorised</w:t>
      </w:r>
      <w:r w:rsidR="008C1B5E" w:rsidRPr="00334436">
        <w:rPr>
          <w:rFonts w:ascii="Times New Roman" w:hAnsi="Times New Roman"/>
        </w:rPr>
        <w:t xml:space="preserve"> </w:t>
      </w:r>
      <w:r w:rsidR="00667EBC" w:rsidRPr="00334436">
        <w:rPr>
          <w:rFonts w:ascii="Times New Roman" w:hAnsi="Times New Roman"/>
        </w:rPr>
        <w:t xml:space="preserve">and </w:t>
      </w:r>
      <w:r w:rsidR="00F54C38" w:rsidRPr="00334436">
        <w:rPr>
          <w:rFonts w:ascii="Times New Roman" w:hAnsi="Times New Roman"/>
        </w:rPr>
        <w:t xml:space="preserve">legally </w:t>
      </w:r>
      <w:r w:rsidR="00667EBC" w:rsidRPr="00334436">
        <w:rPr>
          <w:rFonts w:ascii="Times New Roman" w:hAnsi="Times New Roman"/>
        </w:rPr>
        <w:t xml:space="preserve">effective </w:t>
      </w:r>
      <w:r w:rsidR="0001795A" w:rsidRPr="00334436">
        <w:rPr>
          <w:rFonts w:ascii="Times New Roman" w:hAnsi="Times New Roman"/>
        </w:rPr>
        <w:t xml:space="preserve">exercise of legislative or executive power </w:t>
      </w:r>
      <w:r w:rsidR="0022391B" w:rsidRPr="00334436">
        <w:rPr>
          <w:rFonts w:ascii="Times New Roman" w:hAnsi="Times New Roman"/>
        </w:rPr>
        <w:t xml:space="preserve">prevailing over </w:t>
      </w:r>
      <w:r w:rsidR="002268BF" w:rsidRPr="00334436">
        <w:rPr>
          <w:rFonts w:ascii="Times New Roman" w:hAnsi="Times New Roman"/>
        </w:rPr>
        <w:t>the operation</w:t>
      </w:r>
      <w:r w:rsidR="008011FC" w:rsidRPr="00334436">
        <w:rPr>
          <w:rFonts w:ascii="Times New Roman" w:hAnsi="Times New Roman"/>
        </w:rPr>
        <w:t xml:space="preserve"> of</w:t>
      </w:r>
      <w:r w:rsidR="00BC593F" w:rsidRPr="00334436">
        <w:rPr>
          <w:rFonts w:ascii="Times New Roman" w:hAnsi="Times New Roman"/>
        </w:rPr>
        <w:t xml:space="preserve"> </w:t>
      </w:r>
      <w:r w:rsidR="00223731" w:rsidRPr="00334436">
        <w:rPr>
          <w:rFonts w:ascii="Times New Roman" w:hAnsi="Times New Roman"/>
        </w:rPr>
        <w:t>the</w:t>
      </w:r>
      <w:r w:rsidR="00CF0BB5" w:rsidRPr="00334436">
        <w:rPr>
          <w:rFonts w:ascii="Times New Roman" w:hAnsi="Times New Roman"/>
        </w:rPr>
        <w:t xml:space="preserve"> </w:t>
      </w:r>
      <w:r w:rsidR="00BC593F" w:rsidRPr="00334436">
        <w:rPr>
          <w:rFonts w:ascii="Times New Roman" w:hAnsi="Times New Roman"/>
        </w:rPr>
        <w:t xml:space="preserve">antecedent </w:t>
      </w:r>
      <w:r w:rsidR="00223731" w:rsidRPr="00334436">
        <w:rPr>
          <w:rFonts w:ascii="Times New Roman" w:hAnsi="Times New Roman"/>
        </w:rPr>
        <w:t xml:space="preserve">common </w:t>
      </w:r>
      <w:r w:rsidR="00CF0BB5" w:rsidRPr="00334436">
        <w:rPr>
          <w:rFonts w:ascii="Times New Roman" w:hAnsi="Times New Roman"/>
        </w:rPr>
        <w:t>law</w:t>
      </w:r>
      <w:r w:rsidR="00A57BC5" w:rsidRPr="00334436">
        <w:rPr>
          <w:rFonts w:ascii="Times New Roman" w:hAnsi="Times New Roman"/>
        </w:rPr>
        <w:t>?</w:t>
      </w:r>
      <w:r w:rsidR="00C8379D" w:rsidRPr="00334436">
        <w:rPr>
          <w:rFonts w:ascii="Times New Roman" w:hAnsi="Times New Roman"/>
        </w:rPr>
        <w:t xml:space="preserve"> </w:t>
      </w:r>
      <w:r w:rsidR="00C63F13" w:rsidRPr="00334436">
        <w:rPr>
          <w:rFonts w:ascii="Times New Roman" w:hAnsi="Times New Roman"/>
        </w:rPr>
        <w:t>Putting it another way, is the common law rule of recognition of native title rights and interests a conditional rule in the sense that such rights and interests are recognised only on condition that recognition will be withdrawn on an authorised and legally effective exercise of legislative or executive power which is inconsistent with continued recognition? Or is the common law rule of recognition of native title rights and interests an absolute rule in the sense that such rights and interests are recognised but if there is a</w:t>
      </w:r>
      <w:r w:rsidR="00DE75BD" w:rsidRPr="00334436">
        <w:rPr>
          <w:rFonts w:ascii="Times New Roman" w:hAnsi="Times New Roman"/>
        </w:rPr>
        <w:t xml:space="preserve"> subsequent</w:t>
      </w:r>
      <w:r w:rsidR="00C63F13" w:rsidRPr="00334436">
        <w:rPr>
          <w:rFonts w:ascii="Times New Roman" w:hAnsi="Times New Roman"/>
        </w:rPr>
        <w:t xml:space="preserve"> authorised and legally effective exercise of legislative or executive power which is inconsistent with continued recognition, recognition will be withdrawn not as a result of the inherent defeasibility of the native title right </w:t>
      </w:r>
      <w:r w:rsidR="007345CA" w:rsidRPr="00334436">
        <w:rPr>
          <w:rFonts w:ascii="Times New Roman" w:hAnsi="Times New Roman"/>
        </w:rPr>
        <w:t>or</w:t>
      </w:r>
      <w:r w:rsidR="00C63F13" w:rsidRPr="00334436">
        <w:rPr>
          <w:rFonts w:ascii="Times New Roman" w:hAnsi="Times New Roman"/>
        </w:rPr>
        <w:t xml:space="preserve"> interest but because of the effect of the subsequent exercise of power on the antecedent recognition? If the former, there is no "taking" of the bundle of rights comprising the enforceability and protection of native title rights and interests that the common law rule of recognition provides. I</w:t>
      </w:r>
      <w:r w:rsidR="008A3D5E" w:rsidRPr="00334436">
        <w:rPr>
          <w:rFonts w:ascii="Times New Roman" w:hAnsi="Times New Roman"/>
        </w:rPr>
        <w:t>f</w:t>
      </w:r>
      <w:r w:rsidR="00C63F13" w:rsidRPr="00334436">
        <w:rPr>
          <w:rFonts w:ascii="Times New Roman" w:hAnsi="Times New Roman"/>
        </w:rPr>
        <w:t xml:space="preserve"> the latter, there is such a "taking" as the withdrawal of </w:t>
      </w:r>
      <w:r w:rsidR="00C63F13" w:rsidRPr="00334436">
        <w:rPr>
          <w:rFonts w:ascii="Times New Roman" w:hAnsi="Times New Roman"/>
        </w:rPr>
        <w:lastRenderedPageBreak/>
        <w:t>recognition takes from the native title holders that bundle of rights. In neither case are the underlying native title rights and interests themselves acquired. Those native title rights and interests continue for so long as traditional laws and customs dictate.</w:t>
      </w:r>
    </w:p>
    <w:p w14:paraId="0C5718E0" w14:textId="3C776FA0" w:rsidR="0070659B" w:rsidRPr="00334436" w:rsidRDefault="00FA6548"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0A287E" w:rsidRPr="00334436">
        <w:rPr>
          <w:rFonts w:ascii="Times New Roman" w:hAnsi="Times New Roman"/>
        </w:rPr>
        <w:t>A</w:t>
      </w:r>
      <w:r w:rsidR="009C650E" w:rsidRPr="00334436">
        <w:rPr>
          <w:rFonts w:ascii="Times New Roman" w:hAnsi="Times New Roman"/>
        </w:rPr>
        <w:t xml:space="preserve">cceptance or rejection of </w:t>
      </w:r>
      <w:r w:rsidR="00616408" w:rsidRPr="00334436">
        <w:rPr>
          <w:rFonts w:ascii="Times New Roman" w:hAnsi="Times New Roman"/>
        </w:rPr>
        <w:t>the</w:t>
      </w:r>
      <w:r w:rsidR="003538D1" w:rsidRPr="00334436">
        <w:rPr>
          <w:rFonts w:ascii="Times New Roman" w:hAnsi="Times New Roman"/>
        </w:rPr>
        <w:t xml:space="preserve"> </w:t>
      </w:r>
      <w:r w:rsidR="0001762A" w:rsidRPr="00334436">
        <w:rPr>
          <w:rFonts w:ascii="Times New Roman" w:hAnsi="Times New Roman"/>
        </w:rPr>
        <w:t>statement by</w:t>
      </w:r>
      <w:r w:rsidR="009C650E" w:rsidRPr="00334436">
        <w:rPr>
          <w:rFonts w:ascii="Times New Roman" w:hAnsi="Times New Roman"/>
        </w:rPr>
        <w:t xml:space="preserve"> Gummow J in </w:t>
      </w:r>
      <w:r w:rsidR="009C650E" w:rsidRPr="00334436">
        <w:rPr>
          <w:rFonts w:ascii="Times New Roman" w:hAnsi="Times New Roman"/>
          <w:i/>
          <w:iCs/>
        </w:rPr>
        <w:t>Newcrest</w:t>
      </w:r>
      <w:r w:rsidR="00012B75" w:rsidRPr="00334436">
        <w:rPr>
          <w:rFonts w:ascii="Times New Roman" w:hAnsi="Times New Roman"/>
        </w:rPr>
        <w:t>,</w:t>
      </w:r>
      <w:r w:rsidR="003F3945" w:rsidRPr="00334436">
        <w:rPr>
          <w:rFonts w:ascii="Times New Roman" w:hAnsi="Times New Roman"/>
        </w:rPr>
        <w:t xml:space="preserve"> </w:t>
      </w:r>
      <w:r w:rsidR="003538D1" w:rsidRPr="00334436">
        <w:rPr>
          <w:rFonts w:ascii="Times New Roman" w:hAnsi="Times New Roman"/>
        </w:rPr>
        <w:t>and</w:t>
      </w:r>
      <w:r w:rsidR="002F5E1A" w:rsidRPr="00334436">
        <w:rPr>
          <w:rFonts w:ascii="Times New Roman" w:hAnsi="Times New Roman"/>
        </w:rPr>
        <w:t xml:space="preserve"> </w:t>
      </w:r>
      <w:r w:rsidR="003538D1" w:rsidRPr="00334436">
        <w:rPr>
          <w:rFonts w:ascii="Times New Roman" w:hAnsi="Times New Roman"/>
        </w:rPr>
        <w:t>with it</w:t>
      </w:r>
      <w:r w:rsidR="002F5E1A" w:rsidRPr="00334436">
        <w:rPr>
          <w:rFonts w:ascii="Times New Roman" w:hAnsi="Times New Roman"/>
        </w:rPr>
        <w:t xml:space="preserve"> the argument </w:t>
      </w:r>
      <w:r w:rsidR="00817F21" w:rsidRPr="00334436">
        <w:rPr>
          <w:rFonts w:ascii="Times New Roman" w:hAnsi="Times New Roman"/>
        </w:rPr>
        <w:t>of the Commonwealth</w:t>
      </w:r>
      <w:r w:rsidR="00F26248" w:rsidRPr="00334436">
        <w:rPr>
          <w:rFonts w:ascii="Times New Roman" w:hAnsi="Times New Roman"/>
        </w:rPr>
        <w:t>,</w:t>
      </w:r>
      <w:r w:rsidR="00D03BCD" w:rsidRPr="00334436">
        <w:rPr>
          <w:rFonts w:ascii="Times New Roman" w:hAnsi="Times New Roman"/>
        </w:rPr>
        <w:t xml:space="preserve"> </w:t>
      </w:r>
      <w:r w:rsidR="001F1F8B" w:rsidRPr="00334436">
        <w:rPr>
          <w:rFonts w:ascii="Times New Roman" w:hAnsi="Times New Roman"/>
        </w:rPr>
        <w:t>turns</w:t>
      </w:r>
      <w:r w:rsidR="00F26248" w:rsidRPr="00334436">
        <w:rPr>
          <w:rFonts w:ascii="Times New Roman" w:hAnsi="Times New Roman"/>
        </w:rPr>
        <w:t xml:space="preserve"> </w:t>
      </w:r>
      <w:r w:rsidR="001F1F8B" w:rsidRPr="00334436">
        <w:rPr>
          <w:rFonts w:ascii="Times New Roman" w:hAnsi="Times New Roman"/>
        </w:rPr>
        <w:t>on</w:t>
      </w:r>
      <w:r w:rsidR="009705F9" w:rsidRPr="00334436">
        <w:rPr>
          <w:rFonts w:ascii="Times New Roman" w:hAnsi="Times New Roman"/>
        </w:rPr>
        <w:t xml:space="preserve"> </w:t>
      </w:r>
      <w:r w:rsidR="006A143E" w:rsidRPr="00334436">
        <w:rPr>
          <w:rFonts w:ascii="Times New Roman" w:hAnsi="Times New Roman"/>
        </w:rPr>
        <w:t>the</w:t>
      </w:r>
      <w:r w:rsidR="00576C21" w:rsidRPr="00334436">
        <w:rPr>
          <w:rFonts w:ascii="Times New Roman" w:hAnsi="Times New Roman"/>
        </w:rPr>
        <w:t xml:space="preserve"> choice </w:t>
      </w:r>
      <w:r w:rsidR="00795AAB" w:rsidRPr="00334436">
        <w:rPr>
          <w:rFonts w:ascii="Times New Roman" w:hAnsi="Times New Roman"/>
        </w:rPr>
        <w:t>between th</w:t>
      </w:r>
      <w:r w:rsidR="00423CB0" w:rsidRPr="00334436">
        <w:rPr>
          <w:rFonts w:ascii="Times New Roman" w:hAnsi="Times New Roman"/>
        </w:rPr>
        <w:t>e</w:t>
      </w:r>
      <w:r w:rsidR="000A4585" w:rsidRPr="00334436">
        <w:rPr>
          <w:rFonts w:ascii="Times New Roman" w:hAnsi="Times New Roman"/>
        </w:rPr>
        <w:t>se</w:t>
      </w:r>
      <w:r w:rsidR="006F6B0D" w:rsidRPr="00334436">
        <w:rPr>
          <w:rFonts w:ascii="Times New Roman" w:hAnsi="Times New Roman"/>
        </w:rPr>
        <w:t xml:space="preserve"> competing</w:t>
      </w:r>
      <w:r w:rsidR="00562C2C" w:rsidRPr="00334436">
        <w:rPr>
          <w:rFonts w:ascii="Times New Roman" w:hAnsi="Times New Roman"/>
        </w:rPr>
        <w:t xml:space="preserve"> views</w:t>
      </w:r>
      <w:r w:rsidR="00F26248" w:rsidRPr="00334436">
        <w:rPr>
          <w:rFonts w:ascii="Times New Roman" w:hAnsi="Times New Roman"/>
        </w:rPr>
        <w:t>.</w:t>
      </w:r>
    </w:p>
    <w:p w14:paraId="7296C2D8" w14:textId="16BF3589" w:rsidR="00621878" w:rsidRPr="00334436" w:rsidRDefault="00630683"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28563B" w:rsidRPr="00334436">
        <w:rPr>
          <w:rFonts w:ascii="Times New Roman" w:hAnsi="Times New Roman"/>
        </w:rPr>
        <w:t>T</w:t>
      </w:r>
      <w:r w:rsidR="000F367B" w:rsidRPr="00334436">
        <w:rPr>
          <w:rFonts w:ascii="Times New Roman" w:hAnsi="Times New Roman"/>
        </w:rPr>
        <w:t>hree</w:t>
      </w:r>
      <w:r w:rsidR="00126455" w:rsidRPr="00334436">
        <w:rPr>
          <w:rFonts w:ascii="Times New Roman" w:hAnsi="Times New Roman"/>
        </w:rPr>
        <w:t xml:space="preserve"> considerations</w:t>
      </w:r>
      <w:r w:rsidR="003A1D61" w:rsidRPr="00334436">
        <w:rPr>
          <w:rFonts w:ascii="Times New Roman" w:hAnsi="Times New Roman"/>
        </w:rPr>
        <w:t xml:space="preserve"> </w:t>
      </w:r>
      <w:r w:rsidR="004D1CAF" w:rsidRPr="00334436">
        <w:rPr>
          <w:rFonts w:ascii="Times New Roman" w:hAnsi="Times New Roman"/>
        </w:rPr>
        <w:t xml:space="preserve">combine to </w:t>
      </w:r>
      <w:r w:rsidR="004526D1" w:rsidRPr="00334436">
        <w:rPr>
          <w:rFonts w:ascii="Times New Roman" w:hAnsi="Times New Roman"/>
        </w:rPr>
        <w:t>warrant</w:t>
      </w:r>
      <w:r w:rsidR="00573C9F" w:rsidRPr="00334436">
        <w:rPr>
          <w:rFonts w:ascii="Times New Roman" w:hAnsi="Times New Roman"/>
        </w:rPr>
        <w:t xml:space="preserve"> </w:t>
      </w:r>
      <w:r w:rsidR="009718D2" w:rsidRPr="00334436">
        <w:rPr>
          <w:rFonts w:ascii="Times New Roman" w:hAnsi="Times New Roman"/>
        </w:rPr>
        <w:t>rejection</w:t>
      </w:r>
      <w:r w:rsidR="00F02122" w:rsidRPr="00334436">
        <w:rPr>
          <w:rFonts w:ascii="Times New Roman" w:hAnsi="Times New Roman"/>
        </w:rPr>
        <w:t xml:space="preserve"> of the </w:t>
      </w:r>
      <w:r w:rsidR="00EA020B" w:rsidRPr="00334436">
        <w:rPr>
          <w:rFonts w:ascii="Times New Roman" w:hAnsi="Times New Roman"/>
        </w:rPr>
        <w:t>statement of Gummow J</w:t>
      </w:r>
      <w:r w:rsidR="00F02122" w:rsidRPr="00334436">
        <w:rPr>
          <w:rFonts w:ascii="Times New Roman" w:hAnsi="Times New Roman"/>
        </w:rPr>
        <w:t>, and with it the argument of the Commonwealth</w:t>
      </w:r>
      <w:r w:rsidR="00241A54" w:rsidRPr="00334436">
        <w:rPr>
          <w:rFonts w:ascii="Times New Roman" w:hAnsi="Times New Roman"/>
        </w:rPr>
        <w:t xml:space="preserve">. The </w:t>
      </w:r>
      <w:r w:rsidR="009B6236" w:rsidRPr="00334436">
        <w:rPr>
          <w:rFonts w:ascii="Times New Roman" w:hAnsi="Times New Roman"/>
        </w:rPr>
        <w:t>preferabl</w:t>
      </w:r>
      <w:r w:rsidR="00C2036E" w:rsidRPr="00334436">
        <w:rPr>
          <w:rFonts w:ascii="Times New Roman" w:hAnsi="Times New Roman"/>
        </w:rPr>
        <w:t>e</w:t>
      </w:r>
      <w:r w:rsidR="00060B27" w:rsidRPr="00334436">
        <w:rPr>
          <w:rFonts w:ascii="Times New Roman" w:hAnsi="Times New Roman"/>
        </w:rPr>
        <w:t xml:space="preserve"> </w:t>
      </w:r>
      <w:r w:rsidR="00AE43D5" w:rsidRPr="00334436">
        <w:rPr>
          <w:rFonts w:ascii="Times New Roman" w:hAnsi="Times New Roman"/>
        </w:rPr>
        <w:t>view</w:t>
      </w:r>
      <w:r w:rsidR="00977DA0" w:rsidRPr="00334436">
        <w:rPr>
          <w:rFonts w:ascii="Times New Roman" w:hAnsi="Times New Roman"/>
        </w:rPr>
        <w:t xml:space="preserve"> </w:t>
      </w:r>
      <w:r w:rsidR="00821DB6" w:rsidRPr="00334436">
        <w:rPr>
          <w:rFonts w:ascii="Times New Roman" w:hAnsi="Times New Roman"/>
        </w:rPr>
        <w:t>is</w:t>
      </w:r>
      <w:r w:rsidR="00977DA0" w:rsidRPr="00334436">
        <w:rPr>
          <w:rFonts w:ascii="Times New Roman" w:hAnsi="Times New Roman"/>
        </w:rPr>
        <w:t xml:space="preserve"> </w:t>
      </w:r>
      <w:r w:rsidR="00363DCB" w:rsidRPr="00334436">
        <w:rPr>
          <w:rFonts w:ascii="Times New Roman" w:hAnsi="Times New Roman"/>
        </w:rPr>
        <w:t xml:space="preserve">that </w:t>
      </w:r>
      <w:r w:rsidR="00D2741D" w:rsidRPr="00334436">
        <w:rPr>
          <w:rFonts w:ascii="Times New Roman" w:hAnsi="Times New Roman"/>
        </w:rPr>
        <w:t xml:space="preserve">the common law rule of recognition </w:t>
      </w:r>
      <w:r w:rsidR="00363DCB" w:rsidRPr="00334436">
        <w:rPr>
          <w:rFonts w:ascii="Times New Roman" w:hAnsi="Times New Roman"/>
        </w:rPr>
        <w:t xml:space="preserve">was </w:t>
      </w:r>
      <w:r w:rsidR="00A85758" w:rsidRPr="00334436">
        <w:rPr>
          <w:rFonts w:ascii="Times New Roman" w:hAnsi="Times New Roman"/>
        </w:rPr>
        <w:t xml:space="preserve">and </w:t>
      </w:r>
      <w:r w:rsidR="00FC4A0B" w:rsidRPr="00334436">
        <w:rPr>
          <w:rFonts w:ascii="Times New Roman" w:hAnsi="Times New Roman"/>
        </w:rPr>
        <w:t xml:space="preserve">remains </w:t>
      </w:r>
      <w:r w:rsidR="00D2741D" w:rsidRPr="00334436">
        <w:rPr>
          <w:rFonts w:ascii="Times New Roman" w:hAnsi="Times New Roman"/>
        </w:rPr>
        <w:t>absolute</w:t>
      </w:r>
      <w:r w:rsidR="00821DB6" w:rsidRPr="00334436">
        <w:rPr>
          <w:rFonts w:ascii="Times New Roman" w:hAnsi="Times New Roman"/>
        </w:rPr>
        <w:t>.</w:t>
      </w:r>
      <w:r w:rsidR="00977DA0" w:rsidRPr="00334436">
        <w:rPr>
          <w:rFonts w:ascii="Times New Roman" w:hAnsi="Times New Roman"/>
        </w:rPr>
        <w:t xml:space="preserve"> </w:t>
      </w:r>
      <w:r w:rsidR="00821DB6" w:rsidRPr="00334436">
        <w:rPr>
          <w:rFonts w:ascii="Times New Roman" w:hAnsi="Times New Roman"/>
        </w:rPr>
        <w:t>On</w:t>
      </w:r>
      <w:r w:rsidR="00FA7166" w:rsidRPr="00334436">
        <w:rPr>
          <w:rFonts w:ascii="Times New Roman" w:hAnsi="Times New Roman"/>
        </w:rPr>
        <w:t xml:space="preserve"> </w:t>
      </w:r>
      <w:r w:rsidR="00977DA0" w:rsidRPr="00334436">
        <w:rPr>
          <w:rFonts w:ascii="Times New Roman" w:hAnsi="Times New Roman"/>
        </w:rPr>
        <w:t>that</w:t>
      </w:r>
      <w:r w:rsidR="00821DB6" w:rsidRPr="00334436">
        <w:rPr>
          <w:rFonts w:ascii="Times New Roman" w:hAnsi="Times New Roman"/>
        </w:rPr>
        <w:t xml:space="preserve"> view,</w:t>
      </w:r>
      <w:r w:rsidR="00977DA0" w:rsidRPr="00334436">
        <w:rPr>
          <w:rFonts w:ascii="Times New Roman" w:hAnsi="Times New Roman"/>
        </w:rPr>
        <w:t xml:space="preserve"> cessation of recognition of a native title right or inte</w:t>
      </w:r>
      <w:r w:rsidR="00511DE4" w:rsidRPr="00334436">
        <w:rPr>
          <w:rFonts w:ascii="Times New Roman" w:hAnsi="Times New Roman"/>
        </w:rPr>
        <w:t xml:space="preserve">rest </w:t>
      </w:r>
      <w:r w:rsidR="00CD5E4A" w:rsidRPr="00334436">
        <w:rPr>
          <w:rFonts w:ascii="Times New Roman" w:hAnsi="Times New Roman"/>
        </w:rPr>
        <w:t>at common law</w:t>
      </w:r>
      <w:r w:rsidR="00AE36C6" w:rsidRPr="00334436">
        <w:rPr>
          <w:rFonts w:ascii="Times New Roman" w:hAnsi="Times New Roman"/>
        </w:rPr>
        <w:t xml:space="preserve"> upon</w:t>
      </w:r>
      <w:r w:rsidR="00977DA0" w:rsidRPr="00334436">
        <w:rPr>
          <w:rFonts w:ascii="Times New Roman" w:hAnsi="Times New Roman"/>
        </w:rPr>
        <w:t xml:space="preserve"> a valid exercise of legislative or executive power </w:t>
      </w:r>
      <w:r w:rsidR="00FC4A0B" w:rsidRPr="00334436">
        <w:rPr>
          <w:rFonts w:ascii="Times New Roman" w:hAnsi="Times New Roman"/>
        </w:rPr>
        <w:t xml:space="preserve">before the commencement of the Native Title Act </w:t>
      </w:r>
      <w:r w:rsidR="00977DA0" w:rsidRPr="00334436">
        <w:rPr>
          <w:rFonts w:ascii="Times New Roman" w:hAnsi="Times New Roman"/>
        </w:rPr>
        <w:t>was</w:t>
      </w:r>
      <w:r w:rsidR="009B2030" w:rsidRPr="00334436">
        <w:rPr>
          <w:rFonts w:ascii="Times New Roman" w:hAnsi="Times New Roman"/>
        </w:rPr>
        <w:t xml:space="preserve">, and was </w:t>
      </w:r>
      <w:r w:rsidR="00511DE4" w:rsidRPr="00334436">
        <w:rPr>
          <w:rFonts w:ascii="Times New Roman" w:hAnsi="Times New Roman"/>
        </w:rPr>
        <w:t>no more</w:t>
      </w:r>
      <w:r w:rsidR="008D69C9" w:rsidRPr="00334436">
        <w:rPr>
          <w:rFonts w:ascii="Times New Roman" w:hAnsi="Times New Roman"/>
        </w:rPr>
        <w:t xml:space="preserve"> </w:t>
      </w:r>
      <w:r w:rsidR="009B2030" w:rsidRPr="00334436">
        <w:rPr>
          <w:rFonts w:ascii="Times New Roman" w:hAnsi="Times New Roman"/>
        </w:rPr>
        <w:t>than</w:t>
      </w:r>
      <w:r w:rsidR="00BD71C9" w:rsidRPr="00334436">
        <w:rPr>
          <w:rFonts w:ascii="Times New Roman" w:hAnsi="Times New Roman"/>
        </w:rPr>
        <w:t>,</w:t>
      </w:r>
      <w:r w:rsidR="00511DE4" w:rsidRPr="00334436">
        <w:rPr>
          <w:rFonts w:ascii="Times New Roman" w:hAnsi="Times New Roman"/>
        </w:rPr>
        <w:t xml:space="preserve"> </w:t>
      </w:r>
      <w:r w:rsidR="00FA7166" w:rsidRPr="00334436">
        <w:rPr>
          <w:rFonts w:ascii="Times New Roman" w:hAnsi="Times New Roman"/>
        </w:rPr>
        <w:t xml:space="preserve">the consequence </w:t>
      </w:r>
      <w:r w:rsidR="008D69C9" w:rsidRPr="00334436">
        <w:rPr>
          <w:rFonts w:ascii="Times New Roman" w:hAnsi="Times New Roman"/>
        </w:rPr>
        <w:t>of</w:t>
      </w:r>
      <w:r w:rsidR="00B76235" w:rsidRPr="00334436">
        <w:rPr>
          <w:rFonts w:ascii="Times New Roman" w:hAnsi="Times New Roman"/>
        </w:rPr>
        <w:t xml:space="preserve"> </w:t>
      </w:r>
      <w:r w:rsidR="00977DA0" w:rsidRPr="00334436">
        <w:rPr>
          <w:rFonts w:ascii="Times New Roman" w:hAnsi="Times New Roman"/>
        </w:rPr>
        <w:t xml:space="preserve">a </w:t>
      </w:r>
      <w:r w:rsidR="007D4C7C" w:rsidRPr="00334436">
        <w:rPr>
          <w:rFonts w:ascii="Times New Roman" w:hAnsi="Times New Roman"/>
        </w:rPr>
        <w:t xml:space="preserve">subsequent </w:t>
      </w:r>
      <w:r w:rsidR="00977DA0" w:rsidRPr="00334436">
        <w:rPr>
          <w:rFonts w:ascii="Times New Roman" w:hAnsi="Times New Roman"/>
        </w:rPr>
        <w:t xml:space="preserve">legally authorised and legally effective exercise of legislative or executive power </w:t>
      </w:r>
      <w:r w:rsidR="001C4C7F" w:rsidRPr="00334436">
        <w:rPr>
          <w:rFonts w:ascii="Times New Roman" w:hAnsi="Times New Roman"/>
        </w:rPr>
        <w:t xml:space="preserve">operating </w:t>
      </w:r>
      <w:r w:rsidR="00EE0FB7" w:rsidRPr="00334436">
        <w:rPr>
          <w:rFonts w:ascii="Times New Roman" w:hAnsi="Times New Roman"/>
        </w:rPr>
        <w:t xml:space="preserve">of its own inherent force to </w:t>
      </w:r>
      <w:r w:rsidR="00977DA0" w:rsidRPr="00334436">
        <w:rPr>
          <w:rFonts w:ascii="Times New Roman" w:hAnsi="Times New Roman"/>
        </w:rPr>
        <w:t>prevail over the operation of the antecedent common law</w:t>
      </w:r>
      <w:r w:rsidR="004912C6" w:rsidRPr="00334436">
        <w:rPr>
          <w:rFonts w:ascii="Times New Roman" w:hAnsi="Times New Roman"/>
        </w:rPr>
        <w:t xml:space="preserve"> rule of recognition</w:t>
      </w:r>
      <w:r w:rsidR="00AE43D5" w:rsidRPr="00334436">
        <w:rPr>
          <w:rFonts w:ascii="Times New Roman" w:hAnsi="Times New Roman"/>
        </w:rPr>
        <w:t xml:space="preserve">. </w:t>
      </w:r>
    </w:p>
    <w:p w14:paraId="4C112EA6" w14:textId="06D40C27" w:rsidR="005D5CBA" w:rsidRPr="00334436" w:rsidRDefault="00621878"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D77208" w:rsidRPr="00334436">
        <w:rPr>
          <w:rFonts w:ascii="Times New Roman" w:hAnsi="Times New Roman"/>
        </w:rPr>
        <w:t xml:space="preserve">The </w:t>
      </w:r>
      <w:r w:rsidR="0074514B" w:rsidRPr="00334436">
        <w:rPr>
          <w:rFonts w:ascii="Times New Roman" w:hAnsi="Times New Roman"/>
        </w:rPr>
        <w:t xml:space="preserve">first </w:t>
      </w:r>
      <w:r w:rsidR="006B6F43" w:rsidRPr="00334436">
        <w:rPr>
          <w:rFonts w:ascii="Times New Roman" w:hAnsi="Times New Roman"/>
        </w:rPr>
        <w:t xml:space="preserve">consideration </w:t>
      </w:r>
      <w:r w:rsidR="007E09D3" w:rsidRPr="00334436">
        <w:rPr>
          <w:rFonts w:ascii="Times New Roman" w:hAnsi="Times New Roman"/>
        </w:rPr>
        <w:t xml:space="preserve">is </w:t>
      </w:r>
      <w:r w:rsidR="00710052" w:rsidRPr="00334436">
        <w:rPr>
          <w:rFonts w:ascii="Times New Roman" w:hAnsi="Times New Roman"/>
        </w:rPr>
        <w:t xml:space="preserve">as obvious as it is fundamental. It is </w:t>
      </w:r>
      <w:r w:rsidR="007E09D3" w:rsidRPr="00334436">
        <w:rPr>
          <w:rFonts w:ascii="Times New Roman" w:hAnsi="Times New Roman"/>
        </w:rPr>
        <w:t xml:space="preserve">that </w:t>
      </w:r>
      <w:r w:rsidR="002755B5" w:rsidRPr="00334436">
        <w:rPr>
          <w:rFonts w:ascii="Times New Roman" w:hAnsi="Times New Roman"/>
        </w:rPr>
        <w:t>our constitutional system makes it</w:t>
      </w:r>
      <w:r w:rsidR="00B97CAF" w:rsidRPr="00334436">
        <w:rPr>
          <w:rFonts w:ascii="Times New Roman" w:hAnsi="Times New Roman"/>
        </w:rPr>
        <w:t xml:space="preserve"> unnecessary to postulate the inherent defeasibility of a native title right or interest recognised at common law in order for the recognition of the native title right or interest to yield to a </w:t>
      </w:r>
      <w:r w:rsidR="008E6160" w:rsidRPr="00334436">
        <w:rPr>
          <w:rFonts w:ascii="Times New Roman" w:hAnsi="Times New Roman"/>
        </w:rPr>
        <w:t>subsequent</w:t>
      </w:r>
      <w:r w:rsidR="00B97CAF" w:rsidRPr="00334436">
        <w:rPr>
          <w:rFonts w:ascii="Times New Roman" w:hAnsi="Times New Roman"/>
        </w:rPr>
        <w:t xml:space="preserve"> legally authorised and legally effective exercise of legislative or executive power. </w:t>
      </w:r>
      <w:r w:rsidR="000819FF" w:rsidRPr="00334436">
        <w:rPr>
          <w:rFonts w:ascii="Times New Roman" w:hAnsi="Times New Roman"/>
        </w:rPr>
        <w:t xml:space="preserve">Inherent in the nature of a subsequent legally effective exercise of legislative or executive power which is inconsistent with an antecedent common law </w:t>
      </w:r>
      <w:r w:rsidR="00822827" w:rsidRPr="00334436">
        <w:rPr>
          <w:rFonts w:ascii="Times New Roman" w:hAnsi="Times New Roman"/>
        </w:rPr>
        <w:t>rule is that the subsequent exercise of power will</w:t>
      </w:r>
      <w:r w:rsidR="00B97CAF" w:rsidRPr="00334436">
        <w:rPr>
          <w:rFonts w:ascii="Times New Roman" w:hAnsi="Times New Roman"/>
        </w:rPr>
        <w:t xml:space="preserve"> prevail over the operation of </w:t>
      </w:r>
      <w:r w:rsidR="001F27CB" w:rsidRPr="00334436">
        <w:rPr>
          <w:rFonts w:ascii="Times New Roman" w:hAnsi="Times New Roman"/>
        </w:rPr>
        <w:t>the</w:t>
      </w:r>
      <w:r w:rsidR="00B97CAF" w:rsidRPr="00334436">
        <w:rPr>
          <w:rFonts w:ascii="Times New Roman" w:hAnsi="Times New Roman"/>
        </w:rPr>
        <w:t xml:space="preserve"> antecedent </w:t>
      </w:r>
      <w:r w:rsidR="005C1EED" w:rsidRPr="00334436">
        <w:rPr>
          <w:rFonts w:ascii="Times New Roman" w:hAnsi="Times New Roman"/>
        </w:rPr>
        <w:t xml:space="preserve">common </w:t>
      </w:r>
      <w:r w:rsidR="00B97CAF" w:rsidRPr="00334436">
        <w:rPr>
          <w:rFonts w:ascii="Times New Roman" w:hAnsi="Times New Roman"/>
        </w:rPr>
        <w:t xml:space="preserve">law </w:t>
      </w:r>
      <w:r w:rsidR="00FA3FDD" w:rsidRPr="00334436">
        <w:rPr>
          <w:rFonts w:ascii="Times New Roman" w:hAnsi="Times New Roman"/>
        </w:rPr>
        <w:t>rule</w:t>
      </w:r>
      <w:r w:rsidR="00B97CAF" w:rsidRPr="00334436">
        <w:rPr>
          <w:rFonts w:ascii="Times New Roman" w:hAnsi="Times New Roman"/>
        </w:rPr>
        <w:t xml:space="preserve">. </w:t>
      </w:r>
    </w:p>
    <w:p w14:paraId="153307B1" w14:textId="1B726D07" w:rsidR="001E0434" w:rsidRPr="00334436" w:rsidRDefault="005D5CBA"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D77208" w:rsidRPr="00334436">
        <w:rPr>
          <w:rFonts w:ascii="Times New Roman" w:hAnsi="Times New Roman"/>
        </w:rPr>
        <w:t xml:space="preserve">The </w:t>
      </w:r>
      <w:r w:rsidRPr="00334436">
        <w:rPr>
          <w:rFonts w:ascii="Times New Roman" w:hAnsi="Times New Roman"/>
        </w:rPr>
        <w:t>second</w:t>
      </w:r>
      <w:r w:rsidR="0074514B" w:rsidRPr="00334436">
        <w:rPr>
          <w:rFonts w:ascii="Times New Roman" w:hAnsi="Times New Roman"/>
        </w:rPr>
        <w:t xml:space="preserve"> </w:t>
      </w:r>
      <w:r w:rsidR="002C367C" w:rsidRPr="00334436">
        <w:rPr>
          <w:rFonts w:ascii="Times New Roman" w:hAnsi="Times New Roman"/>
        </w:rPr>
        <w:t>consideration</w:t>
      </w:r>
      <w:r w:rsidR="00A764EC" w:rsidRPr="00334436">
        <w:rPr>
          <w:rFonts w:ascii="Times New Roman" w:hAnsi="Times New Roman"/>
        </w:rPr>
        <w:t xml:space="preserve"> </w:t>
      </w:r>
      <w:r w:rsidR="00B97CAF" w:rsidRPr="00334436">
        <w:rPr>
          <w:rFonts w:ascii="Times New Roman" w:hAnsi="Times New Roman"/>
        </w:rPr>
        <w:t xml:space="preserve">is that </w:t>
      </w:r>
      <w:r w:rsidR="002755B5" w:rsidRPr="00334436">
        <w:rPr>
          <w:rFonts w:ascii="Times New Roman" w:hAnsi="Times New Roman"/>
        </w:rPr>
        <w:t xml:space="preserve">to postulate </w:t>
      </w:r>
      <w:r w:rsidR="001955B0" w:rsidRPr="00334436">
        <w:rPr>
          <w:rFonts w:ascii="Times New Roman" w:hAnsi="Times New Roman"/>
        </w:rPr>
        <w:t>the inherent</w:t>
      </w:r>
      <w:r w:rsidR="004646E4" w:rsidRPr="00334436">
        <w:rPr>
          <w:rFonts w:ascii="Times New Roman" w:hAnsi="Times New Roman"/>
        </w:rPr>
        <w:t xml:space="preserve"> defeasibility </w:t>
      </w:r>
      <w:r w:rsidR="001955B0" w:rsidRPr="00334436">
        <w:rPr>
          <w:rFonts w:ascii="Times New Roman" w:hAnsi="Times New Roman"/>
        </w:rPr>
        <w:t>of</w:t>
      </w:r>
      <w:r w:rsidR="004646E4" w:rsidRPr="00334436">
        <w:rPr>
          <w:rFonts w:ascii="Times New Roman" w:hAnsi="Times New Roman"/>
        </w:rPr>
        <w:t xml:space="preserve"> a native title right or interest</w:t>
      </w:r>
      <w:r w:rsidR="00F660B8" w:rsidRPr="00334436">
        <w:rPr>
          <w:rFonts w:ascii="Times New Roman" w:hAnsi="Times New Roman"/>
        </w:rPr>
        <w:t xml:space="preserve"> </w:t>
      </w:r>
      <w:r w:rsidR="004646E4" w:rsidRPr="00334436">
        <w:rPr>
          <w:rFonts w:ascii="Times New Roman" w:hAnsi="Times New Roman"/>
        </w:rPr>
        <w:t xml:space="preserve">recognised at common </w:t>
      </w:r>
      <w:r w:rsidR="000D5DEF" w:rsidRPr="00334436">
        <w:rPr>
          <w:rFonts w:ascii="Times New Roman" w:hAnsi="Times New Roman"/>
        </w:rPr>
        <w:t>law</w:t>
      </w:r>
      <w:r w:rsidR="00B97CAF" w:rsidRPr="00334436">
        <w:rPr>
          <w:rFonts w:ascii="Times New Roman" w:hAnsi="Times New Roman"/>
        </w:rPr>
        <w:t xml:space="preserve"> </w:t>
      </w:r>
      <w:r w:rsidR="001955B0" w:rsidRPr="00334436">
        <w:rPr>
          <w:rFonts w:ascii="Times New Roman" w:hAnsi="Times New Roman"/>
        </w:rPr>
        <w:t xml:space="preserve">is to </w:t>
      </w:r>
      <w:r w:rsidR="00F847F3" w:rsidRPr="00334436">
        <w:rPr>
          <w:rFonts w:ascii="Times New Roman" w:hAnsi="Times New Roman"/>
        </w:rPr>
        <w:t>attribute</w:t>
      </w:r>
      <w:r w:rsidR="001955B0" w:rsidRPr="00334436">
        <w:rPr>
          <w:rFonts w:ascii="Times New Roman" w:hAnsi="Times New Roman"/>
        </w:rPr>
        <w:t xml:space="preserve"> </w:t>
      </w:r>
      <w:r w:rsidR="00726EB1" w:rsidRPr="00334436">
        <w:rPr>
          <w:rFonts w:ascii="Times New Roman" w:hAnsi="Times New Roman"/>
        </w:rPr>
        <w:t xml:space="preserve">to the </w:t>
      </w:r>
      <w:r w:rsidR="001955B0" w:rsidRPr="00334436">
        <w:rPr>
          <w:rFonts w:ascii="Times New Roman" w:hAnsi="Times New Roman"/>
        </w:rPr>
        <w:t xml:space="preserve">right or interest translated </w:t>
      </w:r>
      <w:r w:rsidR="00726EB1" w:rsidRPr="00334436">
        <w:rPr>
          <w:rFonts w:ascii="Times New Roman" w:hAnsi="Times New Roman"/>
        </w:rPr>
        <w:t>by the common law rule of recognition and enforceable at and protected</w:t>
      </w:r>
      <w:r w:rsidR="00125E05" w:rsidRPr="00334436">
        <w:rPr>
          <w:rFonts w:ascii="Times New Roman" w:hAnsi="Times New Roman"/>
        </w:rPr>
        <w:t xml:space="preserve"> </w:t>
      </w:r>
      <w:r w:rsidR="001955B0" w:rsidRPr="00334436">
        <w:rPr>
          <w:rFonts w:ascii="Times New Roman" w:hAnsi="Times New Roman"/>
        </w:rPr>
        <w:t>by the common law a</w:t>
      </w:r>
      <w:r w:rsidR="00726EB1" w:rsidRPr="00334436">
        <w:rPr>
          <w:rFonts w:ascii="Times New Roman" w:hAnsi="Times New Roman"/>
        </w:rPr>
        <w:t xml:space="preserve"> new</w:t>
      </w:r>
      <w:r w:rsidR="001955B0" w:rsidRPr="00334436">
        <w:rPr>
          <w:rFonts w:ascii="Times New Roman" w:hAnsi="Times New Roman"/>
        </w:rPr>
        <w:t xml:space="preserve"> characteristic</w:t>
      </w:r>
      <w:r w:rsidR="000265ED" w:rsidRPr="00334436">
        <w:rPr>
          <w:rFonts w:ascii="Times New Roman" w:hAnsi="Times New Roman"/>
        </w:rPr>
        <w:t xml:space="preserve">, extrapolated from the reasoning of Gummow J in </w:t>
      </w:r>
      <w:r w:rsidR="000265ED" w:rsidRPr="00334436">
        <w:rPr>
          <w:rFonts w:ascii="Times New Roman" w:hAnsi="Times New Roman"/>
          <w:i/>
          <w:iCs/>
        </w:rPr>
        <w:t>Newcrest</w:t>
      </w:r>
      <w:r w:rsidR="00550E14" w:rsidRPr="00334436">
        <w:rPr>
          <w:rFonts w:ascii="Times New Roman" w:hAnsi="Times New Roman"/>
        </w:rPr>
        <w:t xml:space="preserve">. The </w:t>
      </w:r>
      <w:r w:rsidR="00466CCE" w:rsidRPr="00334436">
        <w:rPr>
          <w:rFonts w:ascii="Times New Roman" w:hAnsi="Times New Roman"/>
        </w:rPr>
        <w:t>newly</w:t>
      </w:r>
      <w:r w:rsidR="00550E14" w:rsidRPr="00334436">
        <w:rPr>
          <w:rFonts w:ascii="Times New Roman" w:hAnsi="Times New Roman"/>
        </w:rPr>
        <w:t xml:space="preserve"> attributed characteristic</w:t>
      </w:r>
      <w:r w:rsidR="00792C7D" w:rsidRPr="00334436">
        <w:rPr>
          <w:rFonts w:ascii="Times New Roman" w:hAnsi="Times New Roman"/>
        </w:rPr>
        <w:t xml:space="preserve"> </w:t>
      </w:r>
      <w:r w:rsidR="00550E14" w:rsidRPr="00334436">
        <w:rPr>
          <w:rFonts w:ascii="Times New Roman" w:hAnsi="Times New Roman"/>
        </w:rPr>
        <w:t>of inherent defeasibility would be one which</w:t>
      </w:r>
      <w:r w:rsidR="009C4072" w:rsidRPr="00334436">
        <w:rPr>
          <w:rFonts w:ascii="Times New Roman" w:hAnsi="Times New Roman"/>
        </w:rPr>
        <w:t xml:space="preserve">, </w:t>
      </w:r>
      <w:r w:rsidR="00402224" w:rsidRPr="00334436">
        <w:rPr>
          <w:rFonts w:ascii="Times New Roman" w:hAnsi="Times New Roman"/>
        </w:rPr>
        <w:t>as a matter of law</w:t>
      </w:r>
      <w:r w:rsidR="009C4072" w:rsidRPr="00334436">
        <w:rPr>
          <w:rFonts w:ascii="Times New Roman" w:hAnsi="Times New Roman"/>
        </w:rPr>
        <w:t>, would not need to</w:t>
      </w:r>
      <w:r w:rsidR="00402224" w:rsidRPr="00334436">
        <w:rPr>
          <w:rFonts w:ascii="Times New Roman" w:hAnsi="Times New Roman"/>
        </w:rPr>
        <w:t xml:space="preserve"> </w:t>
      </w:r>
      <w:r w:rsidR="00792C7D" w:rsidRPr="00334436">
        <w:rPr>
          <w:rFonts w:ascii="Times New Roman" w:hAnsi="Times New Roman"/>
        </w:rPr>
        <w:t>be</w:t>
      </w:r>
      <w:r w:rsidR="00402224" w:rsidRPr="00334436">
        <w:rPr>
          <w:rFonts w:ascii="Times New Roman" w:hAnsi="Times New Roman"/>
        </w:rPr>
        <w:t xml:space="preserve"> a characteristic of the same native title right or interest </w:t>
      </w:r>
      <w:r w:rsidR="009C4072" w:rsidRPr="00334436">
        <w:rPr>
          <w:rFonts w:ascii="Times New Roman" w:hAnsi="Times New Roman"/>
        </w:rPr>
        <w:t xml:space="preserve">as </w:t>
      </w:r>
      <w:r w:rsidR="00402224" w:rsidRPr="00334436">
        <w:rPr>
          <w:rFonts w:ascii="Times New Roman" w:hAnsi="Times New Roman"/>
        </w:rPr>
        <w:t>exist</w:t>
      </w:r>
      <w:r w:rsidR="00550E14" w:rsidRPr="00334436">
        <w:rPr>
          <w:rFonts w:ascii="Times New Roman" w:hAnsi="Times New Roman"/>
        </w:rPr>
        <w:t xml:space="preserve">ing </w:t>
      </w:r>
      <w:r w:rsidR="00402224" w:rsidRPr="00334436">
        <w:rPr>
          <w:rFonts w:ascii="Times New Roman" w:hAnsi="Times New Roman"/>
        </w:rPr>
        <w:t>under traditional laws and customs</w:t>
      </w:r>
      <w:r w:rsidR="00640FEC" w:rsidRPr="00334436">
        <w:rPr>
          <w:rFonts w:ascii="Times New Roman" w:hAnsi="Times New Roman"/>
        </w:rPr>
        <w:t xml:space="preserve"> </w:t>
      </w:r>
      <w:r w:rsidR="001A0530" w:rsidRPr="00334436">
        <w:rPr>
          <w:rFonts w:ascii="Times New Roman" w:hAnsi="Times New Roman"/>
        </w:rPr>
        <w:t>to be capable of common law recognition</w:t>
      </w:r>
      <w:r w:rsidR="00640FEC" w:rsidRPr="00334436">
        <w:rPr>
          <w:rFonts w:ascii="Times New Roman" w:hAnsi="Times New Roman"/>
        </w:rPr>
        <w:t xml:space="preserve"> and </w:t>
      </w:r>
      <w:r w:rsidR="00402224" w:rsidRPr="00334436">
        <w:rPr>
          <w:rFonts w:ascii="Times New Roman" w:hAnsi="Times New Roman"/>
        </w:rPr>
        <w:t xml:space="preserve">which, </w:t>
      </w:r>
      <w:r w:rsidR="00611414" w:rsidRPr="00334436">
        <w:rPr>
          <w:rFonts w:ascii="Times New Roman" w:hAnsi="Times New Roman"/>
        </w:rPr>
        <w:t>as a matter of fact</w:t>
      </w:r>
      <w:r w:rsidR="008C3F21" w:rsidRPr="00334436">
        <w:rPr>
          <w:rFonts w:ascii="Times New Roman" w:hAnsi="Times New Roman"/>
        </w:rPr>
        <w:t>,</w:t>
      </w:r>
      <w:r w:rsidR="00611414" w:rsidRPr="00334436">
        <w:rPr>
          <w:rFonts w:ascii="Times New Roman" w:hAnsi="Times New Roman"/>
        </w:rPr>
        <w:t xml:space="preserve"> </w:t>
      </w:r>
      <w:r w:rsidR="009C4072" w:rsidRPr="00334436">
        <w:rPr>
          <w:rFonts w:ascii="Times New Roman" w:hAnsi="Times New Roman"/>
        </w:rPr>
        <w:t xml:space="preserve">would </w:t>
      </w:r>
      <w:r w:rsidR="004F1185" w:rsidRPr="00334436">
        <w:rPr>
          <w:rFonts w:ascii="Times New Roman" w:hAnsi="Times New Roman"/>
        </w:rPr>
        <w:t>almost certain</w:t>
      </w:r>
      <w:r w:rsidR="00375C62" w:rsidRPr="00334436">
        <w:rPr>
          <w:rFonts w:ascii="Times New Roman" w:hAnsi="Times New Roman"/>
        </w:rPr>
        <w:t>ly</w:t>
      </w:r>
      <w:r w:rsidR="004F1185" w:rsidRPr="00334436">
        <w:rPr>
          <w:rFonts w:ascii="Times New Roman" w:hAnsi="Times New Roman"/>
        </w:rPr>
        <w:t xml:space="preserve"> not</w:t>
      </w:r>
      <w:r w:rsidR="00D73576" w:rsidRPr="00334436">
        <w:rPr>
          <w:rFonts w:ascii="Times New Roman" w:hAnsi="Times New Roman"/>
        </w:rPr>
        <w:t xml:space="preserve"> </w:t>
      </w:r>
      <w:r w:rsidR="00640FEC" w:rsidRPr="00334436">
        <w:rPr>
          <w:rFonts w:ascii="Times New Roman" w:hAnsi="Times New Roman"/>
        </w:rPr>
        <w:t>be</w:t>
      </w:r>
      <w:r w:rsidR="00375C62" w:rsidRPr="00334436">
        <w:rPr>
          <w:rFonts w:ascii="Times New Roman" w:hAnsi="Times New Roman"/>
        </w:rPr>
        <w:t xml:space="preserve"> </w:t>
      </w:r>
      <w:r w:rsidR="0048495C" w:rsidRPr="00334436">
        <w:rPr>
          <w:rFonts w:ascii="Times New Roman" w:hAnsi="Times New Roman"/>
        </w:rPr>
        <w:t xml:space="preserve">a characteristic of that native title right or interest as </w:t>
      </w:r>
      <w:r w:rsidR="009C4072" w:rsidRPr="00334436">
        <w:rPr>
          <w:rFonts w:ascii="Times New Roman" w:hAnsi="Times New Roman"/>
        </w:rPr>
        <w:t>so existing</w:t>
      </w:r>
      <w:r w:rsidR="00B97CAF" w:rsidRPr="00334436">
        <w:rPr>
          <w:rFonts w:ascii="Times New Roman" w:hAnsi="Times New Roman"/>
        </w:rPr>
        <w:t xml:space="preserve">. The </w:t>
      </w:r>
      <w:r w:rsidR="006D0427" w:rsidRPr="00334436">
        <w:rPr>
          <w:rFonts w:ascii="Times New Roman" w:hAnsi="Times New Roman"/>
        </w:rPr>
        <w:t xml:space="preserve">protection </w:t>
      </w:r>
      <w:r w:rsidR="00B97CAF" w:rsidRPr="00334436">
        <w:rPr>
          <w:rFonts w:ascii="Times New Roman" w:hAnsi="Times New Roman"/>
        </w:rPr>
        <w:t>afford</w:t>
      </w:r>
      <w:r w:rsidR="006D0427" w:rsidRPr="00334436">
        <w:rPr>
          <w:rFonts w:ascii="Times New Roman" w:hAnsi="Times New Roman"/>
        </w:rPr>
        <w:t>ed</w:t>
      </w:r>
      <w:r w:rsidR="00B97CAF" w:rsidRPr="00334436">
        <w:rPr>
          <w:rFonts w:ascii="Times New Roman" w:hAnsi="Times New Roman"/>
        </w:rPr>
        <w:t xml:space="preserve"> to the native title holders </w:t>
      </w:r>
      <w:r w:rsidR="00EA15DD" w:rsidRPr="00334436">
        <w:rPr>
          <w:rFonts w:ascii="Times New Roman" w:hAnsi="Times New Roman"/>
        </w:rPr>
        <w:t xml:space="preserve">by </w:t>
      </w:r>
      <w:r w:rsidR="00C97182" w:rsidRPr="00334436">
        <w:rPr>
          <w:rFonts w:ascii="Times New Roman" w:hAnsi="Times New Roman"/>
        </w:rPr>
        <w:t xml:space="preserve">the </w:t>
      </w:r>
      <w:r w:rsidR="00EA15DD" w:rsidRPr="00334436">
        <w:rPr>
          <w:rFonts w:ascii="Times New Roman" w:hAnsi="Times New Roman"/>
        </w:rPr>
        <w:t xml:space="preserve">common law rule of recognition would </w:t>
      </w:r>
      <w:r w:rsidR="008F4FA8" w:rsidRPr="00334436">
        <w:rPr>
          <w:rFonts w:ascii="Times New Roman" w:hAnsi="Times New Roman"/>
        </w:rPr>
        <w:t xml:space="preserve">therefore be </w:t>
      </w:r>
      <w:r w:rsidR="00C21C3C" w:rsidRPr="00334436">
        <w:rPr>
          <w:rFonts w:ascii="Times New Roman" w:hAnsi="Times New Roman"/>
        </w:rPr>
        <w:t xml:space="preserve">of </w:t>
      </w:r>
      <w:r w:rsidR="00B97CAF" w:rsidRPr="00334436">
        <w:rPr>
          <w:rFonts w:ascii="Times New Roman" w:hAnsi="Times New Roman"/>
        </w:rPr>
        <w:t xml:space="preserve">a right or interest </w:t>
      </w:r>
      <w:r w:rsidR="00C21C3C" w:rsidRPr="00334436">
        <w:rPr>
          <w:rFonts w:ascii="Times New Roman" w:hAnsi="Times New Roman"/>
        </w:rPr>
        <w:t>that is</w:t>
      </w:r>
      <w:r w:rsidR="00142861" w:rsidRPr="00334436">
        <w:rPr>
          <w:rFonts w:ascii="Times New Roman" w:hAnsi="Times New Roman"/>
        </w:rPr>
        <w:t xml:space="preserve">, </w:t>
      </w:r>
      <w:r w:rsidR="00A53148" w:rsidRPr="00334436">
        <w:rPr>
          <w:rFonts w:ascii="Times New Roman" w:hAnsi="Times New Roman"/>
        </w:rPr>
        <w:t xml:space="preserve">by reason </w:t>
      </w:r>
      <w:r w:rsidR="001A5372" w:rsidRPr="00334436">
        <w:rPr>
          <w:rFonts w:ascii="Times New Roman" w:hAnsi="Times New Roman"/>
        </w:rPr>
        <w:t xml:space="preserve">and to the extent </w:t>
      </w:r>
      <w:r w:rsidR="00A53148" w:rsidRPr="00334436">
        <w:rPr>
          <w:rFonts w:ascii="Times New Roman" w:hAnsi="Times New Roman"/>
        </w:rPr>
        <w:t xml:space="preserve">of </w:t>
      </w:r>
      <w:r w:rsidR="00142861" w:rsidRPr="00334436">
        <w:rPr>
          <w:rFonts w:ascii="Times New Roman" w:hAnsi="Times New Roman"/>
        </w:rPr>
        <w:t>the</w:t>
      </w:r>
      <w:r w:rsidR="00A53148" w:rsidRPr="00334436">
        <w:rPr>
          <w:rFonts w:ascii="Times New Roman" w:hAnsi="Times New Roman"/>
        </w:rPr>
        <w:t xml:space="preserve"> inherent defeasibility</w:t>
      </w:r>
      <w:r w:rsidR="00142861" w:rsidRPr="00334436">
        <w:rPr>
          <w:rFonts w:ascii="Times New Roman" w:hAnsi="Times New Roman"/>
        </w:rPr>
        <w:t>, less</w:t>
      </w:r>
      <w:r w:rsidR="00B97CAF" w:rsidRPr="00334436">
        <w:rPr>
          <w:rFonts w:ascii="Times New Roman" w:hAnsi="Times New Roman"/>
        </w:rPr>
        <w:t xml:space="preserve"> than t</w:t>
      </w:r>
      <w:r w:rsidR="006C53C2" w:rsidRPr="00334436">
        <w:rPr>
          <w:rFonts w:ascii="Times New Roman" w:hAnsi="Times New Roman"/>
        </w:rPr>
        <w:t>he right or interest</w:t>
      </w:r>
      <w:r w:rsidR="00B97CAF" w:rsidRPr="00334436">
        <w:rPr>
          <w:rFonts w:ascii="Times New Roman" w:hAnsi="Times New Roman"/>
        </w:rPr>
        <w:t xml:space="preserve"> which </w:t>
      </w:r>
      <w:r w:rsidR="00E6719E" w:rsidRPr="00334436">
        <w:rPr>
          <w:rFonts w:ascii="Times New Roman" w:hAnsi="Times New Roman"/>
        </w:rPr>
        <w:t>the native title holders</w:t>
      </w:r>
      <w:r w:rsidR="00B97CAF" w:rsidRPr="00334436">
        <w:rPr>
          <w:rFonts w:ascii="Times New Roman" w:hAnsi="Times New Roman"/>
        </w:rPr>
        <w:t xml:space="preserve"> ha</w:t>
      </w:r>
      <w:r w:rsidR="0050515B" w:rsidRPr="00334436">
        <w:rPr>
          <w:rFonts w:ascii="Times New Roman" w:hAnsi="Times New Roman"/>
        </w:rPr>
        <w:t>ve</w:t>
      </w:r>
      <w:r w:rsidR="00B97CAF" w:rsidRPr="00334436">
        <w:rPr>
          <w:rFonts w:ascii="Times New Roman" w:hAnsi="Times New Roman"/>
        </w:rPr>
        <w:t xml:space="preserve"> under their traditional laws and customs.</w:t>
      </w:r>
      <w:r w:rsidR="007E762B" w:rsidRPr="00334436">
        <w:rPr>
          <w:rFonts w:ascii="Times New Roman" w:hAnsi="Times New Roman"/>
        </w:rPr>
        <w:t xml:space="preserve"> The native title right or interest as translated by the common law rule would be different </w:t>
      </w:r>
      <w:r w:rsidR="007E762B" w:rsidRPr="00334436">
        <w:rPr>
          <w:rFonts w:ascii="Times New Roman" w:hAnsi="Times New Roman"/>
        </w:rPr>
        <w:lastRenderedPageBreak/>
        <w:t>from and inferior to the underlying native title right or interest existing under traditional laws and customs.</w:t>
      </w:r>
    </w:p>
    <w:p w14:paraId="2DF59810" w14:textId="0D4E2759" w:rsidR="007F4723" w:rsidRPr="00334436" w:rsidRDefault="001E0434"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9858F3" w:rsidRPr="00334436">
        <w:rPr>
          <w:rFonts w:ascii="Times New Roman" w:hAnsi="Times New Roman"/>
        </w:rPr>
        <w:t xml:space="preserve">The </w:t>
      </w:r>
      <w:r w:rsidR="008E3685" w:rsidRPr="00334436">
        <w:rPr>
          <w:rFonts w:ascii="Times New Roman" w:hAnsi="Times New Roman"/>
        </w:rPr>
        <w:t>third</w:t>
      </w:r>
      <w:r w:rsidR="00B33362" w:rsidRPr="00334436">
        <w:rPr>
          <w:rFonts w:ascii="Times New Roman" w:hAnsi="Times New Roman"/>
        </w:rPr>
        <w:t xml:space="preserve"> consideration </w:t>
      </w:r>
      <w:r w:rsidR="009858F3" w:rsidRPr="00334436">
        <w:rPr>
          <w:rFonts w:ascii="Times New Roman" w:hAnsi="Times New Roman"/>
        </w:rPr>
        <w:t xml:space="preserve">is that </w:t>
      </w:r>
      <w:r w:rsidR="007A4F4E" w:rsidRPr="00334436">
        <w:rPr>
          <w:rFonts w:ascii="Times New Roman" w:hAnsi="Times New Roman"/>
        </w:rPr>
        <w:t xml:space="preserve">to </w:t>
      </w:r>
      <w:r w:rsidR="00803BF8" w:rsidRPr="00334436">
        <w:rPr>
          <w:rFonts w:ascii="Times New Roman" w:hAnsi="Times New Roman"/>
        </w:rPr>
        <w:t xml:space="preserve">attribute </w:t>
      </w:r>
      <w:r w:rsidR="00734E1B" w:rsidRPr="00334436">
        <w:rPr>
          <w:rFonts w:ascii="Times New Roman" w:hAnsi="Times New Roman"/>
        </w:rPr>
        <w:t>such</w:t>
      </w:r>
      <w:r w:rsidR="00332B8B" w:rsidRPr="00334436">
        <w:rPr>
          <w:rFonts w:ascii="Times New Roman" w:hAnsi="Times New Roman"/>
        </w:rPr>
        <w:t xml:space="preserve"> </w:t>
      </w:r>
      <w:r w:rsidR="00B81555" w:rsidRPr="00334436">
        <w:rPr>
          <w:rFonts w:ascii="Times New Roman" w:hAnsi="Times New Roman"/>
        </w:rPr>
        <w:t>a characteristic</w:t>
      </w:r>
      <w:r w:rsidR="00747798" w:rsidRPr="00334436">
        <w:rPr>
          <w:rFonts w:ascii="Times New Roman" w:hAnsi="Times New Roman"/>
        </w:rPr>
        <w:t xml:space="preserve"> </w:t>
      </w:r>
      <w:r w:rsidR="00803BF8" w:rsidRPr="00334436">
        <w:rPr>
          <w:rFonts w:ascii="Times New Roman" w:hAnsi="Times New Roman"/>
        </w:rPr>
        <w:t>to</w:t>
      </w:r>
      <w:r w:rsidR="00E45743" w:rsidRPr="00334436">
        <w:rPr>
          <w:rFonts w:ascii="Times New Roman" w:hAnsi="Times New Roman"/>
        </w:rPr>
        <w:t xml:space="preserve"> </w:t>
      </w:r>
      <w:r w:rsidR="005F6430" w:rsidRPr="00334436">
        <w:rPr>
          <w:rFonts w:ascii="Times New Roman" w:hAnsi="Times New Roman"/>
        </w:rPr>
        <w:t>a</w:t>
      </w:r>
      <w:r w:rsidR="00E45743" w:rsidRPr="00334436">
        <w:rPr>
          <w:rFonts w:ascii="Times New Roman" w:hAnsi="Times New Roman"/>
        </w:rPr>
        <w:t xml:space="preserve"> native title right or interest </w:t>
      </w:r>
      <w:r w:rsidR="00D81D43" w:rsidRPr="00334436">
        <w:rPr>
          <w:rFonts w:ascii="Times New Roman" w:hAnsi="Times New Roman"/>
        </w:rPr>
        <w:t>as translated by the common law rule of recognition</w:t>
      </w:r>
      <w:r w:rsidR="00E45743" w:rsidRPr="00334436">
        <w:rPr>
          <w:rFonts w:ascii="Times New Roman" w:hAnsi="Times New Roman"/>
        </w:rPr>
        <w:t xml:space="preserve"> </w:t>
      </w:r>
      <w:r w:rsidR="00747798" w:rsidRPr="00334436">
        <w:rPr>
          <w:rFonts w:ascii="Times New Roman" w:hAnsi="Times New Roman"/>
        </w:rPr>
        <w:t>in the absence of</w:t>
      </w:r>
      <w:r w:rsidR="00332B8B" w:rsidRPr="00334436">
        <w:rPr>
          <w:rFonts w:ascii="Times New Roman" w:hAnsi="Times New Roman"/>
        </w:rPr>
        <w:t xml:space="preserve"> </w:t>
      </w:r>
      <w:r w:rsidR="00F67329" w:rsidRPr="00334436">
        <w:rPr>
          <w:rFonts w:ascii="Times New Roman" w:hAnsi="Times New Roman"/>
        </w:rPr>
        <w:t xml:space="preserve">constitutional </w:t>
      </w:r>
      <w:r w:rsidR="00747798" w:rsidRPr="00334436">
        <w:rPr>
          <w:rFonts w:ascii="Times New Roman" w:hAnsi="Times New Roman"/>
        </w:rPr>
        <w:t>necessity</w:t>
      </w:r>
      <w:r w:rsidR="00E23D96" w:rsidRPr="00334436">
        <w:rPr>
          <w:rFonts w:ascii="Times New Roman" w:hAnsi="Times New Roman"/>
        </w:rPr>
        <w:t xml:space="preserve"> </w:t>
      </w:r>
      <w:r w:rsidR="00F67329" w:rsidRPr="00334436">
        <w:rPr>
          <w:rFonts w:ascii="Times New Roman" w:hAnsi="Times New Roman"/>
        </w:rPr>
        <w:t xml:space="preserve">for doing so </w:t>
      </w:r>
      <w:r w:rsidR="00DA24C1" w:rsidRPr="00334436">
        <w:rPr>
          <w:rFonts w:ascii="Times New Roman" w:hAnsi="Times New Roman"/>
        </w:rPr>
        <w:t xml:space="preserve">would </w:t>
      </w:r>
      <w:r w:rsidR="00803BF8" w:rsidRPr="00334436">
        <w:rPr>
          <w:rFonts w:ascii="Times New Roman" w:hAnsi="Times New Roman"/>
        </w:rPr>
        <w:t>run counter to</w:t>
      </w:r>
      <w:r w:rsidR="00F35A65" w:rsidRPr="00334436">
        <w:rPr>
          <w:rFonts w:ascii="Times New Roman" w:hAnsi="Times New Roman"/>
        </w:rPr>
        <w:t xml:space="preserve"> </w:t>
      </w:r>
      <w:r w:rsidR="00A51753" w:rsidRPr="00334436">
        <w:rPr>
          <w:rFonts w:ascii="Times New Roman" w:hAnsi="Times New Roman"/>
        </w:rPr>
        <w:t xml:space="preserve">the </w:t>
      </w:r>
      <w:r w:rsidR="00F35A65" w:rsidRPr="00334436">
        <w:rPr>
          <w:rFonts w:ascii="Times New Roman" w:hAnsi="Times New Roman"/>
        </w:rPr>
        <w:t>fun</w:t>
      </w:r>
      <w:r w:rsidR="00AF542E" w:rsidRPr="00334436">
        <w:rPr>
          <w:rFonts w:ascii="Times New Roman" w:hAnsi="Times New Roman"/>
        </w:rPr>
        <w:t xml:space="preserve">damental </w:t>
      </w:r>
      <w:r w:rsidR="00FD068D" w:rsidRPr="00334436">
        <w:rPr>
          <w:rFonts w:ascii="Times New Roman" w:hAnsi="Times New Roman"/>
        </w:rPr>
        <w:t>consideration</w:t>
      </w:r>
      <w:r w:rsidR="00A51753" w:rsidRPr="00334436">
        <w:rPr>
          <w:rFonts w:ascii="Times New Roman" w:hAnsi="Times New Roman"/>
        </w:rPr>
        <w:t xml:space="preserve"> </w:t>
      </w:r>
      <w:r w:rsidR="00AF542E" w:rsidRPr="00334436">
        <w:rPr>
          <w:rFonts w:ascii="Times New Roman" w:hAnsi="Times New Roman"/>
        </w:rPr>
        <w:t xml:space="preserve">which </w:t>
      </w:r>
      <w:r w:rsidR="00185063" w:rsidRPr="00334436">
        <w:rPr>
          <w:rFonts w:ascii="Times New Roman" w:hAnsi="Times New Roman"/>
        </w:rPr>
        <w:t>impelled</w:t>
      </w:r>
      <w:r w:rsidR="00FD068D" w:rsidRPr="00334436">
        <w:rPr>
          <w:rFonts w:ascii="Times New Roman" w:hAnsi="Times New Roman"/>
        </w:rPr>
        <w:t xml:space="preserve"> </w:t>
      </w:r>
      <w:r w:rsidR="00411411" w:rsidRPr="00334436">
        <w:rPr>
          <w:rFonts w:ascii="Times New Roman" w:hAnsi="Times New Roman"/>
        </w:rPr>
        <w:t>the</w:t>
      </w:r>
      <w:r w:rsidR="00FD068D" w:rsidRPr="00334436">
        <w:rPr>
          <w:rFonts w:ascii="Times New Roman" w:hAnsi="Times New Roman"/>
        </w:rPr>
        <w:t xml:space="preserve"> formulation </w:t>
      </w:r>
      <w:r w:rsidR="00F70A23" w:rsidRPr="00334436">
        <w:rPr>
          <w:rFonts w:ascii="Times New Roman" w:hAnsi="Times New Roman"/>
        </w:rPr>
        <w:t xml:space="preserve">of </w:t>
      </w:r>
      <w:r w:rsidR="00F32056" w:rsidRPr="00334436">
        <w:rPr>
          <w:rFonts w:ascii="Times New Roman" w:hAnsi="Times New Roman"/>
        </w:rPr>
        <w:t>the common law rule of recognition</w:t>
      </w:r>
      <w:r w:rsidR="00882CDD" w:rsidRPr="00334436">
        <w:rPr>
          <w:rFonts w:ascii="Times New Roman" w:hAnsi="Times New Roman"/>
        </w:rPr>
        <w:t xml:space="preserve"> explained in </w:t>
      </w:r>
      <w:r w:rsidR="00882CDD" w:rsidRPr="00334436">
        <w:rPr>
          <w:rFonts w:ascii="Times New Roman" w:hAnsi="Times New Roman"/>
          <w:i/>
          <w:iCs/>
        </w:rPr>
        <w:t>Mabo [No 2]</w:t>
      </w:r>
      <w:r w:rsidR="00FA18D7" w:rsidRPr="00334436">
        <w:rPr>
          <w:rFonts w:ascii="Times New Roman" w:hAnsi="Times New Roman"/>
        </w:rPr>
        <w:t>. Th</w:t>
      </w:r>
      <w:r w:rsidR="00BA2682" w:rsidRPr="00334436">
        <w:rPr>
          <w:rFonts w:ascii="Times New Roman" w:hAnsi="Times New Roman"/>
        </w:rPr>
        <w:t>e</w:t>
      </w:r>
      <w:r w:rsidR="00FA18D7" w:rsidRPr="00334436">
        <w:rPr>
          <w:rFonts w:ascii="Times New Roman" w:hAnsi="Times New Roman"/>
        </w:rPr>
        <w:t xml:space="preserve"> fundamental consideration</w:t>
      </w:r>
      <w:r w:rsidR="0042609D" w:rsidRPr="00334436">
        <w:rPr>
          <w:rFonts w:ascii="Times New Roman" w:hAnsi="Times New Roman"/>
        </w:rPr>
        <w:t xml:space="preserve"> was </w:t>
      </w:r>
      <w:r w:rsidR="00882CDD" w:rsidRPr="00334436">
        <w:rPr>
          <w:rFonts w:ascii="Times New Roman" w:hAnsi="Times New Roman"/>
        </w:rPr>
        <w:t xml:space="preserve">there </w:t>
      </w:r>
      <w:r w:rsidR="008943D0" w:rsidRPr="00334436">
        <w:rPr>
          <w:rFonts w:ascii="Times New Roman" w:hAnsi="Times New Roman"/>
        </w:rPr>
        <w:t>explained</w:t>
      </w:r>
      <w:r w:rsidR="004827D0" w:rsidRPr="00334436">
        <w:rPr>
          <w:rFonts w:ascii="Times New Roman" w:hAnsi="Times New Roman"/>
        </w:rPr>
        <w:t xml:space="preserve"> </w:t>
      </w:r>
      <w:r w:rsidR="000445A1" w:rsidRPr="00334436">
        <w:rPr>
          <w:rFonts w:ascii="Times New Roman" w:hAnsi="Times New Roman"/>
        </w:rPr>
        <w:t>to</w:t>
      </w:r>
      <w:r w:rsidR="003B2955" w:rsidRPr="00334436">
        <w:rPr>
          <w:rFonts w:ascii="Times New Roman" w:hAnsi="Times New Roman"/>
        </w:rPr>
        <w:t xml:space="preserve"> hav</w:t>
      </w:r>
      <w:r w:rsidR="000445A1" w:rsidRPr="00334436">
        <w:rPr>
          <w:rFonts w:ascii="Times New Roman" w:hAnsi="Times New Roman"/>
        </w:rPr>
        <w:t>e</w:t>
      </w:r>
      <w:r w:rsidR="003B2955" w:rsidRPr="00334436">
        <w:rPr>
          <w:rFonts w:ascii="Times New Roman" w:hAnsi="Times New Roman"/>
        </w:rPr>
        <w:t xml:space="preserve"> been</w:t>
      </w:r>
      <w:r w:rsidR="0042609D" w:rsidRPr="00334436">
        <w:rPr>
          <w:rFonts w:ascii="Times New Roman" w:hAnsi="Times New Roman"/>
        </w:rPr>
        <w:t xml:space="preserve"> to </w:t>
      </w:r>
      <w:r w:rsidR="00B10250" w:rsidRPr="00334436">
        <w:rPr>
          <w:rFonts w:ascii="Times New Roman" w:hAnsi="Times New Roman"/>
        </w:rPr>
        <w:t>bring the common law into conformity with "the values of justice and human rights</w:t>
      </w:r>
      <w:r w:rsidR="00FA00AC" w:rsidRPr="00334436">
        <w:rPr>
          <w:rFonts w:ascii="Times New Roman" w:hAnsi="Times New Roman"/>
        </w:rPr>
        <w:t xml:space="preserve"> (especially equality before the law) which are aspirations of the contemporary </w:t>
      </w:r>
      <w:r w:rsidR="00213D47" w:rsidRPr="00334436">
        <w:rPr>
          <w:rFonts w:ascii="Times New Roman" w:hAnsi="Times New Roman"/>
        </w:rPr>
        <w:t>Australian legal system".</w:t>
      </w:r>
      <w:r w:rsidR="00213D47" w:rsidRPr="00334436">
        <w:rPr>
          <w:rStyle w:val="FootnoteReference"/>
          <w:rFonts w:ascii="Times New Roman" w:hAnsi="Times New Roman"/>
          <w:sz w:val="24"/>
        </w:rPr>
        <w:footnoteReference w:id="141"/>
      </w:r>
      <w:r w:rsidR="00723E22" w:rsidRPr="00334436">
        <w:rPr>
          <w:rFonts w:ascii="Times New Roman" w:hAnsi="Times New Roman"/>
        </w:rPr>
        <w:t xml:space="preserve"> </w:t>
      </w:r>
      <w:r w:rsidR="008046C3" w:rsidRPr="00334436">
        <w:rPr>
          <w:rFonts w:ascii="Times New Roman" w:hAnsi="Times New Roman"/>
        </w:rPr>
        <w:t>Th</w:t>
      </w:r>
      <w:r w:rsidR="001F0CE5" w:rsidRPr="00334436">
        <w:rPr>
          <w:rFonts w:ascii="Times New Roman" w:hAnsi="Times New Roman"/>
        </w:rPr>
        <w:t>e</w:t>
      </w:r>
      <w:r w:rsidR="008046C3" w:rsidRPr="00334436">
        <w:rPr>
          <w:rFonts w:ascii="Times New Roman" w:hAnsi="Times New Roman"/>
        </w:rPr>
        <w:t xml:space="preserve"> reference to </w:t>
      </w:r>
      <w:r w:rsidR="001A3E7B" w:rsidRPr="00334436">
        <w:rPr>
          <w:rFonts w:ascii="Times New Roman" w:hAnsi="Times New Roman"/>
        </w:rPr>
        <w:t>"</w:t>
      </w:r>
      <w:r w:rsidR="008046C3" w:rsidRPr="00334436">
        <w:rPr>
          <w:rFonts w:ascii="Times New Roman" w:hAnsi="Times New Roman"/>
        </w:rPr>
        <w:t>h</w:t>
      </w:r>
      <w:r w:rsidR="001D441F" w:rsidRPr="00334436">
        <w:rPr>
          <w:rFonts w:ascii="Times New Roman" w:hAnsi="Times New Roman"/>
        </w:rPr>
        <w:t>uman rights</w:t>
      </w:r>
      <w:r w:rsidR="001A3E7B" w:rsidRPr="00334436">
        <w:rPr>
          <w:rFonts w:ascii="Times New Roman" w:hAnsi="Times New Roman"/>
        </w:rPr>
        <w:t>"</w:t>
      </w:r>
      <w:r w:rsidR="001D441F" w:rsidRPr="00334436">
        <w:rPr>
          <w:rFonts w:ascii="Times New Roman" w:hAnsi="Times New Roman"/>
        </w:rPr>
        <w:t xml:space="preserve"> </w:t>
      </w:r>
      <w:r w:rsidR="001F0CE5" w:rsidRPr="00334436">
        <w:rPr>
          <w:rFonts w:ascii="Times New Roman" w:hAnsi="Times New Roman"/>
        </w:rPr>
        <w:t xml:space="preserve">in this explanation </w:t>
      </w:r>
      <w:r w:rsidR="000445A1" w:rsidRPr="00334436">
        <w:rPr>
          <w:rFonts w:ascii="Times New Roman" w:hAnsi="Times New Roman"/>
        </w:rPr>
        <w:t>must</w:t>
      </w:r>
      <w:r w:rsidR="001F0CE5" w:rsidRPr="00334436">
        <w:rPr>
          <w:rFonts w:ascii="Times New Roman" w:hAnsi="Times New Roman"/>
        </w:rPr>
        <w:t xml:space="preserve"> be</w:t>
      </w:r>
      <w:r w:rsidR="00D7361A" w:rsidRPr="00334436">
        <w:rPr>
          <w:rFonts w:ascii="Times New Roman" w:hAnsi="Times New Roman"/>
        </w:rPr>
        <w:t xml:space="preserve"> understood </w:t>
      </w:r>
      <w:r w:rsidR="00806C8B" w:rsidRPr="00334436">
        <w:rPr>
          <w:rFonts w:ascii="Times New Roman" w:hAnsi="Times New Roman"/>
        </w:rPr>
        <w:t>a</w:t>
      </w:r>
      <w:r w:rsidR="000445A1" w:rsidRPr="00334436">
        <w:rPr>
          <w:rFonts w:ascii="Times New Roman" w:hAnsi="Times New Roman"/>
        </w:rPr>
        <w:t>s</w:t>
      </w:r>
      <w:r w:rsidR="00C17ED1" w:rsidRPr="00334436">
        <w:rPr>
          <w:rFonts w:ascii="Times New Roman" w:hAnsi="Times New Roman"/>
        </w:rPr>
        <w:t xml:space="preserve"> encompass</w:t>
      </w:r>
      <w:r w:rsidR="000445A1" w:rsidRPr="00334436">
        <w:rPr>
          <w:rFonts w:ascii="Times New Roman" w:hAnsi="Times New Roman"/>
        </w:rPr>
        <w:t>ing</w:t>
      </w:r>
      <w:r w:rsidR="00C17ED1" w:rsidRPr="00334436">
        <w:rPr>
          <w:rFonts w:ascii="Times New Roman" w:hAnsi="Times New Roman"/>
        </w:rPr>
        <w:t xml:space="preserve"> </w:t>
      </w:r>
      <w:r w:rsidR="001D441F" w:rsidRPr="00334436">
        <w:rPr>
          <w:rFonts w:ascii="Times New Roman" w:hAnsi="Times New Roman"/>
        </w:rPr>
        <w:t xml:space="preserve">"the human right to own and inherit property (including </w:t>
      </w:r>
      <w:r w:rsidR="0098241F" w:rsidRPr="00334436">
        <w:rPr>
          <w:rFonts w:ascii="Times New Roman" w:hAnsi="Times New Roman"/>
        </w:rPr>
        <w:t xml:space="preserve">... </w:t>
      </w:r>
      <w:r w:rsidR="001D441F" w:rsidRPr="00334436">
        <w:rPr>
          <w:rFonts w:ascii="Times New Roman" w:hAnsi="Times New Roman"/>
        </w:rPr>
        <w:t>to be immune from arbitrary deprivation of property)"</w:t>
      </w:r>
      <w:r w:rsidR="003D46FB" w:rsidRPr="00334436">
        <w:rPr>
          <w:rFonts w:ascii="Times New Roman" w:hAnsi="Times New Roman"/>
        </w:rPr>
        <w:t xml:space="preserve"> identified in </w:t>
      </w:r>
      <w:r w:rsidR="003D46FB" w:rsidRPr="00334436">
        <w:rPr>
          <w:rFonts w:ascii="Times New Roman" w:hAnsi="Times New Roman"/>
          <w:i/>
          <w:iCs/>
        </w:rPr>
        <w:t>Mabo [No 1]</w:t>
      </w:r>
      <w:r w:rsidR="001D441F" w:rsidRPr="00334436">
        <w:rPr>
          <w:rFonts w:ascii="Times New Roman" w:hAnsi="Times New Roman"/>
        </w:rPr>
        <w:t>.</w:t>
      </w:r>
      <w:r w:rsidR="001D441F" w:rsidRPr="00334436">
        <w:rPr>
          <w:rStyle w:val="FootnoteReference"/>
          <w:rFonts w:ascii="Times New Roman" w:hAnsi="Times New Roman"/>
          <w:sz w:val="24"/>
        </w:rPr>
        <w:footnoteReference w:id="142"/>
      </w:r>
      <w:r w:rsidR="001D441F" w:rsidRPr="00334436">
        <w:rPr>
          <w:rFonts w:ascii="Times New Roman" w:hAnsi="Times New Roman"/>
        </w:rPr>
        <w:t xml:space="preserve"> </w:t>
      </w:r>
    </w:p>
    <w:p w14:paraId="4A0B3C5E" w14:textId="2E0FBC19" w:rsidR="000351FD" w:rsidRPr="00334436" w:rsidRDefault="007F4723"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5B3CBD" w:rsidRPr="00334436">
        <w:rPr>
          <w:rFonts w:ascii="Times New Roman" w:hAnsi="Times New Roman"/>
        </w:rPr>
        <w:t>Were a native title right or interest as recognised under the common law rule to be treated as defeasible at common law in circumstances where the native title right or interest existing under traditional laws and customs is not, t</w:t>
      </w:r>
      <w:r w:rsidR="000C7DC1" w:rsidRPr="00334436">
        <w:rPr>
          <w:rFonts w:ascii="Times New Roman" w:hAnsi="Times New Roman"/>
        </w:rPr>
        <w:t>he common</w:t>
      </w:r>
      <w:r w:rsidR="003C0638" w:rsidRPr="00334436">
        <w:rPr>
          <w:rFonts w:ascii="Times New Roman" w:hAnsi="Times New Roman"/>
        </w:rPr>
        <w:t xml:space="preserve"> law</w:t>
      </w:r>
      <w:r w:rsidR="000C7DC1" w:rsidRPr="00334436">
        <w:rPr>
          <w:rFonts w:ascii="Times New Roman" w:hAnsi="Times New Roman"/>
        </w:rPr>
        <w:t xml:space="preserve"> </w:t>
      </w:r>
      <w:r w:rsidR="00EE2E07" w:rsidRPr="00334436">
        <w:rPr>
          <w:rFonts w:ascii="Times New Roman" w:hAnsi="Times New Roman"/>
        </w:rPr>
        <w:t xml:space="preserve">rule of recognition </w:t>
      </w:r>
      <w:r w:rsidRPr="00334436">
        <w:rPr>
          <w:rFonts w:ascii="Times New Roman" w:hAnsi="Times New Roman"/>
        </w:rPr>
        <w:t xml:space="preserve">formulated in </w:t>
      </w:r>
      <w:r w:rsidRPr="00334436">
        <w:rPr>
          <w:rFonts w:ascii="Times New Roman" w:hAnsi="Times New Roman"/>
          <w:i/>
          <w:iCs/>
        </w:rPr>
        <w:t>Mabo [No 2]</w:t>
      </w:r>
      <w:r w:rsidRPr="00334436">
        <w:rPr>
          <w:rFonts w:ascii="Times New Roman" w:hAnsi="Times New Roman"/>
        </w:rPr>
        <w:t xml:space="preserve"> </w:t>
      </w:r>
      <w:r w:rsidR="002F69C0" w:rsidRPr="00334436">
        <w:rPr>
          <w:rFonts w:ascii="Times New Roman" w:hAnsi="Times New Roman"/>
        </w:rPr>
        <w:t>would</w:t>
      </w:r>
      <w:r w:rsidRPr="00334436">
        <w:rPr>
          <w:rFonts w:ascii="Times New Roman" w:hAnsi="Times New Roman"/>
        </w:rPr>
        <w:t xml:space="preserve"> </w:t>
      </w:r>
      <w:r w:rsidR="00E63037" w:rsidRPr="00334436">
        <w:rPr>
          <w:rFonts w:ascii="Times New Roman" w:hAnsi="Times New Roman"/>
        </w:rPr>
        <w:t>undermine</w:t>
      </w:r>
      <w:r w:rsidR="00EE2E07" w:rsidRPr="00334436">
        <w:rPr>
          <w:rFonts w:ascii="Times New Roman" w:hAnsi="Times New Roman"/>
        </w:rPr>
        <w:t xml:space="preserve"> the </w:t>
      </w:r>
      <w:r w:rsidR="001759DF" w:rsidRPr="00334436">
        <w:rPr>
          <w:rFonts w:ascii="Times New Roman" w:hAnsi="Times New Roman"/>
        </w:rPr>
        <w:t>motivating</w:t>
      </w:r>
      <w:r w:rsidRPr="00334436">
        <w:rPr>
          <w:rFonts w:ascii="Times New Roman" w:hAnsi="Times New Roman"/>
        </w:rPr>
        <w:t xml:space="preserve"> </w:t>
      </w:r>
      <w:r w:rsidR="00E63037" w:rsidRPr="00334436">
        <w:rPr>
          <w:rFonts w:ascii="Times New Roman" w:hAnsi="Times New Roman"/>
        </w:rPr>
        <w:t>rationale</w:t>
      </w:r>
      <w:r w:rsidR="00EE2E07" w:rsidRPr="00334436">
        <w:rPr>
          <w:rFonts w:ascii="Times New Roman" w:hAnsi="Times New Roman"/>
        </w:rPr>
        <w:t xml:space="preserve"> of </w:t>
      </w:r>
      <w:r w:rsidR="00E63037" w:rsidRPr="00334436">
        <w:rPr>
          <w:rFonts w:ascii="Times New Roman" w:hAnsi="Times New Roman"/>
        </w:rPr>
        <w:t>the decision in that case</w:t>
      </w:r>
      <w:r w:rsidRPr="00334436">
        <w:rPr>
          <w:rFonts w:ascii="Times New Roman" w:hAnsi="Times New Roman"/>
        </w:rPr>
        <w:t xml:space="preserve">, of </w:t>
      </w:r>
      <w:r w:rsidR="004D2EA9" w:rsidRPr="00334436">
        <w:rPr>
          <w:rFonts w:ascii="Times New Roman" w:hAnsi="Times New Roman"/>
        </w:rPr>
        <w:t xml:space="preserve">ensuring </w:t>
      </w:r>
      <w:r w:rsidR="006E0635" w:rsidRPr="00334436">
        <w:rPr>
          <w:rFonts w:ascii="Times New Roman" w:hAnsi="Times New Roman"/>
        </w:rPr>
        <w:t xml:space="preserve">that </w:t>
      </w:r>
      <w:r w:rsidR="00547ECD" w:rsidRPr="00334436">
        <w:rPr>
          <w:rFonts w:ascii="Times New Roman" w:hAnsi="Times New Roman"/>
        </w:rPr>
        <w:t>all persons, including</w:t>
      </w:r>
      <w:r w:rsidR="004D2EA9" w:rsidRPr="00334436">
        <w:rPr>
          <w:rFonts w:ascii="Times New Roman" w:hAnsi="Times New Roman"/>
        </w:rPr>
        <w:t xml:space="preserve"> </w:t>
      </w:r>
      <w:r w:rsidR="00E9215F" w:rsidRPr="00334436">
        <w:rPr>
          <w:rFonts w:ascii="Times New Roman" w:hAnsi="Times New Roman"/>
        </w:rPr>
        <w:t>native title holders</w:t>
      </w:r>
      <w:r w:rsidR="00547ECD" w:rsidRPr="00334436">
        <w:rPr>
          <w:rFonts w:ascii="Times New Roman" w:hAnsi="Times New Roman"/>
        </w:rPr>
        <w:t>, are</w:t>
      </w:r>
      <w:r w:rsidR="00E9215F" w:rsidRPr="00334436">
        <w:rPr>
          <w:rFonts w:ascii="Times New Roman" w:hAnsi="Times New Roman"/>
        </w:rPr>
        <w:t xml:space="preserve"> equal</w:t>
      </w:r>
      <w:r w:rsidR="004D2EA9" w:rsidRPr="00334436">
        <w:rPr>
          <w:rFonts w:ascii="Times New Roman" w:hAnsi="Times New Roman"/>
        </w:rPr>
        <w:t xml:space="preserve"> </w:t>
      </w:r>
      <w:r w:rsidR="003951F4" w:rsidRPr="00334436">
        <w:rPr>
          <w:rFonts w:ascii="Times New Roman" w:hAnsi="Times New Roman"/>
        </w:rPr>
        <w:t xml:space="preserve">before the law </w:t>
      </w:r>
      <w:r w:rsidR="004D2EA9" w:rsidRPr="00334436">
        <w:rPr>
          <w:rFonts w:ascii="Times New Roman" w:hAnsi="Times New Roman"/>
        </w:rPr>
        <w:t xml:space="preserve">in the enjoyment of </w:t>
      </w:r>
      <w:r w:rsidR="003951F4" w:rsidRPr="00334436">
        <w:rPr>
          <w:rFonts w:ascii="Times New Roman" w:hAnsi="Times New Roman"/>
        </w:rPr>
        <w:t>their human right to own and inherit property</w:t>
      </w:r>
      <w:r w:rsidR="00DE52A6" w:rsidRPr="00334436">
        <w:rPr>
          <w:rFonts w:ascii="Times New Roman" w:hAnsi="Times New Roman"/>
        </w:rPr>
        <w:t>.</w:t>
      </w:r>
      <w:r w:rsidR="00F06F27" w:rsidRPr="00334436">
        <w:rPr>
          <w:rFonts w:ascii="Times New Roman" w:hAnsi="Times New Roman"/>
        </w:rPr>
        <w:t xml:space="preserve"> </w:t>
      </w:r>
      <w:r w:rsidR="00523CE8" w:rsidRPr="00334436">
        <w:rPr>
          <w:rFonts w:ascii="Times New Roman" w:hAnsi="Times New Roman"/>
        </w:rPr>
        <w:t xml:space="preserve">As was stated in </w:t>
      </w:r>
      <w:r w:rsidR="005E79BC" w:rsidRPr="00334436">
        <w:rPr>
          <w:rFonts w:ascii="Times New Roman" w:hAnsi="Times New Roman"/>
          <w:i/>
          <w:iCs/>
        </w:rPr>
        <w:t>Mabo [No 2]</w:t>
      </w:r>
      <w:r w:rsidR="005E79BC" w:rsidRPr="00334436">
        <w:rPr>
          <w:rFonts w:ascii="Times New Roman" w:hAnsi="Times New Roman"/>
        </w:rPr>
        <w:t xml:space="preserve">, to continue adherence to the common law's enlarged notion of terra nullius </w:t>
      </w:r>
      <w:r w:rsidR="00F11EC3" w:rsidRPr="00334436">
        <w:rPr>
          <w:rFonts w:ascii="Times New Roman" w:hAnsi="Times New Roman"/>
        </w:rPr>
        <w:t>(that the prior occupation of indigenous inhabitants of a colony could be ignored if those inhabitants were perceived to be "without laws, without a sovereign and primitive in their social organization"</w:t>
      </w:r>
      <w:r w:rsidR="00F11EC3" w:rsidRPr="00334436">
        <w:rPr>
          <w:rStyle w:val="FootnoteReference"/>
          <w:rFonts w:ascii="Times New Roman" w:hAnsi="Times New Roman"/>
          <w:sz w:val="24"/>
        </w:rPr>
        <w:footnoteReference w:id="143"/>
      </w:r>
      <w:r w:rsidR="00F11EC3" w:rsidRPr="00334436">
        <w:rPr>
          <w:rFonts w:ascii="Times New Roman" w:hAnsi="Times New Roman"/>
        </w:rPr>
        <w:t xml:space="preserve">) </w:t>
      </w:r>
      <w:r w:rsidR="005E79BC" w:rsidRPr="00334436">
        <w:rPr>
          <w:rFonts w:ascii="Times New Roman" w:hAnsi="Times New Roman"/>
        </w:rPr>
        <w:t>so that "the Crown acquired absolute beneficial ownership of land" on the acquisition of sovereignty would have "destroy[ed] the equality of all Australian citizens before the law" and perpetuate</w:t>
      </w:r>
      <w:r w:rsidR="00916580" w:rsidRPr="00334436">
        <w:rPr>
          <w:rFonts w:ascii="Times New Roman" w:hAnsi="Times New Roman"/>
        </w:rPr>
        <w:t>d</w:t>
      </w:r>
      <w:r w:rsidR="005E79BC" w:rsidRPr="00334436">
        <w:rPr>
          <w:rFonts w:ascii="Times New Roman" w:hAnsi="Times New Roman"/>
        </w:rPr>
        <w:t xml:space="preserve"> injustice based on an historical fiction.</w:t>
      </w:r>
      <w:r w:rsidR="005E79BC" w:rsidRPr="00334436">
        <w:rPr>
          <w:rStyle w:val="FootnoteReference"/>
          <w:rFonts w:ascii="Times New Roman" w:hAnsi="Times New Roman"/>
          <w:sz w:val="24"/>
        </w:rPr>
        <w:footnoteReference w:id="144"/>
      </w:r>
      <w:r w:rsidR="005E79BC" w:rsidRPr="00334436">
        <w:rPr>
          <w:rFonts w:ascii="Times New Roman" w:hAnsi="Times New Roman"/>
        </w:rPr>
        <w:t xml:space="preserve"> In the present case, to adopt the conditional common law rule of recognition of native title rights and interests would destroy that equality and perpetuate its own form of injustice.</w:t>
      </w:r>
      <w:r w:rsidR="00F06F27" w:rsidRPr="00334436">
        <w:rPr>
          <w:rFonts w:ascii="Times New Roman" w:hAnsi="Times New Roman"/>
        </w:rPr>
        <w:t xml:space="preserve"> </w:t>
      </w:r>
      <w:r w:rsidR="00B64BC5" w:rsidRPr="00334436">
        <w:rPr>
          <w:rFonts w:ascii="Times New Roman" w:hAnsi="Times New Roman"/>
        </w:rPr>
        <w:t xml:space="preserve">In the end, </w:t>
      </w:r>
      <w:r w:rsidR="003E2C70" w:rsidRPr="00334436">
        <w:rPr>
          <w:rFonts w:ascii="Times New Roman" w:hAnsi="Times New Roman"/>
        </w:rPr>
        <w:t>it is a</w:t>
      </w:r>
      <w:r w:rsidR="00DE35E7" w:rsidRPr="00334436">
        <w:rPr>
          <w:rFonts w:ascii="Times New Roman" w:hAnsi="Times New Roman"/>
        </w:rPr>
        <w:t xml:space="preserve">dherence to that motivating </w:t>
      </w:r>
      <w:r w:rsidR="004B1947" w:rsidRPr="00334436">
        <w:rPr>
          <w:rFonts w:ascii="Times New Roman" w:hAnsi="Times New Roman"/>
        </w:rPr>
        <w:t>rationale</w:t>
      </w:r>
      <w:r w:rsidR="00DE35E7" w:rsidRPr="00334436">
        <w:rPr>
          <w:rFonts w:ascii="Times New Roman" w:hAnsi="Times New Roman"/>
        </w:rPr>
        <w:t xml:space="preserve"> of equality before the law </w:t>
      </w:r>
      <w:r w:rsidR="003E2C70" w:rsidRPr="00334436">
        <w:rPr>
          <w:rFonts w:ascii="Times New Roman" w:hAnsi="Times New Roman"/>
        </w:rPr>
        <w:t xml:space="preserve">that </w:t>
      </w:r>
      <w:r w:rsidR="0068035A" w:rsidRPr="00334436">
        <w:rPr>
          <w:rFonts w:ascii="Times New Roman" w:hAnsi="Times New Roman"/>
        </w:rPr>
        <w:t>compels</w:t>
      </w:r>
      <w:r w:rsidR="00ED6BE9" w:rsidRPr="00334436">
        <w:rPr>
          <w:rFonts w:ascii="Times New Roman" w:hAnsi="Times New Roman"/>
        </w:rPr>
        <w:t xml:space="preserve"> </w:t>
      </w:r>
      <w:r w:rsidR="003E2C70" w:rsidRPr="00334436">
        <w:rPr>
          <w:rFonts w:ascii="Times New Roman" w:hAnsi="Times New Roman"/>
        </w:rPr>
        <w:t>r</w:t>
      </w:r>
      <w:r w:rsidR="00F06F27" w:rsidRPr="00334436">
        <w:rPr>
          <w:rFonts w:ascii="Times New Roman" w:hAnsi="Times New Roman"/>
        </w:rPr>
        <w:t>ejecti</w:t>
      </w:r>
      <w:r w:rsidR="00ED6BE9" w:rsidRPr="00334436">
        <w:rPr>
          <w:rFonts w:ascii="Times New Roman" w:hAnsi="Times New Roman"/>
        </w:rPr>
        <w:t>ng</w:t>
      </w:r>
      <w:r w:rsidR="00F06F27" w:rsidRPr="00334436">
        <w:rPr>
          <w:rFonts w:ascii="Times New Roman" w:hAnsi="Times New Roman"/>
        </w:rPr>
        <w:t xml:space="preserve"> the statement by Gummow J in </w:t>
      </w:r>
      <w:r w:rsidR="00F06F27" w:rsidRPr="00334436">
        <w:rPr>
          <w:rFonts w:ascii="Times New Roman" w:hAnsi="Times New Roman"/>
          <w:i/>
          <w:iCs/>
        </w:rPr>
        <w:t>Newcrest</w:t>
      </w:r>
      <w:r w:rsidR="00F06F27" w:rsidRPr="00334436">
        <w:rPr>
          <w:rFonts w:ascii="Times New Roman" w:hAnsi="Times New Roman"/>
        </w:rPr>
        <w:t>, and with it the argument of the Commonwealth.</w:t>
      </w:r>
    </w:p>
    <w:p w14:paraId="0EA65CB5" w14:textId="4F533901" w:rsidR="002B2E74" w:rsidRPr="00334436" w:rsidRDefault="002B2E74" w:rsidP="00334436">
      <w:pPr>
        <w:pStyle w:val="FixListStyle"/>
        <w:spacing w:after="260" w:line="280" w:lineRule="exact"/>
        <w:ind w:right="0"/>
        <w:jc w:val="both"/>
        <w:rPr>
          <w:rFonts w:ascii="Times New Roman" w:hAnsi="Times New Roman"/>
        </w:rPr>
      </w:pPr>
      <w:r w:rsidRPr="00334436">
        <w:rPr>
          <w:rFonts w:ascii="Times New Roman" w:hAnsi="Times New Roman"/>
        </w:rPr>
        <w:lastRenderedPageBreak/>
        <w:tab/>
      </w:r>
      <w:r w:rsidR="00D87F12" w:rsidRPr="00334436">
        <w:rPr>
          <w:rFonts w:ascii="Times New Roman" w:hAnsi="Times New Roman"/>
        </w:rPr>
        <w:t>In consequence,</w:t>
      </w:r>
      <w:r w:rsidR="00A410C1" w:rsidRPr="00334436">
        <w:rPr>
          <w:rFonts w:ascii="Times New Roman" w:hAnsi="Times New Roman"/>
        </w:rPr>
        <w:t xml:space="preserve"> t</w:t>
      </w:r>
      <w:r w:rsidR="00294BFE" w:rsidRPr="00334436">
        <w:rPr>
          <w:rFonts w:ascii="Times New Roman" w:hAnsi="Times New Roman"/>
        </w:rPr>
        <w:t>he Commonwealth's argument</w:t>
      </w:r>
      <w:r w:rsidR="00BA1510" w:rsidRPr="00334436">
        <w:rPr>
          <w:rFonts w:ascii="Times New Roman" w:hAnsi="Times New Roman"/>
        </w:rPr>
        <w:t>,</w:t>
      </w:r>
      <w:r w:rsidR="00294BFE" w:rsidRPr="00334436">
        <w:rPr>
          <w:rFonts w:ascii="Times New Roman" w:hAnsi="Times New Roman"/>
        </w:rPr>
        <w:t xml:space="preserve"> </w:t>
      </w:r>
      <w:r w:rsidR="00BA1510" w:rsidRPr="00334436">
        <w:rPr>
          <w:rFonts w:ascii="Times New Roman" w:hAnsi="Times New Roman"/>
        </w:rPr>
        <w:t>relying on</w:t>
      </w:r>
      <w:r w:rsidR="00645C87" w:rsidRPr="00334436">
        <w:rPr>
          <w:rFonts w:ascii="Times New Roman" w:hAnsi="Times New Roman"/>
        </w:rPr>
        <w:t xml:space="preserve"> d</w:t>
      </w:r>
      <w:r w:rsidRPr="00334436">
        <w:rPr>
          <w:rFonts w:ascii="Times New Roman" w:hAnsi="Times New Roman"/>
        </w:rPr>
        <w:t>esc</w:t>
      </w:r>
      <w:r w:rsidR="00557F43" w:rsidRPr="00334436">
        <w:rPr>
          <w:rFonts w:ascii="Times New Roman" w:hAnsi="Times New Roman"/>
        </w:rPr>
        <w:t>riptions of native title rights and interests recognised at common law as inherently fragile</w:t>
      </w:r>
      <w:r w:rsidR="001D4C01" w:rsidRPr="00334436">
        <w:rPr>
          <w:rFonts w:ascii="Times New Roman" w:hAnsi="Times New Roman"/>
        </w:rPr>
        <w:t>,</w:t>
      </w:r>
      <w:r w:rsidR="00850C8D" w:rsidRPr="00334436">
        <w:rPr>
          <w:rFonts w:ascii="Times New Roman" w:hAnsi="Times New Roman"/>
        </w:rPr>
        <w:t xml:space="preserve"> goes too far in equating </w:t>
      </w:r>
      <w:r w:rsidR="00B253AB" w:rsidRPr="00334436">
        <w:rPr>
          <w:rFonts w:ascii="Times New Roman" w:hAnsi="Times New Roman"/>
        </w:rPr>
        <w:t>the</w:t>
      </w:r>
      <w:r w:rsidR="00850C8D" w:rsidRPr="00334436">
        <w:rPr>
          <w:rFonts w:ascii="Times New Roman" w:hAnsi="Times New Roman"/>
        </w:rPr>
        <w:t xml:space="preserve"> </w:t>
      </w:r>
      <w:r w:rsidR="00976674" w:rsidRPr="00334436">
        <w:rPr>
          <w:rFonts w:ascii="Times New Roman" w:hAnsi="Times New Roman"/>
        </w:rPr>
        <w:t>metaphor of</w:t>
      </w:r>
      <w:r w:rsidR="00850C8D" w:rsidRPr="00334436">
        <w:rPr>
          <w:rFonts w:ascii="Times New Roman" w:hAnsi="Times New Roman"/>
        </w:rPr>
        <w:t xml:space="preserve"> inher</w:t>
      </w:r>
      <w:r w:rsidR="006B3FF9" w:rsidRPr="00334436">
        <w:rPr>
          <w:rFonts w:ascii="Times New Roman" w:hAnsi="Times New Roman"/>
        </w:rPr>
        <w:t>en</w:t>
      </w:r>
      <w:r w:rsidR="00850C8D" w:rsidRPr="00334436">
        <w:rPr>
          <w:rFonts w:ascii="Times New Roman" w:hAnsi="Times New Roman"/>
        </w:rPr>
        <w:t xml:space="preserve">t fragility with </w:t>
      </w:r>
      <w:r w:rsidR="00976674" w:rsidRPr="00334436">
        <w:rPr>
          <w:rFonts w:ascii="Times New Roman" w:hAnsi="Times New Roman"/>
        </w:rPr>
        <w:t xml:space="preserve">the legal status of </w:t>
      </w:r>
      <w:r w:rsidR="00850C8D" w:rsidRPr="00334436">
        <w:rPr>
          <w:rFonts w:ascii="Times New Roman" w:hAnsi="Times New Roman"/>
        </w:rPr>
        <w:t>inherent defeasibility</w:t>
      </w:r>
      <w:r w:rsidR="00645C87" w:rsidRPr="00334436">
        <w:rPr>
          <w:rFonts w:ascii="Times New Roman" w:hAnsi="Times New Roman"/>
        </w:rPr>
        <w:t>. The true position is that</w:t>
      </w:r>
      <w:r w:rsidR="00557F43" w:rsidRPr="00334436">
        <w:rPr>
          <w:rFonts w:ascii="Times New Roman" w:hAnsi="Times New Roman"/>
        </w:rPr>
        <w:t>:</w:t>
      </w:r>
      <w:r w:rsidR="00327F4B" w:rsidRPr="00334436">
        <w:rPr>
          <w:rStyle w:val="FootnoteReference"/>
          <w:rFonts w:ascii="Times New Roman" w:hAnsi="Times New Roman"/>
          <w:sz w:val="24"/>
        </w:rPr>
        <w:footnoteReference w:id="145"/>
      </w:r>
    </w:p>
    <w:p w14:paraId="7DC9AA99" w14:textId="77777777" w:rsidR="00334436" w:rsidRDefault="003479E6" w:rsidP="00334436">
      <w:pPr>
        <w:pStyle w:val="leftright"/>
        <w:spacing w:before="0" w:after="260" w:line="280" w:lineRule="exact"/>
        <w:ind w:right="0"/>
        <w:jc w:val="both"/>
        <w:rPr>
          <w:rFonts w:ascii="Times New Roman" w:hAnsi="Times New Roman"/>
        </w:rPr>
      </w:pPr>
      <w:r w:rsidRPr="00334436">
        <w:rPr>
          <w:rFonts w:ascii="Times New Roman" w:hAnsi="Times New Roman"/>
        </w:rPr>
        <w:t>"Unless traditional law or custom so requires, native title does not require any conduct on the part of any person to complete it, nor does it depend for its existence on any legislative, executive or judicial declaration. The strength of native title is that it is enforceable by the ordinary courts. Its weakness is that it is not an estate held from the Crown nor is it protected by the common law as Crown tenures are protected against impairment by subsequent Crown grant.</w:t>
      </w:r>
      <w:r w:rsidR="00F437C8" w:rsidRPr="00334436">
        <w:rPr>
          <w:rFonts w:ascii="Times New Roman" w:hAnsi="Times New Roman"/>
        </w:rPr>
        <w:t>"</w:t>
      </w:r>
    </w:p>
    <w:p w14:paraId="790328E4" w14:textId="68D2E5E0" w:rsidR="008A5D34" w:rsidRPr="00334436" w:rsidRDefault="008A5D34" w:rsidP="00334436">
      <w:pPr>
        <w:pStyle w:val="FixListStyle"/>
        <w:spacing w:after="260" w:line="280" w:lineRule="exact"/>
        <w:ind w:right="0"/>
        <w:jc w:val="both"/>
        <w:rPr>
          <w:rFonts w:ascii="Times New Roman" w:hAnsi="Times New Roman"/>
        </w:rPr>
      </w:pPr>
      <w:r w:rsidRPr="00334436">
        <w:rPr>
          <w:rFonts w:ascii="Times New Roman" w:hAnsi="Times New Roman"/>
        </w:rPr>
        <w:tab/>
        <w:t xml:space="preserve">Native title </w:t>
      </w:r>
      <w:r w:rsidR="00771607" w:rsidRPr="00334436">
        <w:rPr>
          <w:rFonts w:ascii="Times New Roman" w:hAnsi="Times New Roman"/>
        </w:rPr>
        <w:t xml:space="preserve">rights and interests recognised at common law </w:t>
      </w:r>
      <w:r w:rsidR="00645C87" w:rsidRPr="00334436">
        <w:rPr>
          <w:rFonts w:ascii="Times New Roman" w:hAnsi="Times New Roman"/>
        </w:rPr>
        <w:t>can</w:t>
      </w:r>
      <w:r w:rsidR="00BC43E4" w:rsidRPr="00334436">
        <w:rPr>
          <w:rFonts w:ascii="Times New Roman" w:hAnsi="Times New Roman"/>
        </w:rPr>
        <w:t xml:space="preserve"> </w:t>
      </w:r>
      <w:r w:rsidR="00645C87" w:rsidRPr="00334436">
        <w:rPr>
          <w:rFonts w:ascii="Times New Roman" w:hAnsi="Times New Roman"/>
        </w:rPr>
        <w:t xml:space="preserve">be </w:t>
      </w:r>
      <w:r w:rsidR="00771607" w:rsidRPr="00334436">
        <w:rPr>
          <w:rFonts w:ascii="Times New Roman" w:hAnsi="Times New Roman"/>
        </w:rPr>
        <w:t>described as</w:t>
      </w:r>
      <w:r w:rsidR="00645C87" w:rsidRPr="00334436">
        <w:rPr>
          <w:rFonts w:ascii="Times New Roman" w:hAnsi="Times New Roman"/>
        </w:rPr>
        <w:t xml:space="preserve"> </w:t>
      </w:r>
      <w:r w:rsidRPr="00334436">
        <w:rPr>
          <w:rFonts w:ascii="Times New Roman" w:hAnsi="Times New Roman"/>
        </w:rPr>
        <w:t>inherently fragile</w:t>
      </w:r>
      <w:r w:rsidR="006C796E" w:rsidRPr="00334436">
        <w:rPr>
          <w:rFonts w:ascii="Times New Roman" w:hAnsi="Times New Roman"/>
        </w:rPr>
        <w:t xml:space="preserve"> at common law</w:t>
      </w:r>
      <w:r w:rsidR="00BC43E4" w:rsidRPr="00334436">
        <w:rPr>
          <w:rFonts w:ascii="Times New Roman" w:hAnsi="Times New Roman"/>
        </w:rPr>
        <w:t>,</w:t>
      </w:r>
      <w:r w:rsidR="00771607" w:rsidRPr="00334436">
        <w:rPr>
          <w:rFonts w:ascii="Times New Roman" w:hAnsi="Times New Roman"/>
        </w:rPr>
        <w:t xml:space="preserve"> not </w:t>
      </w:r>
      <w:r w:rsidR="009E55AD" w:rsidRPr="00334436">
        <w:rPr>
          <w:rFonts w:ascii="Times New Roman" w:hAnsi="Times New Roman"/>
        </w:rPr>
        <w:t xml:space="preserve">because they </w:t>
      </w:r>
      <w:r w:rsidR="006C796E" w:rsidRPr="00334436">
        <w:rPr>
          <w:rFonts w:ascii="Times New Roman" w:hAnsi="Times New Roman"/>
        </w:rPr>
        <w:t>are</w:t>
      </w:r>
      <w:r w:rsidR="009E55AD" w:rsidRPr="00334436">
        <w:rPr>
          <w:rFonts w:ascii="Times New Roman" w:hAnsi="Times New Roman"/>
        </w:rPr>
        <w:t xml:space="preserve"> inherent</w:t>
      </w:r>
      <w:r w:rsidR="008450F1" w:rsidRPr="00334436">
        <w:rPr>
          <w:rFonts w:ascii="Times New Roman" w:hAnsi="Times New Roman"/>
        </w:rPr>
        <w:t>ly</w:t>
      </w:r>
      <w:r w:rsidR="009E55AD" w:rsidRPr="00334436">
        <w:rPr>
          <w:rFonts w:ascii="Times New Roman" w:hAnsi="Times New Roman"/>
        </w:rPr>
        <w:t xml:space="preserve"> defeasible</w:t>
      </w:r>
      <w:r w:rsidR="00F51521" w:rsidRPr="00334436">
        <w:rPr>
          <w:rFonts w:ascii="Times New Roman" w:hAnsi="Times New Roman"/>
        </w:rPr>
        <w:t xml:space="preserve"> at common law</w:t>
      </w:r>
      <w:r w:rsidR="00B14999" w:rsidRPr="00334436">
        <w:rPr>
          <w:rFonts w:ascii="Times New Roman" w:hAnsi="Times New Roman"/>
        </w:rPr>
        <w:t>,</w:t>
      </w:r>
      <w:r w:rsidR="009E55AD" w:rsidRPr="00334436">
        <w:rPr>
          <w:rFonts w:ascii="Times New Roman" w:hAnsi="Times New Roman"/>
        </w:rPr>
        <w:t xml:space="preserve"> but </w:t>
      </w:r>
      <w:r w:rsidR="00784471" w:rsidRPr="00334436">
        <w:rPr>
          <w:rFonts w:ascii="Times New Roman" w:hAnsi="Times New Roman"/>
        </w:rPr>
        <w:t xml:space="preserve">insofar as </w:t>
      </w:r>
      <w:r w:rsidR="00117254" w:rsidRPr="00334436">
        <w:rPr>
          <w:rFonts w:ascii="Times New Roman" w:hAnsi="Times New Roman"/>
        </w:rPr>
        <w:t>(before the Native Title Act)</w:t>
      </w:r>
      <w:r w:rsidR="00784471" w:rsidRPr="00334436">
        <w:rPr>
          <w:rFonts w:ascii="Times New Roman" w:hAnsi="Times New Roman"/>
        </w:rPr>
        <w:t xml:space="preserve"> </w:t>
      </w:r>
      <w:r w:rsidR="00500BF8" w:rsidRPr="00334436">
        <w:rPr>
          <w:rFonts w:ascii="Times New Roman" w:hAnsi="Times New Roman"/>
        </w:rPr>
        <w:t xml:space="preserve">they </w:t>
      </w:r>
      <w:r w:rsidR="00B12FBB" w:rsidRPr="00334436">
        <w:rPr>
          <w:rFonts w:ascii="Times New Roman" w:hAnsi="Times New Roman"/>
        </w:rPr>
        <w:t>w</w:t>
      </w:r>
      <w:r w:rsidR="00D73250" w:rsidRPr="00334436">
        <w:rPr>
          <w:rFonts w:ascii="Times New Roman" w:hAnsi="Times New Roman"/>
        </w:rPr>
        <w:t>ould have been</w:t>
      </w:r>
      <w:r w:rsidR="00500BF8" w:rsidRPr="00334436">
        <w:rPr>
          <w:rFonts w:ascii="Times New Roman" w:hAnsi="Times New Roman"/>
        </w:rPr>
        <w:t xml:space="preserve"> susceptible to </w:t>
      </w:r>
      <w:r w:rsidR="00BD5950" w:rsidRPr="00334436">
        <w:rPr>
          <w:rFonts w:ascii="Times New Roman" w:hAnsi="Times New Roman"/>
        </w:rPr>
        <w:t xml:space="preserve">executive </w:t>
      </w:r>
      <w:r w:rsidR="00080ECA" w:rsidRPr="00334436">
        <w:rPr>
          <w:rFonts w:ascii="Times New Roman" w:hAnsi="Times New Roman"/>
        </w:rPr>
        <w:t xml:space="preserve">extinguishment </w:t>
      </w:r>
      <w:r w:rsidR="00985685" w:rsidRPr="00334436">
        <w:rPr>
          <w:rFonts w:ascii="Times New Roman" w:hAnsi="Times New Roman"/>
        </w:rPr>
        <w:t xml:space="preserve">without compensation </w:t>
      </w:r>
      <w:r w:rsidR="00080ECA" w:rsidRPr="00334436">
        <w:rPr>
          <w:rFonts w:ascii="Times New Roman" w:hAnsi="Times New Roman"/>
        </w:rPr>
        <w:t xml:space="preserve">through </w:t>
      </w:r>
      <w:r w:rsidR="00784471" w:rsidRPr="00334436">
        <w:rPr>
          <w:rFonts w:ascii="Times New Roman" w:hAnsi="Times New Roman"/>
        </w:rPr>
        <w:t>the paramount</w:t>
      </w:r>
      <w:r w:rsidR="006D69BF" w:rsidRPr="00334436">
        <w:rPr>
          <w:rFonts w:ascii="Times New Roman" w:hAnsi="Times New Roman"/>
        </w:rPr>
        <w:t xml:space="preserve"> force</w:t>
      </w:r>
      <w:r w:rsidR="00FD5D0F" w:rsidRPr="00334436">
        <w:rPr>
          <w:rFonts w:ascii="Times New Roman" w:hAnsi="Times New Roman"/>
        </w:rPr>
        <w:t xml:space="preserve"> </w:t>
      </w:r>
      <w:r w:rsidR="00532827" w:rsidRPr="00334436">
        <w:rPr>
          <w:rFonts w:ascii="Times New Roman" w:hAnsi="Times New Roman"/>
        </w:rPr>
        <w:t>of</w:t>
      </w:r>
      <w:r w:rsidR="00FC52EB" w:rsidRPr="00334436">
        <w:rPr>
          <w:rFonts w:ascii="Times New Roman" w:hAnsi="Times New Roman"/>
        </w:rPr>
        <w:t xml:space="preserve"> </w:t>
      </w:r>
      <w:r w:rsidR="00094D90" w:rsidRPr="00334436">
        <w:rPr>
          <w:rFonts w:ascii="Times New Roman" w:hAnsi="Times New Roman"/>
        </w:rPr>
        <w:t>an</w:t>
      </w:r>
      <w:r w:rsidR="00A450E8" w:rsidRPr="00334436">
        <w:rPr>
          <w:rFonts w:ascii="Times New Roman" w:hAnsi="Times New Roman"/>
        </w:rPr>
        <w:t xml:space="preserve"> exercise of</w:t>
      </w:r>
      <w:r w:rsidR="00E10B3F" w:rsidRPr="00334436">
        <w:rPr>
          <w:rFonts w:ascii="Times New Roman" w:hAnsi="Times New Roman"/>
        </w:rPr>
        <w:t xml:space="preserve"> </w:t>
      </w:r>
      <w:r w:rsidR="00A450E8" w:rsidRPr="00334436">
        <w:rPr>
          <w:rFonts w:ascii="Times New Roman" w:hAnsi="Times New Roman"/>
        </w:rPr>
        <w:t>prerogative</w:t>
      </w:r>
      <w:r w:rsidR="00E10B3F" w:rsidRPr="00334436">
        <w:rPr>
          <w:rFonts w:ascii="Times New Roman" w:hAnsi="Times New Roman"/>
        </w:rPr>
        <w:t xml:space="preserve"> </w:t>
      </w:r>
      <w:r w:rsidR="00A450E8" w:rsidRPr="00334436">
        <w:rPr>
          <w:rFonts w:ascii="Times New Roman" w:hAnsi="Times New Roman"/>
        </w:rPr>
        <w:t xml:space="preserve">power </w:t>
      </w:r>
      <w:r w:rsidR="00D73250" w:rsidRPr="00334436">
        <w:rPr>
          <w:rFonts w:ascii="Times New Roman" w:hAnsi="Times New Roman"/>
        </w:rPr>
        <w:t>(</w:t>
      </w:r>
      <w:r w:rsidR="0024076D" w:rsidRPr="00334436">
        <w:rPr>
          <w:rFonts w:ascii="Times New Roman" w:hAnsi="Times New Roman"/>
        </w:rPr>
        <w:t>absent</w:t>
      </w:r>
      <w:r w:rsidR="008D2738" w:rsidRPr="00334436">
        <w:rPr>
          <w:rFonts w:ascii="Times New Roman" w:hAnsi="Times New Roman"/>
        </w:rPr>
        <w:t xml:space="preserve"> abrogat</w:t>
      </w:r>
      <w:r w:rsidR="0024076D" w:rsidRPr="00334436">
        <w:rPr>
          <w:rFonts w:ascii="Times New Roman" w:hAnsi="Times New Roman"/>
        </w:rPr>
        <w:t>ion</w:t>
      </w:r>
      <w:r w:rsidR="008D2738" w:rsidRPr="00334436">
        <w:rPr>
          <w:rFonts w:ascii="Times New Roman" w:hAnsi="Times New Roman"/>
        </w:rPr>
        <w:t xml:space="preserve"> </w:t>
      </w:r>
      <w:r w:rsidR="00BC15F6" w:rsidRPr="00334436">
        <w:rPr>
          <w:rFonts w:ascii="Times New Roman" w:hAnsi="Times New Roman"/>
        </w:rPr>
        <w:t xml:space="preserve">of that power </w:t>
      </w:r>
      <w:r w:rsidR="008D2738" w:rsidRPr="00334436">
        <w:rPr>
          <w:rFonts w:ascii="Times New Roman" w:hAnsi="Times New Roman"/>
        </w:rPr>
        <w:t>by statute)</w:t>
      </w:r>
      <w:r w:rsidR="00197CAB" w:rsidRPr="00334436">
        <w:rPr>
          <w:rStyle w:val="FootnoteReference"/>
          <w:rFonts w:ascii="Times New Roman" w:hAnsi="Times New Roman"/>
          <w:sz w:val="24"/>
        </w:rPr>
        <w:footnoteReference w:id="146"/>
      </w:r>
      <w:r w:rsidR="008D2738" w:rsidRPr="00334436">
        <w:rPr>
          <w:rFonts w:ascii="Times New Roman" w:hAnsi="Times New Roman"/>
        </w:rPr>
        <w:t xml:space="preserve"> </w:t>
      </w:r>
      <w:r w:rsidR="004844D0" w:rsidRPr="00334436">
        <w:rPr>
          <w:rFonts w:ascii="Times New Roman" w:hAnsi="Times New Roman"/>
        </w:rPr>
        <w:t xml:space="preserve">and insofar as </w:t>
      </w:r>
      <w:r w:rsidR="001A02F9" w:rsidRPr="00334436">
        <w:rPr>
          <w:rFonts w:ascii="Times New Roman" w:hAnsi="Times New Roman"/>
        </w:rPr>
        <w:t xml:space="preserve">a </w:t>
      </w:r>
      <w:r w:rsidR="00432EDF" w:rsidRPr="00334436">
        <w:rPr>
          <w:rFonts w:ascii="Times New Roman" w:hAnsi="Times New Roman"/>
        </w:rPr>
        <w:t xml:space="preserve">statute </w:t>
      </w:r>
      <w:r w:rsidR="00985685" w:rsidRPr="00334436">
        <w:rPr>
          <w:rFonts w:ascii="Times New Roman" w:hAnsi="Times New Roman"/>
        </w:rPr>
        <w:t xml:space="preserve">authorising the grant </w:t>
      </w:r>
      <w:r w:rsidR="00900876" w:rsidRPr="00334436">
        <w:rPr>
          <w:rFonts w:ascii="Times New Roman" w:hAnsi="Times New Roman"/>
        </w:rPr>
        <w:t xml:space="preserve">or </w:t>
      </w:r>
      <w:r w:rsidR="00A12F81" w:rsidRPr="00334436">
        <w:rPr>
          <w:rFonts w:ascii="Times New Roman" w:hAnsi="Times New Roman"/>
        </w:rPr>
        <w:t xml:space="preserve">appropriation </w:t>
      </w:r>
      <w:r w:rsidR="00985685" w:rsidRPr="00334436">
        <w:rPr>
          <w:rFonts w:ascii="Times New Roman" w:hAnsi="Times New Roman"/>
        </w:rPr>
        <w:t>of</w:t>
      </w:r>
      <w:r w:rsidR="00900876" w:rsidRPr="00334436">
        <w:rPr>
          <w:rFonts w:ascii="Times New Roman" w:hAnsi="Times New Roman"/>
        </w:rPr>
        <w:t xml:space="preserve"> a right or interest in la</w:t>
      </w:r>
      <w:r w:rsidR="00A12F81" w:rsidRPr="00334436">
        <w:rPr>
          <w:rFonts w:ascii="Times New Roman" w:hAnsi="Times New Roman"/>
        </w:rPr>
        <w:t xml:space="preserve">nd </w:t>
      </w:r>
      <w:r w:rsidR="000B6869" w:rsidRPr="00334436">
        <w:rPr>
          <w:rFonts w:ascii="Times New Roman" w:hAnsi="Times New Roman"/>
        </w:rPr>
        <w:t>conveys a clear and plain intention</w:t>
      </w:r>
      <w:r w:rsidR="00FB356E" w:rsidRPr="00334436">
        <w:rPr>
          <w:rFonts w:ascii="Times New Roman" w:hAnsi="Times New Roman"/>
        </w:rPr>
        <w:t xml:space="preserve"> to </w:t>
      </w:r>
      <w:r w:rsidR="000B6869" w:rsidRPr="00334436">
        <w:rPr>
          <w:rFonts w:ascii="Times New Roman" w:hAnsi="Times New Roman"/>
        </w:rPr>
        <w:t>extinguish, rather than merely to regulate,</w:t>
      </w:r>
      <w:r w:rsidR="001E23A0" w:rsidRPr="00334436">
        <w:rPr>
          <w:rFonts w:ascii="Times New Roman" w:hAnsi="Times New Roman"/>
        </w:rPr>
        <w:t xml:space="preserve"> native title</w:t>
      </w:r>
      <w:r w:rsidR="000B6869" w:rsidRPr="00334436">
        <w:rPr>
          <w:rFonts w:ascii="Times New Roman" w:hAnsi="Times New Roman"/>
        </w:rPr>
        <w:t xml:space="preserve"> rights and interests</w:t>
      </w:r>
      <w:r w:rsidR="001E23A0" w:rsidRPr="00334436">
        <w:rPr>
          <w:rFonts w:ascii="Times New Roman" w:hAnsi="Times New Roman"/>
        </w:rPr>
        <w:t>.</w:t>
      </w:r>
      <w:r w:rsidR="001E23A0" w:rsidRPr="00334436">
        <w:rPr>
          <w:rStyle w:val="FootnoteReference"/>
          <w:rFonts w:ascii="Times New Roman" w:hAnsi="Times New Roman"/>
          <w:sz w:val="24"/>
        </w:rPr>
        <w:footnoteReference w:id="147"/>
      </w:r>
      <w:r w:rsidR="00D73250" w:rsidRPr="00334436">
        <w:rPr>
          <w:rFonts w:ascii="Times New Roman" w:hAnsi="Times New Roman"/>
        </w:rPr>
        <w:t xml:space="preserve"> </w:t>
      </w:r>
      <w:r w:rsidR="0068711D" w:rsidRPr="00334436">
        <w:rPr>
          <w:rFonts w:ascii="Times New Roman" w:hAnsi="Times New Roman"/>
        </w:rPr>
        <w:t>That is all.</w:t>
      </w:r>
    </w:p>
    <w:p w14:paraId="33F20337" w14:textId="2CAFC5C1" w:rsidR="001B68A1" w:rsidRPr="00334436" w:rsidRDefault="001B68A1"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744528" w:rsidRPr="00334436">
        <w:rPr>
          <w:rFonts w:ascii="Times New Roman" w:hAnsi="Times New Roman"/>
        </w:rPr>
        <w:t>To sum up</w:t>
      </w:r>
      <w:r w:rsidR="00E402EA" w:rsidRPr="00334436">
        <w:rPr>
          <w:rFonts w:ascii="Times New Roman" w:hAnsi="Times New Roman"/>
        </w:rPr>
        <w:t xml:space="preserve">, </w:t>
      </w:r>
      <w:r w:rsidR="0004303B" w:rsidRPr="00334436">
        <w:rPr>
          <w:rFonts w:ascii="Times New Roman" w:hAnsi="Times New Roman"/>
        </w:rPr>
        <w:t xml:space="preserve">the common law rule </w:t>
      </w:r>
      <w:r w:rsidR="00E76F7C" w:rsidRPr="00334436">
        <w:rPr>
          <w:rFonts w:ascii="Times New Roman" w:hAnsi="Times New Roman"/>
        </w:rPr>
        <w:t>by which</w:t>
      </w:r>
      <w:r w:rsidR="00C57A04" w:rsidRPr="00334436">
        <w:rPr>
          <w:rFonts w:ascii="Times New Roman" w:hAnsi="Times New Roman"/>
        </w:rPr>
        <w:t xml:space="preserve"> native title rights and interests </w:t>
      </w:r>
      <w:r w:rsidR="00621EB4" w:rsidRPr="00334436">
        <w:rPr>
          <w:rFonts w:ascii="Times New Roman" w:hAnsi="Times New Roman"/>
        </w:rPr>
        <w:t xml:space="preserve">existing under traditional laws and customs </w:t>
      </w:r>
      <w:r w:rsidR="00235517" w:rsidRPr="00334436">
        <w:rPr>
          <w:rFonts w:ascii="Times New Roman" w:hAnsi="Times New Roman"/>
        </w:rPr>
        <w:t>are</w:t>
      </w:r>
      <w:r w:rsidR="00E76F7C" w:rsidRPr="00334436">
        <w:rPr>
          <w:rFonts w:ascii="Times New Roman" w:hAnsi="Times New Roman"/>
        </w:rPr>
        <w:t xml:space="preserve"> recognised </w:t>
      </w:r>
      <w:r w:rsidR="00003E1D" w:rsidRPr="00334436">
        <w:rPr>
          <w:rFonts w:ascii="Times New Roman" w:hAnsi="Times New Roman"/>
        </w:rPr>
        <w:t xml:space="preserve">at common law </w:t>
      </w:r>
      <w:r w:rsidR="00FC0F48" w:rsidRPr="00334436">
        <w:rPr>
          <w:rFonts w:ascii="Times New Roman" w:hAnsi="Times New Roman"/>
        </w:rPr>
        <w:t>is a</w:t>
      </w:r>
      <w:r w:rsidR="009F4F05" w:rsidRPr="00334436">
        <w:rPr>
          <w:rFonts w:ascii="Times New Roman" w:hAnsi="Times New Roman"/>
        </w:rPr>
        <w:t>n</w:t>
      </w:r>
      <w:r w:rsidR="00B1353B" w:rsidRPr="00334436">
        <w:rPr>
          <w:rFonts w:ascii="Times New Roman" w:hAnsi="Times New Roman"/>
        </w:rPr>
        <w:t>d</w:t>
      </w:r>
      <w:r w:rsidR="009F4F05" w:rsidRPr="00334436">
        <w:rPr>
          <w:rFonts w:ascii="Times New Roman" w:hAnsi="Times New Roman"/>
        </w:rPr>
        <w:t xml:space="preserve"> always has been a rule of</w:t>
      </w:r>
      <w:r w:rsidR="00D8021E" w:rsidRPr="00334436">
        <w:rPr>
          <w:rFonts w:ascii="Times New Roman" w:hAnsi="Times New Roman"/>
        </w:rPr>
        <w:t xml:space="preserve"> </w:t>
      </w:r>
      <w:r w:rsidR="009F4F05" w:rsidRPr="00334436">
        <w:rPr>
          <w:rFonts w:ascii="Times New Roman" w:hAnsi="Times New Roman"/>
        </w:rPr>
        <w:t>un</w:t>
      </w:r>
      <w:r w:rsidR="00845AA9" w:rsidRPr="00334436">
        <w:rPr>
          <w:rFonts w:ascii="Times New Roman" w:hAnsi="Times New Roman"/>
        </w:rPr>
        <w:t xml:space="preserve">conditional </w:t>
      </w:r>
      <w:r w:rsidR="00D8021E" w:rsidRPr="00334436">
        <w:rPr>
          <w:rFonts w:ascii="Times New Roman" w:hAnsi="Times New Roman"/>
        </w:rPr>
        <w:t>recognition</w:t>
      </w:r>
      <w:r w:rsidR="00EB22EE" w:rsidRPr="00334436">
        <w:rPr>
          <w:rFonts w:ascii="Times New Roman" w:hAnsi="Times New Roman"/>
        </w:rPr>
        <w:t xml:space="preserve">. </w:t>
      </w:r>
      <w:r w:rsidR="00E43B9B" w:rsidRPr="00334436">
        <w:rPr>
          <w:rFonts w:ascii="Times New Roman" w:hAnsi="Times New Roman"/>
        </w:rPr>
        <w:t>Before the commencement of the Native Title Act on 1 January 1994, c</w:t>
      </w:r>
      <w:r w:rsidR="005C4006" w:rsidRPr="00334436">
        <w:rPr>
          <w:rFonts w:ascii="Times New Roman" w:hAnsi="Times New Roman"/>
        </w:rPr>
        <w:t>essation</w:t>
      </w:r>
      <w:r w:rsidR="005F639A" w:rsidRPr="00334436">
        <w:rPr>
          <w:rFonts w:ascii="Times New Roman" w:hAnsi="Times New Roman"/>
        </w:rPr>
        <w:t xml:space="preserve"> of recognition</w:t>
      </w:r>
      <w:r w:rsidR="00CD5E4A" w:rsidRPr="00334436">
        <w:rPr>
          <w:rFonts w:ascii="Times New Roman" w:hAnsi="Times New Roman"/>
        </w:rPr>
        <w:t xml:space="preserve"> of a native title right or interest </w:t>
      </w:r>
      <w:r w:rsidR="00954C94" w:rsidRPr="00334436">
        <w:rPr>
          <w:rFonts w:ascii="Times New Roman" w:hAnsi="Times New Roman"/>
        </w:rPr>
        <w:t xml:space="preserve">previously </w:t>
      </w:r>
      <w:r w:rsidR="00124AAE" w:rsidRPr="00334436">
        <w:rPr>
          <w:rFonts w:ascii="Times New Roman" w:hAnsi="Times New Roman"/>
        </w:rPr>
        <w:t xml:space="preserve">recognised </w:t>
      </w:r>
      <w:r w:rsidR="00CD5E4A" w:rsidRPr="00334436">
        <w:rPr>
          <w:rFonts w:ascii="Times New Roman" w:hAnsi="Times New Roman"/>
        </w:rPr>
        <w:t xml:space="preserve">at common law </w:t>
      </w:r>
      <w:r w:rsidR="005C4006" w:rsidRPr="00334436">
        <w:rPr>
          <w:rFonts w:ascii="Times New Roman" w:hAnsi="Times New Roman"/>
        </w:rPr>
        <w:t xml:space="preserve">was </w:t>
      </w:r>
      <w:r w:rsidR="00954C94" w:rsidRPr="00334436">
        <w:rPr>
          <w:rFonts w:ascii="Times New Roman" w:hAnsi="Times New Roman"/>
        </w:rPr>
        <w:t xml:space="preserve">not the result of an inherent or innate susceptibility </w:t>
      </w:r>
      <w:r w:rsidR="004D1D35" w:rsidRPr="00334436">
        <w:rPr>
          <w:rFonts w:ascii="Times New Roman" w:hAnsi="Times New Roman"/>
        </w:rPr>
        <w:t>of that</w:t>
      </w:r>
      <w:r w:rsidR="00954C94" w:rsidRPr="00334436">
        <w:rPr>
          <w:rFonts w:ascii="Times New Roman" w:hAnsi="Times New Roman"/>
        </w:rPr>
        <w:t xml:space="preserve"> right or interest </w:t>
      </w:r>
      <w:r w:rsidR="004D1D35" w:rsidRPr="00334436">
        <w:rPr>
          <w:rFonts w:ascii="Times New Roman" w:hAnsi="Times New Roman"/>
        </w:rPr>
        <w:t xml:space="preserve">as </w:t>
      </w:r>
      <w:r w:rsidR="00954C94" w:rsidRPr="00334436">
        <w:rPr>
          <w:rFonts w:ascii="Times New Roman" w:hAnsi="Times New Roman"/>
        </w:rPr>
        <w:t xml:space="preserve">recognised </w:t>
      </w:r>
      <w:r w:rsidR="006E20D2" w:rsidRPr="00334436">
        <w:rPr>
          <w:rFonts w:ascii="Times New Roman" w:hAnsi="Times New Roman"/>
        </w:rPr>
        <w:t>at</w:t>
      </w:r>
      <w:r w:rsidR="00954C94" w:rsidRPr="00334436">
        <w:rPr>
          <w:rFonts w:ascii="Times New Roman" w:hAnsi="Times New Roman"/>
        </w:rPr>
        <w:t xml:space="preserve"> common law to defeasance.</w:t>
      </w:r>
      <w:r w:rsidR="00CB2F48" w:rsidRPr="00334436">
        <w:rPr>
          <w:rFonts w:ascii="Times New Roman" w:hAnsi="Times New Roman"/>
        </w:rPr>
        <w:t xml:space="preserve"> </w:t>
      </w:r>
      <w:r w:rsidR="009F4F05" w:rsidRPr="00334436">
        <w:rPr>
          <w:rFonts w:ascii="Times New Roman" w:hAnsi="Times New Roman"/>
        </w:rPr>
        <w:t>Cessation of recognition</w:t>
      </w:r>
      <w:r w:rsidR="00CB2F48" w:rsidRPr="00334436">
        <w:rPr>
          <w:rFonts w:ascii="Times New Roman" w:hAnsi="Times New Roman"/>
        </w:rPr>
        <w:t xml:space="preserve"> was </w:t>
      </w:r>
      <w:r w:rsidR="0035389D" w:rsidRPr="00334436">
        <w:rPr>
          <w:rFonts w:ascii="Times New Roman" w:hAnsi="Times New Roman"/>
        </w:rPr>
        <w:t>wholly and solely</w:t>
      </w:r>
      <w:r w:rsidR="005269A6" w:rsidRPr="00334436">
        <w:rPr>
          <w:rFonts w:ascii="Times New Roman" w:hAnsi="Times New Roman"/>
        </w:rPr>
        <w:t xml:space="preserve"> </w:t>
      </w:r>
      <w:r w:rsidR="004C2C62" w:rsidRPr="00334436">
        <w:rPr>
          <w:rFonts w:ascii="Times New Roman" w:hAnsi="Times New Roman"/>
        </w:rPr>
        <w:t>the result</w:t>
      </w:r>
      <w:r w:rsidR="005269A6" w:rsidRPr="00334436">
        <w:rPr>
          <w:rFonts w:ascii="Times New Roman" w:hAnsi="Times New Roman"/>
        </w:rPr>
        <w:t xml:space="preserve"> </w:t>
      </w:r>
      <w:r w:rsidR="0085167C" w:rsidRPr="00334436">
        <w:rPr>
          <w:rFonts w:ascii="Times New Roman" w:hAnsi="Times New Roman"/>
        </w:rPr>
        <w:t xml:space="preserve">of </w:t>
      </w:r>
      <w:r w:rsidR="00514E11" w:rsidRPr="00334436">
        <w:rPr>
          <w:rFonts w:ascii="Times New Roman" w:hAnsi="Times New Roman"/>
        </w:rPr>
        <w:t>a legally authorised and legally effective exercise of legislative or executive power</w:t>
      </w:r>
      <w:r w:rsidR="005269A6" w:rsidRPr="00334436">
        <w:rPr>
          <w:rFonts w:ascii="Times New Roman" w:hAnsi="Times New Roman"/>
        </w:rPr>
        <w:t xml:space="preserve"> </w:t>
      </w:r>
      <w:r w:rsidR="00820A6E" w:rsidRPr="00334436">
        <w:rPr>
          <w:rFonts w:ascii="Times New Roman" w:hAnsi="Times New Roman"/>
        </w:rPr>
        <w:t xml:space="preserve">operating of its own force to </w:t>
      </w:r>
      <w:r w:rsidR="00514E11" w:rsidRPr="00334436">
        <w:rPr>
          <w:rFonts w:ascii="Times New Roman" w:hAnsi="Times New Roman"/>
        </w:rPr>
        <w:t xml:space="preserve">prevail over </w:t>
      </w:r>
      <w:r w:rsidR="007D35CF" w:rsidRPr="00334436">
        <w:rPr>
          <w:rFonts w:ascii="Times New Roman" w:hAnsi="Times New Roman"/>
        </w:rPr>
        <w:t xml:space="preserve">the operation </w:t>
      </w:r>
      <w:r w:rsidR="00D22701" w:rsidRPr="00334436">
        <w:rPr>
          <w:rFonts w:ascii="Times New Roman" w:hAnsi="Times New Roman"/>
        </w:rPr>
        <w:t>o</w:t>
      </w:r>
      <w:r w:rsidR="00C758D3" w:rsidRPr="00334436">
        <w:rPr>
          <w:rFonts w:ascii="Times New Roman" w:hAnsi="Times New Roman"/>
        </w:rPr>
        <w:t>f</w:t>
      </w:r>
      <w:r w:rsidR="00D22701" w:rsidRPr="00334436">
        <w:rPr>
          <w:rFonts w:ascii="Times New Roman" w:hAnsi="Times New Roman"/>
        </w:rPr>
        <w:t xml:space="preserve"> </w:t>
      </w:r>
      <w:r w:rsidR="00B538A6" w:rsidRPr="00334436">
        <w:rPr>
          <w:rFonts w:ascii="Times New Roman" w:hAnsi="Times New Roman"/>
        </w:rPr>
        <w:t xml:space="preserve">a rule of the </w:t>
      </w:r>
      <w:r w:rsidR="00D22701" w:rsidRPr="00334436">
        <w:rPr>
          <w:rFonts w:ascii="Times New Roman" w:hAnsi="Times New Roman"/>
        </w:rPr>
        <w:t>common law</w:t>
      </w:r>
      <w:r w:rsidR="007D35CF" w:rsidRPr="00334436">
        <w:rPr>
          <w:rFonts w:ascii="Times New Roman" w:hAnsi="Times New Roman"/>
        </w:rPr>
        <w:t>.</w:t>
      </w:r>
      <w:r w:rsidR="00565125" w:rsidRPr="00334436">
        <w:rPr>
          <w:rFonts w:ascii="Times New Roman" w:hAnsi="Times New Roman"/>
        </w:rPr>
        <w:t xml:space="preserve"> From 1 January 1994</w:t>
      </w:r>
      <w:r w:rsidR="00E6341D" w:rsidRPr="00334436">
        <w:rPr>
          <w:rFonts w:ascii="Times New Roman" w:hAnsi="Times New Roman"/>
        </w:rPr>
        <w:t>,</w:t>
      </w:r>
      <w:r w:rsidR="00565125" w:rsidRPr="00334436">
        <w:rPr>
          <w:rFonts w:ascii="Times New Roman" w:hAnsi="Times New Roman"/>
        </w:rPr>
        <w:t xml:space="preserve"> s 238 of the Native Title Act, in providing that if an act affects any native title the native title is not extinguished (the "non-extinguishment </w:t>
      </w:r>
      <w:r w:rsidR="00565125" w:rsidRPr="00334436">
        <w:rPr>
          <w:rFonts w:ascii="Times New Roman" w:hAnsi="Times New Roman"/>
        </w:rPr>
        <w:lastRenderedPageBreak/>
        <w:t>principle" under that Act)</w:t>
      </w:r>
      <w:r w:rsidR="001C4752" w:rsidRPr="00334436">
        <w:rPr>
          <w:rFonts w:ascii="Times New Roman" w:hAnsi="Times New Roman"/>
        </w:rPr>
        <w:t>,</w:t>
      </w:r>
      <w:r w:rsidR="00565125" w:rsidRPr="00334436">
        <w:rPr>
          <w:rFonts w:ascii="Times New Roman" w:hAnsi="Times New Roman"/>
        </w:rPr>
        <w:t xml:space="preserve"> modifies the common law rule of recognition in accordance with </w:t>
      </w:r>
      <w:r w:rsidR="00D20CEC" w:rsidRPr="00334436">
        <w:rPr>
          <w:rFonts w:ascii="Times New Roman" w:hAnsi="Times New Roman"/>
        </w:rPr>
        <w:t>i</w:t>
      </w:r>
      <w:r w:rsidR="00565125" w:rsidRPr="00334436">
        <w:rPr>
          <w:rFonts w:ascii="Times New Roman" w:hAnsi="Times New Roman"/>
        </w:rPr>
        <w:t>ts terms.</w:t>
      </w:r>
    </w:p>
    <w:p w14:paraId="6C7D58F2" w14:textId="4D3DF2C6" w:rsidR="00630683" w:rsidRPr="00334436" w:rsidRDefault="00F8212B" w:rsidP="00334436">
      <w:pPr>
        <w:pStyle w:val="FixListStyle"/>
        <w:spacing w:after="260" w:line="280" w:lineRule="exact"/>
        <w:ind w:right="0"/>
        <w:jc w:val="both"/>
        <w:rPr>
          <w:rFonts w:ascii="Times New Roman" w:hAnsi="Times New Roman"/>
        </w:rPr>
      </w:pPr>
      <w:r w:rsidRPr="00334436">
        <w:rPr>
          <w:rFonts w:ascii="Times New Roman" w:hAnsi="Times New Roman"/>
        </w:rPr>
        <w:tab/>
        <w:t xml:space="preserve">The second of the propositions on which the claim </w:t>
      </w:r>
      <w:r w:rsidR="00EA3EE6" w:rsidRPr="00334436">
        <w:rPr>
          <w:rFonts w:ascii="Times New Roman" w:hAnsi="Times New Roman"/>
        </w:rPr>
        <w:t xml:space="preserve">made by </w:t>
      </w:r>
      <w:r w:rsidRPr="00334436">
        <w:rPr>
          <w:rFonts w:ascii="Times New Roman" w:hAnsi="Times New Roman"/>
        </w:rPr>
        <w:t xml:space="preserve">the Gumatj Clan is founded is </w:t>
      </w:r>
      <w:r w:rsidR="0016689E" w:rsidRPr="00334436">
        <w:rPr>
          <w:rFonts w:ascii="Times New Roman" w:hAnsi="Times New Roman"/>
        </w:rPr>
        <w:t xml:space="preserve">therefore </w:t>
      </w:r>
      <w:r w:rsidRPr="00334436">
        <w:rPr>
          <w:rFonts w:ascii="Times New Roman" w:hAnsi="Times New Roman"/>
        </w:rPr>
        <w:t>correc</w:t>
      </w:r>
      <w:r w:rsidR="0016689E" w:rsidRPr="00334436">
        <w:rPr>
          <w:rFonts w:ascii="Times New Roman" w:hAnsi="Times New Roman"/>
        </w:rPr>
        <w:t>t</w:t>
      </w:r>
      <w:r w:rsidR="00A10C39" w:rsidRPr="00334436">
        <w:rPr>
          <w:rFonts w:ascii="Times New Roman" w:hAnsi="Times New Roman"/>
        </w:rPr>
        <w:t>. T</w:t>
      </w:r>
      <w:r w:rsidR="0016689E" w:rsidRPr="00334436">
        <w:rPr>
          <w:rFonts w:ascii="Times New Roman" w:hAnsi="Times New Roman"/>
        </w:rPr>
        <w:t xml:space="preserve">he second ground of the appeal fails. </w:t>
      </w:r>
      <w:r w:rsidR="00BE1C00" w:rsidRPr="00334436">
        <w:rPr>
          <w:rFonts w:ascii="Times New Roman" w:hAnsi="Times New Roman"/>
        </w:rPr>
        <w:t>The theory o</w:t>
      </w:r>
      <w:r w:rsidR="00124E34" w:rsidRPr="00334436">
        <w:rPr>
          <w:rFonts w:ascii="Times New Roman" w:hAnsi="Times New Roman"/>
        </w:rPr>
        <w:t>f</w:t>
      </w:r>
      <w:r w:rsidR="00BE1C00" w:rsidRPr="00334436">
        <w:rPr>
          <w:rFonts w:ascii="Times New Roman" w:hAnsi="Times New Roman"/>
        </w:rPr>
        <w:t xml:space="preserve"> the claim </w:t>
      </w:r>
      <w:r w:rsidR="00E82733" w:rsidRPr="00334436">
        <w:rPr>
          <w:rFonts w:ascii="Times New Roman" w:hAnsi="Times New Roman"/>
        </w:rPr>
        <w:t xml:space="preserve">is </w:t>
      </w:r>
      <w:r w:rsidR="00124E34" w:rsidRPr="00334436">
        <w:rPr>
          <w:rFonts w:ascii="Times New Roman" w:hAnsi="Times New Roman"/>
        </w:rPr>
        <w:t>sound.</w:t>
      </w:r>
    </w:p>
    <w:p w14:paraId="6859DD6A" w14:textId="7D9973A7" w:rsidR="00E7095D" w:rsidRPr="00334436" w:rsidRDefault="00E00A17" w:rsidP="00334436">
      <w:pPr>
        <w:pStyle w:val="HeadingL1"/>
        <w:spacing w:after="260" w:line="280" w:lineRule="exact"/>
        <w:ind w:right="0"/>
        <w:jc w:val="both"/>
        <w:rPr>
          <w:rFonts w:ascii="Times New Roman" w:hAnsi="Times New Roman"/>
        </w:rPr>
      </w:pPr>
      <w:r w:rsidRPr="00334436">
        <w:rPr>
          <w:rFonts w:ascii="Times New Roman" w:hAnsi="Times New Roman"/>
        </w:rPr>
        <w:t>The</w:t>
      </w:r>
      <w:r w:rsidR="00304CED" w:rsidRPr="00334436">
        <w:rPr>
          <w:rFonts w:ascii="Times New Roman" w:hAnsi="Times New Roman"/>
        </w:rPr>
        <w:t xml:space="preserve"> </w:t>
      </w:r>
      <w:r w:rsidRPr="00334436">
        <w:rPr>
          <w:rFonts w:ascii="Times New Roman" w:hAnsi="Times New Roman"/>
        </w:rPr>
        <w:t xml:space="preserve">1903 </w:t>
      </w:r>
      <w:r w:rsidR="004B7424" w:rsidRPr="00334436">
        <w:rPr>
          <w:rFonts w:ascii="Times New Roman" w:hAnsi="Times New Roman"/>
        </w:rPr>
        <w:t>pastoral lease</w:t>
      </w:r>
    </w:p>
    <w:p w14:paraId="2868EAF3" w14:textId="7862A961" w:rsidR="00593603" w:rsidRPr="00334436" w:rsidRDefault="00304CED"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AD1395" w:rsidRPr="00334436">
        <w:rPr>
          <w:rFonts w:ascii="Times New Roman" w:hAnsi="Times New Roman"/>
        </w:rPr>
        <w:t>T</w:t>
      </w:r>
      <w:r w:rsidR="00D97101" w:rsidRPr="00334436">
        <w:rPr>
          <w:rFonts w:ascii="Times New Roman" w:hAnsi="Times New Roman"/>
        </w:rPr>
        <w:t>he</w:t>
      </w:r>
      <w:r w:rsidR="001C02CF" w:rsidRPr="00334436">
        <w:rPr>
          <w:rFonts w:ascii="Times New Roman" w:hAnsi="Times New Roman"/>
        </w:rPr>
        <w:t xml:space="preserve"> final ground of </w:t>
      </w:r>
      <w:r w:rsidR="00AD1395" w:rsidRPr="00334436">
        <w:rPr>
          <w:rFonts w:ascii="Times New Roman" w:hAnsi="Times New Roman"/>
        </w:rPr>
        <w:t>the Commonwealth</w:t>
      </w:r>
      <w:r w:rsidR="00C031B4" w:rsidRPr="00334436">
        <w:rPr>
          <w:rFonts w:ascii="Times New Roman" w:hAnsi="Times New Roman"/>
        </w:rPr>
        <w:t>'s</w:t>
      </w:r>
      <w:r w:rsidR="00D97101" w:rsidRPr="00334436">
        <w:rPr>
          <w:rFonts w:ascii="Times New Roman" w:hAnsi="Times New Roman"/>
        </w:rPr>
        <w:t xml:space="preserve"> </w:t>
      </w:r>
      <w:r w:rsidR="001C02CF" w:rsidRPr="00334436">
        <w:rPr>
          <w:rFonts w:ascii="Times New Roman" w:hAnsi="Times New Roman"/>
        </w:rPr>
        <w:t xml:space="preserve">appeal by special leave to this Court </w:t>
      </w:r>
      <w:r w:rsidR="009000D5" w:rsidRPr="00334436">
        <w:rPr>
          <w:rFonts w:ascii="Times New Roman" w:hAnsi="Times New Roman"/>
        </w:rPr>
        <w:t>raises</w:t>
      </w:r>
      <w:r w:rsidRPr="00334436">
        <w:rPr>
          <w:rFonts w:ascii="Times New Roman" w:hAnsi="Times New Roman"/>
        </w:rPr>
        <w:t xml:space="preserve"> a discrete </w:t>
      </w:r>
      <w:r w:rsidR="009000D5" w:rsidRPr="00334436">
        <w:rPr>
          <w:rFonts w:ascii="Times New Roman" w:hAnsi="Times New Roman"/>
        </w:rPr>
        <w:t>issue conc</w:t>
      </w:r>
      <w:r w:rsidR="00F50F18" w:rsidRPr="00334436">
        <w:rPr>
          <w:rFonts w:ascii="Times New Roman" w:hAnsi="Times New Roman"/>
        </w:rPr>
        <w:t xml:space="preserve">erning the </w:t>
      </w:r>
      <w:r w:rsidR="00177D53" w:rsidRPr="00334436">
        <w:rPr>
          <w:rFonts w:ascii="Times New Roman" w:hAnsi="Times New Roman"/>
        </w:rPr>
        <w:t xml:space="preserve">extent </w:t>
      </w:r>
      <w:r w:rsidR="00636580" w:rsidRPr="00334436">
        <w:rPr>
          <w:rFonts w:ascii="Times New Roman" w:hAnsi="Times New Roman"/>
        </w:rPr>
        <w:t>to which</w:t>
      </w:r>
      <w:r w:rsidR="00F03A6B" w:rsidRPr="00334436">
        <w:rPr>
          <w:rFonts w:ascii="Times New Roman" w:hAnsi="Times New Roman"/>
        </w:rPr>
        <w:t xml:space="preserve"> </w:t>
      </w:r>
      <w:r w:rsidR="00142FD1" w:rsidRPr="00334436">
        <w:rPr>
          <w:rFonts w:ascii="Times New Roman" w:hAnsi="Times New Roman"/>
        </w:rPr>
        <w:t>native title right</w:t>
      </w:r>
      <w:r w:rsidR="0006559B" w:rsidRPr="00334436">
        <w:rPr>
          <w:rFonts w:ascii="Times New Roman" w:hAnsi="Times New Roman"/>
        </w:rPr>
        <w:t>s</w:t>
      </w:r>
      <w:r w:rsidR="00142FD1" w:rsidRPr="00334436">
        <w:rPr>
          <w:rFonts w:ascii="Times New Roman" w:hAnsi="Times New Roman"/>
        </w:rPr>
        <w:t xml:space="preserve"> </w:t>
      </w:r>
      <w:r w:rsidR="00A81027" w:rsidRPr="00334436">
        <w:rPr>
          <w:rFonts w:ascii="Times New Roman" w:hAnsi="Times New Roman"/>
        </w:rPr>
        <w:t>and</w:t>
      </w:r>
      <w:r w:rsidR="00142FD1" w:rsidRPr="00334436">
        <w:rPr>
          <w:rFonts w:ascii="Times New Roman" w:hAnsi="Times New Roman"/>
        </w:rPr>
        <w:t xml:space="preserve"> interest</w:t>
      </w:r>
      <w:r w:rsidR="00F03A6B" w:rsidRPr="00334436">
        <w:rPr>
          <w:rFonts w:ascii="Times New Roman" w:hAnsi="Times New Roman"/>
        </w:rPr>
        <w:t>s</w:t>
      </w:r>
      <w:r w:rsidR="00142FD1" w:rsidRPr="00334436">
        <w:rPr>
          <w:rFonts w:ascii="Times New Roman" w:hAnsi="Times New Roman"/>
        </w:rPr>
        <w:t xml:space="preserve"> </w:t>
      </w:r>
      <w:r w:rsidR="00636580" w:rsidRPr="00334436">
        <w:rPr>
          <w:rFonts w:ascii="Times New Roman" w:hAnsi="Times New Roman"/>
        </w:rPr>
        <w:t xml:space="preserve">of </w:t>
      </w:r>
      <w:r w:rsidR="005009D7" w:rsidRPr="00334436">
        <w:rPr>
          <w:rFonts w:ascii="Times New Roman" w:hAnsi="Times New Roman"/>
        </w:rPr>
        <w:t xml:space="preserve">the </w:t>
      </w:r>
      <w:r w:rsidR="00636580" w:rsidRPr="00334436">
        <w:rPr>
          <w:rFonts w:ascii="Times New Roman" w:hAnsi="Times New Roman"/>
        </w:rPr>
        <w:t>Gumatj Clan</w:t>
      </w:r>
      <w:r w:rsidR="00142FD1" w:rsidRPr="00334436">
        <w:rPr>
          <w:rFonts w:ascii="Times New Roman" w:hAnsi="Times New Roman"/>
        </w:rPr>
        <w:t xml:space="preserve"> recognised at common law</w:t>
      </w:r>
      <w:r w:rsidR="00636580" w:rsidRPr="00334436">
        <w:rPr>
          <w:rFonts w:ascii="Times New Roman" w:hAnsi="Times New Roman"/>
        </w:rPr>
        <w:t xml:space="preserve"> </w:t>
      </w:r>
      <w:r w:rsidR="00D00F1F" w:rsidRPr="00334436">
        <w:rPr>
          <w:rFonts w:ascii="Times New Roman" w:hAnsi="Times New Roman"/>
        </w:rPr>
        <w:t xml:space="preserve">were extinguished </w:t>
      </w:r>
      <w:r w:rsidR="00DB4F41" w:rsidRPr="00334436">
        <w:rPr>
          <w:rFonts w:ascii="Times New Roman" w:hAnsi="Times New Roman"/>
        </w:rPr>
        <w:t>upon</w:t>
      </w:r>
      <w:r w:rsidR="00D00F1F" w:rsidRPr="00334436">
        <w:rPr>
          <w:rFonts w:ascii="Times New Roman" w:hAnsi="Times New Roman"/>
        </w:rPr>
        <w:t xml:space="preserve"> the </w:t>
      </w:r>
      <w:r w:rsidR="008E2B96" w:rsidRPr="00334436">
        <w:rPr>
          <w:rFonts w:ascii="Times New Roman" w:hAnsi="Times New Roman"/>
        </w:rPr>
        <w:t xml:space="preserve">grant </w:t>
      </w:r>
      <w:r w:rsidR="00DF07AA" w:rsidRPr="00334436">
        <w:rPr>
          <w:rFonts w:ascii="Times New Roman" w:hAnsi="Times New Roman"/>
        </w:rPr>
        <w:t xml:space="preserve">of a pastoral lease over land in the Gove Peninsula </w:t>
      </w:r>
      <w:r w:rsidR="002262D3" w:rsidRPr="00334436">
        <w:rPr>
          <w:rFonts w:ascii="Times New Roman" w:hAnsi="Times New Roman"/>
        </w:rPr>
        <w:t xml:space="preserve">in 1903 </w:t>
      </w:r>
      <w:r w:rsidR="00120B03" w:rsidRPr="00334436">
        <w:rPr>
          <w:rFonts w:ascii="Times New Roman" w:hAnsi="Times New Roman"/>
        </w:rPr>
        <w:t>by the Governor of South A</w:t>
      </w:r>
      <w:r w:rsidR="00EE03A3" w:rsidRPr="00334436">
        <w:rPr>
          <w:rFonts w:ascii="Times New Roman" w:hAnsi="Times New Roman"/>
        </w:rPr>
        <w:t xml:space="preserve">ustralia </w:t>
      </w:r>
      <w:r w:rsidR="008E2B96" w:rsidRPr="00334436">
        <w:rPr>
          <w:rFonts w:ascii="Times New Roman" w:hAnsi="Times New Roman"/>
        </w:rPr>
        <w:t xml:space="preserve">under </w:t>
      </w:r>
      <w:r w:rsidR="00341436" w:rsidRPr="00334436">
        <w:rPr>
          <w:rFonts w:ascii="Times New Roman" w:hAnsi="Times New Roman"/>
        </w:rPr>
        <w:t>the</w:t>
      </w:r>
      <w:r w:rsidR="000D3CBD" w:rsidRPr="00334436">
        <w:rPr>
          <w:rFonts w:ascii="Times New Roman" w:hAnsi="Times New Roman"/>
        </w:rPr>
        <w:t xml:space="preserve"> Northern Territory</w:t>
      </w:r>
      <w:r w:rsidR="00976F45" w:rsidRPr="00334436">
        <w:rPr>
          <w:rFonts w:ascii="Times New Roman" w:hAnsi="Times New Roman"/>
        </w:rPr>
        <w:t xml:space="preserve"> </w:t>
      </w:r>
      <w:r w:rsidR="00505DBF" w:rsidRPr="00334436">
        <w:rPr>
          <w:rFonts w:ascii="Times New Roman" w:hAnsi="Times New Roman"/>
        </w:rPr>
        <w:t>Land Act</w:t>
      </w:r>
      <w:r w:rsidR="00412C28" w:rsidRPr="00334436">
        <w:rPr>
          <w:rFonts w:ascii="Times New Roman" w:hAnsi="Times New Roman"/>
        </w:rPr>
        <w:t>.</w:t>
      </w:r>
      <w:r w:rsidR="00DB4F41" w:rsidRPr="00334436">
        <w:rPr>
          <w:rFonts w:ascii="Times New Roman" w:hAnsi="Times New Roman"/>
        </w:rPr>
        <w:t xml:space="preserve"> </w:t>
      </w:r>
    </w:p>
    <w:p w14:paraId="0FCD2997" w14:textId="53893AB4" w:rsidR="007F0004" w:rsidRPr="00334436" w:rsidRDefault="00593603"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A534E8" w:rsidRPr="00334436">
        <w:rPr>
          <w:rFonts w:ascii="Times New Roman" w:hAnsi="Times New Roman"/>
        </w:rPr>
        <w:t>T</w:t>
      </w:r>
      <w:r w:rsidR="00C901D1" w:rsidRPr="00334436">
        <w:rPr>
          <w:rFonts w:ascii="Times New Roman" w:hAnsi="Times New Roman"/>
        </w:rPr>
        <w:t>he</w:t>
      </w:r>
      <w:r w:rsidR="00A534E8" w:rsidRPr="00334436">
        <w:rPr>
          <w:rFonts w:ascii="Times New Roman" w:hAnsi="Times New Roman"/>
        </w:rPr>
        <w:t xml:space="preserve"> premise of the</w:t>
      </w:r>
      <w:r w:rsidR="00C901D1" w:rsidRPr="00334436">
        <w:rPr>
          <w:rFonts w:ascii="Times New Roman" w:hAnsi="Times New Roman"/>
        </w:rPr>
        <w:t xml:space="preserve"> </w:t>
      </w:r>
      <w:r w:rsidR="00DB4F41" w:rsidRPr="00334436">
        <w:rPr>
          <w:rFonts w:ascii="Times New Roman" w:hAnsi="Times New Roman"/>
        </w:rPr>
        <w:t>Gumatj Clan</w:t>
      </w:r>
      <w:r w:rsidR="00A534E8" w:rsidRPr="00334436">
        <w:rPr>
          <w:rFonts w:ascii="Times New Roman" w:hAnsi="Times New Roman"/>
        </w:rPr>
        <w:t>'s claim</w:t>
      </w:r>
      <w:r w:rsidR="00DB4F41" w:rsidRPr="00334436">
        <w:rPr>
          <w:rFonts w:ascii="Times New Roman" w:hAnsi="Times New Roman"/>
        </w:rPr>
        <w:t xml:space="preserve"> </w:t>
      </w:r>
      <w:r w:rsidR="00A534E8" w:rsidRPr="00334436">
        <w:rPr>
          <w:rFonts w:ascii="Times New Roman" w:hAnsi="Times New Roman"/>
        </w:rPr>
        <w:t xml:space="preserve">is that </w:t>
      </w:r>
      <w:r w:rsidR="00AE6BD0" w:rsidRPr="00334436">
        <w:rPr>
          <w:rFonts w:ascii="Times New Roman" w:hAnsi="Times New Roman"/>
        </w:rPr>
        <w:t xml:space="preserve">common law recognition of their (by then) </w:t>
      </w:r>
      <w:r w:rsidRPr="00334436">
        <w:rPr>
          <w:rFonts w:ascii="Times New Roman" w:hAnsi="Times New Roman"/>
        </w:rPr>
        <w:t xml:space="preserve">non-exclusive </w:t>
      </w:r>
      <w:r w:rsidR="00E2641D" w:rsidRPr="00334436">
        <w:rPr>
          <w:rFonts w:ascii="Times New Roman" w:hAnsi="Times New Roman"/>
        </w:rPr>
        <w:t xml:space="preserve">rights </w:t>
      </w:r>
      <w:r w:rsidR="002D72EF" w:rsidRPr="00334436">
        <w:rPr>
          <w:rFonts w:ascii="Times New Roman" w:hAnsi="Times New Roman"/>
        </w:rPr>
        <w:t>and interests</w:t>
      </w:r>
      <w:r w:rsidR="00FF6429" w:rsidRPr="00334436">
        <w:rPr>
          <w:rFonts w:ascii="Times New Roman" w:hAnsi="Times New Roman"/>
        </w:rPr>
        <w:t xml:space="preserve"> </w:t>
      </w:r>
      <w:r w:rsidR="008E7C34" w:rsidRPr="00334436">
        <w:rPr>
          <w:rFonts w:ascii="Times New Roman" w:hAnsi="Times New Roman"/>
        </w:rPr>
        <w:t xml:space="preserve">in relation </w:t>
      </w:r>
      <w:r w:rsidR="00FF6429" w:rsidRPr="00334436">
        <w:rPr>
          <w:rFonts w:ascii="Times New Roman" w:hAnsi="Times New Roman"/>
        </w:rPr>
        <w:t xml:space="preserve">to </w:t>
      </w:r>
      <w:r w:rsidR="00E2641D" w:rsidRPr="00334436">
        <w:rPr>
          <w:rFonts w:ascii="Times New Roman" w:hAnsi="Times New Roman"/>
        </w:rPr>
        <w:t>minerals</w:t>
      </w:r>
      <w:r w:rsidR="00C32F4D" w:rsidRPr="00334436">
        <w:rPr>
          <w:rFonts w:ascii="Times New Roman" w:hAnsi="Times New Roman"/>
        </w:rPr>
        <w:t xml:space="preserve"> </w:t>
      </w:r>
      <w:r w:rsidR="00FF6429" w:rsidRPr="00334436">
        <w:rPr>
          <w:rFonts w:ascii="Times New Roman" w:hAnsi="Times New Roman"/>
        </w:rPr>
        <w:t>in the land</w:t>
      </w:r>
      <w:r w:rsidR="00C32F4D" w:rsidRPr="00334436">
        <w:rPr>
          <w:rFonts w:ascii="Times New Roman" w:hAnsi="Times New Roman"/>
        </w:rPr>
        <w:t xml:space="preserve"> </w:t>
      </w:r>
      <w:r w:rsidR="00221B31" w:rsidRPr="00334436">
        <w:rPr>
          <w:rFonts w:ascii="Times New Roman" w:hAnsi="Times New Roman"/>
        </w:rPr>
        <w:t>continued despite</w:t>
      </w:r>
      <w:r w:rsidR="00C32F4D" w:rsidRPr="00334436">
        <w:rPr>
          <w:rFonts w:ascii="Times New Roman" w:hAnsi="Times New Roman"/>
        </w:rPr>
        <w:t xml:space="preserve"> </w:t>
      </w:r>
      <w:r w:rsidRPr="00334436">
        <w:rPr>
          <w:rFonts w:ascii="Times New Roman" w:hAnsi="Times New Roman"/>
        </w:rPr>
        <w:t>the grant of the pastoral lease</w:t>
      </w:r>
      <w:r w:rsidR="00E2641D" w:rsidRPr="00334436">
        <w:rPr>
          <w:rFonts w:ascii="Times New Roman" w:hAnsi="Times New Roman"/>
        </w:rPr>
        <w:t xml:space="preserve">. </w:t>
      </w:r>
      <w:r w:rsidR="00FC66CF" w:rsidRPr="00334436">
        <w:rPr>
          <w:rFonts w:ascii="Times New Roman" w:hAnsi="Times New Roman"/>
        </w:rPr>
        <w:t xml:space="preserve">The Commonwealth </w:t>
      </w:r>
      <w:r w:rsidR="001B21B7" w:rsidRPr="00334436">
        <w:rPr>
          <w:rFonts w:ascii="Times New Roman" w:hAnsi="Times New Roman"/>
        </w:rPr>
        <w:t>disputes</w:t>
      </w:r>
      <w:r w:rsidR="00B84AC9" w:rsidRPr="00334436">
        <w:rPr>
          <w:rFonts w:ascii="Times New Roman" w:hAnsi="Times New Roman"/>
        </w:rPr>
        <w:t xml:space="preserve"> </w:t>
      </w:r>
      <w:r w:rsidR="009A533E" w:rsidRPr="00334436">
        <w:rPr>
          <w:rFonts w:ascii="Times New Roman" w:hAnsi="Times New Roman"/>
        </w:rPr>
        <w:t xml:space="preserve">that </w:t>
      </w:r>
      <w:r w:rsidR="001B21B7" w:rsidRPr="00334436">
        <w:rPr>
          <w:rFonts w:ascii="Times New Roman" w:hAnsi="Times New Roman"/>
        </w:rPr>
        <w:t>premise</w:t>
      </w:r>
      <w:r w:rsidR="00724171" w:rsidRPr="00334436">
        <w:rPr>
          <w:rFonts w:ascii="Times New Roman" w:hAnsi="Times New Roman"/>
        </w:rPr>
        <w:t>.</w:t>
      </w:r>
      <w:r w:rsidR="004775DD" w:rsidRPr="00334436">
        <w:rPr>
          <w:rFonts w:ascii="Times New Roman" w:hAnsi="Times New Roman"/>
        </w:rPr>
        <w:t xml:space="preserve"> A</w:t>
      </w:r>
      <w:r w:rsidR="00724171" w:rsidRPr="00334436">
        <w:rPr>
          <w:rFonts w:ascii="Times New Roman" w:hAnsi="Times New Roman"/>
        </w:rPr>
        <w:t xml:space="preserve">ccording to the Commonwealth, </w:t>
      </w:r>
      <w:r w:rsidR="00A971AD" w:rsidRPr="00334436">
        <w:rPr>
          <w:rFonts w:ascii="Times New Roman" w:hAnsi="Times New Roman"/>
        </w:rPr>
        <w:t xml:space="preserve">continuing recognition of </w:t>
      </w:r>
      <w:r w:rsidR="00BF5D21" w:rsidRPr="00334436">
        <w:rPr>
          <w:rFonts w:ascii="Times New Roman" w:hAnsi="Times New Roman"/>
        </w:rPr>
        <w:t xml:space="preserve">any </w:t>
      </w:r>
      <w:r w:rsidR="00942E62" w:rsidRPr="00334436">
        <w:rPr>
          <w:rFonts w:ascii="Times New Roman" w:hAnsi="Times New Roman"/>
        </w:rPr>
        <w:t xml:space="preserve">native title </w:t>
      </w:r>
      <w:r w:rsidR="00BF5D21" w:rsidRPr="00334436">
        <w:rPr>
          <w:rFonts w:ascii="Times New Roman" w:hAnsi="Times New Roman"/>
        </w:rPr>
        <w:t>right</w:t>
      </w:r>
      <w:r w:rsidR="00BC3BE0" w:rsidRPr="00334436">
        <w:rPr>
          <w:rFonts w:ascii="Times New Roman" w:hAnsi="Times New Roman"/>
        </w:rPr>
        <w:t>s</w:t>
      </w:r>
      <w:r w:rsidR="00BF5D21" w:rsidRPr="00334436">
        <w:rPr>
          <w:rFonts w:ascii="Times New Roman" w:hAnsi="Times New Roman"/>
        </w:rPr>
        <w:t xml:space="preserve"> </w:t>
      </w:r>
      <w:r w:rsidR="00C66584" w:rsidRPr="00334436">
        <w:rPr>
          <w:rFonts w:ascii="Times New Roman" w:hAnsi="Times New Roman"/>
        </w:rPr>
        <w:t xml:space="preserve">to </w:t>
      </w:r>
      <w:r w:rsidR="00942E62" w:rsidRPr="00334436">
        <w:rPr>
          <w:rFonts w:ascii="Times New Roman" w:hAnsi="Times New Roman"/>
        </w:rPr>
        <w:t>or interest</w:t>
      </w:r>
      <w:r w:rsidR="00BC3BE0" w:rsidRPr="00334436">
        <w:rPr>
          <w:rFonts w:ascii="Times New Roman" w:hAnsi="Times New Roman"/>
        </w:rPr>
        <w:t>s</w:t>
      </w:r>
      <w:r w:rsidR="00C66584" w:rsidRPr="00334436">
        <w:rPr>
          <w:rFonts w:ascii="Times New Roman" w:hAnsi="Times New Roman"/>
        </w:rPr>
        <w:t xml:space="preserve"> in</w:t>
      </w:r>
      <w:r w:rsidR="00EE4A1D" w:rsidRPr="00334436">
        <w:rPr>
          <w:rFonts w:ascii="Times New Roman" w:hAnsi="Times New Roman"/>
        </w:rPr>
        <w:t xml:space="preserve"> </w:t>
      </w:r>
      <w:r w:rsidR="00BF5D21" w:rsidRPr="00334436">
        <w:rPr>
          <w:rFonts w:ascii="Times New Roman" w:hAnsi="Times New Roman"/>
        </w:rPr>
        <w:t>minerals</w:t>
      </w:r>
      <w:r w:rsidR="008C60C8" w:rsidRPr="00334436">
        <w:rPr>
          <w:rFonts w:ascii="Times New Roman" w:hAnsi="Times New Roman"/>
        </w:rPr>
        <w:t xml:space="preserve"> </w:t>
      </w:r>
      <w:r w:rsidR="00617384" w:rsidRPr="00334436">
        <w:rPr>
          <w:rFonts w:ascii="Times New Roman" w:hAnsi="Times New Roman"/>
        </w:rPr>
        <w:t xml:space="preserve">after </w:t>
      </w:r>
      <w:r w:rsidR="008A1D8E" w:rsidRPr="00334436">
        <w:rPr>
          <w:rFonts w:ascii="Times New Roman" w:hAnsi="Times New Roman"/>
        </w:rPr>
        <w:t xml:space="preserve">the grant of the pastoral lease </w:t>
      </w:r>
      <w:r w:rsidR="00EF4DB5" w:rsidRPr="00334436">
        <w:rPr>
          <w:rFonts w:ascii="Times New Roman" w:hAnsi="Times New Roman"/>
        </w:rPr>
        <w:t>would have been</w:t>
      </w:r>
      <w:r w:rsidR="002F0D85" w:rsidRPr="00334436">
        <w:rPr>
          <w:rFonts w:ascii="Times New Roman" w:hAnsi="Times New Roman"/>
        </w:rPr>
        <w:t xml:space="preserve"> </w:t>
      </w:r>
      <w:r w:rsidR="00F20092" w:rsidRPr="00334436">
        <w:rPr>
          <w:rFonts w:ascii="Times New Roman" w:hAnsi="Times New Roman"/>
        </w:rPr>
        <w:t>inconsistent</w:t>
      </w:r>
      <w:r w:rsidR="0069603D" w:rsidRPr="00334436">
        <w:rPr>
          <w:rFonts w:ascii="Times New Roman" w:hAnsi="Times New Roman"/>
        </w:rPr>
        <w:t xml:space="preserve"> </w:t>
      </w:r>
      <w:r w:rsidR="002F0D85" w:rsidRPr="00334436">
        <w:rPr>
          <w:rFonts w:ascii="Times New Roman" w:hAnsi="Times New Roman"/>
        </w:rPr>
        <w:t xml:space="preserve">with </w:t>
      </w:r>
      <w:r w:rsidR="00F20092" w:rsidRPr="00334436">
        <w:rPr>
          <w:rFonts w:ascii="Times New Roman" w:hAnsi="Times New Roman"/>
        </w:rPr>
        <w:t xml:space="preserve">a </w:t>
      </w:r>
      <w:r w:rsidR="00916908" w:rsidRPr="00334436">
        <w:rPr>
          <w:rFonts w:ascii="Times New Roman" w:hAnsi="Times New Roman"/>
        </w:rPr>
        <w:t>provision</w:t>
      </w:r>
      <w:r w:rsidR="007A0EC1" w:rsidRPr="00334436">
        <w:rPr>
          <w:rFonts w:ascii="Times New Roman" w:hAnsi="Times New Roman"/>
        </w:rPr>
        <w:t xml:space="preserve"> of the </w:t>
      </w:r>
      <w:r w:rsidR="00916908" w:rsidRPr="00334436">
        <w:rPr>
          <w:rFonts w:ascii="Times New Roman" w:hAnsi="Times New Roman"/>
        </w:rPr>
        <w:t xml:space="preserve">pastoral lease </w:t>
      </w:r>
      <w:r w:rsidR="0095646F" w:rsidRPr="00334436">
        <w:rPr>
          <w:rFonts w:ascii="Times New Roman" w:hAnsi="Times New Roman"/>
        </w:rPr>
        <w:t>which is</w:t>
      </w:r>
      <w:r w:rsidR="00F33FF1" w:rsidRPr="00334436">
        <w:rPr>
          <w:rFonts w:ascii="Times New Roman" w:hAnsi="Times New Roman"/>
        </w:rPr>
        <w:t xml:space="preserve"> </w:t>
      </w:r>
      <w:r w:rsidR="00294542" w:rsidRPr="00334436">
        <w:rPr>
          <w:rFonts w:ascii="Times New Roman" w:hAnsi="Times New Roman"/>
        </w:rPr>
        <w:t>properly</w:t>
      </w:r>
      <w:r w:rsidR="00772244" w:rsidRPr="00334436">
        <w:rPr>
          <w:rFonts w:ascii="Times New Roman" w:hAnsi="Times New Roman"/>
        </w:rPr>
        <w:t xml:space="preserve"> </w:t>
      </w:r>
      <w:r w:rsidR="00F33FF1" w:rsidRPr="00334436">
        <w:rPr>
          <w:rFonts w:ascii="Times New Roman" w:hAnsi="Times New Roman"/>
        </w:rPr>
        <w:t xml:space="preserve">to be </w:t>
      </w:r>
      <w:r w:rsidR="00CF68B4" w:rsidRPr="00334436">
        <w:rPr>
          <w:rFonts w:ascii="Times New Roman" w:hAnsi="Times New Roman"/>
        </w:rPr>
        <w:t>construed</w:t>
      </w:r>
      <w:r w:rsidR="00294542" w:rsidRPr="00334436">
        <w:rPr>
          <w:rFonts w:ascii="Times New Roman" w:hAnsi="Times New Roman"/>
        </w:rPr>
        <w:t xml:space="preserve"> as </w:t>
      </w:r>
      <w:r w:rsidR="008E092B" w:rsidRPr="00334436">
        <w:rPr>
          <w:rFonts w:ascii="Times New Roman" w:hAnsi="Times New Roman"/>
        </w:rPr>
        <w:t>having</w:t>
      </w:r>
      <w:r w:rsidR="00DA2FA4" w:rsidRPr="00334436">
        <w:rPr>
          <w:rFonts w:ascii="Times New Roman" w:hAnsi="Times New Roman"/>
        </w:rPr>
        <w:t>:</w:t>
      </w:r>
      <w:r w:rsidR="008E092B" w:rsidRPr="00334436">
        <w:rPr>
          <w:rFonts w:ascii="Times New Roman" w:hAnsi="Times New Roman"/>
        </w:rPr>
        <w:t xml:space="preserve"> </w:t>
      </w:r>
      <w:r w:rsidR="00DA2FA4" w:rsidRPr="00334436">
        <w:rPr>
          <w:rFonts w:ascii="Times New Roman" w:hAnsi="Times New Roman"/>
        </w:rPr>
        <w:t>(1)</w:t>
      </w:r>
      <w:r w:rsidR="008E092B" w:rsidRPr="00334436">
        <w:rPr>
          <w:rFonts w:ascii="Times New Roman" w:hAnsi="Times New Roman"/>
        </w:rPr>
        <w:t xml:space="preserve"> </w:t>
      </w:r>
      <w:r w:rsidR="0021451A" w:rsidRPr="00334436">
        <w:rPr>
          <w:rFonts w:ascii="Times New Roman" w:hAnsi="Times New Roman"/>
        </w:rPr>
        <w:t xml:space="preserve">severed title to those minerals </w:t>
      </w:r>
      <w:r w:rsidR="00CD119F" w:rsidRPr="00334436">
        <w:rPr>
          <w:rFonts w:ascii="Times New Roman" w:hAnsi="Times New Roman"/>
        </w:rPr>
        <w:t xml:space="preserve">from the leasehold interest granted </w:t>
      </w:r>
      <w:r w:rsidR="005E3E9E" w:rsidRPr="00334436">
        <w:rPr>
          <w:rFonts w:ascii="Times New Roman" w:hAnsi="Times New Roman"/>
        </w:rPr>
        <w:t>to th</w:t>
      </w:r>
      <w:r w:rsidR="007012BB" w:rsidRPr="00334436">
        <w:rPr>
          <w:rFonts w:ascii="Times New Roman" w:hAnsi="Times New Roman"/>
        </w:rPr>
        <w:t xml:space="preserve">e </w:t>
      </w:r>
      <w:r w:rsidR="005E3E9E" w:rsidRPr="00334436">
        <w:rPr>
          <w:rFonts w:ascii="Times New Roman" w:hAnsi="Times New Roman"/>
        </w:rPr>
        <w:t>lessee</w:t>
      </w:r>
      <w:r w:rsidR="007012BB" w:rsidRPr="00334436">
        <w:rPr>
          <w:rFonts w:ascii="Times New Roman" w:hAnsi="Times New Roman"/>
        </w:rPr>
        <w:t xml:space="preserve">; </w:t>
      </w:r>
      <w:r w:rsidR="001E2CF2" w:rsidRPr="00334436">
        <w:rPr>
          <w:rFonts w:ascii="Times New Roman" w:hAnsi="Times New Roman"/>
        </w:rPr>
        <w:t>a</w:t>
      </w:r>
      <w:r w:rsidR="00CD119F" w:rsidRPr="00334436">
        <w:rPr>
          <w:rFonts w:ascii="Times New Roman" w:hAnsi="Times New Roman"/>
        </w:rPr>
        <w:t xml:space="preserve">nd </w:t>
      </w:r>
      <w:r w:rsidR="001E2CF2" w:rsidRPr="00334436">
        <w:rPr>
          <w:rFonts w:ascii="Times New Roman" w:hAnsi="Times New Roman"/>
        </w:rPr>
        <w:t xml:space="preserve">(2) </w:t>
      </w:r>
      <w:r w:rsidR="00DE7240" w:rsidRPr="00334436">
        <w:rPr>
          <w:rFonts w:ascii="Times New Roman" w:hAnsi="Times New Roman"/>
        </w:rPr>
        <w:t>c</w:t>
      </w:r>
      <w:r w:rsidR="00460904" w:rsidRPr="00334436">
        <w:rPr>
          <w:rFonts w:ascii="Times New Roman" w:hAnsi="Times New Roman"/>
        </w:rPr>
        <w:t>onferred</w:t>
      </w:r>
      <w:r w:rsidR="00CD119F" w:rsidRPr="00334436">
        <w:rPr>
          <w:rFonts w:ascii="Times New Roman" w:hAnsi="Times New Roman"/>
        </w:rPr>
        <w:t>,</w:t>
      </w:r>
      <w:r w:rsidR="00DE7240" w:rsidRPr="00334436">
        <w:rPr>
          <w:rFonts w:ascii="Times New Roman" w:hAnsi="Times New Roman"/>
        </w:rPr>
        <w:t xml:space="preserve"> by way of </w:t>
      </w:r>
      <w:r w:rsidR="00087B2D" w:rsidRPr="00334436">
        <w:rPr>
          <w:rFonts w:ascii="Times New Roman" w:hAnsi="Times New Roman"/>
        </w:rPr>
        <w:t>appropriat</w:t>
      </w:r>
      <w:r w:rsidR="00DE7240" w:rsidRPr="00334436">
        <w:rPr>
          <w:rFonts w:ascii="Times New Roman" w:hAnsi="Times New Roman"/>
        </w:rPr>
        <w:t>ion</w:t>
      </w:r>
      <w:r w:rsidR="00CD119F" w:rsidRPr="00334436">
        <w:rPr>
          <w:rFonts w:ascii="Times New Roman" w:hAnsi="Times New Roman"/>
        </w:rPr>
        <w:t>,</w:t>
      </w:r>
      <w:r w:rsidR="008E092B" w:rsidRPr="00334436">
        <w:rPr>
          <w:rFonts w:ascii="Times New Roman" w:hAnsi="Times New Roman"/>
        </w:rPr>
        <w:t xml:space="preserve"> </w:t>
      </w:r>
      <w:r w:rsidR="00195B14" w:rsidRPr="00334436">
        <w:rPr>
          <w:rFonts w:ascii="Times New Roman" w:hAnsi="Times New Roman"/>
        </w:rPr>
        <w:t>title</w:t>
      </w:r>
      <w:r w:rsidR="00824C26" w:rsidRPr="00334436">
        <w:rPr>
          <w:rFonts w:ascii="Times New Roman" w:hAnsi="Times New Roman"/>
        </w:rPr>
        <w:t xml:space="preserve"> </w:t>
      </w:r>
      <w:r w:rsidR="00120FCF" w:rsidRPr="00334436">
        <w:rPr>
          <w:rFonts w:ascii="Times New Roman" w:hAnsi="Times New Roman"/>
        </w:rPr>
        <w:t>to</w:t>
      </w:r>
      <w:r w:rsidR="006669FD" w:rsidRPr="00334436">
        <w:rPr>
          <w:rFonts w:ascii="Times New Roman" w:hAnsi="Times New Roman"/>
        </w:rPr>
        <w:t xml:space="preserve"> </w:t>
      </w:r>
      <w:r w:rsidR="00CD119F" w:rsidRPr="00334436">
        <w:rPr>
          <w:rFonts w:ascii="Times New Roman" w:hAnsi="Times New Roman"/>
        </w:rPr>
        <w:t>those</w:t>
      </w:r>
      <w:r w:rsidR="00087B2D" w:rsidRPr="00334436">
        <w:rPr>
          <w:rFonts w:ascii="Times New Roman" w:hAnsi="Times New Roman"/>
        </w:rPr>
        <w:t xml:space="preserve"> minerals </w:t>
      </w:r>
      <w:r w:rsidR="00195B14" w:rsidRPr="00334436">
        <w:rPr>
          <w:rFonts w:ascii="Times New Roman" w:hAnsi="Times New Roman"/>
        </w:rPr>
        <w:t>exclusively</w:t>
      </w:r>
      <w:r w:rsidR="00087B2D" w:rsidRPr="00334436">
        <w:rPr>
          <w:rFonts w:ascii="Times New Roman" w:hAnsi="Times New Roman"/>
        </w:rPr>
        <w:t xml:space="preserve"> </w:t>
      </w:r>
      <w:r w:rsidR="004F1BF2">
        <w:rPr>
          <w:rFonts w:ascii="Times New Roman" w:hAnsi="Times New Roman"/>
        </w:rPr>
        <w:t>on</w:t>
      </w:r>
      <w:r w:rsidR="004F1BF2" w:rsidRPr="00334436">
        <w:rPr>
          <w:rFonts w:ascii="Times New Roman" w:hAnsi="Times New Roman"/>
        </w:rPr>
        <w:t xml:space="preserve"> </w:t>
      </w:r>
      <w:r w:rsidR="00BF6AA3" w:rsidRPr="00334436">
        <w:rPr>
          <w:rFonts w:ascii="Times New Roman" w:hAnsi="Times New Roman"/>
        </w:rPr>
        <w:t>the Crown in right of South Australia</w:t>
      </w:r>
      <w:r w:rsidR="00505DBF" w:rsidRPr="00334436">
        <w:rPr>
          <w:rFonts w:ascii="Times New Roman" w:hAnsi="Times New Roman"/>
        </w:rPr>
        <w:t xml:space="preserve">. </w:t>
      </w:r>
    </w:p>
    <w:p w14:paraId="25C8BA76" w14:textId="41848B42" w:rsidR="00E7095D" w:rsidRPr="00334436" w:rsidRDefault="007F0004"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BA1013" w:rsidRPr="00334436">
        <w:rPr>
          <w:rFonts w:ascii="Times New Roman" w:hAnsi="Times New Roman"/>
        </w:rPr>
        <w:t xml:space="preserve">The </w:t>
      </w:r>
      <w:r w:rsidR="00916908" w:rsidRPr="00334436">
        <w:rPr>
          <w:rFonts w:ascii="Times New Roman" w:hAnsi="Times New Roman"/>
        </w:rPr>
        <w:t>inclusion in the pastoral lease of the provision</w:t>
      </w:r>
      <w:r w:rsidR="00546006" w:rsidRPr="00334436">
        <w:rPr>
          <w:rFonts w:ascii="Times New Roman" w:hAnsi="Times New Roman"/>
        </w:rPr>
        <w:t xml:space="preserve"> </w:t>
      </w:r>
      <w:r w:rsidR="008B62E1" w:rsidRPr="00334436">
        <w:rPr>
          <w:rFonts w:ascii="Times New Roman" w:hAnsi="Times New Roman"/>
        </w:rPr>
        <w:t>on which the Commonwealth relies</w:t>
      </w:r>
      <w:r w:rsidR="001C2F4D" w:rsidRPr="00334436">
        <w:rPr>
          <w:rFonts w:ascii="Times New Roman" w:hAnsi="Times New Roman"/>
        </w:rPr>
        <w:t xml:space="preserve"> </w:t>
      </w:r>
      <w:r w:rsidR="006D6D1C" w:rsidRPr="00334436">
        <w:rPr>
          <w:rFonts w:ascii="Times New Roman" w:hAnsi="Times New Roman"/>
        </w:rPr>
        <w:t xml:space="preserve">was mandated by </w:t>
      </w:r>
      <w:r w:rsidR="00C820BE" w:rsidRPr="00334436">
        <w:rPr>
          <w:rFonts w:ascii="Times New Roman" w:hAnsi="Times New Roman"/>
        </w:rPr>
        <w:t xml:space="preserve">a provision of </w:t>
      </w:r>
      <w:r w:rsidR="00505DBF" w:rsidRPr="00334436">
        <w:rPr>
          <w:rFonts w:ascii="Times New Roman" w:hAnsi="Times New Roman"/>
        </w:rPr>
        <w:t xml:space="preserve">the </w:t>
      </w:r>
      <w:r w:rsidR="00CE2647" w:rsidRPr="00334436">
        <w:rPr>
          <w:rFonts w:ascii="Times New Roman" w:hAnsi="Times New Roman"/>
        </w:rPr>
        <w:t xml:space="preserve">Northern Territory </w:t>
      </w:r>
      <w:r w:rsidR="00505DBF" w:rsidRPr="00334436">
        <w:rPr>
          <w:rFonts w:ascii="Times New Roman" w:hAnsi="Times New Roman"/>
        </w:rPr>
        <w:t>Lan</w:t>
      </w:r>
      <w:r w:rsidR="00BA1013" w:rsidRPr="00334436">
        <w:rPr>
          <w:rFonts w:ascii="Times New Roman" w:hAnsi="Times New Roman"/>
        </w:rPr>
        <w:t>d Act</w:t>
      </w:r>
      <w:r w:rsidR="00C820BE" w:rsidRPr="00334436">
        <w:rPr>
          <w:rFonts w:ascii="Times New Roman" w:hAnsi="Times New Roman"/>
        </w:rPr>
        <w:t xml:space="preserve"> which required</w:t>
      </w:r>
      <w:r w:rsidR="00FC4E43" w:rsidRPr="00334436">
        <w:rPr>
          <w:rFonts w:ascii="Times New Roman" w:hAnsi="Times New Roman"/>
        </w:rPr>
        <w:t xml:space="preserve"> the grant of the pastoral lease </w:t>
      </w:r>
      <w:r w:rsidR="00664177" w:rsidRPr="00334436">
        <w:rPr>
          <w:rFonts w:ascii="Times New Roman" w:hAnsi="Times New Roman"/>
        </w:rPr>
        <w:t xml:space="preserve">to be </w:t>
      </w:r>
      <w:r w:rsidR="00EA2448" w:rsidRPr="00334436">
        <w:rPr>
          <w:rFonts w:ascii="Times New Roman" w:hAnsi="Times New Roman"/>
        </w:rPr>
        <w:t>subject to</w:t>
      </w:r>
      <w:r w:rsidR="00B55078" w:rsidRPr="00334436">
        <w:rPr>
          <w:rFonts w:ascii="Times New Roman" w:hAnsi="Times New Roman"/>
        </w:rPr>
        <w:t xml:space="preserve"> </w:t>
      </w:r>
      <w:r w:rsidR="00C820BE" w:rsidRPr="00334436">
        <w:rPr>
          <w:rFonts w:ascii="Times New Roman" w:hAnsi="Times New Roman"/>
        </w:rPr>
        <w:t>"[a]n exception or reservation in favor of the Crown, and all persons authorised of all minerals, metals, gems, precious stones, coal, and mineral oils together with all necessary rights of access, search, procuration, and removal, and all incidental rights and powers</w:t>
      </w:r>
      <w:r w:rsidR="00025D9A" w:rsidRPr="00334436">
        <w:rPr>
          <w:rFonts w:ascii="Times New Roman" w:hAnsi="Times New Roman"/>
        </w:rPr>
        <w:t>".</w:t>
      </w:r>
      <w:r w:rsidR="00332D73" w:rsidRPr="00334436">
        <w:rPr>
          <w:rStyle w:val="FootnoteReference"/>
          <w:rFonts w:ascii="Times New Roman" w:hAnsi="Times New Roman"/>
          <w:sz w:val="24"/>
        </w:rPr>
        <w:footnoteReference w:id="148"/>
      </w:r>
      <w:r w:rsidR="006D6D1C" w:rsidRPr="00334436">
        <w:rPr>
          <w:rFonts w:ascii="Times New Roman" w:hAnsi="Times New Roman"/>
        </w:rPr>
        <w:t xml:space="preserve"> </w:t>
      </w:r>
      <w:r w:rsidR="00DC1211" w:rsidRPr="00334436">
        <w:rPr>
          <w:rFonts w:ascii="Times New Roman" w:hAnsi="Times New Roman"/>
        </w:rPr>
        <w:t>The provision</w:t>
      </w:r>
      <w:r w:rsidR="00332D73" w:rsidRPr="00334436">
        <w:rPr>
          <w:rFonts w:ascii="Times New Roman" w:hAnsi="Times New Roman"/>
        </w:rPr>
        <w:t xml:space="preserve"> </w:t>
      </w:r>
      <w:r w:rsidR="00573EA5" w:rsidRPr="00334436">
        <w:rPr>
          <w:rFonts w:ascii="Times New Roman" w:hAnsi="Times New Roman"/>
        </w:rPr>
        <w:t xml:space="preserve">in the pastoral lease </w:t>
      </w:r>
      <w:r w:rsidR="00025D9A" w:rsidRPr="00334436">
        <w:rPr>
          <w:rFonts w:ascii="Times New Roman" w:hAnsi="Times New Roman"/>
        </w:rPr>
        <w:t xml:space="preserve">itself </w:t>
      </w:r>
      <w:r w:rsidR="00332D73" w:rsidRPr="00334436">
        <w:rPr>
          <w:rFonts w:ascii="Times New Roman" w:hAnsi="Times New Roman"/>
        </w:rPr>
        <w:t xml:space="preserve">was </w:t>
      </w:r>
      <w:r w:rsidR="00EA2448" w:rsidRPr="00334436">
        <w:rPr>
          <w:rFonts w:ascii="Times New Roman" w:hAnsi="Times New Roman"/>
        </w:rPr>
        <w:t xml:space="preserve">relevantly </w:t>
      </w:r>
      <w:r w:rsidR="006D6D1C" w:rsidRPr="00334436">
        <w:rPr>
          <w:rFonts w:ascii="Times New Roman" w:hAnsi="Times New Roman"/>
        </w:rPr>
        <w:t xml:space="preserve">expressed </w:t>
      </w:r>
      <w:r w:rsidR="007D25C7" w:rsidRPr="00334436">
        <w:rPr>
          <w:rFonts w:ascii="Times New Roman" w:hAnsi="Times New Roman"/>
        </w:rPr>
        <w:t>in terms of</w:t>
      </w:r>
      <w:r w:rsidR="00635873" w:rsidRPr="00334436">
        <w:rPr>
          <w:rFonts w:ascii="Times New Roman" w:hAnsi="Times New Roman"/>
        </w:rPr>
        <w:t xml:space="preserve"> </w:t>
      </w:r>
      <w:r w:rsidR="00C0716A" w:rsidRPr="00334436">
        <w:rPr>
          <w:rFonts w:ascii="Times New Roman" w:hAnsi="Times New Roman"/>
        </w:rPr>
        <w:t xml:space="preserve">"excepting and reserving out of this lease </w:t>
      </w:r>
      <w:r w:rsidR="00B21235" w:rsidRPr="00334436">
        <w:rPr>
          <w:rFonts w:ascii="Times New Roman" w:hAnsi="Times New Roman"/>
        </w:rPr>
        <w:t xml:space="preserve">under His Majesty His Heirs and Successors </w:t>
      </w:r>
      <w:r w:rsidR="00BF4D01" w:rsidRPr="00334436">
        <w:rPr>
          <w:rFonts w:ascii="Times New Roman" w:hAnsi="Times New Roman"/>
        </w:rPr>
        <w:t>...</w:t>
      </w:r>
      <w:r w:rsidR="00C0716A" w:rsidRPr="00334436">
        <w:rPr>
          <w:rFonts w:ascii="Times New Roman" w:hAnsi="Times New Roman"/>
        </w:rPr>
        <w:t xml:space="preserve"> all minerals metals ... ores and substances containing metals gems precious stones coal and mineral oils </w:t>
      </w:r>
      <w:r w:rsidR="004064E4" w:rsidRPr="00334436">
        <w:rPr>
          <w:rFonts w:ascii="Times New Roman" w:hAnsi="Times New Roman"/>
        </w:rPr>
        <w:t>...</w:t>
      </w:r>
      <w:r w:rsidR="00C0716A" w:rsidRPr="00334436">
        <w:rPr>
          <w:rFonts w:ascii="Times New Roman" w:hAnsi="Times New Roman"/>
        </w:rPr>
        <w:t xml:space="preserve"> with full and free liberty of access ingress egress and regress to and for the </w:t>
      </w:r>
      <w:r w:rsidR="00CC7A37" w:rsidRPr="00334436">
        <w:rPr>
          <w:rFonts w:ascii="Times New Roman" w:hAnsi="Times New Roman"/>
        </w:rPr>
        <w:t>...</w:t>
      </w:r>
      <w:r w:rsidR="00C0716A" w:rsidRPr="00334436">
        <w:rPr>
          <w:rFonts w:ascii="Times New Roman" w:hAnsi="Times New Roman"/>
        </w:rPr>
        <w:t xml:space="preserve"> Minister and his agents lessees and workmen and all other persons authorised by him or other lawful authority with horses carts engines and carriages or without in over through and upon the said land to </w:t>
      </w:r>
      <w:r w:rsidR="004064E4" w:rsidRPr="00334436">
        <w:rPr>
          <w:rFonts w:ascii="Times New Roman" w:hAnsi="Times New Roman"/>
        </w:rPr>
        <w:t>...</w:t>
      </w:r>
      <w:r w:rsidR="00C0716A" w:rsidRPr="00334436">
        <w:rPr>
          <w:rFonts w:ascii="Times New Roman" w:hAnsi="Times New Roman"/>
        </w:rPr>
        <w:t xml:space="preserve"> dig try search for and work the said minerals metals </w:t>
      </w:r>
      <w:r w:rsidR="001C2AEF" w:rsidRPr="00334436">
        <w:rPr>
          <w:rFonts w:ascii="Times New Roman" w:hAnsi="Times New Roman"/>
        </w:rPr>
        <w:t>...</w:t>
      </w:r>
      <w:r w:rsidR="00C0716A" w:rsidRPr="00334436">
        <w:rPr>
          <w:rFonts w:ascii="Times New Roman" w:hAnsi="Times New Roman"/>
        </w:rPr>
        <w:t xml:space="preserve"> ores and substances containing metals gems precious stones coal and mineral oils </w:t>
      </w:r>
      <w:r w:rsidR="001C2AEF" w:rsidRPr="00334436">
        <w:rPr>
          <w:rFonts w:ascii="Times New Roman" w:hAnsi="Times New Roman"/>
        </w:rPr>
        <w:t>...</w:t>
      </w:r>
      <w:r w:rsidR="00C0716A" w:rsidRPr="00334436">
        <w:rPr>
          <w:rFonts w:ascii="Times New Roman" w:hAnsi="Times New Roman"/>
        </w:rPr>
        <w:t xml:space="preserve"> and to </w:t>
      </w:r>
      <w:r w:rsidR="00C0716A" w:rsidRPr="00334436">
        <w:rPr>
          <w:rFonts w:ascii="Times New Roman" w:hAnsi="Times New Roman"/>
        </w:rPr>
        <w:lastRenderedPageBreak/>
        <w:t>take the same from the said lands and to erect buildings and machinery and generally to do such other work as may be required</w:t>
      </w:r>
      <w:r w:rsidR="00BF4D01" w:rsidRPr="00334436">
        <w:rPr>
          <w:rFonts w:ascii="Times New Roman" w:hAnsi="Times New Roman"/>
        </w:rPr>
        <w:t>".</w:t>
      </w:r>
    </w:p>
    <w:p w14:paraId="0AFF86A6" w14:textId="5554D6C4" w:rsidR="005C010E" w:rsidRPr="00334436" w:rsidRDefault="005C010E"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0B2C8B" w:rsidRPr="00334436">
        <w:rPr>
          <w:rFonts w:ascii="Times New Roman" w:hAnsi="Times New Roman"/>
        </w:rPr>
        <w:t xml:space="preserve">The Full Court </w:t>
      </w:r>
      <w:r w:rsidR="003F01C5" w:rsidRPr="00334436">
        <w:rPr>
          <w:rFonts w:ascii="Times New Roman" w:hAnsi="Times New Roman"/>
        </w:rPr>
        <w:t>concluded</w:t>
      </w:r>
      <w:r w:rsidR="006F077F" w:rsidRPr="00334436">
        <w:rPr>
          <w:rFonts w:ascii="Times New Roman" w:hAnsi="Times New Roman"/>
        </w:rPr>
        <w:t xml:space="preserve"> </w:t>
      </w:r>
      <w:r w:rsidR="00336A5B" w:rsidRPr="00334436">
        <w:rPr>
          <w:rFonts w:ascii="Times New Roman" w:hAnsi="Times New Roman"/>
        </w:rPr>
        <w:t>that th</w:t>
      </w:r>
      <w:r w:rsidR="00225112" w:rsidRPr="00334436">
        <w:rPr>
          <w:rFonts w:ascii="Times New Roman" w:hAnsi="Times New Roman"/>
        </w:rPr>
        <w:t>is</w:t>
      </w:r>
      <w:r w:rsidR="00336A5B" w:rsidRPr="00334436">
        <w:rPr>
          <w:rFonts w:ascii="Times New Roman" w:hAnsi="Times New Roman"/>
        </w:rPr>
        <w:t xml:space="preserve"> </w:t>
      </w:r>
      <w:r w:rsidR="00DA0065" w:rsidRPr="00334436">
        <w:rPr>
          <w:rFonts w:ascii="Times New Roman" w:hAnsi="Times New Roman"/>
        </w:rPr>
        <w:t>provision</w:t>
      </w:r>
      <w:r w:rsidR="00336A5B" w:rsidRPr="00334436">
        <w:rPr>
          <w:rFonts w:ascii="Times New Roman" w:hAnsi="Times New Roman"/>
        </w:rPr>
        <w:t xml:space="preserve"> </w:t>
      </w:r>
      <w:r w:rsidR="001969E5" w:rsidRPr="00334436">
        <w:rPr>
          <w:rFonts w:ascii="Times New Roman" w:hAnsi="Times New Roman"/>
        </w:rPr>
        <w:t>created</w:t>
      </w:r>
      <w:r w:rsidR="00AB7F6A" w:rsidRPr="00334436">
        <w:rPr>
          <w:rFonts w:ascii="Times New Roman" w:hAnsi="Times New Roman"/>
        </w:rPr>
        <w:t xml:space="preserve"> </w:t>
      </w:r>
      <w:r w:rsidR="00D4566B" w:rsidRPr="00334436">
        <w:rPr>
          <w:rFonts w:ascii="Times New Roman" w:hAnsi="Times New Roman"/>
        </w:rPr>
        <w:t>no</w:t>
      </w:r>
      <w:r w:rsidR="001969E5" w:rsidRPr="00334436">
        <w:rPr>
          <w:rFonts w:ascii="Times New Roman" w:hAnsi="Times New Roman"/>
        </w:rPr>
        <w:t xml:space="preserve"> </w:t>
      </w:r>
      <w:r w:rsidR="00BA0EAA" w:rsidRPr="00334436">
        <w:rPr>
          <w:rFonts w:ascii="Times New Roman" w:hAnsi="Times New Roman"/>
        </w:rPr>
        <w:t>title</w:t>
      </w:r>
      <w:r w:rsidR="001969E5" w:rsidRPr="00334436">
        <w:rPr>
          <w:rFonts w:ascii="Times New Roman" w:hAnsi="Times New Roman"/>
        </w:rPr>
        <w:t xml:space="preserve"> to </w:t>
      </w:r>
      <w:r w:rsidR="00186F22" w:rsidRPr="00334436">
        <w:rPr>
          <w:rFonts w:ascii="Times New Roman" w:hAnsi="Times New Roman"/>
        </w:rPr>
        <w:t xml:space="preserve">minerals </w:t>
      </w:r>
      <w:r w:rsidR="00104DBD" w:rsidRPr="00334436">
        <w:rPr>
          <w:rFonts w:ascii="Times New Roman" w:hAnsi="Times New Roman"/>
        </w:rPr>
        <w:t xml:space="preserve">in </w:t>
      </w:r>
      <w:r w:rsidR="00186F22" w:rsidRPr="00334436">
        <w:rPr>
          <w:rFonts w:ascii="Times New Roman" w:hAnsi="Times New Roman"/>
        </w:rPr>
        <w:t>the Crown in right of South Australia</w:t>
      </w:r>
      <w:r w:rsidR="00FB30DD" w:rsidRPr="00334436">
        <w:rPr>
          <w:rFonts w:ascii="Times New Roman" w:hAnsi="Times New Roman"/>
        </w:rPr>
        <w:t xml:space="preserve">. In </w:t>
      </w:r>
      <w:r w:rsidR="00DA0065" w:rsidRPr="00334436">
        <w:rPr>
          <w:rFonts w:ascii="Times New Roman" w:hAnsi="Times New Roman"/>
        </w:rPr>
        <w:t>reaching that conclusion</w:t>
      </w:r>
      <w:r w:rsidR="00D674FD" w:rsidRPr="00334436">
        <w:rPr>
          <w:rFonts w:ascii="Times New Roman" w:hAnsi="Times New Roman"/>
        </w:rPr>
        <w:t xml:space="preserve">, </w:t>
      </w:r>
      <w:r w:rsidR="00B064C2" w:rsidRPr="00334436">
        <w:rPr>
          <w:rFonts w:ascii="Times New Roman" w:hAnsi="Times New Roman"/>
        </w:rPr>
        <w:t>t</w:t>
      </w:r>
      <w:r w:rsidR="006F1B67" w:rsidRPr="00334436">
        <w:rPr>
          <w:rFonts w:ascii="Times New Roman" w:hAnsi="Times New Roman"/>
        </w:rPr>
        <w:t>he Full Court</w:t>
      </w:r>
      <w:r w:rsidR="00456F82" w:rsidRPr="00334436">
        <w:rPr>
          <w:rFonts w:ascii="Times New Roman" w:hAnsi="Times New Roman"/>
        </w:rPr>
        <w:t xml:space="preserve"> </w:t>
      </w:r>
      <w:r w:rsidR="006F1B67" w:rsidRPr="00334436">
        <w:rPr>
          <w:rFonts w:ascii="Times New Roman" w:hAnsi="Times New Roman"/>
        </w:rPr>
        <w:t>drew</w:t>
      </w:r>
      <w:r w:rsidR="00456F82" w:rsidRPr="00334436">
        <w:rPr>
          <w:rFonts w:ascii="Times New Roman" w:hAnsi="Times New Roman"/>
        </w:rPr>
        <w:t xml:space="preserve"> on </w:t>
      </w:r>
      <w:r w:rsidR="00914C29" w:rsidRPr="00334436">
        <w:rPr>
          <w:rFonts w:ascii="Times New Roman" w:hAnsi="Times New Roman"/>
        </w:rPr>
        <w:t>an</w:t>
      </w:r>
      <w:r w:rsidR="00456F82" w:rsidRPr="00334436">
        <w:rPr>
          <w:rFonts w:ascii="Times New Roman" w:hAnsi="Times New Roman"/>
        </w:rPr>
        <w:t xml:space="preserve"> observation</w:t>
      </w:r>
      <w:r w:rsidR="00914C29" w:rsidRPr="00334436">
        <w:rPr>
          <w:rFonts w:ascii="Times New Roman" w:hAnsi="Times New Roman"/>
        </w:rPr>
        <w:t xml:space="preserve"> </w:t>
      </w:r>
      <w:r w:rsidR="00E65860" w:rsidRPr="00334436">
        <w:rPr>
          <w:rFonts w:ascii="Times New Roman" w:hAnsi="Times New Roman"/>
        </w:rPr>
        <w:t xml:space="preserve">made in </w:t>
      </w:r>
      <w:r w:rsidR="00E65860" w:rsidRPr="00334436">
        <w:rPr>
          <w:rFonts w:ascii="Times New Roman" w:hAnsi="Times New Roman"/>
          <w:i/>
          <w:iCs/>
        </w:rPr>
        <w:t>Wade v New South Wales Rutile Mining Co Pty Ltd</w:t>
      </w:r>
      <w:r w:rsidR="00E65860" w:rsidRPr="00334436">
        <w:rPr>
          <w:rFonts w:ascii="Times New Roman" w:hAnsi="Times New Roman"/>
        </w:rPr>
        <w:t>,</w:t>
      </w:r>
      <w:r w:rsidR="00E65860" w:rsidRPr="00334436">
        <w:rPr>
          <w:rStyle w:val="FootnoteReference"/>
          <w:rFonts w:ascii="Times New Roman" w:hAnsi="Times New Roman"/>
          <w:sz w:val="24"/>
        </w:rPr>
        <w:footnoteReference w:id="149"/>
      </w:r>
      <w:r w:rsidR="00E65860" w:rsidRPr="00334436">
        <w:rPr>
          <w:rFonts w:ascii="Times New Roman" w:hAnsi="Times New Roman"/>
        </w:rPr>
        <w:t xml:space="preserve"> with reference to a line of cases in New South Wales which commenced with </w:t>
      </w:r>
      <w:r w:rsidR="00E65860" w:rsidRPr="00334436">
        <w:rPr>
          <w:rFonts w:ascii="Times New Roman" w:hAnsi="Times New Roman"/>
          <w:i/>
          <w:iCs/>
        </w:rPr>
        <w:t>Attorney-General v Brown</w:t>
      </w:r>
      <w:r w:rsidR="00E65860" w:rsidRPr="00334436">
        <w:rPr>
          <w:rFonts w:ascii="Times New Roman" w:hAnsi="Times New Roman"/>
        </w:rPr>
        <w:t>,</w:t>
      </w:r>
      <w:r w:rsidR="00E65860" w:rsidRPr="00334436">
        <w:rPr>
          <w:rStyle w:val="FootnoteReference"/>
          <w:rFonts w:ascii="Times New Roman" w:hAnsi="Times New Roman"/>
          <w:sz w:val="24"/>
        </w:rPr>
        <w:footnoteReference w:id="150"/>
      </w:r>
      <w:r w:rsidR="00E65860" w:rsidRPr="00334436">
        <w:rPr>
          <w:rFonts w:ascii="Times New Roman" w:hAnsi="Times New Roman"/>
        </w:rPr>
        <w:t xml:space="preserve"> and repeated in </w:t>
      </w:r>
      <w:r w:rsidR="00E65860" w:rsidRPr="00334436">
        <w:rPr>
          <w:rFonts w:ascii="Times New Roman" w:hAnsi="Times New Roman"/>
          <w:i/>
          <w:iCs/>
        </w:rPr>
        <w:t>Wik</w:t>
      </w:r>
      <w:r w:rsidR="00E65860" w:rsidRPr="00334436">
        <w:rPr>
          <w:rFonts w:ascii="Times New Roman" w:hAnsi="Times New Roman"/>
        </w:rPr>
        <w:t xml:space="preserve"> </w:t>
      </w:r>
      <w:r w:rsidR="00E65860" w:rsidRPr="00334436">
        <w:rPr>
          <w:rFonts w:ascii="Times New Roman" w:hAnsi="Times New Roman"/>
          <w:i/>
          <w:iCs/>
        </w:rPr>
        <w:t>Peoples v Queensland</w:t>
      </w:r>
      <w:r w:rsidR="00E65860" w:rsidRPr="00334436">
        <w:rPr>
          <w:rFonts w:ascii="Times New Roman" w:hAnsi="Times New Roman"/>
        </w:rPr>
        <w:t>,</w:t>
      </w:r>
      <w:r w:rsidR="00E65860" w:rsidRPr="00334436">
        <w:rPr>
          <w:rStyle w:val="FootnoteReference"/>
          <w:rFonts w:ascii="Times New Roman" w:hAnsi="Times New Roman"/>
          <w:sz w:val="24"/>
        </w:rPr>
        <w:footnoteReference w:id="151"/>
      </w:r>
      <w:r w:rsidR="00E65860" w:rsidRPr="00334436">
        <w:rPr>
          <w:rFonts w:ascii="Times New Roman" w:hAnsi="Times New Roman"/>
        </w:rPr>
        <w:t xml:space="preserve"> </w:t>
      </w:r>
      <w:r w:rsidR="002309E0" w:rsidRPr="00334436">
        <w:rPr>
          <w:rFonts w:ascii="Times New Roman" w:hAnsi="Times New Roman"/>
        </w:rPr>
        <w:t>to the effect that "the words 'reservation', 'reserving' etc</w:t>
      </w:r>
      <w:r w:rsidR="002737EB" w:rsidRPr="00334436">
        <w:rPr>
          <w:rFonts w:ascii="Times New Roman" w:hAnsi="Times New Roman"/>
        </w:rPr>
        <w:t>"</w:t>
      </w:r>
      <w:r w:rsidR="002309E0" w:rsidRPr="00334436">
        <w:rPr>
          <w:rFonts w:ascii="Times New Roman" w:hAnsi="Times New Roman"/>
        </w:rPr>
        <w:t xml:space="preserve"> </w:t>
      </w:r>
      <w:r w:rsidR="002737EB" w:rsidRPr="00334436">
        <w:rPr>
          <w:rFonts w:ascii="Times New Roman" w:hAnsi="Times New Roman"/>
        </w:rPr>
        <w:t>when</w:t>
      </w:r>
      <w:r w:rsidR="002309E0" w:rsidRPr="00334436">
        <w:rPr>
          <w:rFonts w:ascii="Times New Roman" w:hAnsi="Times New Roman"/>
        </w:rPr>
        <w:t xml:space="preserve"> used in Crown grants</w:t>
      </w:r>
      <w:r w:rsidR="00993B39" w:rsidRPr="00334436">
        <w:rPr>
          <w:rFonts w:ascii="Times New Roman" w:hAnsi="Times New Roman"/>
        </w:rPr>
        <w:t xml:space="preserve"> </w:t>
      </w:r>
      <w:r w:rsidR="002737EB" w:rsidRPr="00334436">
        <w:rPr>
          <w:rFonts w:ascii="Times New Roman" w:hAnsi="Times New Roman"/>
        </w:rPr>
        <w:t xml:space="preserve">have long been understood and should continue to be understood </w:t>
      </w:r>
      <w:r w:rsidR="002309E0" w:rsidRPr="00334436">
        <w:rPr>
          <w:rFonts w:ascii="Times New Roman" w:hAnsi="Times New Roman"/>
        </w:rPr>
        <w:t xml:space="preserve">to mean </w:t>
      </w:r>
      <w:r w:rsidR="002737EB" w:rsidRPr="00334436">
        <w:rPr>
          <w:rFonts w:ascii="Times New Roman" w:hAnsi="Times New Roman"/>
        </w:rPr>
        <w:t>"</w:t>
      </w:r>
      <w:r w:rsidR="002309E0" w:rsidRPr="00334436">
        <w:rPr>
          <w:rFonts w:ascii="Times New Roman" w:hAnsi="Times New Roman"/>
        </w:rPr>
        <w:t>a keeping back of a physical part of a thing otherwise granted</w:t>
      </w:r>
      <w:r w:rsidR="00993B39" w:rsidRPr="00334436">
        <w:rPr>
          <w:rFonts w:ascii="Times New Roman" w:hAnsi="Times New Roman"/>
        </w:rPr>
        <w:t>"</w:t>
      </w:r>
      <w:r w:rsidR="00A2353A" w:rsidRPr="00334436">
        <w:rPr>
          <w:rFonts w:ascii="Times New Roman" w:hAnsi="Times New Roman"/>
        </w:rPr>
        <w:t>.</w:t>
      </w:r>
      <w:r w:rsidR="000B590C" w:rsidRPr="00334436">
        <w:rPr>
          <w:rFonts w:ascii="Times New Roman" w:hAnsi="Times New Roman"/>
        </w:rPr>
        <w:t xml:space="preserve"> </w:t>
      </w:r>
      <w:r w:rsidR="003D1662" w:rsidRPr="00334436">
        <w:rPr>
          <w:rFonts w:ascii="Times New Roman" w:hAnsi="Times New Roman"/>
        </w:rPr>
        <w:t>Conformably</w:t>
      </w:r>
      <w:r w:rsidR="0052499A" w:rsidRPr="00334436">
        <w:rPr>
          <w:rFonts w:ascii="Times New Roman" w:hAnsi="Times New Roman"/>
        </w:rPr>
        <w:t xml:space="preserve"> with th</w:t>
      </w:r>
      <w:r w:rsidR="00E26DBE" w:rsidRPr="00334436">
        <w:rPr>
          <w:rFonts w:ascii="Times New Roman" w:hAnsi="Times New Roman"/>
        </w:rPr>
        <w:t xml:space="preserve">at </w:t>
      </w:r>
      <w:r w:rsidR="008250C1" w:rsidRPr="00334436">
        <w:rPr>
          <w:rFonts w:ascii="Times New Roman" w:hAnsi="Times New Roman"/>
        </w:rPr>
        <w:t>observation</w:t>
      </w:r>
      <w:r w:rsidR="0052499A" w:rsidRPr="00334436">
        <w:rPr>
          <w:rFonts w:ascii="Times New Roman" w:hAnsi="Times New Roman"/>
        </w:rPr>
        <w:t>,</w:t>
      </w:r>
      <w:r w:rsidR="000B590C" w:rsidRPr="00334436">
        <w:rPr>
          <w:rFonts w:ascii="Times New Roman" w:hAnsi="Times New Roman"/>
        </w:rPr>
        <w:t xml:space="preserve"> </w:t>
      </w:r>
      <w:r w:rsidR="00200AB1" w:rsidRPr="00334436">
        <w:rPr>
          <w:rFonts w:ascii="Times New Roman" w:hAnsi="Times New Roman"/>
        </w:rPr>
        <w:t xml:space="preserve">the Full Court </w:t>
      </w:r>
      <w:r w:rsidR="00DA09B1" w:rsidRPr="00334436">
        <w:rPr>
          <w:rFonts w:ascii="Times New Roman" w:hAnsi="Times New Roman"/>
        </w:rPr>
        <w:t xml:space="preserve">construed </w:t>
      </w:r>
      <w:r w:rsidR="00200AB1" w:rsidRPr="00334436">
        <w:rPr>
          <w:rFonts w:ascii="Times New Roman" w:hAnsi="Times New Roman"/>
        </w:rPr>
        <w:t xml:space="preserve">the words </w:t>
      </w:r>
      <w:r w:rsidR="003B58AF" w:rsidRPr="00334436">
        <w:rPr>
          <w:rFonts w:ascii="Times New Roman" w:hAnsi="Times New Roman"/>
        </w:rPr>
        <w:t>"excepting and reserving</w:t>
      </w:r>
      <w:r w:rsidR="00364E93" w:rsidRPr="00334436">
        <w:rPr>
          <w:rFonts w:ascii="Times New Roman" w:hAnsi="Times New Roman"/>
        </w:rPr>
        <w:t xml:space="preserve"> out of this lease</w:t>
      </w:r>
      <w:r w:rsidR="00D3351D" w:rsidRPr="00334436">
        <w:rPr>
          <w:rFonts w:ascii="Times New Roman" w:hAnsi="Times New Roman"/>
        </w:rPr>
        <w:t xml:space="preserve"> ... all minerals</w:t>
      </w:r>
      <w:r w:rsidR="003B58AF" w:rsidRPr="00334436">
        <w:rPr>
          <w:rFonts w:ascii="Times New Roman" w:hAnsi="Times New Roman"/>
        </w:rPr>
        <w:t>"</w:t>
      </w:r>
      <w:r w:rsidR="00067B20" w:rsidRPr="00334436">
        <w:rPr>
          <w:rFonts w:ascii="Times New Roman" w:hAnsi="Times New Roman"/>
        </w:rPr>
        <w:t xml:space="preserve"> </w:t>
      </w:r>
      <w:r w:rsidR="00E143E0" w:rsidRPr="00334436">
        <w:rPr>
          <w:rFonts w:ascii="Times New Roman" w:hAnsi="Times New Roman"/>
        </w:rPr>
        <w:t xml:space="preserve">as having </w:t>
      </w:r>
      <w:r w:rsidR="008F47FF" w:rsidRPr="00334436">
        <w:rPr>
          <w:rFonts w:ascii="Times New Roman" w:hAnsi="Times New Roman"/>
        </w:rPr>
        <w:t xml:space="preserve">constituted </w:t>
      </w:r>
      <w:r w:rsidR="00067B20" w:rsidRPr="00334436">
        <w:rPr>
          <w:rFonts w:ascii="Times New Roman" w:hAnsi="Times New Roman"/>
        </w:rPr>
        <w:t>"a withholding or keeping back</w:t>
      </w:r>
      <w:r w:rsidR="0024546F" w:rsidRPr="00334436">
        <w:rPr>
          <w:rFonts w:ascii="Times New Roman" w:hAnsi="Times New Roman"/>
        </w:rPr>
        <w:t>"</w:t>
      </w:r>
      <w:r w:rsidR="00067B20" w:rsidRPr="00334436">
        <w:rPr>
          <w:rFonts w:ascii="Times New Roman" w:hAnsi="Times New Roman"/>
        </w:rPr>
        <w:t xml:space="preserve"> of minerals</w:t>
      </w:r>
      <w:r w:rsidR="0024546F" w:rsidRPr="00334436">
        <w:rPr>
          <w:rFonts w:ascii="Times New Roman" w:hAnsi="Times New Roman"/>
        </w:rPr>
        <w:t xml:space="preserve"> </w:t>
      </w:r>
      <w:r w:rsidR="00067B20" w:rsidRPr="00334436">
        <w:rPr>
          <w:rFonts w:ascii="Times New Roman" w:hAnsi="Times New Roman"/>
        </w:rPr>
        <w:t xml:space="preserve">as distinct from </w:t>
      </w:r>
      <w:r w:rsidR="008F47FF" w:rsidRPr="00334436">
        <w:rPr>
          <w:rFonts w:ascii="Times New Roman" w:hAnsi="Times New Roman"/>
        </w:rPr>
        <w:t>the</w:t>
      </w:r>
      <w:r w:rsidR="00067B20" w:rsidRPr="00334436">
        <w:rPr>
          <w:rFonts w:ascii="Times New Roman" w:hAnsi="Times New Roman"/>
        </w:rPr>
        <w:t xml:space="preserve"> creation of </w:t>
      </w:r>
      <w:r w:rsidR="00F92F62" w:rsidRPr="00334436">
        <w:rPr>
          <w:rFonts w:ascii="Times New Roman" w:hAnsi="Times New Roman"/>
        </w:rPr>
        <w:t>a</w:t>
      </w:r>
      <w:r w:rsidR="00E143E0" w:rsidRPr="00334436">
        <w:rPr>
          <w:rFonts w:ascii="Times New Roman" w:hAnsi="Times New Roman"/>
        </w:rPr>
        <w:t>ny</w:t>
      </w:r>
      <w:r w:rsidR="00A741E5" w:rsidRPr="00334436">
        <w:rPr>
          <w:rFonts w:ascii="Times New Roman" w:hAnsi="Times New Roman"/>
        </w:rPr>
        <w:t xml:space="preserve"> </w:t>
      </w:r>
      <w:r w:rsidR="00067B20" w:rsidRPr="00334436">
        <w:rPr>
          <w:rFonts w:ascii="Times New Roman" w:hAnsi="Times New Roman"/>
        </w:rPr>
        <w:t xml:space="preserve">right in the </w:t>
      </w:r>
      <w:r w:rsidR="0024546F" w:rsidRPr="00334436">
        <w:rPr>
          <w:rFonts w:ascii="Times New Roman" w:hAnsi="Times New Roman"/>
        </w:rPr>
        <w:t>C</w:t>
      </w:r>
      <w:r w:rsidR="00067B20" w:rsidRPr="00334436">
        <w:rPr>
          <w:rFonts w:ascii="Times New Roman" w:hAnsi="Times New Roman"/>
        </w:rPr>
        <w:t>rown.</w:t>
      </w:r>
      <w:r w:rsidR="0024546F" w:rsidRPr="00334436">
        <w:rPr>
          <w:rStyle w:val="FootnoteReference"/>
          <w:rFonts w:ascii="Times New Roman" w:hAnsi="Times New Roman"/>
          <w:sz w:val="24"/>
        </w:rPr>
        <w:footnoteReference w:id="152"/>
      </w:r>
    </w:p>
    <w:p w14:paraId="149228FC" w14:textId="5470EC87" w:rsidR="00C16F35" w:rsidRPr="00334436" w:rsidRDefault="00C16F35"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335383" w:rsidRPr="00334436">
        <w:rPr>
          <w:rFonts w:ascii="Times New Roman" w:hAnsi="Times New Roman"/>
        </w:rPr>
        <w:t xml:space="preserve">The </w:t>
      </w:r>
      <w:r w:rsidR="00EA30CA" w:rsidRPr="00334436">
        <w:rPr>
          <w:rFonts w:ascii="Times New Roman" w:hAnsi="Times New Roman"/>
        </w:rPr>
        <w:t xml:space="preserve">Commonwealth's </w:t>
      </w:r>
      <w:r w:rsidR="00335383" w:rsidRPr="00334436">
        <w:rPr>
          <w:rFonts w:ascii="Times New Roman" w:hAnsi="Times New Roman"/>
        </w:rPr>
        <w:t xml:space="preserve">argument </w:t>
      </w:r>
      <w:r w:rsidR="00DA5999" w:rsidRPr="00334436">
        <w:rPr>
          <w:rFonts w:ascii="Times New Roman" w:hAnsi="Times New Roman"/>
        </w:rPr>
        <w:t>against th</w:t>
      </w:r>
      <w:r w:rsidR="00504919" w:rsidRPr="00334436">
        <w:rPr>
          <w:rFonts w:ascii="Times New Roman" w:hAnsi="Times New Roman"/>
        </w:rPr>
        <w:t>e</w:t>
      </w:r>
      <w:r w:rsidR="00196801" w:rsidRPr="00334436">
        <w:rPr>
          <w:rFonts w:ascii="Times New Roman" w:hAnsi="Times New Roman"/>
        </w:rPr>
        <w:t xml:space="preserve"> Full Court's </w:t>
      </w:r>
      <w:r w:rsidR="00DA5999" w:rsidRPr="00334436">
        <w:rPr>
          <w:rFonts w:ascii="Times New Roman" w:hAnsi="Times New Roman"/>
        </w:rPr>
        <w:t>construction</w:t>
      </w:r>
      <w:r w:rsidR="0018376A" w:rsidRPr="00334436">
        <w:rPr>
          <w:rFonts w:ascii="Times New Roman" w:hAnsi="Times New Roman"/>
        </w:rPr>
        <w:t xml:space="preserve"> </w:t>
      </w:r>
      <w:r w:rsidR="00633DCD" w:rsidRPr="00334436">
        <w:rPr>
          <w:rFonts w:ascii="Times New Roman" w:hAnsi="Times New Roman"/>
        </w:rPr>
        <w:t xml:space="preserve">on the appeal </w:t>
      </w:r>
      <w:r w:rsidR="00B76457" w:rsidRPr="00334436">
        <w:rPr>
          <w:rFonts w:ascii="Times New Roman" w:hAnsi="Times New Roman"/>
        </w:rPr>
        <w:t>is tha</w:t>
      </w:r>
      <w:r w:rsidR="00FD0B0A" w:rsidRPr="00334436">
        <w:rPr>
          <w:rFonts w:ascii="Times New Roman" w:hAnsi="Times New Roman"/>
        </w:rPr>
        <w:t>t</w:t>
      </w:r>
      <w:r w:rsidR="00192568" w:rsidRPr="00334436">
        <w:rPr>
          <w:rFonts w:ascii="Times New Roman" w:hAnsi="Times New Roman"/>
        </w:rPr>
        <w:t>,</w:t>
      </w:r>
      <w:r w:rsidR="00FD0B0A" w:rsidRPr="00334436">
        <w:rPr>
          <w:rFonts w:ascii="Times New Roman" w:hAnsi="Times New Roman"/>
        </w:rPr>
        <w:t xml:space="preserve"> </w:t>
      </w:r>
      <w:r w:rsidR="007D6DB7" w:rsidRPr="00334436">
        <w:rPr>
          <w:rFonts w:ascii="Times New Roman" w:hAnsi="Times New Roman"/>
        </w:rPr>
        <w:t xml:space="preserve">unless </w:t>
      </w:r>
      <w:r w:rsidR="004977C3" w:rsidRPr="00334436">
        <w:rPr>
          <w:rFonts w:ascii="Times New Roman" w:hAnsi="Times New Roman"/>
        </w:rPr>
        <w:t xml:space="preserve">the </w:t>
      </w:r>
      <w:r w:rsidR="00871A06" w:rsidRPr="00334436">
        <w:rPr>
          <w:rFonts w:ascii="Times New Roman" w:hAnsi="Times New Roman"/>
        </w:rPr>
        <w:t>provision</w:t>
      </w:r>
      <w:r w:rsidR="0050102F" w:rsidRPr="00334436">
        <w:rPr>
          <w:rFonts w:ascii="Times New Roman" w:hAnsi="Times New Roman"/>
        </w:rPr>
        <w:t xml:space="preserve"> </w:t>
      </w:r>
      <w:r w:rsidR="00871A06" w:rsidRPr="00334436">
        <w:rPr>
          <w:rFonts w:ascii="Times New Roman" w:hAnsi="Times New Roman"/>
        </w:rPr>
        <w:t>created</w:t>
      </w:r>
      <w:r w:rsidR="007B19E5" w:rsidRPr="00334436">
        <w:rPr>
          <w:rFonts w:ascii="Times New Roman" w:hAnsi="Times New Roman"/>
        </w:rPr>
        <w:t xml:space="preserve"> </w:t>
      </w:r>
      <w:r w:rsidR="00F92F62" w:rsidRPr="00334436">
        <w:rPr>
          <w:rFonts w:ascii="Times New Roman" w:hAnsi="Times New Roman"/>
        </w:rPr>
        <w:t xml:space="preserve">a right to </w:t>
      </w:r>
      <w:r w:rsidR="003E4482" w:rsidRPr="00334436">
        <w:rPr>
          <w:rFonts w:ascii="Times New Roman" w:hAnsi="Times New Roman"/>
        </w:rPr>
        <w:t xml:space="preserve">the </w:t>
      </w:r>
      <w:r w:rsidR="00F92F62" w:rsidRPr="00334436">
        <w:rPr>
          <w:rFonts w:ascii="Times New Roman" w:hAnsi="Times New Roman"/>
        </w:rPr>
        <w:t xml:space="preserve">minerals </w:t>
      </w:r>
      <w:r w:rsidR="003E4482" w:rsidRPr="00334436">
        <w:rPr>
          <w:rFonts w:ascii="Times New Roman" w:hAnsi="Times New Roman"/>
        </w:rPr>
        <w:t xml:space="preserve">the subject of the exception and reservation </w:t>
      </w:r>
      <w:r w:rsidR="008965B9" w:rsidRPr="00334436">
        <w:rPr>
          <w:rFonts w:ascii="Times New Roman" w:hAnsi="Times New Roman"/>
        </w:rPr>
        <w:t>in</w:t>
      </w:r>
      <w:r w:rsidR="00F92F62" w:rsidRPr="00334436">
        <w:rPr>
          <w:rFonts w:ascii="Times New Roman" w:hAnsi="Times New Roman"/>
        </w:rPr>
        <w:t xml:space="preserve"> the Crown</w:t>
      </w:r>
      <w:r w:rsidR="00192568" w:rsidRPr="00334436">
        <w:rPr>
          <w:rFonts w:ascii="Times New Roman" w:hAnsi="Times New Roman"/>
        </w:rPr>
        <w:t>,</w:t>
      </w:r>
      <w:r w:rsidR="00254D2D" w:rsidRPr="00334436">
        <w:rPr>
          <w:rFonts w:ascii="Times New Roman" w:hAnsi="Times New Roman"/>
        </w:rPr>
        <w:t xml:space="preserve"> </w:t>
      </w:r>
      <w:r w:rsidR="007B19E5" w:rsidRPr="00334436">
        <w:rPr>
          <w:rFonts w:ascii="Times New Roman" w:hAnsi="Times New Roman"/>
        </w:rPr>
        <w:t xml:space="preserve">the </w:t>
      </w:r>
      <w:r w:rsidR="00A411AF" w:rsidRPr="00334436">
        <w:rPr>
          <w:rFonts w:ascii="Times New Roman" w:hAnsi="Times New Roman"/>
        </w:rPr>
        <w:t>provision</w:t>
      </w:r>
      <w:r w:rsidR="00871A06" w:rsidRPr="00334436">
        <w:rPr>
          <w:rFonts w:ascii="Times New Roman" w:hAnsi="Times New Roman"/>
        </w:rPr>
        <w:t xml:space="preserve"> </w:t>
      </w:r>
      <w:r w:rsidR="00675985" w:rsidRPr="00334436">
        <w:rPr>
          <w:rFonts w:ascii="Times New Roman" w:hAnsi="Times New Roman"/>
        </w:rPr>
        <w:t>would not</w:t>
      </w:r>
      <w:r w:rsidR="00871A06" w:rsidRPr="00334436">
        <w:rPr>
          <w:rFonts w:ascii="Times New Roman" w:hAnsi="Times New Roman"/>
        </w:rPr>
        <w:t xml:space="preserve"> have been efficacious</w:t>
      </w:r>
      <w:r w:rsidR="00663606" w:rsidRPr="00334436">
        <w:rPr>
          <w:rFonts w:ascii="Times New Roman" w:hAnsi="Times New Roman"/>
        </w:rPr>
        <w:t xml:space="preserve">. </w:t>
      </w:r>
      <w:r w:rsidR="001176D1" w:rsidRPr="00334436">
        <w:rPr>
          <w:rFonts w:ascii="Times New Roman" w:hAnsi="Times New Roman"/>
        </w:rPr>
        <w:t>This is</w:t>
      </w:r>
      <w:r w:rsidR="00663606" w:rsidRPr="00334436">
        <w:rPr>
          <w:rFonts w:ascii="Times New Roman" w:hAnsi="Times New Roman"/>
        </w:rPr>
        <w:t xml:space="preserve"> because</w:t>
      </w:r>
      <w:r w:rsidR="001176D1" w:rsidRPr="00334436">
        <w:rPr>
          <w:rFonts w:ascii="Times New Roman" w:hAnsi="Times New Roman"/>
        </w:rPr>
        <w:t>, the Commonwealth argues,</w:t>
      </w:r>
      <w:r w:rsidR="00894D00" w:rsidRPr="00334436">
        <w:rPr>
          <w:rFonts w:ascii="Times New Roman" w:hAnsi="Times New Roman"/>
        </w:rPr>
        <w:t xml:space="preserve"> </w:t>
      </w:r>
      <w:r w:rsidR="003020E5" w:rsidRPr="00334436">
        <w:rPr>
          <w:rFonts w:ascii="Times New Roman" w:hAnsi="Times New Roman"/>
        </w:rPr>
        <w:t xml:space="preserve">an unauthorised taking of </w:t>
      </w:r>
      <w:r w:rsidR="003E4482" w:rsidRPr="00334436">
        <w:rPr>
          <w:rFonts w:ascii="Times New Roman" w:hAnsi="Times New Roman"/>
        </w:rPr>
        <w:t xml:space="preserve">those </w:t>
      </w:r>
      <w:r w:rsidR="003020E5" w:rsidRPr="00334436">
        <w:rPr>
          <w:rFonts w:ascii="Times New Roman" w:hAnsi="Times New Roman"/>
        </w:rPr>
        <w:t>minerals</w:t>
      </w:r>
      <w:r w:rsidR="003767A2" w:rsidRPr="00334436">
        <w:rPr>
          <w:rFonts w:ascii="Times New Roman" w:hAnsi="Times New Roman"/>
        </w:rPr>
        <w:t xml:space="preserve"> </w:t>
      </w:r>
      <w:r w:rsidR="00560118" w:rsidRPr="00334436">
        <w:rPr>
          <w:rFonts w:ascii="Times New Roman" w:hAnsi="Times New Roman"/>
        </w:rPr>
        <w:t xml:space="preserve">would have been remediable </w:t>
      </w:r>
      <w:r w:rsidR="00A772C2" w:rsidRPr="00334436">
        <w:rPr>
          <w:rFonts w:ascii="Times New Roman" w:hAnsi="Times New Roman"/>
        </w:rPr>
        <w:t xml:space="preserve">at the time of the grant of the pastoral lease only </w:t>
      </w:r>
      <w:r w:rsidR="00560118" w:rsidRPr="00334436">
        <w:rPr>
          <w:rFonts w:ascii="Times New Roman" w:hAnsi="Times New Roman"/>
        </w:rPr>
        <w:t xml:space="preserve">by </w:t>
      </w:r>
      <w:r w:rsidR="0024470B" w:rsidRPr="00334436">
        <w:rPr>
          <w:rFonts w:ascii="Times New Roman" w:hAnsi="Times New Roman"/>
        </w:rPr>
        <w:t>a</w:t>
      </w:r>
      <w:r w:rsidR="00C427C2" w:rsidRPr="00334436">
        <w:rPr>
          <w:rFonts w:ascii="Times New Roman" w:hAnsi="Times New Roman"/>
        </w:rPr>
        <w:t>n</w:t>
      </w:r>
      <w:r w:rsidR="0024470B" w:rsidRPr="00334436">
        <w:rPr>
          <w:rFonts w:ascii="Times New Roman" w:hAnsi="Times New Roman"/>
        </w:rPr>
        <w:t xml:space="preserve"> </w:t>
      </w:r>
      <w:r w:rsidR="00871429" w:rsidRPr="00334436">
        <w:rPr>
          <w:rFonts w:ascii="Times New Roman" w:hAnsi="Times New Roman"/>
        </w:rPr>
        <w:t>information</w:t>
      </w:r>
      <w:r w:rsidR="00EF6C4F" w:rsidRPr="00334436">
        <w:rPr>
          <w:rFonts w:ascii="Times New Roman" w:hAnsi="Times New Roman"/>
        </w:rPr>
        <w:t xml:space="preserve"> of</w:t>
      </w:r>
      <w:r w:rsidR="0024470B" w:rsidRPr="00334436">
        <w:rPr>
          <w:rFonts w:ascii="Times New Roman" w:hAnsi="Times New Roman"/>
        </w:rPr>
        <w:t xml:space="preserve"> intrusion</w:t>
      </w:r>
      <w:r w:rsidR="00C427C2" w:rsidRPr="00334436">
        <w:rPr>
          <w:rFonts w:ascii="Times New Roman" w:hAnsi="Times New Roman"/>
        </w:rPr>
        <w:t xml:space="preserve"> at common law. </w:t>
      </w:r>
      <w:r w:rsidR="004D6A9B" w:rsidRPr="00334436">
        <w:rPr>
          <w:rFonts w:ascii="Times New Roman" w:hAnsi="Times New Roman"/>
        </w:rPr>
        <w:t>According to t</w:t>
      </w:r>
      <w:r w:rsidR="00C427C2" w:rsidRPr="00334436">
        <w:rPr>
          <w:rFonts w:ascii="Times New Roman" w:hAnsi="Times New Roman"/>
        </w:rPr>
        <w:t>he Commonwealth</w:t>
      </w:r>
      <w:r w:rsidR="004D6A9B" w:rsidRPr="00334436">
        <w:rPr>
          <w:rFonts w:ascii="Times New Roman" w:hAnsi="Times New Roman"/>
        </w:rPr>
        <w:t>,</w:t>
      </w:r>
      <w:r w:rsidR="00C427C2" w:rsidRPr="00334436">
        <w:rPr>
          <w:rFonts w:ascii="Times New Roman" w:hAnsi="Times New Roman"/>
        </w:rPr>
        <w:t xml:space="preserve"> </w:t>
      </w:r>
      <w:r w:rsidR="006755BB" w:rsidRPr="00334436">
        <w:rPr>
          <w:rFonts w:ascii="Times New Roman" w:hAnsi="Times New Roman"/>
        </w:rPr>
        <w:t xml:space="preserve">the </w:t>
      </w:r>
      <w:r w:rsidR="00EF6C4F" w:rsidRPr="00334436">
        <w:rPr>
          <w:rFonts w:ascii="Times New Roman" w:hAnsi="Times New Roman"/>
        </w:rPr>
        <w:t xml:space="preserve">information </w:t>
      </w:r>
      <w:r w:rsidR="000E715E" w:rsidRPr="00334436">
        <w:rPr>
          <w:rFonts w:ascii="Times New Roman" w:hAnsi="Times New Roman"/>
        </w:rPr>
        <w:t xml:space="preserve">of intrusion </w:t>
      </w:r>
      <w:r w:rsidR="00EF6C4F" w:rsidRPr="00334436">
        <w:rPr>
          <w:rFonts w:ascii="Times New Roman" w:hAnsi="Times New Roman"/>
        </w:rPr>
        <w:t>w</w:t>
      </w:r>
      <w:r w:rsidR="003E4482" w:rsidRPr="00334436">
        <w:rPr>
          <w:rFonts w:ascii="Times New Roman" w:hAnsi="Times New Roman"/>
        </w:rPr>
        <w:t>ould have been</w:t>
      </w:r>
      <w:r w:rsidR="00EF6C4F" w:rsidRPr="00334436">
        <w:rPr>
          <w:rFonts w:ascii="Times New Roman" w:hAnsi="Times New Roman"/>
        </w:rPr>
        <w:t xml:space="preserve"> </w:t>
      </w:r>
      <w:r w:rsidR="00846713" w:rsidRPr="00334436">
        <w:rPr>
          <w:rFonts w:ascii="Times New Roman" w:hAnsi="Times New Roman"/>
        </w:rPr>
        <w:t>available</w:t>
      </w:r>
      <w:r w:rsidR="00C427C2" w:rsidRPr="00334436">
        <w:rPr>
          <w:rFonts w:ascii="Times New Roman" w:hAnsi="Times New Roman"/>
        </w:rPr>
        <w:t xml:space="preserve"> only</w:t>
      </w:r>
      <w:r w:rsidR="006755BB" w:rsidRPr="00334436">
        <w:rPr>
          <w:rFonts w:ascii="Times New Roman" w:hAnsi="Times New Roman"/>
        </w:rPr>
        <w:t xml:space="preserve"> if </w:t>
      </w:r>
      <w:r w:rsidR="00653712" w:rsidRPr="00334436">
        <w:rPr>
          <w:rFonts w:ascii="Times New Roman" w:hAnsi="Times New Roman"/>
        </w:rPr>
        <w:t>the Crown h</w:t>
      </w:r>
      <w:r w:rsidR="00C35D37" w:rsidRPr="00334436">
        <w:rPr>
          <w:rFonts w:ascii="Times New Roman" w:hAnsi="Times New Roman"/>
        </w:rPr>
        <w:t>ad</w:t>
      </w:r>
      <w:r w:rsidR="00653712" w:rsidRPr="00334436">
        <w:rPr>
          <w:rFonts w:ascii="Times New Roman" w:hAnsi="Times New Roman"/>
        </w:rPr>
        <w:t xml:space="preserve"> "exclusive possession</w:t>
      </w:r>
      <w:r w:rsidR="00C427C2" w:rsidRPr="00334436">
        <w:rPr>
          <w:rFonts w:ascii="Times New Roman" w:hAnsi="Times New Roman"/>
        </w:rPr>
        <w:t>"</w:t>
      </w:r>
      <w:r w:rsidR="003767A2" w:rsidRPr="00334436">
        <w:rPr>
          <w:rFonts w:ascii="Times New Roman" w:hAnsi="Times New Roman"/>
        </w:rPr>
        <w:t>,</w:t>
      </w:r>
      <w:r w:rsidR="00653712" w:rsidRPr="00334436">
        <w:rPr>
          <w:rFonts w:ascii="Times New Roman" w:hAnsi="Times New Roman"/>
        </w:rPr>
        <w:t xml:space="preserve"> </w:t>
      </w:r>
      <w:r w:rsidR="00CC4001" w:rsidRPr="00334436">
        <w:rPr>
          <w:rFonts w:ascii="Times New Roman" w:hAnsi="Times New Roman"/>
        </w:rPr>
        <w:t>equating to full beneficial ownership</w:t>
      </w:r>
      <w:r w:rsidR="003767A2" w:rsidRPr="00334436">
        <w:rPr>
          <w:rFonts w:ascii="Times New Roman" w:hAnsi="Times New Roman"/>
        </w:rPr>
        <w:t>,</w:t>
      </w:r>
      <w:r w:rsidR="00CC4001" w:rsidRPr="00334436">
        <w:rPr>
          <w:rFonts w:ascii="Times New Roman" w:hAnsi="Times New Roman"/>
        </w:rPr>
        <w:t xml:space="preserve"> </w:t>
      </w:r>
      <w:r w:rsidR="00653712" w:rsidRPr="00334436">
        <w:rPr>
          <w:rFonts w:ascii="Times New Roman" w:hAnsi="Times New Roman"/>
        </w:rPr>
        <w:t>of th</w:t>
      </w:r>
      <w:r w:rsidR="003767A2" w:rsidRPr="00334436">
        <w:rPr>
          <w:rFonts w:ascii="Times New Roman" w:hAnsi="Times New Roman"/>
        </w:rPr>
        <w:t>ose</w:t>
      </w:r>
      <w:r w:rsidR="00653712" w:rsidRPr="00334436">
        <w:rPr>
          <w:rFonts w:ascii="Times New Roman" w:hAnsi="Times New Roman"/>
        </w:rPr>
        <w:t xml:space="preserve"> minerals</w:t>
      </w:r>
      <w:r w:rsidR="000E715E" w:rsidRPr="00334436">
        <w:rPr>
          <w:rFonts w:ascii="Times New Roman" w:hAnsi="Times New Roman"/>
        </w:rPr>
        <w:t>. M</w:t>
      </w:r>
      <w:r w:rsidR="00EF6C4F" w:rsidRPr="00334436">
        <w:rPr>
          <w:rFonts w:ascii="Times New Roman" w:hAnsi="Times New Roman"/>
        </w:rPr>
        <w:t xml:space="preserve">erely </w:t>
      </w:r>
      <w:r w:rsidR="00697727" w:rsidRPr="00334436">
        <w:rPr>
          <w:rFonts w:ascii="Times New Roman" w:hAnsi="Times New Roman"/>
        </w:rPr>
        <w:t xml:space="preserve">to have </w:t>
      </w:r>
      <w:r w:rsidR="00D12FAE" w:rsidRPr="00334436">
        <w:rPr>
          <w:rFonts w:ascii="Times New Roman" w:hAnsi="Times New Roman"/>
        </w:rPr>
        <w:t>withh</w:t>
      </w:r>
      <w:r w:rsidR="00697727" w:rsidRPr="00334436">
        <w:rPr>
          <w:rFonts w:ascii="Times New Roman" w:hAnsi="Times New Roman"/>
        </w:rPr>
        <w:t>eld</w:t>
      </w:r>
      <w:r w:rsidR="00D12FAE" w:rsidRPr="00334436">
        <w:rPr>
          <w:rFonts w:ascii="Times New Roman" w:hAnsi="Times New Roman"/>
        </w:rPr>
        <w:t xml:space="preserve"> </w:t>
      </w:r>
      <w:r w:rsidR="009A5069" w:rsidRPr="00334436">
        <w:rPr>
          <w:rFonts w:ascii="Times New Roman" w:hAnsi="Times New Roman"/>
        </w:rPr>
        <w:t xml:space="preserve">the minerals </w:t>
      </w:r>
      <w:r w:rsidR="00D12FAE" w:rsidRPr="00334436">
        <w:rPr>
          <w:rFonts w:ascii="Times New Roman" w:hAnsi="Times New Roman"/>
        </w:rPr>
        <w:t>or ke</w:t>
      </w:r>
      <w:r w:rsidR="00697727" w:rsidRPr="00334436">
        <w:rPr>
          <w:rFonts w:ascii="Times New Roman" w:hAnsi="Times New Roman"/>
        </w:rPr>
        <w:t>pt</w:t>
      </w:r>
      <w:r w:rsidR="00846713" w:rsidRPr="00334436">
        <w:rPr>
          <w:rFonts w:ascii="Times New Roman" w:hAnsi="Times New Roman"/>
        </w:rPr>
        <w:t xml:space="preserve"> th</w:t>
      </w:r>
      <w:r w:rsidR="00BB6F17" w:rsidRPr="00334436">
        <w:rPr>
          <w:rFonts w:ascii="Times New Roman" w:hAnsi="Times New Roman"/>
        </w:rPr>
        <w:t>e</w:t>
      </w:r>
      <w:r w:rsidR="009A5069" w:rsidRPr="00334436">
        <w:rPr>
          <w:rFonts w:ascii="Times New Roman" w:hAnsi="Times New Roman"/>
        </w:rPr>
        <w:t>m</w:t>
      </w:r>
      <w:r w:rsidR="00D12FAE" w:rsidRPr="00334436">
        <w:rPr>
          <w:rFonts w:ascii="Times New Roman" w:hAnsi="Times New Roman"/>
        </w:rPr>
        <w:t xml:space="preserve"> back</w:t>
      </w:r>
      <w:r w:rsidR="007360E1" w:rsidRPr="00334436">
        <w:rPr>
          <w:rFonts w:ascii="Times New Roman" w:hAnsi="Times New Roman"/>
        </w:rPr>
        <w:t xml:space="preserve"> </w:t>
      </w:r>
      <w:r w:rsidR="00F95670" w:rsidRPr="00334436">
        <w:rPr>
          <w:rFonts w:ascii="Times New Roman" w:hAnsi="Times New Roman"/>
        </w:rPr>
        <w:t xml:space="preserve">from the grant, </w:t>
      </w:r>
      <w:r w:rsidR="007A2045" w:rsidRPr="00334436">
        <w:rPr>
          <w:rFonts w:ascii="Times New Roman" w:hAnsi="Times New Roman"/>
        </w:rPr>
        <w:t>and thereby</w:t>
      </w:r>
      <w:r w:rsidR="00C21DAF" w:rsidRPr="00334436">
        <w:rPr>
          <w:rFonts w:ascii="Times New Roman" w:hAnsi="Times New Roman"/>
        </w:rPr>
        <w:t xml:space="preserve"> </w:t>
      </w:r>
      <w:r w:rsidR="00987A6F" w:rsidRPr="00334436">
        <w:rPr>
          <w:rFonts w:ascii="Times New Roman" w:hAnsi="Times New Roman"/>
        </w:rPr>
        <w:t>to have done no more than</w:t>
      </w:r>
      <w:r w:rsidR="00F95670" w:rsidRPr="00334436">
        <w:rPr>
          <w:rFonts w:ascii="Times New Roman" w:hAnsi="Times New Roman"/>
        </w:rPr>
        <w:t xml:space="preserve"> </w:t>
      </w:r>
      <w:r w:rsidR="00C21DAF" w:rsidRPr="00334436">
        <w:rPr>
          <w:rFonts w:ascii="Times New Roman" w:hAnsi="Times New Roman"/>
        </w:rPr>
        <w:t xml:space="preserve">to </w:t>
      </w:r>
      <w:r w:rsidR="00DC76EC" w:rsidRPr="00334436">
        <w:rPr>
          <w:rFonts w:ascii="Times New Roman" w:hAnsi="Times New Roman"/>
        </w:rPr>
        <w:t xml:space="preserve">have </w:t>
      </w:r>
      <w:r w:rsidR="00F95670" w:rsidRPr="00334436">
        <w:rPr>
          <w:rFonts w:ascii="Times New Roman" w:hAnsi="Times New Roman"/>
        </w:rPr>
        <w:t xml:space="preserve">retained </w:t>
      </w:r>
      <w:r w:rsidR="00C21DAF" w:rsidRPr="00334436">
        <w:rPr>
          <w:rFonts w:ascii="Times New Roman" w:hAnsi="Times New Roman"/>
        </w:rPr>
        <w:t xml:space="preserve">radical </w:t>
      </w:r>
      <w:r w:rsidR="00DC76EC" w:rsidRPr="00334436">
        <w:rPr>
          <w:rFonts w:ascii="Times New Roman" w:hAnsi="Times New Roman"/>
        </w:rPr>
        <w:t>title to the minerals</w:t>
      </w:r>
      <w:r w:rsidR="00BB6F17" w:rsidRPr="00334436">
        <w:rPr>
          <w:rFonts w:ascii="Times New Roman" w:hAnsi="Times New Roman"/>
        </w:rPr>
        <w:t xml:space="preserve">, </w:t>
      </w:r>
      <w:r w:rsidR="00957A9B" w:rsidRPr="00334436">
        <w:rPr>
          <w:rFonts w:ascii="Times New Roman" w:hAnsi="Times New Roman"/>
        </w:rPr>
        <w:t>the</w:t>
      </w:r>
      <w:r w:rsidR="00411C20" w:rsidRPr="00334436">
        <w:rPr>
          <w:rFonts w:ascii="Times New Roman" w:hAnsi="Times New Roman"/>
        </w:rPr>
        <w:t xml:space="preserve"> Commonwealth </w:t>
      </w:r>
      <w:r w:rsidR="00BB6F17" w:rsidRPr="00334436">
        <w:rPr>
          <w:rFonts w:ascii="Times New Roman" w:hAnsi="Times New Roman"/>
        </w:rPr>
        <w:t xml:space="preserve">argues, </w:t>
      </w:r>
      <w:r w:rsidR="00450181" w:rsidRPr="00334436">
        <w:rPr>
          <w:rFonts w:ascii="Times New Roman" w:hAnsi="Times New Roman"/>
        </w:rPr>
        <w:t>would have been insufficient</w:t>
      </w:r>
      <w:r w:rsidR="00411C20" w:rsidRPr="00334436">
        <w:rPr>
          <w:rFonts w:ascii="Times New Roman" w:hAnsi="Times New Roman"/>
        </w:rPr>
        <w:t xml:space="preserve"> to </w:t>
      </w:r>
      <w:r w:rsidR="003767A2" w:rsidRPr="00334436">
        <w:rPr>
          <w:rFonts w:ascii="Times New Roman" w:hAnsi="Times New Roman"/>
        </w:rPr>
        <w:t>support</w:t>
      </w:r>
      <w:r w:rsidR="00411C20" w:rsidRPr="00334436">
        <w:rPr>
          <w:rFonts w:ascii="Times New Roman" w:hAnsi="Times New Roman"/>
        </w:rPr>
        <w:t xml:space="preserve"> the information of intrusion</w:t>
      </w:r>
      <w:r w:rsidR="000E29E9" w:rsidRPr="00334436">
        <w:rPr>
          <w:rFonts w:ascii="Times New Roman" w:hAnsi="Times New Roman"/>
        </w:rPr>
        <w:t>.</w:t>
      </w:r>
    </w:p>
    <w:p w14:paraId="5D5814DF" w14:textId="1C8E668B" w:rsidR="000E29E9" w:rsidRPr="00334436" w:rsidRDefault="000E29E9"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0C2586" w:rsidRPr="00334436">
        <w:rPr>
          <w:rFonts w:ascii="Times New Roman" w:hAnsi="Times New Roman"/>
        </w:rPr>
        <w:t xml:space="preserve">The correctness of the proposition </w:t>
      </w:r>
      <w:r w:rsidR="00DA08F4" w:rsidRPr="00334436">
        <w:rPr>
          <w:rFonts w:ascii="Times New Roman" w:hAnsi="Times New Roman"/>
        </w:rPr>
        <w:t xml:space="preserve">that </w:t>
      </w:r>
      <w:r w:rsidR="00C95BC5" w:rsidRPr="00334436">
        <w:rPr>
          <w:rFonts w:ascii="Times New Roman" w:hAnsi="Times New Roman"/>
        </w:rPr>
        <w:t xml:space="preserve">the Crown's </w:t>
      </w:r>
      <w:r w:rsidR="00DA08F4" w:rsidRPr="00334436">
        <w:rPr>
          <w:rFonts w:ascii="Times New Roman" w:hAnsi="Times New Roman"/>
        </w:rPr>
        <w:t>recourse against an unauthorised taking of minerals the subject of the exception or reservation was limited to a</w:t>
      </w:r>
      <w:r w:rsidR="00794564" w:rsidRPr="00334436">
        <w:rPr>
          <w:rFonts w:ascii="Times New Roman" w:hAnsi="Times New Roman"/>
        </w:rPr>
        <w:t>n</w:t>
      </w:r>
      <w:r w:rsidR="00DA08F4" w:rsidRPr="00334436">
        <w:rPr>
          <w:rFonts w:ascii="Times New Roman" w:hAnsi="Times New Roman"/>
        </w:rPr>
        <w:t xml:space="preserve"> </w:t>
      </w:r>
      <w:r w:rsidR="00EF6C4F" w:rsidRPr="00334436">
        <w:rPr>
          <w:rFonts w:ascii="Times New Roman" w:hAnsi="Times New Roman"/>
        </w:rPr>
        <w:t>information</w:t>
      </w:r>
      <w:r w:rsidR="00DA08F4" w:rsidRPr="00334436">
        <w:rPr>
          <w:rFonts w:ascii="Times New Roman" w:hAnsi="Times New Roman"/>
        </w:rPr>
        <w:t xml:space="preserve"> </w:t>
      </w:r>
      <w:r w:rsidR="00EF6C4F" w:rsidRPr="00334436">
        <w:rPr>
          <w:rFonts w:ascii="Times New Roman" w:hAnsi="Times New Roman"/>
        </w:rPr>
        <w:t>of</w:t>
      </w:r>
      <w:r w:rsidR="00DA08F4" w:rsidRPr="00334436">
        <w:rPr>
          <w:rFonts w:ascii="Times New Roman" w:hAnsi="Times New Roman"/>
        </w:rPr>
        <w:t xml:space="preserve"> intrusion at common law</w:t>
      </w:r>
      <w:r w:rsidR="00E270DD" w:rsidRPr="00334436">
        <w:rPr>
          <w:rFonts w:ascii="Times New Roman" w:hAnsi="Times New Roman"/>
        </w:rPr>
        <w:t xml:space="preserve"> can be assumed in </w:t>
      </w:r>
      <w:r w:rsidR="00BD047A" w:rsidRPr="00334436">
        <w:rPr>
          <w:rFonts w:ascii="Times New Roman" w:hAnsi="Times New Roman"/>
        </w:rPr>
        <w:t xml:space="preserve">the </w:t>
      </w:r>
      <w:r w:rsidR="00E270DD" w:rsidRPr="00334436">
        <w:rPr>
          <w:rFonts w:ascii="Times New Roman" w:hAnsi="Times New Roman"/>
        </w:rPr>
        <w:t>Commonwealth's favour without needing to be decided.</w:t>
      </w:r>
      <w:r w:rsidR="00F33220" w:rsidRPr="00334436">
        <w:rPr>
          <w:rFonts w:ascii="Times New Roman" w:hAnsi="Times New Roman"/>
        </w:rPr>
        <w:t xml:space="preserve"> </w:t>
      </w:r>
      <w:r w:rsidR="00163BC3" w:rsidRPr="00334436">
        <w:rPr>
          <w:rFonts w:ascii="Times New Roman" w:hAnsi="Times New Roman"/>
        </w:rPr>
        <w:t>T</w:t>
      </w:r>
      <w:r w:rsidR="00941AE7" w:rsidRPr="00334436">
        <w:rPr>
          <w:rFonts w:ascii="Times New Roman" w:hAnsi="Times New Roman"/>
        </w:rPr>
        <w:t xml:space="preserve">he argument </w:t>
      </w:r>
      <w:r w:rsidR="00BC11CE" w:rsidRPr="00334436">
        <w:rPr>
          <w:rFonts w:ascii="Times New Roman" w:hAnsi="Times New Roman"/>
        </w:rPr>
        <w:t xml:space="preserve">that the </w:t>
      </w:r>
      <w:r w:rsidR="00BC11CE" w:rsidRPr="00334436">
        <w:rPr>
          <w:rFonts w:ascii="Times New Roman" w:hAnsi="Times New Roman"/>
        </w:rPr>
        <w:lastRenderedPageBreak/>
        <w:t xml:space="preserve">Crown required full beneficial ownership of the minerals to maintain the information of intrusion </w:t>
      </w:r>
      <w:r w:rsidR="00941AE7" w:rsidRPr="00334436">
        <w:rPr>
          <w:rFonts w:ascii="Times New Roman" w:hAnsi="Times New Roman"/>
        </w:rPr>
        <w:t>must be rejected</w:t>
      </w:r>
      <w:r w:rsidR="00080BAA" w:rsidRPr="00334436">
        <w:rPr>
          <w:rFonts w:ascii="Times New Roman" w:hAnsi="Times New Roman"/>
        </w:rPr>
        <w:t>.</w:t>
      </w:r>
    </w:p>
    <w:p w14:paraId="4ADDD9B9" w14:textId="35E7494C" w:rsidR="00534514" w:rsidRPr="00334436" w:rsidRDefault="00794564"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E94251" w:rsidRPr="00334436">
        <w:rPr>
          <w:rFonts w:ascii="Times New Roman" w:hAnsi="Times New Roman"/>
        </w:rPr>
        <w:t>An information of intrusion</w:t>
      </w:r>
      <w:r w:rsidR="00964682" w:rsidRPr="00334436">
        <w:rPr>
          <w:rFonts w:ascii="Times New Roman" w:hAnsi="Times New Roman"/>
        </w:rPr>
        <w:t xml:space="preserve"> was a prerogative remedy </w:t>
      </w:r>
      <w:r w:rsidR="00FA081B" w:rsidRPr="00334436">
        <w:rPr>
          <w:rFonts w:ascii="Times New Roman" w:hAnsi="Times New Roman"/>
        </w:rPr>
        <w:t>"</w:t>
      </w:r>
      <w:r w:rsidR="00964682" w:rsidRPr="00334436">
        <w:rPr>
          <w:rFonts w:ascii="Times New Roman" w:hAnsi="Times New Roman"/>
        </w:rPr>
        <w:t xml:space="preserve">in the nature of a civil action </w:t>
      </w:r>
      <w:r w:rsidR="00F06E67" w:rsidRPr="00334436">
        <w:rPr>
          <w:rFonts w:ascii="Times New Roman" w:hAnsi="Times New Roman"/>
        </w:rPr>
        <w:t>at the suit of</w:t>
      </w:r>
      <w:r w:rsidR="00D972F7" w:rsidRPr="00334436">
        <w:rPr>
          <w:rFonts w:ascii="Times New Roman" w:hAnsi="Times New Roman"/>
        </w:rPr>
        <w:t xml:space="preserve"> the Crown</w:t>
      </w:r>
      <w:r w:rsidR="00F06E67" w:rsidRPr="00334436">
        <w:rPr>
          <w:rFonts w:ascii="Times New Roman" w:hAnsi="Times New Roman"/>
        </w:rPr>
        <w:t>"</w:t>
      </w:r>
      <w:r w:rsidR="000E78FE" w:rsidRPr="00334436">
        <w:rPr>
          <w:rFonts w:ascii="Times New Roman" w:hAnsi="Times New Roman"/>
        </w:rPr>
        <w:t xml:space="preserve"> </w:t>
      </w:r>
      <w:r w:rsidR="0069486F" w:rsidRPr="00334436">
        <w:rPr>
          <w:rFonts w:ascii="Times New Roman" w:hAnsi="Times New Roman"/>
        </w:rPr>
        <w:t>able to be</w:t>
      </w:r>
      <w:r w:rsidR="00F06E67" w:rsidRPr="00334436">
        <w:rPr>
          <w:rFonts w:ascii="Times New Roman" w:hAnsi="Times New Roman"/>
        </w:rPr>
        <w:t xml:space="preserve"> "</w:t>
      </w:r>
      <w:r w:rsidR="0069486F" w:rsidRPr="00334436">
        <w:rPr>
          <w:rFonts w:ascii="Times New Roman" w:hAnsi="Times New Roman"/>
        </w:rPr>
        <w:t xml:space="preserve">instituted for the purpose of obtaining satisfaction in damages for some injury to </w:t>
      </w:r>
      <w:r w:rsidR="00917CEB" w:rsidRPr="00334436">
        <w:rPr>
          <w:rFonts w:ascii="Times New Roman" w:hAnsi="Times New Roman"/>
        </w:rPr>
        <w:t>C</w:t>
      </w:r>
      <w:r w:rsidR="0069486F" w:rsidRPr="00334436">
        <w:rPr>
          <w:rFonts w:ascii="Times New Roman" w:hAnsi="Times New Roman"/>
        </w:rPr>
        <w:t>rown possessions"</w:t>
      </w:r>
      <w:r w:rsidR="00DB4514" w:rsidRPr="00334436">
        <w:rPr>
          <w:rFonts w:ascii="Times New Roman" w:hAnsi="Times New Roman"/>
        </w:rPr>
        <w:t>.</w:t>
      </w:r>
      <w:r w:rsidR="00DB4514" w:rsidRPr="00334436">
        <w:rPr>
          <w:rStyle w:val="FootnoteReference"/>
          <w:rFonts w:ascii="Times New Roman" w:hAnsi="Times New Roman"/>
          <w:sz w:val="24"/>
        </w:rPr>
        <w:footnoteReference w:id="153"/>
      </w:r>
      <w:r w:rsidR="00F34296" w:rsidRPr="00334436">
        <w:rPr>
          <w:rFonts w:ascii="Times New Roman" w:hAnsi="Times New Roman"/>
        </w:rPr>
        <w:t xml:space="preserve"> </w:t>
      </w:r>
      <w:r w:rsidR="00EE0E18" w:rsidRPr="00334436">
        <w:rPr>
          <w:rFonts w:ascii="Times New Roman" w:hAnsi="Times New Roman"/>
        </w:rPr>
        <w:t xml:space="preserve">The civil action was understood to be </w:t>
      </w:r>
      <w:r w:rsidR="0003209F" w:rsidRPr="00334436">
        <w:rPr>
          <w:rFonts w:ascii="Times New Roman" w:hAnsi="Times New Roman"/>
        </w:rPr>
        <w:t>"</w:t>
      </w:r>
      <w:r w:rsidR="00E97F26" w:rsidRPr="00334436">
        <w:rPr>
          <w:rFonts w:ascii="Times New Roman" w:hAnsi="Times New Roman"/>
        </w:rPr>
        <w:t xml:space="preserve">in the nature of </w:t>
      </w:r>
      <w:r w:rsidR="0003209F" w:rsidRPr="00334436">
        <w:rPr>
          <w:rFonts w:ascii="Times New Roman" w:hAnsi="Times New Roman"/>
        </w:rPr>
        <w:t xml:space="preserve">an </w:t>
      </w:r>
      <w:r w:rsidR="002D6B59" w:rsidRPr="00334436">
        <w:rPr>
          <w:rFonts w:ascii="Times New Roman" w:hAnsi="Times New Roman"/>
        </w:rPr>
        <w:t xml:space="preserve">action of trespass </w:t>
      </w:r>
      <w:r w:rsidR="002D6B59" w:rsidRPr="00334436">
        <w:rPr>
          <w:rFonts w:ascii="Times New Roman" w:hAnsi="Times New Roman"/>
          <w:i/>
          <w:iCs/>
        </w:rPr>
        <w:t>quare clausum fregit</w:t>
      </w:r>
      <w:r w:rsidR="002D6B59" w:rsidRPr="00334436">
        <w:rPr>
          <w:rFonts w:ascii="Times New Roman" w:hAnsi="Times New Roman"/>
        </w:rPr>
        <w:t>"</w:t>
      </w:r>
      <w:r w:rsidR="00C345F0" w:rsidRPr="00334436">
        <w:rPr>
          <w:rFonts w:ascii="Times New Roman" w:hAnsi="Times New Roman"/>
        </w:rPr>
        <w:t xml:space="preserve">, meaning that it </w:t>
      </w:r>
      <w:r w:rsidR="001D518E" w:rsidRPr="00334436">
        <w:rPr>
          <w:rFonts w:ascii="Times New Roman" w:hAnsi="Times New Roman"/>
        </w:rPr>
        <w:t>"</w:t>
      </w:r>
      <w:r w:rsidR="00C345F0" w:rsidRPr="00334436">
        <w:rPr>
          <w:rFonts w:ascii="Times New Roman" w:hAnsi="Times New Roman"/>
        </w:rPr>
        <w:t xml:space="preserve">lay </w:t>
      </w:r>
      <w:r w:rsidR="009C44E6" w:rsidRPr="00334436">
        <w:rPr>
          <w:rFonts w:ascii="Times New Roman" w:hAnsi="Times New Roman"/>
        </w:rPr>
        <w:t>for an invasion of the plaintiff</w:t>
      </w:r>
      <w:r w:rsidR="00AD03D1" w:rsidRPr="00334436">
        <w:rPr>
          <w:rFonts w:ascii="Times New Roman" w:hAnsi="Times New Roman"/>
        </w:rPr>
        <w:t>'</w:t>
      </w:r>
      <w:r w:rsidR="009C44E6" w:rsidRPr="00334436">
        <w:rPr>
          <w:rFonts w:ascii="Times New Roman" w:hAnsi="Times New Roman"/>
        </w:rPr>
        <w:t>s land and damage to that land</w:t>
      </w:r>
      <w:r w:rsidR="00AD03D1" w:rsidRPr="00334436">
        <w:rPr>
          <w:rFonts w:ascii="Times New Roman" w:hAnsi="Times New Roman"/>
        </w:rPr>
        <w:t xml:space="preserve"> </w:t>
      </w:r>
      <w:r w:rsidR="00351D55" w:rsidRPr="00334436">
        <w:rPr>
          <w:rFonts w:ascii="Times New Roman" w:hAnsi="Times New Roman"/>
        </w:rPr>
        <w:t>–</w:t>
      </w:r>
      <w:r w:rsidR="00AD03D1" w:rsidRPr="00334436">
        <w:rPr>
          <w:rFonts w:ascii="Times New Roman" w:hAnsi="Times New Roman"/>
        </w:rPr>
        <w:t xml:space="preserve"> the ordinary trespass of modern law </w:t>
      </w:r>
      <w:r w:rsidR="00351D55" w:rsidRPr="00334436">
        <w:rPr>
          <w:rFonts w:ascii="Times New Roman" w:hAnsi="Times New Roman"/>
        </w:rPr>
        <w:t>–</w:t>
      </w:r>
      <w:r w:rsidR="00AD03D1" w:rsidRPr="00334436">
        <w:rPr>
          <w:rFonts w:ascii="Times New Roman" w:hAnsi="Times New Roman"/>
        </w:rPr>
        <w:t xml:space="preserve"> rather than for </w:t>
      </w:r>
      <w:r w:rsidR="00C060AA" w:rsidRPr="00334436">
        <w:rPr>
          <w:rFonts w:ascii="Times New Roman" w:hAnsi="Times New Roman"/>
        </w:rPr>
        <w:t xml:space="preserve">a </w:t>
      </w:r>
      <w:r w:rsidR="00AD03D1" w:rsidRPr="00334436">
        <w:rPr>
          <w:rFonts w:ascii="Times New Roman" w:hAnsi="Times New Roman"/>
        </w:rPr>
        <w:t>dispos</w:t>
      </w:r>
      <w:r w:rsidR="00061142" w:rsidRPr="00334436">
        <w:rPr>
          <w:rFonts w:ascii="Times New Roman" w:hAnsi="Times New Roman"/>
        </w:rPr>
        <w:t>se</w:t>
      </w:r>
      <w:r w:rsidR="00192E1C" w:rsidRPr="00334436">
        <w:rPr>
          <w:rFonts w:ascii="Times New Roman" w:hAnsi="Times New Roman"/>
        </w:rPr>
        <w:t>ssi</w:t>
      </w:r>
      <w:r w:rsidR="00061142" w:rsidRPr="00334436">
        <w:rPr>
          <w:rFonts w:ascii="Times New Roman" w:hAnsi="Times New Roman"/>
        </w:rPr>
        <w:t>on</w:t>
      </w:r>
      <w:r w:rsidR="003D2F65" w:rsidRPr="00334436">
        <w:rPr>
          <w:rFonts w:ascii="Times New Roman" w:hAnsi="Times New Roman"/>
        </w:rPr>
        <w:t>".</w:t>
      </w:r>
      <w:r w:rsidR="003D2F65" w:rsidRPr="00334436">
        <w:rPr>
          <w:rStyle w:val="FootnoteReference"/>
          <w:rFonts w:ascii="Times New Roman" w:hAnsi="Times New Roman"/>
          <w:sz w:val="24"/>
        </w:rPr>
        <w:footnoteReference w:id="154"/>
      </w:r>
      <w:r w:rsidR="003D2F65" w:rsidRPr="00334436">
        <w:rPr>
          <w:rFonts w:ascii="Times New Roman" w:hAnsi="Times New Roman"/>
        </w:rPr>
        <w:t xml:space="preserve"> </w:t>
      </w:r>
      <w:r w:rsidR="00812322" w:rsidRPr="00334436">
        <w:rPr>
          <w:rFonts w:ascii="Times New Roman" w:hAnsi="Times New Roman"/>
        </w:rPr>
        <w:t xml:space="preserve">By the common form of the </w:t>
      </w:r>
      <w:r w:rsidR="00DE462A" w:rsidRPr="00334436">
        <w:rPr>
          <w:rFonts w:ascii="Times New Roman" w:hAnsi="Times New Roman"/>
        </w:rPr>
        <w:t xml:space="preserve">information, the Attorney-General </w:t>
      </w:r>
      <w:r w:rsidR="00FB6213" w:rsidRPr="00334436">
        <w:rPr>
          <w:rFonts w:ascii="Times New Roman" w:hAnsi="Times New Roman"/>
        </w:rPr>
        <w:t xml:space="preserve">asserted </w:t>
      </w:r>
      <w:r w:rsidR="00614FD0" w:rsidRPr="00334436">
        <w:rPr>
          <w:rFonts w:ascii="Times New Roman" w:hAnsi="Times New Roman"/>
        </w:rPr>
        <w:t xml:space="preserve">that </w:t>
      </w:r>
      <w:r w:rsidR="004712A3" w:rsidRPr="00334436">
        <w:rPr>
          <w:rFonts w:ascii="Times New Roman" w:hAnsi="Times New Roman"/>
        </w:rPr>
        <w:t>specified</w:t>
      </w:r>
      <w:r w:rsidR="00931C1B" w:rsidRPr="00334436">
        <w:rPr>
          <w:rFonts w:ascii="Times New Roman" w:hAnsi="Times New Roman"/>
        </w:rPr>
        <w:t xml:space="preserve"> </w:t>
      </w:r>
      <w:r w:rsidR="009C42BF" w:rsidRPr="00334436">
        <w:rPr>
          <w:rFonts w:ascii="Times New Roman" w:hAnsi="Times New Roman"/>
        </w:rPr>
        <w:t xml:space="preserve">land was </w:t>
      </w:r>
      <w:r w:rsidR="00C37096" w:rsidRPr="00334436">
        <w:rPr>
          <w:rFonts w:ascii="Times New Roman" w:hAnsi="Times New Roman"/>
        </w:rPr>
        <w:t xml:space="preserve">in the "possession" of the </w:t>
      </w:r>
      <w:r w:rsidR="005C4EF7" w:rsidRPr="00334436">
        <w:rPr>
          <w:rFonts w:ascii="Times New Roman" w:hAnsi="Times New Roman"/>
        </w:rPr>
        <w:t>Crown and that the defendant had "intruded" into that possession.</w:t>
      </w:r>
      <w:r w:rsidR="005C4EF7" w:rsidRPr="00334436">
        <w:rPr>
          <w:rStyle w:val="FootnoteReference"/>
          <w:rFonts w:ascii="Times New Roman" w:hAnsi="Times New Roman"/>
          <w:sz w:val="24"/>
        </w:rPr>
        <w:footnoteReference w:id="155"/>
      </w:r>
      <w:r w:rsidR="00DA2945" w:rsidRPr="00334436">
        <w:rPr>
          <w:rFonts w:ascii="Times New Roman" w:hAnsi="Times New Roman"/>
        </w:rPr>
        <w:t xml:space="preserve"> </w:t>
      </w:r>
      <w:r w:rsidR="0099407B" w:rsidRPr="00334436">
        <w:rPr>
          <w:rFonts w:ascii="Times New Roman" w:hAnsi="Times New Roman"/>
        </w:rPr>
        <w:t xml:space="preserve">A defendant who </w:t>
      </w:r>
      <w:r w:rsidR="00096CF1" w:rsidRPr="00334436">
        <w:rPr>
          <w:rFonts w:ascii="Times New Roman" w:hAnsi="Times New Roman"/>
        </w:rPr>
        <w:t xml:space="preserve">had in fact intruded onto the land </w:t>
      </w:r>
      <w:r w:rsidR="00D70851" w:rsidRPr="00334436">
        <w:rPr>
          <w:rFonts w:ascii="Times New Roman" w:hAnsi="Times New Roman"/>
        </w:rPr>
        <w:t xml:space="preserve">needed to establish a </w:t>
      </w:r>
      <w:r w:rsidR="00296F2D" w:rsidRPr="00334436">
        <w:rPr>
          <w:rFonts w:ascii="Times New Roman" w:hAnsi="Times New Roman"/>
        </w:rPr>
        <w:t>superior right to possession</w:t>
      </w:r>
      <w:r w:rsidR="00D70851" w:rsidRPr="00334436">
        <w:rPr>
          <w:rFonts w:ascii="Times New Roman" w:hAnsi="Times New Roman"/>
        </w:rPr>
        <w:t xml:space="preserve"> </w:t>
      </w:r>
      <w:r w:rsidR="00296F2D" w:rsidRPr="00334436">
        <w:rPr>
          <w:rFonts w:ascii="Times New Roman" w:hAnsi="Times New Roman"/>
        </w:rPr>
        <w:t>of</w:t>
      </w:r>
      <w:r w:rsidR="000041D7" w:rsidRPr="00334436">
        <w:rPr>
          <w:rFonts w:ascii="Times New Roman" w:hAnsi="Times New Roman"/>
        </w:rPr>
        <w:t xml:space="preserve"> the land </w:t>
      </w:r>
      <w:r w:rsidR="008D4CBC" w:rsidRPr="00334436">
        <w:rPr>
          <w:rFonts w:ascii="Times New Roman" w:hAnsi="Times New Roman"/>
        </w:rPr>
        <w:t xml:space="preserve">to that of </w:t>
      </w:r>
      <w:r w:rsidR="000041D7" w:rsidRPr="00334436">
        <w:rPr>
          <w:rFonts w:ascii="Times New Roman" w:hAnsi="Times New Roman"/>
        </w:rPr>
        <w:t>the Crown</w:t>
      </w:r>
      <w:r w:rsidR="005E2E93" w:rsidRPr="00334436">
        <w:rPr>
          <w:rFonts w:ascii="Times New Roman" w:hAnsi="Times New Roman"/>
        </w:rPr>
        <w:t xml:space="preserve"> in order not to be found </w:t>
      </w:r>
      <w:r w:rsidR="00FA6096" w:rsidRPr="00334436">
        <w:rPr>
          <w:rFonts w:ascii="Times New Roman" w:hAnsi="Times New Roman"/>
        </w:rPr>
        <w:t xml:space="preserve">liable as </w:t>
      </w:r>
      <w:r w:rsidR="005E2E93" w:rsidRPr="00334436">
        <w:rPr>
          <w:rFonts w:ascii="Times New Roman" w:hAnsi="Times New Roman"/>
        </w:rPr>
        <w:t>a trespasser</w:t>
      </w:r>
      <w:r w:rsidR="000041D7" w:rsidRPr="00334436">
        <w:rPr>
          <w:rFonts w:ascii="Times New Roman" w:hAnsi="Times New Roman"/>
        </w:rPr>
        <w:t>.</w:t>
      </w:r>
      <w:r w:rsidR="005E2E93" w:rsidRPr="00334436">
        <w:rPr>
          <w:rStyle w:val="FootnoteReference"/>
          <w:rFonts w:ascii="Times New Roman" w:hAnsi="Times New Roman"/>
          <w:sz w:val="24"/>
        </w:rPr>
        <w:footnoteReference w:id="156"/>
      </w:r>
    </w:p>
    <w:p w14:paraId="55F52A34" w14:textId="2D3D3DC6" w:rsidR="000655DA" w:rsidRPr="00334436" w:rsidRDefault="00534514"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973E7C" w:rsidRPr="00334436">
        <w:rPr>
          <w:rFonts w:ascii="Times New Roman" w:hAnsi="Times New Roman"/>
        </w:rPr>
        <w:t xml:space="preserve">There is no reason in principle to consider that the </w:t>
      </w:r>
      <w:r w:rsidR="00DC6E03" w:rsidRPr="00334436">
        <w:rPr>
          <w:rFonts w:ascii="Times New Roman" w:hAnsi="Times New Roman"/>
        </w:rPr>
        <w:t xml:space="preserve">"possession" </w:t>
      </w:r>
      <w:r w:rsidR="00973E7C" w:rsidRPr="00334436">
        <w:rPr>
          <w:rFonts w:ascii="Times New Roman" w:hAnsi="Times New Roman"/>
        </w:rPr>
        <w:t xml:space="preserve">of the Crown </w:t>
      </w:r>
      <w:r w:rsidR="00DC6E03" w:rsidRPr="00334436">
        <w:rPr>
          <w:rFonts w:ascii="Times New Roman" w:hAnsi="Times New Roman"/>
        </w:rPr>
        <w:t xml:space="preserve">vindicated by an </w:t>
      </w:r>
      <w:r w:rsidR="00973E7C" w:rsidRPr="00334436">
        <w:rPr>
          <w:rFonts w:ascii="Times New Roman" w:hAnsi="Times New Roman"/>
        </w:rPr>
        <w:t>information of intrusion was</w:t>
      </w:r>
      <w:r w:rsidR="00D5229A" w:rsidRPr="00334436">
        <w:rPr>
          <w:rFonts w:ascii="Times New Roman" w:hAnsi="Times New Roman"/>
        </w:rPr>
        <w:t xml:space="preserve"> limited to absolute benefic</w:t>
      </w:r>
      <w:r w:rsidR="004D00EE" w:rsidRPr="00334436">
        <w:rPr>
          <w:rFonts w:ascii="Times New Roman" w:hAnsi="Times New Roman"/>
        </w:rPr>
        <w:t xml:space="preserve">ial ownership. </w:t>
      </w:r>
      <w:r w:rsidR="00C562E8" w:rsidRPr="00334436">
        <w:rPr>
          <w:rFonts w:ascii="Times New Roman" w:hAnsi="Times New Roman"/>
        </w:rPr>
        <w:t xml:space="preserve">The </w:t>
      </w:r>
      <w:r w:rsidR="00973E7C" w:rsidRPr="00334436">
        <w:rPr>
          <w:rFonts w:ascii="Times New Roman" w:hAnsi="Times New Roman"/>
        </w:rPr>
        <w:t>common law</w:t>
      </w:r>
      <w:r w:rsidR="00C562E8" w:rsidRPr="00334436">
        <w:rPr>
          <w:rFonts w:ascii="Times New Roman" w:hAnsi="Times New Roman"/>
        </w:rPr>
        <w:t xml:space="preserve"> has </w:t>
      </w:r>
      <w:r w:rsidR="00E35C09" w:rsidRPr="00334436">
        <w:rPr>
          <w:rFonts w:ascii="Times New Roman" w:hAnsi="Times New Roman"/>
        </w:rPr>
        <w:t>only ever</w:t>
      </w:r>
      <w:r w:rsidR="00C562E8" w:rsidRPr="00334436">
        <w:rPr>
          <w:rFonts w:ascii="Times New Roman" w:hAnsi="Times New Roman"/>
        </w:rPr>
        <w:t xml:space="preserve"> been concerned </w:t>
      </w:r>
      <w:r w:rsidR="00BB4989" w:rsidRPr="00334436">
        <w:rPr>
          <w:rFonts w:ascii="Times New Roman" w:hAnsi="Times New Roman"/>
        </w:rPr>
        <w:t xml:space="preserve">in an action for trespass </w:t>
      </w:r>
      <w:r w:rsidR="00E35C09" w:rsidRPr="00334436">
        <w:rPr>
          <w:rFonts w:ascii="Times New Roman" w:hAnsi="Times New Roman"/>
        </w:rPr>
        <w:t>with the relative str</w:t>
      </w:r>
      <w:r w:rsidR="004C5F29" w:rsidRPr="00334436">
        <w:rPr>
          <w:rFonts w:ascii="Times New Roman" w:hAnsi="Times New Roman"/>
        </w:rPr>
        <w:t xml:space="preserve">engths of </w:t>
      </w:r>
      <w:r w:rsidR="00DA7E11" w:rsidRPr="00334436">
        <w:rPr>
          <w:rFonts w:ascii="Times New Roman" w:hAnsi="Times New Roman"/>
        </w:rPr>
        <w:t xml:space="preserve">the </w:t>
      </w:r>
      <w:r w:rsidR="00074FFA" w:rsidRPr="00334436">
        <w:rPr>
          <w:rFonts w:ascii="Times New Roman" w:hAnsi="Times New Roman"/>
        </w:rPr>
        <w:t xml:space="preserve">claims </w:t>
      </w:r>
      <w:r w:rsidR="00074F37" w:rsidRPr="00334436">
        <w:rPr>
          <w:rFonts w:ascii="Times New Roman" w:hAnsi="Times New Roman"/>
        </w:rPr>
        <w:t xml:space="preserve">to possession </w:t>
      </w:r>
      <w:r w:rsidR="00074FFA" w:rsidRPr="00334436">
        <w:rPr>
          <w:rFonts w:ascii="Times New Roman" w:hAnsi="Times New Roman"/>
        </w:rPr>
        <w:t>of the parties</w:t>
      </w:r>
      <w:r w:rsidR="00074F37" w:rsidRPr="00334436">
        <w:rPr>
          <w:rFonts w:ascii="Times New Roman" w:hAnsi="Times New Roman"/>
        </w:rPr>
        <w:t xml:space="preserve"> to </w:t>
      </w:r>
      <w:r w:rsidR="00F26A5B" w:rsidRPr="00334436">
        <w:rPr>
          <w:rFonts w:ascii="Times New Roman" w:hAnsi="Times New Roman"/>
        </w:rPr>
        <w:t>an action</w:t>
      </w:r>
      <w:r w:rsidR="007945F1" w:rsidRPr="00334436">
        <w:rPr>
          <w:rFonts w:ascii="Times New Roman" w:hAnsi="Times New Roman"/>
        </w:rPr>
        <w:t>.</w:t>
      </w:r>
      <w:r w:rsidR="00973E7C" w:rsidRPr="00334436">
        <w:rPr>
          <w:rStyle w:val="FootnoteReference"/>
          <w:rFonts w:ascii="Times New Roman" w:hAnsi="Times New Roman"/>
          <w:sz w:val="24"/>
        </w:rPr>
        <w:footnoteReference w:id="157"/>
      </w:r>
      <w:r w:rsidR="007945F1" w:rsidRPr="00334436">
        <w:rPr>
          <w:rFonts w:ascii="Times New Roman" w:hAnsi="Times New Roman"/>
        </w:rPr>
        <w:t xml:space="preserve"> </w:t>
      </w:r>
      <w:r w:rsidR="002B223B" w:rsidRPr="00334436">
        <w:rPr>
          <w:rFonts w:ascii="Times New Roman" w:hAnsi="Times New Roman"/>
        </w:rPr>
        <w:t>T</w:t>
      </w:r>
      <w:r w:rsidR="00AF4D3B" w:rsidRPr="00334436">
        <w:rPr>
          <w:rFonts w:ascii="Times New Roman" w:hAnsi="Times New Roman"/>
        </w:rPr>
        <w:t xml:space="preserve">he </w:t>
      </w:r>
      <w:r w:rsidR="002B223B" w:rsidRPr="00334436">
        <w:rPr>
          <w:rFonts w:ascii="Times New Roman" w:hAnsi="Times New Roman"/>
        </w:rPr>
        <w:t xml:space="preserve">plaintiff </w:t>
      </w:r>
      <w:r w:rsidR="00407D8D" w:rsidRPr="00334436">
        <w:rPr>
          <w:rFonts w:ascii="Times New Roman" w:hAnsi="Times New Roman"/>
        </w:rPr>
        <w:t xml:space="preserve">has never </w:t>
      </w:r>
      <w:r w:rsidR="00D926F9" w:rsidRPr="00334436">
        <w:rPr>
          <w:rFonts w:ascii="Times New Roman" w:hAnsi="Times New Roman"/>
        </w:rPr>
        <w:t>need</w:t>
      </w:r>
      <w:r w:rsidR="00407D8D" w:rsidRPr="00334436">
        <w:rPr>
          <w:rFonts w:ascii="Times New Roman" w:hAnsi="Times New Roman"/>
        </w:rPr>
        <w:t>ed</w:t>
      </w:r>
      <w:r w:rsidR="00D926F9" w:rsidRPr="00334436">
        <w:rPr>
          <w:rFonts w:ascii="Times New Roman" w:hAnsi="Times New Roman"/>
        </w:rPr>
        <w:t xml:space="preserve"> </w:t>
      </w:r>
      <w:r w:rsidR="00A7683B" w:rsidRPr="00334436">
        <w:rPr>
          <w:rFonts w:ascii="Times New Roman" w:hAnsi="Times New Roman"/>
        </w:rPr>
        <w:t>to prove</w:t>
      </w:r>
      <w:r w:rsidR="00662589" w:rsidRPr="00334436">
        <w:rPr>
          <w:rFonts w:ascii="Times New Roman" w:hAnsi="Times New Roman"/>
        </w:rPr>
        <w:t xml:space="preserve"> that no third party ha</w:t>
      </w:r>
      <w:r w:rsidR="009E2863" w:rsidRPr="00334436">
        <w:rPr>
          <w:rFonts w:ascii="Times New Roman" w:hAnsi="Times New Roman"/>
        </w:rPr>
        <w:t xml:space="preserve">s </w:t>
      </w:r>
      <w:r w:rsidR="00662589" w:rsidRPr="00334436">
        <w:rPr>
          <w:rFonts w:ascii="Times New Roman" w:hAnsi="Times New Roman"/>
        </w:rPr>
        <w:t>a better right to possession</w:t>
      </w:r>
      <w:r w:rsidR="00E125BF" w:rsidRPr="00334436">
        <w:rPr>
          <w:rFonts w:ascii="Times New Roman" w:hAnsi="Times New Roman"/>
        </w:rPr>
        <w:t xml:space="preserve"> than the plaintiff</w:t>
      </w:r>
      <w:r w:rsidR="00847839" w:rsidRPr="00334436">
        <w:rPr>
          <w:rFonts w:ascii="Times New Roman" w:hAnsi="Times New Roman"/>
        </w:rPr>
        <w:t xml:space="preserve">, </w:t>
      </w:r>
      <w:r w:rsidR="00E125BF" w:rsidRPr="00334436">
        <w:rPr>
          <w:rFonts w:ascii="Times New Roman" w:hAnsi="Times New Roman"/>
        </w:rPr>
        <w:t xml:space="preserve">and </w:t>
      </w:r>
      <w:r w:rsidR="00407D8D" w:rsidRPr="00334436">
        <w:rPr>
          <w:rFonts w:ascii="Times New Roman" w:hAnsi="Times New Roman"/>
        </w:rPr>
        <w:t>the</w:t>
      </w:r>
      <w:r w:rsidR="00E125BF" w:rsidRPr="00334436">
        <w:rPr>
          <w:rFonts w:ascii="Times New Roman" w:hAnsi="Times New Roman"/>
        </w:rPr>
        <w:t xml:space="preserve"> </w:t>
      </w:r>
      <w:r w:rsidR="00C9530F" w:rsidRPr="00334436">
        <w:rPr>
          <w:rFonts w:ascii="Times New Roman" w:hAnsi="Times New Roman"/>
        </w:rPr>
        <w:t xml:space="preserve">defendant </w:t>
      </w:r>
      <w:r w:rsidR="00FD4670" w:rsidRPr="00334436">
        <w:rPr>
          <w:rFonts w:ascii="Times New Roman" w:hAnsi="Times New Roman"/>
        </w:rPr>
        <w:t>has never been able to</w:t>
      </w:r>
      <w:r w:rsidR="00E125BF" w:rsidRPr="00334436">
        <w:rPr>
          <w:rFonts w:ascii="Times New Roman" w:hAnsi="Times New Roman"/>
        </w:rPr>
        <w:t xml:space="preserve"> </w:t>
      </w:r>
      <w:r w:rsidR="00C9530F" w:rsidRPr="00334436">
        <w:rPr>
          <w:rFonts w:ascii="Times New Roman" w:hAnsi="Times New Roman"/>
        </w:rPr>
        <w:t xml:space="preserve">meet the </w:t>
      </w:r>
      <w:r w:rsidR="00C9530F" w:rsidRPr="00334436">
        <w:rPr>
          <w:rFonts w:ascii="Times New Roman" w:hAnsi="Times New Roman"/>
        </w:rPr>
        <w:lastRenderedPageBreak/>
        <w:t xml:space="preserve">claim </w:t>
      </w:r>
      <w:r w:rsidR="00D926F9" w:rsidRPr="00334436">
        <w:rPr>
          <w:rFonts w:ascii="Times New Roman" w:hAnsi="Times New Roman"/>
        </w:rPr>
        <w:t xml:space="preserve">of the plaintiff </w:t>
      </w:r>
      <w:r w:rsidR="00C9530F" w:rsidRPr="00334436">
        <w:rPr>
          <w:rFonts w:ascii="Times New Roman" w:hAnsi="Times New Roman"/>
        </w:rPr>
        <w:t xml:space="preserve">by </w:t>
      </w:r>
      <w:r w:rsidR="00A7683B" w:rsidRPr="00334436">
        <w:rPr>
          <w:rFonts w:ascii="Times New Roman" w:hAnsi="Times New Roman"/>
        </w:rPr>
        <w:t>proving that</w:t>
      </w:r>
      <w:r w:rsidR="00E125BF" w:rsidRPr="00334436">
        <w:rPr>
          <w:rFonts w:ascii="Times New Roman" w:hAnsi="Times New Roman"/>
        </w:rPr>
        <w:t xml:space="preserve"> a</w:t>
      </w:r>
      <w:r w:rsidR="003A11F1" w:rsidRPr="00334436">
        <w:rPr>
          <w:rFonts w:ascii="Times New Roman" w:hAnsi="Times New Roman"/>
        </w:rPr>
        <w:t xml:space="preserve"> </w:t>
      </w:r>
      <w:r w:rsidR="00E125BF" w:rsidRPr="00334436">
        <w:rPr>
          <w:rFonts w:ascii="Times New Roman" w:hAnsi="Times New Roman"/>
        </w:rPr>
        <w:t xml:space="preserve">third party has a better right to possession. </w:t>
      </w:r>
      <w:r w:rsidR="00CD792A" w:rsidRPr="00334436">
        <w:rPr>
          <w:rFonts w:ascii="Times New Roman" w:hAnsi="Times New Roman"/>
        </w:rPr>
        <w:t xml:space="preserve">That </w:t>
      </w:r>
      <w:r w:rsidR="00A02458" w:rsidRPr="00334436">
        <w:rPr>
          <w:rFonts w:ascii="Times New Roman" w:hAnsi="Times New Roman"/>
        </w:rPr>
        <w:t>has been</w:t>
      </w:r>
      <w:r w:rsidR="00CD792A" w:rsidRPr="00334436">
        <w:rPr>
          <w:rFonts w:ascii="Times New Roman" w:hAnsi="Times New Roman"/>
        </w:rPr>
        <w:t xml:space="preserve"> so for </w:t>
      </w:r>
      <w:r w:rsidR="0082638C" w:rsidRPr="00334436">
        <w:rPr>
          <w:rFonts w:ascii="Times New Roman" w:hAnsi="Times New Roman"/>
        </w:rPr>
        <w:t xml:space="preserve">a </w:t>
      </w:r>
      <w:r w:rsidR="00F06C88" w:rsidRPr="00334436">
        <w:rPr>
          <w:rFonts w:ascii="Times New Roman" w:hAnsi="Times New Roman"/>
        </w:rPr>
        <w:t xml:space="preserve">trespass </w:t>
      </w:r>
      <w:r w:rsidR="0082638C" w:rsidRPr="00334436">
        <w:rPr>
          <w:rFonts w:ascii="Times New Roman" w:hAnsi="Times New Roman"/>
        </w:rPr>
        <w:t xml:space="preserve">to </w:t>
      </w:r>
      <w:r w:rsidR="00092451" w:rsidRPr="00334436">
        <w:rPr>
          <w:rFonts w:ascii="Times New Roman" w:hAnsi="Times New Roman"/>
        </w:rPr>
        <w:t>land</w:t>
      </w:r>
      <w:r w:rsidR="00CD792A" w:rsidRPr="00334436">
        <w:rPr>
          <w:rStyle w:val="FootnoteReference"/>
          <w:rFonts w:ascii="Times New Roman" w:hAnsi="Times New Roman"/>
          <w:sz w:val="24"/>
        </w:rPr>
        <w:footnoteReference w:id="158"/>
      </w:r>
      <w:r w:rsidR="00CD792A" w:rsidRPr="00334436">
        <w:rPr>
          <w:rFonts w:ascii="Times New Roman" w:hAnsi="Times New Roman"/>
        </w:rPr>
        <w:t xml:space="preserve"> as it </w:t>
      </w:r>
      <w:r w:rsidR="00A02458" w:rsidRPr="00334436">
        <w:rPr>
          <w:rFonts w:ascii="Times New Roman" w:hAnsi="Times New Roman"/>
        </w:rPr>
        <w:t>has been</w:t>
      </w:r>
      <w:r w:rsidR="00CD792A" w:rsidRPr="00334436">
        <w:rPr>
          <w:rFonts w:ascii="Times New Roman" w:hAnsi="Times New Roman"/>
        </w:rPr>
        <w:t xml:space="preserve"> for </w:t>
      </w:r>
      <w:r w:rsidR="0082638C" w:rsidRPr="00334436">
        <w:rPr>
          <w:rFonts w:ascii="Times New Roman" w:hAnsi="Times New Roman"/>
        </w:rPr>
        <w:t xml:space="preserve">a trespass to </w:t>
      </w:r>
      <w:r w:rsidR="00092451" w:rsidRPr="00334436">
        <w:rPr>
          <w:rFonts w:ascii="Times New Roman" w:hAnsi="Times New Roman"/>
        </w:rPr>
        <w:t>goods</w:t>
      </w:r>
      <w:r w:rsidR="00CD792A" w:rsidRPr="00334436">
        <w:rPr>
          <w:rFonts w:ascii="Times New Roman" w:hAnsi="Times New Roman"/>
        </w:rPr>
        <w:t>.</w:t>
      </w:r>
      <w:r w:rsidR="00CD792A" w:rsidRPr="00334436">
        <w:rPr>
          <w:rStyle w:val="FootnoteReference"/>
          <w:rFonts w:ascii="Times New Roman" w:hAnsi="Times New Roman"/>
          <w:sz w:val="24"/>
        </w:rPr>
        <w:footnoteReference w:id="159"/>
      </w:r>
      <w:r w:rsidR="00CD792A" w:rsidRPr="00334436">
        <w:rPr>
          <w:rFonts w:ascii="Times New Roman" w:hAnsi="Times New Roman"/>
        </w:rPr>
        <w:t xml:space="preserve"> </w:t>
      </w:r>
    </w:p>
    <w:p w14:paraId="30DFAF87" w14:textId="5CAD1F61" w:rsidR="00794564" w:rsidRPr="00334436" w:rsidRDefault="000655DA" w:rsidP="00334436">
      <w:pPr>
        <w:pStyle w:val="FixListStyle"/>
        <w:spacing w:after="260" w:line="280" w:lineRule="exact"/>
        <w:ind w:right="0"/>
        <w:jc w:val="both"/>
        <w:rPr>
          <w:rFonts w:ascii="Times New Roman" w:hAnsi="Times New Roman"/>
        </w:rPr>
      </w:pPr>
      <w:r w:rsidRPr="00334436">
        <w:rPr>
          <w:rFonts w:ascii="Times New Roman" w:hAnsi="Times New Roman"/>
        </w:rPr>
        <w:tab/>
        <w:t>T</w:t>
      </w:r>
      <w:r w:rsidR="00B409C5" w:rsidRPr="00334436">
        <w:rPr>
          <w:rFonts w:ascii="Times New Roman" w:hAnsi="Times New Roman"/>
        </w:rPr>
        <w:t xml:space="preserve">rue </w:t>
      </w:r>
      <w:r w:rsidRPr="00334436">
        <w:rPr>
          <w:rFonts w:ascii="Times New Roman" w:hAnsi="Times New Roman"/>
        </w:rPr>
        <w:t xml:space="preserve">it is </w:t>
      </w:r>
      <w:r w:rsidR="00B409C5" w:rsidRPr="00334436">
        <w:rPr>
          <w:rFonts w:ascii="Times New Roman" w:hAnsi="Times New Roman"/>
        </w:rPr>
        <w:t>that t</w:t>
      </w:r>
      <w:r w:rsidR="00453E71" w:rsidRPr="00334436">
        <w:rPr>
          <w:rFonts w:ascii="Times New Roman" w:hAnsi="Times New Roman"/>
        </w:rPr>
        <w:t>he</w:t>
      </w:r>
      <w:r w:rsidR="00DF7BD4" w:rsidRPr="00334436">
        <w:rPr>
          <w:rFonts w:ascii="Times New Roman" w:hAnsi="Times New Roman"/>
        </w:rPr>
        <w:t xml:space="preserve"> information of intrusion</w:t>
      </w:r>
      <w:r w:rsidR="00453E71" w:rsidRPr="00334436">
        <w:rPr>
          <w:rFonts w:ascii="Times New Roman" w:hAnsi="Times New Roman"/>
        </w:rPr>
        <w:t xml:space="preserve"> in </w:t>
      </w:r>
      <w:r w:rsidR="00453E71" w:rsidRPr="00334436">
        <w:rPr>
          <w:rFonts w:ascii="Times New Roman" w:hAnsi="Times New Roman"/>
          <w:i/>
          <w:iCs/>
        </w:rPr>
        <w:t>Attorney-General v Brown</w:t>
      </w:r>
      <w:r w:rsidR="004E44DB" w:rsidRPr="00334436">
        <w:rPr>
          <w:rFonts w:ascii="Times New Roman" w:hAnsi="Times New Roman"/>
          <w:i/>
          <w:iCs/>
        </w:rPr>
        <w:t xml:space="preserve"> </w:t>
      </w:r>
      <w:r w:rsidR="004E44DB" w:rsidRPr="00334436">
        <w:rPr>
          <w:rFonts w:ascii="Times New Roman" w:hAnsi="Times New Roman"/>
        </w:rPr>
        <w:t xml:space="preserve">was </w:t>
      </w:r>
      <w:r w:rsidR="009E05E1" w:rsidRPr="00334436">
        <w:rPr>
          <w:rFonts w:ascii="Times New Roman" w:hAnsi="Times New Roman"/>
        </w:rPr>
        <w:t>held</w:t>
      </w:r>
      <w:r w:rsidR="00CC09FC" w:rsidRPr="00334436">
        <w:rPr>
          <w:rFonts w:ascii="Times New Roman" w:hAnsi="Times New Roman"/>
        </w:rPr>
        <w:t xml:space="preserve"> to be available to remedy an intrusion into what w</w:t>
      </w:r>
      <w:r w:rsidR="00B62697" w:rsidRPr="00334436">
        <w:rPr>
          <w:rFonts w:ascii="Times New Roman" w:hAnsi="Times New Roman"/>
        </w:rPr>
        <w:t xml:space="preserve">as </w:t>
      </w:r>
      <w:r w:rsidR="004E44DB" w:rsidRPr="00334436">
        <w:rPr>
          <w:rFonts w:ascii="Times New Roman" w:hAnsi="Times New Roman"/>
        </w:rPr>
        <w:t xml:space="preserve">there </w:t>
      </w:r>
      <w:r w:rsidR="00B409C5" w:rsidRPr="00334436">
        <w:rPr>
          <w:rFonts w:ascii="Times New Roman" w:hAnsi="Times New Roman"/>
        </w:rPr>
        <w:t xml:space="preserve">described as </w:t>
      </w:r>
      <w:r w:rsidR="00B4018B" w:rsidRPr="00334436">
        <w:rPr>
          <w:rFonts w:ascii="Times New Roman" w:hAnsi="Times New Roman"/>
        </w:rPr>
        <w:t>having been</w:t>
      </w:r>
      <w:r w:rsidR="00116D82" w:rsidRPr="00334436">
        <w:rPr>
          <w:rFonts w:ascii="Times New Roman" w:hAnsi="Times New Roman"/>
        </w:rPr>
        <w:t xml:space="preserve"> </w:t>
      </w:r>
      <w:r w:rsidR="005F0BCF" w:rsidRPr="00334436">
        <w:rPr>
          <w:rFonts w:ascii="Times New Roman" w:hAnsi="Times New Roman"/>
        </w:rPr>
        <w:t xml:space="preserve">"always the property of the Crown", the effect of the </w:t>
      </w:r>
      <w:r w:rsidR="00C55F90" w:rsidRPr="00334436">
        <w:rPr>
          <w:rFonts w:ascii="Times New Roman" w:hAnsi="Times New Roman"/>
        </w:rPr>
        <w:t xml:space="preserve">reservation of </w:t>
      </w:r>
      <w:r w:rsidR="00402385" w:rsidRPr="00334436">
        <w:rPr>
          <w:rFonts w:ascii="Times New Roman" w:hAnsi="Times New Roman"/>
        </w:rPr>
        <w:t xml:space="preserve">coal from the Crown grant </w:t>
      </w:r>
      <w:r w:rsidR="003D4EBC" w:rsidRPr="00334436">
        <w:rPr>
          <w:rFonts w:ascii="Times New Roman" w:hAnsi="Times New Roman"/>
        </w:rPr>
        <w:t>of the leasehold interest</w:t>
      </w:r>
      <w:r w:rsidR="00402385" w:rsidRPr="00334436">
        <w:rPr>
          <w:rFonts w:ascii="Times New Roman" w:hAnsi="Times New Roman"/>
        </w:rPr>
        <w:t xml:space="preserve"> </w:t>
      </w:r>
      <w:r w:rsidR="005D0EE3" w:rsidRPr="00334436">
        <w:rPr>
          <w:rFonts w:ascii="Times New Roman" w:hAnsi="Times New Roman"/>
        </w:rPr>
        <w:t xml:space="preserve">being said to be that </w:t>
      </w:r>
      <w:r w:rsidR="00C11C03" w:rsidRPr="00334436">
        <w:rPr>
          <w:rFonts w:ascii="Times New Roman" w:hAnsi="Times New Roman"/>
        </w:rPr>
        <w:t xml:space="preserve">the coal "never passed to the </w:t>
      </w:r>
      <w:r w:rsidR="00A0205C" w:rsidRPr="00334436">
        <w:rPr>
          <w:rFonts w:ascii="Times New Roman" w:hAnsi="Times New Roman"/>
        </w:rPr>
        <w:t>[</w:t>
      </w:r>
      <w:r w:rsidR="00C11C03" w:rsidRPr="00334436">
        <w:rPr>
          <w:rFonts w:ascii="Times New Roman" w:hAnsi="Times New Roman"/>
        </w:rPr>
        <w:t>lessee</w:t>
      </w:r>
      <w:r w:rsidR="00A0205C" w:rsidRPr="00334436">
        <w:rPr>
          <w:rFonts w:ascii="Times New Roman" w:hAnsi="Times New Roman"/>
        </w:rPr>
        <w:t>]</w:t>
      </w:r>
      <w:r w:rsidR="00C11C03" w:rsidRPr="00334436">
        <w:rPr>
          <w:rFonts w:ascii="Times New Roman" w:hAnsi="Times New Roman"/>
        </w:rPr>
        <w:t>".</w:t>
      </w:r>
      <w:r w:rsidR="00C11C03" w:rsidRPr="00334436">
        <w:rPr>
          <w:rStyle w:val="FootnoteReference"/>
          <w:rFonts w:ascii="Times New Roman" w:hAnsi="Times New Roman"/>
          <w:sz w:val="24"/>
        </w:rPr>
        <w:footnoteReference w:id="160"/>
      </w:r>
      <w:r w:rsidR="007C7FAB" w:rsidRPr="00334436">
        <w:rPr>
          <w:rFonts w:ascii="Times New Roman" w:hAnsi="Times New Roman"/>
        </w:rPr>
        <w:t xml:space="preserve"> </w:t>
      </w:r>
      <w:r w:rsidRPr="00334436">
        <w:rPr>
          <w:rFonts w:ascii="Times New Roman" w:hAnsi="Times New Roman"/>
        </w:rPr>
        <w:t>And true it is that</w:t>
      </w:r>
      <w:r w:rsidR="000E1C8A" w:rsidRPr="00334436">
        <w:rPr>
          <w:rFonts w:ascii="Times New Roman" w:hAnsi="Times New Roman"/>
        </w:rPr>
        <w:t xml:space="preserve"> </w:t>
      </w:r>
      <w:r w:rsidR="000E1C8A" w:rsidRPr="00334436">
        <w:rPr>
          <w:rFonts w:ascii="Times New Roman" w:hAnsi="Times New Roman"/>
          <w:i/>
          <w:iCs/>
        </w:rPr>
        <w:t xml:space="preserve">Mabo [No 2] </w:t>
      </w:r>
      <w:r w:rsidR="000E1C8A" w:rsidRPr="00334436">
        <w:rPr>
          <w:rFonts w:ascii="Times New Roman" w:hAnsi="Times New Roman"/>
        </w:rPr>
        <w:t>overruled</w:t>
      </w:r>
      <w:r w:rsidRPr="00334436">
        <w:rPr>
          <w:rFonts w:ascii="Times New Roman" w:hAnsi="Times New Roman"/>
        </w:rPr>
        <w:t xml:space="preserve"> </w:t>
      </w:r>
      <w:r w:rsidR="00DF4183" w:rsidRPr="00334436">
        <w:rPr>
          <w:rFonts w:ascii="Times New Roman" w:hAnsi="Times New Roman"/>
          <w:i/>
          <w:iCs/>
        </w:rPr>
        <w:t xml:space="preserve">Attorney-General v Brown </w:t>
      </w:r>
      <w:r w:rsidR="006F4C7E" w:rsidRPr="00334436">
        <w:rPr>
          <w:rFonts w:ascii="Times New Roman" w:hAnsi="Times New Roman"/>
        </w:rPr>
        <w:t xml:space="preserve">to the extent that </w:t>
      </w:r>
      <w:r w:rsidR="003D4EBC" w:rsidRPr="00334436">
        <w:rPr>
          <w:rFonts w:ascii="Times New Roman" w:hAnsi="Times New Roman"/>
          <w:i/>
          <w:iCs/>
        </w:rPr>
        <w:t>Attorney-General v Brown</w:t>
      </w:r>
      <w:r w:rsidR="006F4C7E" w:rsidRPr="00334436">
        <w:rPr>
          <w:rFonts w:ascii="Times New Roman" w:hAnsi="Times New Roman"/>
        </w:rPr>
        <w:t xml:space="preserve"> held</w:t>
      </w:r>
      <w:r w:rsidR="00B62697" w:rsidRPr="00334436">
        <w:rPr>
          <w:rFonts w:ascii="Times New Roman" w:hAnsi="Times New Roman"/>
        </w:rPr>
        <w:t xml:space="preserve"> that unalienated land </w:t>
      </w:r>
      <w:r w:rsidR="00667341" w:rsidRPr="00334436">
        <w:rPr>
          <w:rFonts w:ascii="Times New Roman" w:hAnsi="Times New Roman"/>
        </w:rPr>
        <w:t xml:space="preserve">had </w:t>
      </w:r>
      <w:r w:rsidR="00B62697" w:rsidRPr="00334436">
        <w:rPr>
          <w:rFonts w:ascii="Times New Roman" w:hAnsi="Times New Roman"/>
        </w:rPr>
        <w:t>no proprietor other than the Crown</w:t>
      </w:r>
      <w:r w:rsidR="001C2959" w:rsidRPr="00334436">
        <w:rPr>
          <w:rFonts w:ascii="Times New Roman" w:hAnsi="Times New Roman"/>
        </w:rPr>
        <w:t xml:space="preserve">, </w:t>
      </w:r>
      <w:r w:rsidR="00E23BEF" w:rsidRPr="00334436">
        <w:rPr>
          <w:rFonts w:ascii="Times New Roman" w:hAnsi="Times New Roman"/>
        </w:rPr>
        <w:t xml:space="preserve">which depended on the fiction of the enlarged notion of terra nullius. </w:t>
      </w:r>
      <w:r w:rsidR="00712DB9" w:rsidRPr="00334436">
        <w:rPr>
          <w:rFonts w:ascii="Times New Roman" w:hAnsi="Times New Roman"/>
          <w:i/>
          <w:iCs/>
        </w:rPr>
        <w:t>Attorney-General v Brown</w:t>
      </w:r>
      <w:r w:rsidR="00712DB9" w:rsidRPr="00334436">
        <w:rPr>
          <w:rFonts w:ascii="Times New Roman" w:hAnsi="Times New Roman"/>
        </w:rPr>
        <w:t xml:space="preserve"> </w:t>
      </w:r>
      <w:r w:rsidR="00FE0A6E" w:rsidRPr="00334436">
        <w:rPr>
          <w:rFonts w:ascii="Times New Roman" w:hAnsi="Times New Roman"/>
        </w:rPr>
        <w:t xml:space="preserve">had </w:t>
      </w:r>
      <w:r w:rsidR="00D55D81" w:rsidRPr="00334436">
        <w:rPr>
          <w:rFonts w:ascii="Times New Roman" w:hAnsi="Times New Roman"/>
        </w:rPr>
        <w:t>so held</w:t>
      </w:r>
      <w:r w:rsidR="00B62697" w:rsidRPr="00334436">
        <w:rPr>
          <w:rFonts w:ascii="Times New Roman" w:hAnsi="Times New Roman"/>
        </w:rPr>
        <w:t xml:space="preserve"> </w:t>
      </w:r>
      <w:r w:rsidR="00AB3383" w:rsidRPr="00334436">
        <w:rPr>
          <w:rFonts w:ascii="Times New Roman" w:hAnsi="Times New Roman"/>
        </w:rPr>
        <w:t>in re</w:t>
      </w:r>
      <w:r w:rsidR="00B62697" w:rsidRPr="00334436">
        <w:rPr>
          <w:rFonts w:ascii="Times New Roman" w:hAnsi="Times New Roman"/>
        </w:rPr>
        <w:t>jecting</w:t>
      </w:r>
      <w:r w:rsidR="00AB3383" w:rsidRPr="00334436">
        <w:rPr>
          <w:rFonts w:ascii="Times New Roman" w:hAnsi="Times New Roman"/>
        </w:rPr>
        <w:t xml:space="preserve"> an argument that the Queen "never had any property in the waste lands of the Colony" such that the Attorney-General acting on her behalf was </w:t>
      </w:r>
      <w:r w:rsidR="00CF4424" w:rsidRPr="00334436">
        <w:rPr>
          <w:rFonts w:ascii="Times New Roman" w:hAnsi="Times New Roman"/>
        </w:rPr>
        <w:t>"</w:t>
      </w:r>
      <w:r w:rsidR="00AB3383" w:rsidRPr="00334436">
        <w:rPr>
          <w:rFonts w:ascii="Times New Roman" w:hAnsi="Times New Roman"/>
        </w:rPr>
        <w:t xml:space="preserve">not entitled to maintain trespass, or bring an </w:t>
      </w:r>
      <w:r w:rsidR="00F348DF" w:rsidRPr="00334436">
        <w:rPr>
          <w:rFonts w:ascii="Times New Roman" w:hAnsi="Times New Roman"/>
        </w:rPr>
        <w:t>information</w:t>
      </w:r>
      <w:r w:rsidR="00AB3383" w:rsidRPr="00334436">
        <w:rPr>
          <w:rFonts w:ascii="Times New Roman" w:hAnsi="Times New Roman"/>
        </w:rPr>
        <w:t xml:space="preserve"> of intrusion, which assumes </w:t>
      </w:r>
      <w:r w:rsidR="00F348DF" w:rsidRPr="00334436">
        <w:rPr>
          <w:rFonts w:ascii="Times New Roman" w:hAnsi="Times New Roman"/>
        </w:rPr>
        <w:t xml:space="preserve">that </w:t>
      </w:r>
      <w:r w:rsidR="00AB3383" w:rsidRPr="00334436">
        <w:rPr>
          <w:rFonts w:ascii="Times New Roman" w:hAnsi="Times New Roman"/>
        </w:rPr>
        <w:t>she had possession"</w:t>
      </w:r>
      <w:r w:rsidR="00B62697" w:rsidRPr="00334436">
        <w:rPr>
          <w:rFonts w:ascii="Times New Roman" w:hAnsi="Times New Roman"/>
        </w:rPr>
        <w:t>.</w:t>
      </w:r>
      <w:r w:rsidR="00AB3383" w:rsidRPr="00334436">
        <w:rPr>
          <w:rStyle w:val="FootnoteReference"/>
          <w:rFonts w:ascii="Times New Roman" w:hAnsi="Times New Roman"/>
          <w:sz w:val="24"/>
        </w:rPr>
        <w:footnoteReference w:id="161"/>
      </w:r>
    </w:p>
    <w:p w14:paraId="0FD1BF72" w14:textId="3C956235" w:rsidR="00226CE6" w:rsidRPr="00334436" w:rsidRDefault="0058501C"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C70848" w:rsidRPr="00334436">
        <w:rPr>
          <w:rFonts w:ascii="Times New Roman" w:hAnsi="Times New Roman"/>
        </w:rPr>
        <w:t>But none of that means that the radical title of the Crown</w:t>
      </w:r>
      <w:r w:rsidR="00D13B55" w:rsidRPr="00334436">
        <w:rPr>
          <w:rFonts w:ascii="Times New Roman" w:hAnsi="Times New Roman"/>
        </w:rPr>
        <w:t xml:space="preserve"> –</w:t>
      </w:r>
      <w:r w:rsidR="00C70848" w:rsidRPr="00334436">
        <w:rPr>
          <w:rFonts w:ascii="Times New Roman" w:hAnsi="Times New Roman"/>
        </w:rPr>
        <w:t xml:space="preserve"> </w:t>
      </w:r>
      <w:r w:rsidR="00576024" w:rsidRPr="00334436">
        <w:rPr>
          <w:rFonts w:ascii="Times New Roman" w:hAnsi="Times New Roman"/>
        </w:rPr>
        <w:t xml:space="preserve">which </w:t>
      </w:r>
      <w:r w:rsidR="00576024" w:rsidRPr="00334436">
        <w:rPr>
          <w:rFonts w:ascii="Times New Roman" w:hAnsi="Times New Roman"/>
          <w:i/>
          <w:iCs/>
        </w:rPr>
        <w:t xml:space="preserve">Mabo [No 2] </w:t>
      </w:r>
      <w:r w:rsidR="00576024" w:rsidRPr="00334436">
        <w:rPr>
          <w:rFonts w:ascii="Times New Roman" w:hAnsi="Times New Roman"/>
        </w:rPr>
        <w:t>recognised to be the common law's postulate of the doctrine of tenure in a territory over which the Crown acquired sovereignty, enabling the Crown, in the exercise of sovereign power</w:t>
      </w:r>
      <w:r w:rsidR="00023949" w:rsidRPr="00334436">
        <w:rPr>
          <w:rFonts w:ascii="Times New Roman" w:hAnsi="Times New Roman"/>
        </w:rPr>
        <w:t>,</w:t>
      </w:r>
      <w:r w:rsidR="00576024" w:rsidRPr="00334436">
        <w:rPr>
          <w:rFonts w:ascii="Times New Roman" w:hAnsi="Times New Roman"/>
        </w:rPr>
        <w:t xml:space="preserve"> to grant interests in land to third parties or appropriate land to itself and as coexisting with native title rights and interests recognised at common law</w:t>
      </w:r>
      <w:r w:rsidR="00D13B55" w:rsidRPr="00334436">
        <w:rPr>
          <w:rFonts w:ascii="Times New Roman" w:hAnsi="Times New Roman"/>
        </w:rPr>
        <w:t xml:space="preserve"> –</w:t>
      </w:r>
      <w:r w:rsidR="00576024" w:rsidRPr="00334436">
        <w:rPr>
          <w:rFonts w:ascii="Times New Roman" w:hAnsi="Times New Roman"/>
        </w:rPr>
        <w:t xml:space="preserve"> would </w:t>
      </w:r>
      <w:r w:rsidR="00BA3753" w:rsidRPr="00334436">
        <w:rPr>
          <w:rFonts w:ascii="Times New Roman" w:hAnsi="Times New Roman"/>
        </w:rPr>
        <w:t>have been</w:t>
      </w:r>
      <w:r w:rsidR="00E858ED" w:rsidRPr="00334436">
        <w:rPr>
          <w:rFonts w:ascii="Times New Roman" w:hAnsi="Times New Roman"/>
        </w:rPr>
        <w:t xml:space="preserve"> </w:t>
      </w:r>
      <w:r w:rsidR="00BA3753" w:rsidRPr="00334436">
        <w:rPr>
          <w:rFonts w:ascii="Times New Roman" w:hAnsi="Times New Roman"/>
        </w:rPr>
        <w:t xml:space="preserve">insufficient </w:t>
      </w:r>
      <w:r w:rsidR="00095851" w:rsidRPr="00334436">
        <w:rPr>
          <w:rFonts w:ascii="Times New Roman" w:hAnsi="Times New Roman"/>
        </w:rPr>
        <w:t xml:space="preserve">to support </w:t>
      </w:r>
      <w:r w:rsidR="00C13941" w:rsidRPr="00334436">
        <w:rPr>
          <w:rFonts w:ascii="Times New Roman" w:hAnsi="Times New Roman"/>
        </w:rPr>
        <w:t>an</w:t>
      </w:r>
      <w:r w:rsidR="00095851" w:rsidRPr="00334436">
        <w:rPr>
          <w:rFonts w:ascii="Times New Roman" w:hAnsi="Times New Roman"/>
        </w:rPr>
        <w:t xml:space="preserve"> information of intrusion </w:t>
      </w:r>
      <w:r w:rsidR="00C13941" w:rsidRPr="00334436">
        <w:rPr>
          <w:rFonts w:ascii="Times New Roman" w:hAnsi="Times New Roman"/>
        </w:rPr>
        <w:t xml:space="preserve">at common law, including </w:t>
      </w:r>
      <w:r w:rsidR="00E858ED" w:rsidRPr="00334436">
        <w:rPr>
          <w:rFonts w:ascii="Times New Roman" w:hAnsi="Times New Roman"/>
        </w:rPr>
        <w:t>the</w:t>
      </w:r>
      <w:r w:rsidR="00730016" w:rsidRPr="00334436">
        <w:rPr>
          <w:rFonts w:ascii="Times New Roman" w:hAnsi="Times New Roman"/>
        </w:rPr>
        <w:t xml:space="preserve"> information of intrusion</w:t>
      </w:r>
      <w:r w:rsidR="00D468B4" w:rsidRPr="00334436">
        <w:rPr>
          <w:rFonts w:ascii="Times New Roman" w:hAnsi="Times New Roman"/>
        </w:rPr>
        <w:t xml:space="preserve"> in </w:t>
      </w:r>
      <w:r w:rsidR="00D468B4" w:rsidRPr="00334436">
        <w:rPr>
          <w:rFonts w:ascii="Times New Roman" w:hAnsi="Times New Roman"/>
          <w:i/>
          <w:iCs/>
        </w:rPr>
        <w:t>Attorney-General v Brown</w:t>
      </w:r>
      <w:r w:rsidR="00090961" w:rsidRPr="00334436">
        <w:rPr>
          <w:rFonts w:ascii="Times New Roman" w:hAnsi="Times New Roman"/>
        </w:rPr>
        <w:t xml:space="preserve"> itself.</w:t>
      </w:r>
      <w:r w:rsidR="00D468B4" w:rsidRPr="00334436">
        <w:rPr>
          <w:rFonts w:ascii="Times New Roman" w:hAnsi="Times New Roman"/>
        </w:rPr>
        <w:t xml:space="preserve"> </w:t>
      </w:r>
      <w:r w:rsidR="00F86D95" w:rsidRPr="00334436">
        <w:rPr>
          <w:rFonts w:ascii="Times New Roman" w:hAnsi="Times New Roman"/>
        </w:rPr>
        <w:t xml:space="preserve">No issue concerning the effect of native title rights arose in that case. </w:t>
      </w:r>
      <w:r w:rsidR="00B00CCC" w:rsidRPr="00334436">
        <w:rPr>
          <w:rFonts w:ascii="Times New Roman" w:hAnsi="Times New Roman"/>
        </w:rPr>
        <w:t>They were simply ignored.</w:t>
      </w:r>
    </w:p>
    <w:p w14:paraId="74AFB599" w14:textId="73E07A51" w:rsidR="00752868" w:rsidRPr="00334436" w:rsidRDefault="00226CE6" w:rsidP="00334436">
      <w:pPr>
        <w:pStyle w:val="FixListStyle"/>
        <w:spacing w:after="260" w:line="280" w:lineRule="exact"/>
        <w:ind w:right="0"/>
        <w:jc w:val="both"/>
        <w:rPr>
          <w:rFonts w:ascii="Times New Roman" w:hAnsi="Times New Roman"/>
        </w:rPr>
      </w:pPr>
      <w:r w:rsidRPr="00334436">
        <w:rPr>
          <w:rFonts w:ascii="Times New Roman" w:hAnsi="Times New Roman"/>
        </w:rPr>
        <w:lastRenderedPageBreak/>
        <w:tab/>
      </w:r>
      <w:r w:rsidR="00742C22" w:rsidRPr="00334436">
        <w:rPr>
          <w:rFonts w:ascii="Times New Roman" w:hAnsi="Times New Roman"/>
        </w:rPr>
        <w:t xml:space="preserve">The Commonwealth relies for the contrary proposition on an explanation of </w:t>
      </w:r>
      <w:r w:rsidR="00742C22" w:rsidRPr="00334436">
        <w:rPr>
          <w:rFonts w:ascii="Times New Roman" w:hAnsi="Times New Roman"/>
          <w:i/>
          <w:iCs/>
        </w:rPr>
        <w:t>Attorney-General v Brown</w:t>
      </w:r>
      <w:r w:rsidR="00742C22" w:rsidRPr="00334436">
        <w:rPr>
          <w:rFonts w:ascii="Times New Roman" w:hAnsi="Times New Roman"/>
        </w:rPr>
        <w:t xml:space="preserve"> given</w:t>
      </w:r>
      <w:r w:rsidR="00090961" w:rsidRPr="00334436">
        <w:rPr>
          <w:rFonts w:ascii="Times New Roman" w:hAnsi="Times New Roman"/>
        </w:rPr>
        <w:t xml:space="preserve"> by Gageler J</w:t>
      </w:r>
      <w:r w:rsidR="00742C22" w:rsidRPr="00334436">
        <w:rPr>
          <w:rFonts w:ascii="Times New Roman" w:hAnsi="Times New Roman"/>
        </w:rPr>
        <w:t xml:space="preserve"> in </w:t>
      </w:r>
      <w:r w:rsidR="00C21706" w:rsidRPr="00334436">
        <w:rPr>
          <w:rFonts w:ascii="Times New Roman" w:hAnsi="Times New Roman"/>
          <w:i/>
          <w:iCs/>
        </w:rPr>
        <w:t>New South Wales Aboriginal Land Council v Minister Administering the Crown Lands Act</w:t>
      </w:r>
      <w:r w:rsidR="00C21706" w:rsidRPr="00334436">
        <w:rPr>
          <w:rFonts w:ascii="Times New Roman" w:hAnsi="Times New Roman"/>
        </w:rPr>
        <w:t>.</w:t>
      </w:r>
      <w:r w:rsidR="00C21706" w:rsidRPr="00334436">
        <w:rPr>
          <w:rStyle w:val="FootnoteReference"/>
          <w:rFonts w:ascii="Times New Roman" w:hAnsi="Times New Roman"/>
          <w:sz w:val="24"/>
        </w:rPr>
        <w:footnoteReference w:id="162"/>
      </w:r>
      <w:r w:rsidR="00C21706" w:rsidRPr="00334436">
        <w:rPr>
          <w:rFonts w:ascii="Times New Roman" w:hAnsi="Times New Roman"/>
        </w:rPr>
        <w:t xml:space="preserve"> </w:t>
      </w:r>
      <w:r w:rsidR="00536565" w:rsidRPr="00334436">
        <w:rPr>
          <w:rFonts w:ascii="Times New Roman" w:hAnsi="Times New Roman"/>
        </w:rPr>
        <w:t xml:space="preserve">That explanation </w:t>
      </w:r>
      <w:r w:rsidR="00C27906" w:rsidRPr="00334436">
        <w:rPr>
          <w:rFonts w:ascii="Times New Roman" w:hAnsi="Times New Roman"/>
        </w:rPr>
        <w:t xml:space="preserve">was </w:t>
      </w:r>
      <w:r w:rsidR="001C6581" w:rsidRPr="00334436">
        <w:rPr>
          <w:rFonts w:ascii="Times New Roman" w:hAnsi="Times New Roman"/>
        </w:rPr>
        <w:t xml:space="preserve">that, </w:t>
      </w:r>
      <w:r w:rsidR="00FD354D" w:rsidRPr="00334436">
        <w:rPr>
          <w:rFonts w:ascii="Times New Roman" w:hAnsi="Times New Roman"/>
        </w:rPr>
        <w:t xml:space="preserve">even </w:t>
      </w:r>
      <w:r w:rsidR="005159FD" w:rsidRPr="00334436">
        <w:rPr>
          <w:rFonts w:ascii="Times New Roman" w:hAnsi="Times New Roman"/>
        </w:rPr>
        <w:t>construing</w:t>
      </w:r>
      <w:r w:rsidR="00FD354D" w:rsidRPr="00334436">
        <w:rPr>
          <w:rFonts w:ascii="Times New Roman" w:hAnsi="Times New Roman"/>
        </w:rPr>
        <w:t xml:space="preserve"> </w:t>
      </w:r>
      <w:r w:rsidR="00304E34" w:rsidRPr="00334436">
        <w:rPr>
          <w:rFonts w:ascii="Times New Roman" w:hAnsi="Times New Roman"/>
        </w:rPr>
        <w:t xml:space="preserve">the </w:t>
      </w:r>
      <w:r w:rsidR="00FD354D" w:rsidRPr="00334436">
        <w:rPr>
          <w:rFonts w:ascii="Times New Roman" w:hAnsi="Times New Roman"/>
        </w:rPr>
        <w:t>reservation</w:t>
      </w:r>
      <w:r w:rsidR="00730911" w:rsidRPr="00334436">
        <w:rPr>
          <w:rFonts w:ascii="Times New Roman" w:hAnsi="Times New Roman"/>
        </w:rPr>
        <w:t xml:space="preserve"> in </w:t>
      </w:r>
      <w:r w:rsidR="00730911" w:rsidRPr="00334436">
        <w:rPr>
          <w:rFonts w:ascii="Times New Roman" w:hAnsi="Times New Roman"/>
          <w:i/>
          <w:iCs/>
        </w:rPr>
        <w:t>Attorney-General v Brown</w:t>
      </w:r>
      <w:r w:rsidR="00730911" w:rsidRPr="00334436">
        <w:rPr>
          <w:rFonts w:ascii="Times New Roman" w:hAnsi="Times New Roman"/>
        </w:rPr>
        <w:t xml:space="preserve"> as</w:t>
      </w:r>
      <w:r w:rsidR="005159FD" w:rsidRPr="00334436">
        <w:rPr>
          <w:rFonts w:ascii="Times New Roman" w:hAnsi="Times New Roman"/>
        </w:rPr>
        <w:t xml:space="preserve"> </w:t>
      </w:r>
      <w:r w:rsidR="00516123" w:rsidRPr="00334436">
        <w:rPr>
          <w:rFonts w:ascii="Times New Roman" w:hAnsi="Times New Roman"/>
        </w:rPr>
        <w:t xml:space="preserve">merely </w:t>
      </w:r>
      <w:r w:rsidR="00FF638C" w:rsidRPr="00334436">
        <w:rPr>
          <w:rFonts w:ascii="Times New Roman" w:hAnsi="Times New Roman"/>
        </w:rPr>
        <w:t>having</w:t>
      </w:r>
      <w:r w:rsidR="0082241F" w:rsidRPr="00334436">
        <w:rPr>
          <w:rFonts w:ascii="Times New Roman" w:hAnsi="Times New Roman"/>
        </w:rPr>
        <w:t xml:space="preserve"> </w:t>
      </w:r>
      <w:r w:rsidR="001169F3" w:rsidRPr="00334436">
        <w:rPr>
          <w:rFonts w:ascii="Times New Roman" w:hAnsi="Times New Roman"/>
        </w:rPr>
        <w:t>withh</w:t>
      </w:r>
      <w:r w:rsidR="00304E34" w:rsidRPr="00334436">
        <w:rPr>
          <w:rFonts w:ascii="Times New Roman" w:hAnsi="Times New Roman"/>
        </w:rPr>
        <w:t>e</w:t>
      </w:r>
      <w:r w:rsidR="001169F3" w:rsidRPr="00334436">
        <w:rPr>
          <w:rFonts w:ascii="Times New Roman" w:hAnsi="Times New Roman"/>
        </w:rPr>
        <w:t xml:space="preserve">ld </w:t>
      </w:r>
      <w:r w:rsidR="003C4153" w:rsidRPr="00334436">
        <w:rPr>
          <w:rFonts w:ascii="Times New Roman" w:hAnsi="Times New Roman"/>
        </w:rPr>
        <w:t xml:space="preserve">coal from the </w:t>
      </w:r>
      <w:r w:rsidR="00516123" w:rsidRPr="00334436">
        <w:rPr>
          <w:rFonts w:ascii="Times New Roman" w:hAnsi="Times New Roman"/>
        </w:rPr>
        <w:t>leasehold estate</w:t>
      </w:r>
      <w:r w:rsidR="00B52879" w:rsidRPr="00334436">
        <w:rPr>
          <w:rFonts w:ascii="Times New Roman" w:hAnsi="Times New Roman"/>
        </w:rPr>
        <w:t xml:space="preserve"> </w:t>
      </w:r>
      <w:r w:rsidR="003C4153" w:rsidRPr="00334436">
        <w:rPr>
          <w:rFonts w:ascii="Times New Roman" w:hAnsi="Times New Roman"/>
        </w:rPr>
        <w:t>grant</w:t>
      </w:r>
      <w:r w:rsidR="00B52879" w:rsidRPr="00334436">
        <w:rPr>
          <w:rFonts w:ascii="Times New Roman" w:hAnsi="Times New Roman"/>
        </w:rPr>
        <w:t>ed to the lessee</w:t>
      </w:r>
      <w:r w:rsidR="00FC4F22" w:rsidRPr="00334436">
        <w:rPr>
          <w:rFonts w:ascii="Times New Roman" w:hAnsi="Times New Roman"/>
        </w:rPr>
        <w:t xml:space="preserve">, </w:t>
      </w:r>
      <w:r w:rsidR="003956F5" w:rsidRPr="00334436">
        <w:rPr>
          <w:rFonts w:ascii="Times New Roman" w:hAnsi="Times New Roman"/>
        </w:rPr>
        <w:t>"</w:t>
      </w:r>
      <w:r w:rsidR="00536565" w:rsidRPr="00334436">
        <w:rPr>
          <w:rFonts w:ascii="Times New Roman" w:hAnsi="Times New Roman"/>
        </w:rPr>
        <w:t>the Crown as represented by the Attorney-General would still have had the possession necessary to found an action for intrusion</w:t>
      </w:r>
      <w:r w:rsidR="003956F5" w:rsidRPr="00334436">
        <w:rPr>
          <w:rFonts w:ascii="Times New Roman" w:hAnsi="Times New Roman"/>
        </w:rPr>
        <w:t>"</w:t>
      </w:r>
      <w:r w:rsidR="00536565" w:rsidRPr="00334436">
        <w:rPr>
          <w:rFonts w:ascii="Times New Roman" w:hAnsi="Times New Roman"/>
        </w:rPr>
        <w:t>.</w:t>
      </w:r>
      <w:r w:rsidR="003956F5" w:rsidRPr="00334436">
        <w:rPr>
          <w:rStyle w:val="FootnoteReference"/>
          <w:rFonts w:ascii="Times New Roman" w:hAnsi="Times New Roman"/>
          <w:sz w:val="24"/>
        </w:rPr>
        <w:footnoteReference w:id="163"/>
      </w:r>
      <w:r w:rsidR="00873404" w:rsidRPr="00334436">
        <w:rPr>
          <w:rFonts w:ascii="Times New Roman" w:hAnsi="Times New Roman"/>
        </w:rPr>
        <w:t xml:space="preserve"> The point was that</w:t>
      </w:r>
      <w:r w:rsidR="009C2633" w:rsidRPr="00334436">
        <w:rPr>
          <w:rFonts w:ascii="Times New Roman" w:hAnsi="Times New Roman"/>
        </w:rPr>
        <w:t xml:space="preserve"> </w:t>
      </w:r>
      <w:r w:rsidR="009C2633" w:rsidRPr="00334436">
        <w:rPr>
          <w:rFonts w:ascii="Times New Roman" w:hAnsi="Times New Roman"/>
          <w:i/>
          <w:iCs/>
        </w:rPr>
        <w:t xml:space="preserve">Mabo [No 2] </w:t>
      </w:r>
      <w:r w:rsidR="00C44FA0" w:rsidRPr="00334436">
        <w:rPr>
          <w:rFonts w:ascii="Times New Roman" w:hAnsi="Times New Roman"/>
        </w:rPr>
        <w:t>did not deny</w:t>
      </w:r>
      <w:r w:rsidR="00B644F5" w:rsidRPr="00334436">
        <w:rPr>
          <w:rFonts w:ascii="Times New Roman" w:hAnsi="Times New Roman"/>
        </w:rPr>
        <w:t xml:space="preserve"> the existence</w:t>
      </w:r>
      <w:r w:rsidR="008032D9" w:rsidRPr="00334436">
        <w:rPr>
          <w:rFonts w:ascii="Times New Roman" w:hAnsi="Times New Roman"/>
        </w:rPr>
        <w:t xml:space="preserve">, subject to legislative control, </w:t>
      </w:r>
      <w:r w:rsidR="00B644F5" w:rsidRPr="00334436">
        <w:rPr>
          <w:rFonts w:ascii="Times New Roman" w:hAnsi="Times New Roman"/>
        </w:rPr>
        <w:t xml:space="preserve">of </w:t>
      </w:r>
      <w:r w:rsidR="001622B5" w:rsidRPr="00334436">
        <w:rPr>
          <w:rFonts w:ascii="Times New Roman" w:hAnsi="Times New Roman"/>
        </w:rPr>
        <w:t xml:space="preserve">non-statutory executive power </w:t>
      </w:r>
      <w:r w:rsidR="00FE3992" w:rsidRPr="00334436">
        <w:rPr>
          <w:rFonts w:ascii="Times New Roman" w:hAnsi="Times New Roman"/>
        </w:rPr>
        <w:t xml:space="preserve">to </w:t>
      </w:r>
      <w:r w:rsidR="00C44FA0" w:rsidRPr="00334436">
        <w:rPr>
          <w:rFonts w:ascii="Times New Roman" w:hAnsi="Times New Roman"/>
        </w:rPr>
        <w:t xml:space="preserve">manage </w:t>
      </w:r>
      <w:r w:rsidR="00FE3992" w:rsidRPr="00334436">
        <w:rPr>
          <w:rFonts w:ascii="Times New Roman" w:hAnsi="Times New Roman"/>
        </w:rPr>
        <w:t>unalienated land in which radical title coexisted with native title.</w:t>
      </w:r>
      <w:r w:rsidR="004D217B" w:rsidRPr="00334436">
        <w:rPr>
          <w:rFonts w:ascii="Times New Roman" w:hAnsi="Times New Roman"/>
        </w:rPr>
        <w:tab/>
      </w:r>
    </w:p>
    <w:p w14:paraId="4BB97478" w14:textId="108EF842" w:rsidR="006D0783" w:rsidRPr="00334436" w:rsidRDefault="00752868"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4D217B" w:rsidRPr="00334436">
        <w:rPr>
          <w:rFonts w:ascii="Times New Roman" w:hAnsi="Times New Roman"/>
        </w:rPr>
        <w:t xml:space="preserve">That non-statutory executive power </w:t>
      </w:r>
      <w:r w:rsidR="00164CE9" w:rsidRPr="00334436">
        <w:rPr>
          <w:rFonts w:ascii="Times New Roman" w:hAnsi="Times New Roman"/>
        </w:rPr>
        <w:t>enabled</w:t>
      </w:r>
      <w:r w:rsidR="00693A02" w:rsidRPr="00334436">
        <w:rPr>
          <w:rFonts w:ascii="Times New Roman" w:hAnsi="Times New Roman"/>
        </w:rPr>
        <w:t xml:space="preserve"> radical title </w:t>
      </w:r>
      <w:r w:rsidR="001609DC" w:rsidRPr="00334436">
        <w:rPr>
          <w:rFonts w:ascii="Times New Roman" w:hAnsi="Times New Roman"/>
        </w:rPr>
        <w:t xml:space="preserve">of the Crown </w:t>
      </w:r>
      <w:r w:rsidR="00C44FA0" w:rsidRPr="00334436">
        <w:rPr>
          <w:rFonts w:ascii="Times New Roman" w:hAnsi="Times New Roman"/>
        </w:rPr>
        <w:t xml:space="preserve">to </w:t>
      </w:r>
      <w:r w:rsidR="00693A02" w:rsidRPr="00334436">
        <w:rPr>
          <w:rFonts w:ascii="Times New Roman" w:hAnsi="Times New Roman"/>
        </w:rPr>
        <w:t>support an information of intrusion at common law</w:t>
      </w:r>
      <w:r w:rsidR="00C44FA0" w:rsidRPr="00334436">
        <w:rPr>
          <w:rFonts w:ascii="Times New Roman" w:hAnsi="Times New Roman"/>
        </w:rPr>
        <w:t xml:space="preserve"> to remedy a trespass </w:t>
      </w:r>
      <w:r w:rsidR="008201C3" w:rsidRPr="00334436">
        <w:rPr>
          <w:rFonts w:ascii="Times New Roman" w:hAnsi="Times New Roman"/>
        </w:rPr>
        <w:t xml:space="preserve">to unalienated land in which radical title coexisted with native title </w:t>
      </w:r>
      <w:r w:rsidR="004D217B" w:rsidRPr="00334436">
        <w:rPr>
          <w:rFonts w:ascii="Times New Roman" w:hAnsi="Times New Roman"/>
        </w:rPr>
        <w:t xml:space="preserve">accords with </w:t>
      </w:r>
      <w:r w:rsidR="002A7EEE" w:rsidRPr="00334436">
        <w:rPr>
          <w:rFonts w:ascii="Times New Roman" w:hAnsi="Times New Roman"/>
        </w:rPr>
        <w:t xml:space="preserve">and complements </w:t>
      </w:r>
      <w:r w:rsidR="00D24122" w:rsidRPr="00334436">
        <w:rPr>
          <w:rFonts w:ascii="Times New Roman" w:hAnsi="Times New Roman"/>
        </w:rPr>
        <w:t xml:space="preserve">the </w:t>
      </w:r>
      <w:r w:rsidR="00D903B6" w:rsidRPr="00334436">
        <w:rPr>
          <w:rFonts w:ascii="Times New Roman" w:hAnsi="Times New Roman"/>
        </w:rPr>
        <w:t xml:space="preserve">adoption in </w:t>
      </w:r>
      <w:r w:rsidR="00C92C8B" w:rsidRPr="00334436">
        <w:rPr>
          <w:rFonts w:ascii="Times New Roman" w:hAnsi="Times New Roman"/>
          <w:i/>
          <w:iCs/>
        </w:rPr>
        <w:t>Mabo [No 2]</w:t>
      </w:r>
      <w:r w:rsidR="004F77A3" w:rsidRPr="00334436">
        <w:rPr>
          <w:rStyle w:val="FootnoteReference"/>
          <w:rFonts w:ascii="Times New Roman" w:hAnsi="Times New Roman"/>
          <w:sz w:val="24"/>
        </w:rPr>
        <w:footnoteReference w:id="164"/>
      </w:r>
      <w:r w:rsidR="00C92C8B" w:rsidRPr="00334436">
        <w:rPr>
          <w:rFonts w:ascii="Times New Roman" w:hAnsi="Times New Roman"/>
          <w:i/>
          <w:iCs/>
        </w:rPr>
        <w:t xml:space="preserve"> </w:t>
      </w:r>
      <w:r w:rsidR="00C92C8B" w:rsidRPr="00334436">
        <w:rPr>
          <w:rFonts w:ascii="Times New Roman" w:hAnsi="Times New Roman"/>
        </w:rPr>
        <w:t xml:space="preserve">and again in </w:t>
      </w:r>
      <w:r w:rsidR="000F4E9E" w:rsidRPr="00334436">
        <w:rPr>
          <w:rFonts w:ascii="Times New Roman" w:hAnsi="Times New Roman"/>
          <w:i/>
          <w:iCs/>
        </w:rPr>
        <w:t xml:space="preserve">The </w:t>
      </w:r>
      <w:r w:rsidR="00A17889" w:rsidRPr="00334436">
        <w:rPr>
          <w:rFonts w:ascii="Times New Roman" w:hAnsi="Times New Roman"/>
          <w:i/>
          <w:iCs/>
        </w:rPr>
        <w:t>Commonwealth v Y</w:t>
      </w:r>
      <w:r w:rsidR="00C92C8B" w:rsidRPr="00334436">
        <w:rPr>
          <w:rFonts w:ascii="Times New Roman" w:hAnsi="Times New Roman"/>
          <w:i/>
          <w:iCs/>
        </w:rPr>
        <w:t>armir</w:t>
      </w:r>
      <w:r w:rsidR="0032733B" w:rsidRPr="00334436">
        <w:rPr>
          <w:rFonts w:ascii="Times New Roman" w:hAnsi="Times New Roman"/>
          <w:i/>
          <w:iCs/>
        </w:rPr>
        <w:t>r</w:t>
      </w:r>
      <w:r w:rsidR="00A17889" w:rsidRPr="00334436">
        <w:rPr>
          <w:rStyle w:val="FootnoteReference"/>
          <w:rFonts w:ascii="Times New Roman" w:hAnsi="Times New Roman"/>
          <w:sz w:val="24"/>
        </w:rPr>
        <w:footnoteReference w:id="165"/>
      </w:r>
      <w:r w:rsidR="00C92C8B" w:rsidRPr="00334436">
        <w:rPr>
          <w:rFonts w:ascii="Times New Roman" w:hAnsi="Times New Roman"/>
          <w:i/>
          <w:iCs/>
        </w:rPr>
        <w:t xml:space="preserve"> </w:t>
      </w:r>
      <w:r w:rsidR="00A17889" w:rsidRPr="00334436">
        <w:rPr>
          <w:rFonts w:ascii="Times New Roman" w:hAnsi="Times New Roman"/>
        </w:rPr>
        <w:t xml:space="preserve">of </w:t>
      </w:r>
      <w:r w:rsidR="00D24122" w:rsidRPr="00334436">
        <w:rPr>
          <w:rFonts w:ascii="Times New Roman" w:hAnsi="Times New Roman"/>
        </w:rPr>
        <w:t>explanatio</w:t>
      </w:r>
      <w:r w:rsidR="0079475C" w:rsidRPr="00334436">
        <w:rPr>
          <w:rFonts w:ascii="Times New Roman" w:hAnsi="Times New Roman"/>
        </w:rPr>
        <w:t xml:space="preserve">ns of radical title in </w:t>
      </w:r>
      <w:r w:rsidR="004D217B" w:rsidRPr="00334436">
        <w:rPr>
          <w:rFonts w:ascii="Times New Roman" w:hAnsi="Times New Roman"/>
          <w:i/>
        </w:rPr>
        <w:t>St Catherine's</w:t>
      </w:r>
      <w:r w:rsidR="004D217B" w:rsidRPr="00334436">
        <w:rPr>
          <w:rFonts w:ascii="Times New Roman" w:hAnsi="Times New Roman"/>
          <w:i/>
          <w:iCs/>
        </w:rPr>
        <w:t xml:space="preserve"> Milling and Lumber Co v The Queen</w:t>
      </w:r>
      <w:r w:rsidR="004D217B" w:rsidRPr="00334436">
        <w:rPr>
          <w:rStyle w:val="FootnoteReference"/>
          <w:rFonts w:ascii="Times New Roman" w:hAnsi="Times New Roman"/>
          <w:sz w:val="24"/>
        </w:rPr>
        <w:footnoteReference w:id="166"/>
      </w:r>
      <w:r w:rsidR="004D217B" w:rsidRPr="00334436">
        <w:rPr>
          <w:rFonts w:ascii="Times New Roman" w:hAnsi="Times New Roman"/>
        </w:rPr>
        <w:t xml:space="preserve"> </w:t>
      </w:r>
      <w:r w:rsidR="002E74F0" w:rsidRPr="00334436">
        <w:rPr>
          <w:rFonts w:ascii="Times New Roman" w:hAnsi="Times New Roman"/>
        </w:rPr>
        <w:t xml:space="preserve">as a "substantial and paramount estate" </w:t>
      </w:r>
      <w:r w:rsidR="004D217B" w:rsidRPr="00334436">
        <w:rPr>
          <w:rFonts w:ascii="Times New Roman" w:hAnsi="Times New Roman"/>
        </w:rPr>
        <w:t>and</w:t>
      </w:r>
      <w:r w:rsidR="002E74F0" w:rsidRPr="00334436">
        <w:rPr>
          <w:rFonts w:ascii="Times New Roman" w:hAnsi="Times New Roman"/>
        </w:rPr>
        <w:t xml:space="preserve"> in</w:t>
      </w:r>
      <w:r w:rsidR="004D217B" w:rsidRPr="00334436">
        <w:rPr>
          <w:rFonts w:ascii="Times New Roman" w:hAnsi="Times New Roman"/>
        </w:rPr>
        <w:t xml:space="preserve"> </w:t>
      </w:r>
      <w:r w:rsidR="004D217B" w:rsidRPr="00334436">
        <w:rPr>
          <w:rFonts w:ascii="Times New Roman" w:hAnsi="Times New Roman"/>
          <w:i/>
          <w:iCs/>
        </w:rPr>
        <w:t>Amodu Tijani v Secretary, Southern Nigeria</w:t>
      </w:r>
      <w:r w:rsidR="004D217B" w:rsidRPr="00334436">
        <w:rPr>
          <w:rStyle w:val="FootnoteReference"/>
          <w:rFonts w:ascii="Times New Roman" w:hAnsi="Times New Roman"/>
          <w:sz w:val="24"/>
        </w:rPr>
        <w:footnoteReference w:id="167"/>
      </w:r>
      <w:r w:rsidR="002E74F0" w:rsidRPr="00334436">
        <w:rPr>
          <w:rFonts w:ascii="Times New Roman" w:hAnsi="Times New Roman"/>
        </w:rPr>
        <w:t xml:space="preserve"> as </w:t>
      </w:r>
      <w:r w:rsidR="004C5571" w:rsidRPr="00334436">
        <w:rPr>
          <w:rFonts w:ascii="Times New Roman" w:hAnsi="Times New Roman"/>
        </w:rPr>
        <w:t xml:space="preserve">"a pure legal estate, to which beneficial </w:t>
      </w:r>
      <w:r w:rsidR="0004557B" w:rsidRPr="00334436">
        <w:rPr>
          <w:rFonts w:ascii="Times New Roman" w:hAnsi="Times New Roman"/>
        </w:rPr>
        <w:t>rights</w:t>
      </w:r>
      <w:r w:rsidR="004C5571" w:rsidRPr="00334436">
        <w:rPr>
          <w:rFonts w:ascii="Times New Roman" w:hAnsi="Times New Roman"/>
        </w:rPr>
        <w:t xml:space="preserve"> may or may not </w:t>
      </w:r>
      <w:r w:rsidR="0004557B" w:rsidRPr="00334436">
        <w:rPr>
          <w:rFonts w:ascii="Times New Roman" w:hAnsi="Times New Roman"/>
        </w:rPr>
        <w:t xml:space="preserve">be </w:t>
      </w:r>
      <w:r w:rsidR="004C5571" w:rsidRPr="00334436">
        <w:rPr>
          <w:rFonts w:ascii="Times New Roman" w:hAnsi="Times New Roman"/>
        </w:rPr>
        <w:t>attach</w:t>
      </w:r>
      <w:r w:rsidR="0004557B" w:rsidRPr="00334436">
        <w:rPr>
          <w:rFonts w:ascii="Times New Roman" w:hAnsi="Times New Roman"/>
        </w:rPr>
        <w:t>ed</w:t>
      </w:r>
      <w:r w:rsidR="004C5571" w:rsidRPr="00334436">
        <w:rPr>
          <w:rFonts w:ascii="Times New Roman" w:hAnsi="Times New Roman"/>
        </w:rPr>
        <w:t>".</w:t>
      </w:r>
      <w:r w:rsidR="006C445F" w:rsidRPr="00334436">
        <w:rPr>
          <w:rFonts w:ascii="Times New Roman" w:hAnsi="Times New Roman"/>
        </w:rPr>
        <w:t xml:space="preserve"> </w:t>
      </w:r>
      <w:r w:rsidR="008E7F11" w:rsidRPr="00334436">
        <w:rPr>
          <w:rFonts w:ascii="Times New Roman" w:hAnsi="Times New Roman"/>
        </w:rPr>
        <w:t>I</w:t>
      </w:r>
      <w:r w:rsidR="008F759A" w:rsidRPr="00334436">
        <w:rPr>
          <w:rFonts w:ascii="Times New Roman" w:hAnsi="Times New Roman"/>
        </w:rPr>
        <w:t xml:space="preserve">n </w:t>
      </w:r>
      <w:r w:rsidR="008F759A" w:rsidRPr="00334436">
        <w:rPr>
          <w:rFonts w:ascii="Times New Roman" w:hAnsi="Times New Roman"/>
          <w:i/>
          <w:iCs/>
        </w:rPr>
        <w:t>New South Wales Aboriginal Land Council v Minister Administering the Crown Lands Act</w:t>
      </w:r>
      <w:r w:rsidR="008E7F11" w:rsidRPr="00334436">
        <w:rPr>
          <w:rFonts w:ascii="Times New Roman" w:hAnsi="Times New Roman"/>
        </w:rPr>
        <w:t>,</w:t>
      </w:r>
      <w:r w:rsidR="00DC35FA" w:rsidRPr="00334436">
        <w:rPr>
          <w:rStyle w:val="FootnoteReference"/>
          <w:rFonts w:ascii="Times New Roman" w:hAnsi="Times New Roman"/>
          <w:sz w:val="24"/>
        </w:rPr>
        <w:footnoteReference w:id="168"/>
      </w:r>
      <w:r w:rsidR="00DC35FA" w:rsidRPr="00334436">
        <w:rPr>
          <w:rFonts w:ascii="Times New Roman" w:hAnsi="Times New Roman"/>
        </w:rPr>
        <w:t xml:space="preserve"> </w:t>
      </w:r>
      <w:r w:rsidR="00D70510" w:rsidRPr="00334436">
        <w:rPr>
          <w:rFonts w:ascii="Times New Roman" w:hAnsi="Times New Roman"/>
        </w:rPr>
        <w:t>French CJ, Kiefel, Bell and Keane</w:t>
      </w:r>
      <w:r w:rsidR="00D7237C">
        <w:rPr>
          <w:rFonts w:ascii="Times New Roman" w:hAnsi="Times New Roman"/>
        </w:rPr>
        <w:t> </w:t>
      </w:r>
      <w:r w:rsidR="00D70510" w:rsidRPr="00334436">
        <w:rPr>
          <w:rFonts w:ascii="Times New Roman" w:hAnsi="Times New Roman"/>
        </w:rPr>
        <w:t>JJ</w:t>
      </w:r>
      <w:r w:rsidR="00DC35FA" w:rsidRPr="00334436">
        <w:rPr>
          <w:rFonts w:ascii="Times New Roman" w:hAnsi="Times New Roman"/>
        </w:rPr>
        <w:t xml:space="preserve"> said that </w:t>
      </w:r>
      <w:r w:rsidR="008E7F11" w:rsidRPr="00334436">
        <w:rPr>
          <w:rFonts w:ascii="Times New Roman" w:hAnsi="Times New Roman"/>
        </w:rPr>
        <w:t>"[t]</w:t>
      </w:r>
      <w:r w:rsidR="00A56085" w:rsidRPr="00334436">
        <w:rPr>
          <w:rFonts w:ascii="Times New Roman" w:hAnsi="Times New Roman"/>
        </w:rPr>
        <w:t xml:space="preserve">he foundation of the decision in </w:t>
      </w:r>
      <w:r w:rsidR="00A56085" w:rsidRPr="00334436">
        <w:rPr>
          <w:rFonts w:ascii="Times New Roman" w:hAnsi="Times New Roman"/>
          <w:i/>
          <w:iCs/>
        </w:rPr>
        <w:t>Mabo [No 2]</w:t>
      </w:r>
      <w:r w:rsidR="00A56085" w:rsidRPr="00334436">
        <w:rPr>
          <w:rFonts w:ascii="Times New Roman" w:hAnsi="Times New Roman"/>
        </w:rPr>
        <w:t xml:space="preserve"> was the recognition by the majority </w:t>
      </w:r>
      <w:r w:rsidR="003310F5" w:rsidRPr="00334436">
        <w:rPr>
          <w:rFonts w:ascii="Times New Roman" w:hAnsi="Times New Roman"/>
        </w:rPr>
        <w:t>...</w:t>
      </w:r>
      <w:r w:rsidR="00A56085" w:rsidRPr="00334436">
        <w:rPr>
          <w:rFonts w:ascii="Times New Roman" w:hAnsi="Times New Roman"/>
        </w:rPr>
        <w:t xml:space="preserve"> that the radical title to the land in the colony of New South Wales acquired by the Crown upon the establishment of the colony did not encompass absolute beneficial ownership of the land, even though the exercise of the Crown's radical title might create rights of ownership in itself or dispose of them in favour of others</w:t>
      </w:r>
      <w:r w:rsidR="003310F5" w:rsidRPr="00334436">
        <w:rPr>
          <w:rFonts w:ascii="Times New Roman" w:hAnsi="Times New Roman"/>
        </w:rPr>
        <w:t>".</w:t>
      </w:r>
      <w:r w:rsidR="00DC35FA" w:rsidRPr="00334436">
        <w:rPr>
          <w:rFonts w:ascii="Times New Roman" w:hAnsi="Times New Roman"/>
        </w:rPr>
        <w:t xml:space="preserve"> The bringing of an information of intrusion to remedy a trespass to unalienated land</w:t>
      </w:r>
      <w:r w:rsidR="00980223" w:rsidRPr="00334436">
        <w:rPr>
          <w:rFonts w:ascii="Times New Roman" w:hAnsi="Times New Roman"/>
        </w:rPr>
        <w:t xml:space="preserve"> can similarly be described as </w:t>
      </w:r>
      <w:r w:rsidR="00545C20" w:rsidRPr="00334436">
        <w:rPr>
          <w:rFonts w:ascii="Times New Roman" w:hAnsi="Times New Roman"/>
        </w:rPr>
        <w:t>an "</w:t>
      </w:r>
      <w:r w:rsidR="00980223" w:rsidRPr="00334436">
        <w:rPr>
          <w:rFonts w:ascii="Times New Roman" w:hAnsi="Times New Roman"/>
        </w:rPr>
        <w:t>exercise of the Crown's radical title</w:t>
      </w:r>
      <w:r w:rsidR="00545C20" w:rsidRPr="00334436">
        <w:rPr>
          <w:rFonts w:ascii="Times New Roman" w:hAnsi="Times New Roman"/>
        </w:rPr>
        <w:t>".</w:t>
      </w:r>
    </w:p>
    <w:p w14:paraId="0A9D9C3C" w14:textId="3D440668" w:rsidR="004D217B" w:rsidRPr="00334436" w:rsidRDefault="006D0783" w:rsidP="00334436">
      <w:pPr>
        <w:pStyle w:val="FixListStyle"/>
        <w:spacing w:after="260" w:line="280" w:lineRule="exact"/>
        <w:ind w:right="0"/>
        <w:jc w:val="both"/>
        <w:rPr>
          <w:rFonts w:ascii="Times New Roman" w:hAnsi="Times New Roman"/>
        </w:rPr>
      </w:pPr>
      <w:r w:rsidRPr="00334436">
        <w:rPr>
          <w:rFonts w:ascii="Times New Roman" w:hAnsi="Times New Roman"/>
        </w:rPr>
        <w:lastRenderedPageBreak/>
        <w:tab/>
      </w:r>
      <w:r w:rsidR="006C445F" w:rsidRPr="00334436">
        <w:rPr>
          <w:rFonts w:ascii="Times New Roman" w:hAnsi="Times New Roman"/>
        </w:rPr>
        <w:t xml:space="preserve">It </w:t>
      </w:r>
      <w:r w:rsidR="00B82494" w:rsidRPr="00334436">
        <w:rPr>
          <w:rFonts w:ascii="Times New Roman" w:hAnsi="Times New Roman"/>
        </w:rPr>
        <w:t xml:space="preserve">is one thing to say that </w:t>
      </w:r>
      <w:r w:rsidR="00E12041" w:rsidRPr="00334436">
        <w:rPr>
          <w:rFonts w:ascii="Times New Roman" w:hAnsi="Times New Roman"/>
        </w:rPr>
        <w:t xml:space="preserve">the coexistence of </w:t>
      </w:r>
      <w:r w:rsidR="00307BA7" w:rsidRPr="00334436">
        <w:rPr>
          <w:rFonts w:ascii="Times New Roman" w:hAnsi="Times New Roman"/>
        </w:rPr>
        <w:t xml:space="preserve">the Crown's </w:t>
      </w:r>
      <w:r w:rsidR="00B82494" w:rsidRPr="00334436">
        <w:rPr>
          <w:rFonts w:ascii="Times New Roman" w:hAnsi="Times New Roman"/>
        </w:rPr>
        <w:t xml:space="preserve">radical title with </w:t>
      </w:r>
      <w:r w:rsidR="003B5909" w:rsidRPr="00334436">
        <w:rPr>
          <w:rFonts w:ascii="Times New Roman" w:hAnsi="Times New Roman"/>
        </w:rPr>
        <w:t>native</w:t>
      </w:r>
      <w:r w:rsidR="00B82494" w:rsidRPr="00334436">
        <w:rPr>
          <w:rFonts w:ascii="Times New Roman" w:hAnsi="Times New Roman"/>
        </w:rPr>
        <w:t xml:space="preserve"> </w:t>
      </w:r>
      <w:r w:rsidR="007E1735" w:rsidRPr="00334436">
        <w:rPr>
          <w:rFonts w:ascii="Times New Roman" w:hAnsi="Times New Roman"/>
        </w:rPr>
        <w:t xml:space="preserve">title </w:t>
      </w:r>
      <w:r w:rsidR="00B82494" w:rsidRPr="00334436">
        <w:rPr>
          <w:rFonts w:ascii="Times New Roman" w:hAnsi="Times New Roman"/>
        </w:rPr>
        <w:t>rights and interests recognised at common law</w:t>
      </w:r>
      <w:r w:rsidR="00E12041" w:rsidRPr="00334436">
        <w:rPr>
          <w:rFonts w:ascii="Times New Roman" w:hAnsi="Times New Roman"/>
        </w:rPr>
        <w:t xml:space="preserve"> meant that </w:t>
      </w:r>
      <w:r w:rsidR="004B55D8" w:rsidRPr="00334436">
        <w:rPr>
          <w:rFonts w:ascii="Times New Roman" w:hAnsi="Times New Roman"/>
        </w:rPr>
        <w:t xml:space="preserve">the </w:t>
      </w:r>
      <w:r w:rsidR="00910763" w:rsidRPr="00334436">
        <w:rPr>
          <w:rFonts w:ascii="Times New Roman" w:hAnsi="Times New Roman"/>
        </w:rPr>
        <w:t>Crown could not have relied</w:t>
      </w:r>
      <w:r w:rsidR="00B11CBF" w:rsidRPr="00334436">
        <w:rPr>
          <w:rFonts w:ascii="Times New Roman" w:hAnsi="Times New Roman"/>
        </w:rPr>
        <w:t xml:space="preserve"> </w:t>
      </w:r>
      <w:r w:rsidR="006E2E45" w:rsidRPr="00334436">
        <w:rPr>
          <w:rFonts w:ascii="Times New Roman" w:hAnsi="Times New Roman"/>
        </w:rPr>
        <w:t xml:space="preserve">on </w:t>
      </w:r>
      <w:r w:rsidR="00910763" w:rsidRPr="00334436">
        <w:rPr>
          <w:rFonts w:ascii="Times New Roman" w:hAnsi="Times New Roman"/>
        </w:rPr>
        <w:t xml:space="preserve">its radical title to have </w:t>
      </w:r>
      <w:r w:rsidR="00CD40A2" w:rsidRPr="00334436">
        <w:rPr>
          <w:rFonts w:ascii="Times New Roman" w:hAnsi="Times New Roman"/>
        </w:rPr>
        <w:t>succe</w:t>
      </w:r>
      <w:r w:rsidR="00C457CD" w:rsidRPr="00334436">
        <w:rPr>
          <w:rFonts w:ascii="Times New Roman" w:hAnsi="Times New Roman"/>
        </w:rPr>
        <w:t>eded in</w:t>
      </w:r>
      <w:r w:rsidR="00910763" w:rsidRPr="00334436">
        <w:rPr>
          <w:rFonts w:ascii="Times New Roman" w:hAnsi="Times New Roman"/>
        </w:rPr>
        <w:t xml:space="preserve"> a </w:t>
      </w:r>
      <w:r w:rsidR="008A1FDC" w:rsidRPr="00334436">
        <w:rPr>
          <w:rFonts w:ascii="Times New Roman" w:hAnsi="Times New Roman"/>
        </w:rPr>
        <w:t xml:space="preserve">proceeding in the nature of </w:t>
      </w:r>
      <w:r w:rsidR="00AD5765" w:rsidRPr="00334436">
        <w:rPr>
          <w:rFonts w:ascii="Times New Roman" w:hAnsi="Times New Roman"/>
        </w:rPr>
        <w:t xml:space="preserve">an action for </w:t>
      </w:r>
      <w:r w:rsidR="008A1FDC" w:rsidRPr="00334436">
        <w:rPr>
          <w:rFonts w:ascii="Times New Roman" w:hAnsi="Times New Roman"/>
        </w:rPr>
        <w:t>trespass against native title holders</w:t>
      </w:r>
      <w:r w:rsidR="00717B9B" w:rsidRPr="00334436">
        <w:rPr>
          <w:rFonts w:ascii="Times New Roman" w:hAnsi="Times New Roman"/>
        </w:rPr>
        <w:t xml:space="preserve"> occupying unalienated land</w:t>
      </w:r>
      <w:r w:rsidR="008A1FDC" w:rsidRPr="00334436">
        <w:rPr>
          <w:rFonts w:ascii="Times New Roman" w:hAnsi="Times New Roman"/>
        </w:rPr>
        <w:t xml:space="preserve">. It </w:t>
      </w:r>
      <w:r w:rsidR="00B11CBF" w:rsidRPr="00334436">
        <w:rPr>
          <w:rFonts w:ascii="Times New Roman" w:hAnsi="Times New Roman"/>
        </w:rPr>
        <w:t xml:space="preserve">would be quite another thing to say that </w:t>
      </w:r>
      <w:r w:rsidR="008A1FDC" w:rsidRPr="00334436">
        <w:rPr>
          <w:rFonts w:ascii="Times New Roman" w:hAnsi="Times New Roman"/>
        </w:rPr>
        <w:t xml:space="preserve">the Crown could not have relied </w:t>
      </w:r>
      <w:r w:rsidR="00A12B17" w:rsidRPr="00334436">
        <w:rPr>
          <w:rFonts w:ascii="Times New Roman" w:hAnsi="Times New Roman"/>
        </w:rPr>
        <w:t xml:space="preserve">on </w:t>
      </w:r>
      <w:r w:rsidR="008A1FDC" w:rsidRPr="00334436">
        <w:rPr>
          <w:rFonts w:ascii="Times New Roman" w:hAnsi="Times New Roman"/>
        </w:rPr>
        <w:t xml:space="preserve">its radical title to have </w:t>
      </w:r>
      <w:r w:rsidR="00C457CD" w:rsidRPr="00334436">
        <w:rPr>
          <w:rFonts w:ascii="Times New Roman" w:hAnsi="Times New Roman"/>
        </w:rPr>
        <w:t xml:space="preserve">succeeded in </w:t>
      </w:r>
      <w:r w:rsidR="004229E1" w:rsidRPr="00334436">
        <w:rPr>
          <w:rFonts w:ascii="Times New Roman" w:hAnsi="Times New Roman"/>
        </w:rPr>
        <w:t xml:space="preserve">a proceeding in the nature of </w:t>
      </w:r>
      <w:r w:rsidR="00AD5765" w:rsidRPr="00334436">
        <w:rPr>
          <w:rFonts w:ascii="Times New Roman" w:hAnsi="Times New Roman"/>
        </w:rPr>
        <w:t xml:space="preserve">an action for </w:t>
      </w:r>
      <w:r w:rsidR="004229E1" w:rsidRPr="00334436">
        <w:rPr>
          <w:rFonts w:ascii="Times New Roman" w:hAnsi="Times New Roman"/>
        </w:rPr>
        <w:t xml:space="preserve">trespass </w:t>
      </w:r>
      <w:r w:rsidR="009C62C9" w:rsidRPr="00334436">
        <w:rPr>
          <w:rFonts w:ascii="Times New Roman" w:hAnsi="Times New Roman"/>
        </w:rPr>
        <w:t>against a</w:t>
      </w:r>
      <w:r w:rsidR="00C82EEB" w:rsidRPr="00334436">
        <w:rPr>
          <w:rFonts w:ascii="Times New Roman" w:hAnsi="Times New Roman"/>
        </w:rPr>
        <w:t xml:space="preserve"> </w:t>
      </w:r>
      <w:r w:rsidR="009C62C9" w:rsidRPr="00334436">
        <w:rPr>
          <w:rFonts w:ascii="Times New Roman" w:hAnsi="Times New Roman"/>
        </w:rPr>
        <w:t>non-native title holder</w:t>
      </w:r>
      <w:r w:rsidR="00717B9B" w:rsidRPr="00334436">
        <w:rPr>
          <w:rFonts w:ascii="Times New Roman" w:hAnsi="Times New Roman"/>
        </w:rPr>
        <w:t xml:space="preserve"> intruding onto that unalienated land</w:t>
      </w:r>
      <w:r w:rsidR="009C62C9" w:rsidRPr="00334436">
        <w:rPr>
          <w:rFonts w:ascii="Times New Roman" w:hAnsi="Times New Roman"/>
        </w:rPr>
        <w:t>.</w:t>
      </w:r>
      <w:r w:rsidR="0039402C" w:rsidRPr="00334436">
        <w:rPr>
          <w:rFonts w:ascii="Times New Roman" w:hAnsi="Times New Roman"/>
        </w:rPr>
        <w:t xml:space="preserve"> The Commonwealth's argument both overstates the possessory interest required to support the information of intrusion at common law and understates the legal significance of radical title at common law and with it the capacity of an executive government to seek an exercise of judicial power to remedy a trespass to unalienated land in which radical title coexisted with native title. Accordingly, its argument that the provision of the pastoral lease </w:t>
      </w:r>
      <w:r w:rsidR="008D3E78" w:rsidRPr="00334436">
        <w:rPr>
          <w:rFonts w:ascii="Times New Roman" w:hAnsi="Times New Roman"/>
        </w:rPr>
        <w:t xml:space="preserve">"excepting and reserving ... all minerals" </w:t>
      </w:r>
      <w:r w:rsidR="0039402C" w:rsidRPr="00334436">
        <w:rPr>
          <w:rFonts w:ascii="Times New Roman" w:hAnsi="Times New Roman"/>
        </w:rPr>
        <w:t xml:space="preserve">must be construed as having conferred, by way of appropriation, title in those minerals exclusively in the Crown in right of South Australia for the exception to have efficacy must be rejected. Effect must be given to the ordinary meaning of the text of the provision that it </w:t>
      </w:r>
      <w:r w:rsidR="00012FC9" w:rsidRPr="00334436">
        <w:rPr>
          <w:rFonts w:ascii="Times New Roman" w:hAnsi="Times New Roman"/>
        </w:rPr>
        <w:t>was</w:t>
      </w:r>
      <w:r w:rsidR="0039402C" w:rsidRPr="00334436">
        <w:rPr>
          <w:rFonts w:ascii="Times New Roman" w:hAnsi="Times New Roman"/>
        </w:rPr>
        <w:t>, as it sa</w:t>
      </w:r>
      <w:r w:rsidR="00012FC9" w:rsidRPr="00334436">
        <w:rPr>
          <w:rFonts w:ascii="Times New Roman" w:hAnsi="Times New Roman"/>
        </w:rPr>
        <w:t>id</w:t>
      </w:r>
      <w:r w:rsidR="0039402C" w:rsidRPr="00334436">
        <w:rPr>
          <w:rFonts w:ascii="Times New Roman" w:hAnsi="Times New Roman"/>
        </w:rPr>
        <w:t xml:space="preserve">, a mere exception or reservation in favour of the Crown of all minerals. It </w:t>
      </w:r>
      <w:r w:rsidR="00012FC9" w:rsidRPr="00334436">
        <w:rPr>
          <w:rFonts w:ascii="Times New Roman" w:hAnsi="Times New Roman"/>
        </w:rPr>
        <w:t>was</w:t>
      </w:r>
      <w:r w:rsidR="0039402C" w:rsidRPr="00334436">
        <w:rPr>
          <w:rFonts w:ascii="Times New Roman" w:hAnsi="Times New Roman"/>
        </w:rPr>
        <w:t xml:space="preserve"> not an appropriation to the Crown of those minerals.</w:t>
      </w:r>
    </w:p>
    <w:p w14:paraId="6D26467B" w14:textId="33E72653" w:rsidR="00265A22" w:rsidRPr="00334436" w:rsidRDefault="00265A22" w:rsidP="00334436">
      <w:pPr>
        <w:pStyle w:val="FixListStyle"/>
        <w:spacing w:after="260" w:line="280" w:lineRule="exact"/>
        <w:ind w:right="0"/>
        <w:jc w:val="both"/>
        <w:rPr>
          <w:rFonts w:ascii="Times New Roman" w:hAnsi="Times New Roman"/>
        </w:rPr>
      </w:pPr>
      <w:r w:rsidRPr="00334436">
        <w:rPr>
          <w:rFonts w:ascii="Times New Roman" w:hAnsi="Times New Roman"/>
        </w:rPr>
        <w:tab/>
      </w:r>
      <w:r w:rsidR="0001017F" w:rsidRPr="00334436">
        <w:rPr>
          <w:rFonts w:ascii="Times New Roman" w:hAnsi="Times New Roman"/>
        </w:rPr>
        <w:t>T</w:t>
      </w:r>
      <w:r w:rsidR="00805088" w:rsidRPr="00334436">
        <w:rPr>
          <w:rFonts w:ascii="Times New Roman" w:hAnsi="Times New Roman"/>
        </w:rPr>
        <w:t xml:space="preserve">he result </w:t>
      </w:r>
      <w:r w:rsidR="0001017F" w:rsidRPr="00334436">
        <w:rPr>
          <w:rFonts w:ascii="Times New Roman" w:hAnsi="Times New Roman"/>
        </w:rPr>
        <w:t xml:space="preserve">is </w:t>
      </w:r>
      <w:r w:rsidR="00805088" w:rsidRPr="00334436">
        <w:rPr>
          <w:rFonts w:ascii="Times New Roman" w:hAnsi="Times New Roman"/>
        </w:rPr>
        <w:t>that t</w:t>
      </w:r>
      <w:r w:rsidR="00FA053E" w:rsidRPr="00334436">
        <w:rPr>
          <w:rFonts w:ascii="Times New Roman" w:hAnsi="Times New Roman"/>
        </w:rPr>
        <w:t xml:space="preserve">he final ground of the appeal </w:t>
      </w:r>
      <w:r w:rsidR="00805088" w:rsidRPr="00334436">
        <w:rPr>
          <w:rFonts w:ascii="Times New Roman" w:hAnsi="Times New Roman"/>
        </w:rPr>
        <w:t>also fails.</w:t>
      </w:r>
    </w:p>
    <w:p w14:paraId="526EEA25" w14:textId="291B6606" w:rsidR="000E29E9" w:rsidRPr="00334436" w:rsidRDefault="000E29E9" w:rsidP="00334436">
      <w:pPr>
        <w:pStyle w:val="HeadingL1"/>
        <w:spacing w:after="260" w:line="280" w:lineRule="exact"/>
        <w:ind w:right="0"/>
        <w:jc w:val="both"/>
        <w:rPr>
          <w:rFonts w:ascii="Times New Roman" w:hAnsi="Times New Roman"/>
        </w:rPr>
      </w:pPr>
      <w:r w:rsidRPr="00334436">
        <w:rPr>
          <w:rFonts w:ascii="Times New Roman" w:hAnsi="Times New Roman"/>
        </w:rPr>
        <w:t>Disposition</w:t>
      </w:r>
    </w:p>
    <w:p w14:paraId="0F28E4A0" w14:textId="77777777" w:rsidR="003D6003" w:rsidRDefault="000E29E9" w:rsidP="00334436">
      <w:pPr>
        <w:pStyle w:val="FixListStyle"/>
        <w:spacing w:after="260" w:line="280" w:lineRule="exact"/>
        <w:ind w:right="0"/>
        <w:jc w:val="both"/>
        <w:rPr>
          <w:rFonts w:ascii="Times New Roman" w:hAnsi="Times New Roman"/>
        </w:rPr>
      </w:pPr>
      <w:r w:rsidRPr="00334436">
        <w:rPr>
          <w:rFonts w:ascii="Times New Roman" w:hAnsi="Times New Roman"/>
        </w:rPr>
        <w:tab/>
        <w:t>The appeal must be dismissed with costs.</w:t>
      </w:r>
    </w:p>
    <w:p w14:paraId="1D7118A9" w14:textId="77777777" w:rsidR="003D6003" w:rsidRDefault="003D6003" w:rsidP="00334436">
      <w:pPr>
        <w:pStyle w:val="FixListStyle"/>
        <w:spacing w:after="260" w:line="280" w:lineRule="exact"/>
        <w:ind w:right="0"/>
        <w:jc w:val="both"/>
        <w:rPr>
          <w:rFonts w:ascii="Times New Roman" w:hAnsi="Times New Roman"/>
        </w:rPr>
        <w:sectPr w:rsidR="003D6003" w:rsidSect="00C61E52">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7D16AA25" w14:textId="77777777" w:rsidR="003D6003" w:rsidRPr="007B1F22" w:rsidRDefault="003D6003" w:rsidP="007B1F22">
      <w:pPr>
        <w:pStyle w:val="NormalBody"/>
        <w:tabs>
          <w:tab w:val="clear" w:pos="720"/>
          <w:tab w:val="left" w:pos="0"/>
        </w:tabs>
        <w:spacing w:after="260" w:line="280" w:lineRule="exact"/>
        <w:ind w:right="0"/>
        <w:jc w:val="both"/>
        <w:rPr>
          <w:rFonts w:ascii="Times New Roman" w:hAnsi="Times New Roman"/>
        </w:rPr>
      </w:pPr>
      <w:r w:rsidRPr="007B1F22">
        <w:rPr>
          <w:rFonts w:ascii="Times New Roman" w:hAnsi="Times New Roman"/>
        </w:rPr>
        <w:lastRenderedPageBreak/>
        <w:t xml:space="preserve">GORDON J.   </w:t>
      </w:r>
    </w:p>
    <w:p w14:paraId="698A45D9" w14:textId="77777777" w:rsidR="003D6003" w:rsidRPr="007B1F22" w:rsidRDefault="003D6003" w:rsidP="007B1F22">
      <w:pPr>
        <w:pStyle w:val="HeadingL1"/>
        <w:spacing w:after="260" w:line="280" w:lineRule="exact"/>
        <w:ind w:right="0"/>
        <w:jc w:val="both"/>
        <w:rPr>
          <w:rFonts w:ascii="Times New Roman" w:hAnsi="Times New Roman"/>
        </w:rPr>
      </w:pPr>
      <w:r w:rsidRPr="007B1F22">
        <w:rPr>
          <w:rFonts w:ascii="Times New Roman" w:hAnsi="Times New Roman"/>
        </w:rPr>
        <w:t>Introduction</w:t>
      </w:r>
    </w:p>
    <w:p w14:paraId="78A69223"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The first respondent, Dr Yunupingu A</w:t>
      </w:r>
      <w:r>
        <w:rPr>
          <w:rFonts w:ascii="Times New Roman" w:hAnsi="Times New Roman"/>
        </w:rPr>
        <w:t>C</w:t>
      </w:r>
      <w:r w:rsidRPr="007B1F22">
        <w:rPr>
          <w:rFonts w:ascii="Times New Roman" w:hAnsi="Times New Roman"/>
        </w:rPr>
        <w:t xml:space="preserve"> (deceased), on behalf of the</w:t>
      </w:r>
      <w:r>
        <w:rPr>
          <w:rFonts w:ascii="Times New Roman" w:hAnsi="Times New Roman"/>
        </w:rPr>
        <w:t> </w:t>
      </w:r>
      <w:r w:rsidRPr="007B1F22">
        <w:rPr>
          <w:rFonts w:ascii="Times New Roman" w:hAnsi="Times New Roman"/>
        </w:rPr>
        <w:t xml:space="preserve">Gumatj Clan or Estate Group of the Yolngu People ("the </w:t>
      </w:r>
      <w:r w:rsidRPr="007B1F22">
        <w:rPr>
          <w:rFonts w:ascii="Times New Roman" w:hAnsi="Times New Roman"/>
          <w:bCs/>
        </w:rPr>
        <w:t>Gumatj Clan</w:t>
      </w:r>
      <w:r w:rsidRPr="007B1F22">
        <w:rPr>
          <w:rFonts w:ascii="Times New Roman" w:hAnsi="Times New Roman"/>
        </w:rPr>
        <w:t>"), brought</w:t>
      </w:r>
      <w:r>
        <w:rPr>
          <w:rFonts w:ascii="Times New Roman" w:hAnsi="Times New Roman"/>
        </w:rPr>
        <w:t> </w:t>
      </w:r>
      <w:r w:rsidRPr="007B1F22">
        <w:rPr>
          <w:rFonts w:ascii="Times New Roman" w:hAnsi="Times New Roman"/>
        </w:rPr>
        <w:t xml:space="preserve">two applications – a determination application and a compensation application – against the Commonwealth and more than 30 other respondents in the Federal Court of Australia under s 61 of the </w:t>
      </w:r>
      <w:r w:rsidRPr="007B1F22">
        <w:rPr>
          <w:rFonts w:ascii="Times New Roman" w:hAnsi="Times New Roman"/>
          <w:i/>
          <w:iCs/>
        </w:rPr>
        <w:t>Native Title Act 1993 </w:t>
      </w:r>
      <w:r w:rsidRPr="007B1F22">
        <w:rPr>
          <w:rFonts w:ascii="Times New Roman" w:hAnsi="Times New Roman"/>
        </w:rPr>
        <w:t>(Cth) in relation to an area of the Gove Peninsula in north</w:t>
      </w:r>
      <w:r w:rsidRPr="007B1F22">
        <w:rPr>
          <w:rFonts w:ascii="Times New Roman" w:hAnsi="Times New Roman"/>
        </w:rPr>
        <w:noBreakHyphen/>
        <w:t>eastern Arnhem Land in the</w:t>
      </w:r>
      <w:r>
        <w:rPr>
          <w:rFonts w:ascii="Times New Roman" w:hAnsi="Times New Roman"/>
        </w:rPr>
        <w:t> </w:t>
      </w:r>
      <w:r w:rsidRPr="007B1F22">
        <w:rPr>
          <w:rFonts w:ascii="Times New Roman" w:hAnsi="Times New Roman"/>
        </w:rPr>
        <w:t>Northern Territory ("the Claim Area").</w:t>
      </w:r>
      <w:r w:rsidRPr="007B1F22">
        <w:rPr>
          <w:rStyle w:val="FootnoteReference"/>
          <w:rFonts w:ascii="Times New Roman" w:hAnsi="Times New Roman"/>
          <w:sz w:val="24"/>
        </w:rPr>
        <w:footnoteReference w:id="169"/>
      </w:r>
    </w:p>
    <w:p w14:paraId="29412FAB"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iCs/>
        </w:rPr>
        <w:tab/>
      </w:r>
      <w:r w:rsidRPr="007B1F22">
        <w:rPr>
          <w:rFonts w:ascii="Times New Roman" w:hAnsi="Times New Roman"/>
        </w:rPr>
        <w:t>The determination</w:t>
      </w:r>
      <w:r w:rsidRPr="007B1F22" w:rsidDel="00214734">
        <w:rPr>
          <w:rFonts w:ascii="Times New Roman" w:hAnsi="Times New Roman"/>
        </w:rPr>
        <w:t xml:space="preserve"> </w:t>
      </w:r>
      <w:r w:rsidRPr="007B1F22">
        <w:rPr>
          <w:rFonts w:ascii="Times New Roman" w:hAnsi="Times New Roman"/>
        </w:rPr>
        <w:t>application seeks a determination of native title over the</w:t>
      </w:r>
      <w:r>
        <w:rPr>
          <w:rFonts w:ascii="Times New Roman" w:hAnsi="Times New Roman"/>
        </w:rPr>
        <w:t> </w:t>
      </w:r>
      <w:r w:rsidRPr="007B1F22">
        <w:rPr>
          <w:rFonts w:ascii="Times New Roman" w:hAnsi="Times New Roman"/>
        </w:rPr>
        <w:t>Claim Area in favour of the Gumatj Clan. The compensation application seeks compensation for the Gumatj Clan</w:t>
      </w:r>
      <w:r w:rsidRPr="007B1F22" w:rsidDel="005D3404">
        <w:rPr>
          <w:rFonts w:ascii="Times New Roman" w:hAnsi="Times New Roman"/>
        </w:rPr>
        <w:t xml:space="preserve"> </w:t>
      </w:r>
      <w:r w:rsidRPr="007B1F22">
        <w:rPr>
          <w:rFonts w:ascii="Times New Roman" w:hAnsi="Times New Roman"/>
        </w:rPr>
        <w:t xml:space="preserve">from the Commonwealth under the </w:t>
      </w:r>
      <w:r w:rsidRPr="007B1F22">
        <w:rPr>
          <w:rFonts w:ascii="Times New Roman" w:hAnsi="Times New Roman"/>
          <w:i/>
          <w:iCs/>
        </w:rPr>
        <w:t>Native Title Act</w:t>
      </w:r>
      <w:r w:rsidRPr="007B1F22">
        <w:rPr>
          <w:rFonts w:ascii="Times New Roman" w:hAnsi="Times New Roman"/>
          <w:iCs/>
        </w:rPr>
        <w:t xml:space="preserve"> for the alleged extinguishment or impairment of their native title by certain executive and legislative acts done in relation to the Claim Area between 1911 and</w:t>
      </w:r>
      <w:r>
        <w:rPr>
          <w:rFonts w:ascii="Times New Roman" w:hAnsi="Times New Roman"/>
          <w:iCs/>
        </w:rPr>
        <w:t> </w:t>
      </w:r>
      <w:r w:rsidRPr="007B1F22">
        <w:rPr>
          <w:rFonts w:ascii="Times New Roman" w:hAnsi="Times New Roman"/>
          <w:iCs/>
        </w:rPr>
        <w:t>1978.</w:t>
      </w:r>
      <w:r w:rsidRPr="007B1F22">
        <w:rPr>
          <w:rStyle w:val="FootnoteReference"/>
          <w:rFonts w:ascii="Times New Roman" w:hAnsi="Times New Roman"/>
          <w:iCs/>
          <w:sz w:val="24"/>
        </w:rPr>
        <w:footnoteReference w:id="170"/>
      </w:r>
      <w:r w:rsidRPr="007B1F22">
        <w:rPr>
          <w:rFonts w:ascii="Times New Roman" w:hAnsi="Times New Roman"/>
          <w:iCs/>
        </w:rPr>
        <w:t xml:space="preserve"> </w:t>
      </w:r>
    </w:p>
    <w:p w14:paraId="44CE7CC7"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iCs/>
        </w:rPr>
        <w:tab/>
        <w:t>The period from 1911 to 1978 must be understood by reference to the</w:t>
      </w:r>
      <w:r>
        <w:rPr>
          <w:rFonts w:ascii="Times New Roman" w:hAnsi="Times New Roman"/>
          <w:iCs/>
        </w:rPr>
        <w:t> </w:t>
      </w:r>
      <w:r w:rsidRPr="007B1F22">
        <w:rPr>
          <w:rFonts w:ascii="Times New Roman" w:hAnsi="Times New Roman"/>
          <w:iCs/>
        </w:rPr>
        <w:t>history of the Northern Territory. From July 1863, the Northern Territory was annexed to the colony of South Australia. At</w:t>
      </w:r>
      <w:r w:rsidRPr="007B1F22">
        <w:rPr>
          <w:rFonts w:ascii="Times New Roman" w:hAnsi="Times New Roman"/>
        </w:rPr>
        <w:t xml:space="preserve"> Federation</w:t>
      </w:r>
      <w:r w:rsidRPr="007B1F22">
        <w:rPr>
          <w:rFonts w:ascii="Times New Roman" w:hAnsi="Times New Roman"/>
          <w:iCs/>
        </w:rPr>
        <w:t xml:space="preserve">, the Northern Territory remained part of the State of South Australia. </w:t>
      </w:r>
      <w:r w:rsidRPr="007B1F22">
        <w:rPr>
          <w:rFonts w:ascii="Times New Roman" w:hAnsi="Times New Roman"/>
          <w:color w:val="000000" w:themeColor="text1"/>
        </w:rPr>
        <w:t>On 1 January 1911, South Australia surrendered the</w:t>
      </w:r>
      <w:r>
        <w:rPr>
          <w:rFonts w:ascii="Times New Roman" w:hAnsi="Times New Roman"/>
          <w:color w:val="000000" w:themeColor="text1"/>
        </w:rPr>
        <w:t xml:space="preserve"> </w:t>
      </w:r>
      <w:r w:rsidRPr="007B1F22">
        <w:rPr>
          <w:rFonts w:ascii="Times New Roman" w:hAnsi="Times New Roman"/>
          <w:color w:val="000000" w:themeColor="text1"/>
        </w:rPr>
        <w:t>Northern</w:t>
      </w:r>
      <w:r>
        <w:rPr>
          <w:rFonts w:ascii="Times New Roman" w:hAnsi="Times New Roman"/>
          <w:color w:val="000000" w:themeColor="text1"/>
        </w:rPr>
        <w:t xml:space="preserve"> </w:t>
      </w:r>
      <w:r w:rsidRPr="007B1F22">
        <w:rPr>
          <w:rFonts w:ascii="Times New Roman" w:hAnsi="Times New Roman"/>
          <w:color w:val="000000" w:themeColor="text1"/>
        </w:rPr>
        <w:t>Territory under s</w:t>
      </w:r>
      <w:r>
        <w:rPr>
          <w:rFonts w:ascii="Times New Roman" w:hAnsi="Times New Roman"/>
          <w:color w:val="000000" w:themeColor="text1"/>
        </w:rPr>
        <w:t xml:space="preserve"> </w:t>
      </w:r>
      <w:r w:rsidRPr="007B1F22">
        <w:rPr>
          <w:rFonts w:ascii="Times New Roman" w:hAnsi="Times New Roman"/>
          <w:color w:val="000000" w:themeColor="text1"/>
        </w:rPr>
        <w:t xml:space="preserve">111 of the </w:t>
      </w:r>
      <w:r w:rsidRPr="007B1F22">
        <w:rPr>
          <w:rFonts w:ascii="Times New Roman" w:hAnsi="Times New Roman"/>
          <w:i/>
          <w:color w:val="000000" w:themeColor="text1"/>
        </w:rPr>
        <w:t>Constitution</w:t>
      </w:r>
      <w:r w:rsidRPr="007B1F22">
        <w:rPr>
          <w:rFonts w:ascii="Times New Roman" w:hAnsi="Times New Roman"/>
          <w:color w:val="000000" w:themeColor="text1"/>
        </w:rPr>
        <w:t>, the</w:t>
      </w:r>
      <w:r>
        <w:rPr>
          <w:rFonts w:ascii="Times New Roman" w:hAnsi="Times New Roman"/>
          <w:color w:val="000000" w:themeColor="text1"/>
        </w:rPr>
        <w:t> </w:t>
      </w:r>
      <w:r w:rsidRPr="007B1F22">
        <w:rPr>
          <w:rFonts w:ascii="Times New Roman" w:hAnsi="Times New Roman"/>
          <w:color w:val="000000" w:themeColor="text1"/>
        </w:rPr>
        <w:t>Commonwealth</w:t>
      </w:r>
      <w:r>
        <w:rPr>
          <w:rFonts w:ascii="Times New Roman" w:hAnsi="Times New Roman"/>
          <w:color w:val="000000" w:themeColor="text1"/>
        </w:rPr>
        <w:t xml:space="preserve"> </w:t>
      </w:r>
      <w:r w:rsidRPr="007B1F22">
        <w:rPr>
          <w:rFonts w:ascii="Times New Roman" w:hAnsi="Times New Roman"/>
          <w:color w:val="000000" w:themeColor="text1"/>
        </w:rPr>
        <w:t xml:space="preserve">accepted that surrender by the </w:t>
      </w:r>
      <w:r w:rsidRPr="007B1F22">
        <w:rPr>
          <w:rFonts w:ascii="Times New Roman" w:hAnsi="Times New Roman"/>
          <w:i/>
          <w:color w:val="000000" w:themeColor="text1"/>
        </w:rPr>
        <w:t xml:space="preserve">Northern Territory Acceptance Act 1910 </w:t>
      </w:r>
      <w:r w:rsidRPr="007B1F22">
        <w:rPr>
          <w:rFonts w:ascii="Times New Roman" w:hAnsi="Times New Roman"/>
          <w:color w:val="000000" w:themeColor="text1"/>
        </w:rPr>
        <w:t>(Cth)</w:t>
      </w:r>
      <w:r w:rsidRPr="007B1F22">
        <w:rPr>
          <w:rFonts w:ascii="Times New Roman" w:hAnsi="Times New Roman"/>
          <w:bCs/>
          <w:color w:val="000000" w:themeColor="text1"/>
        </w:rPr>
        <w:t xml:space="preserve"> </w:t>
      </w:r>
      <w:r w:rsidRPr="007B1F22">
        <w:rPr>
          <w:rFonts w:ascii="Times New Roman" w:hAnsi="Times New Roman"/>
          <w:color w:val="000000" w:themeColor="text1"/>
        </w:rPr>
        <w:t>and the Northern Territory became a territory under the exclusive jurisdiction of</w:t>
      </w:r>
      <w:r>
        <w:rPr>
          <w:rFonts w:ascii="Times New Roman" w:hAnsi="Times New Roman"/>
          <w:color w:val="000000" w:themeColor="text1"/>
        </w:rPr>
        <w:t xml:space="preserve"> </w:t>
      </w:r>
      <w:r w:rsidRPr="007B1F22">
        <w:rPr>
          <w:rFonts w:ascii="Times New Roman" w:hAnsi="Times New Roman"/>
          <w:color w:val="000000" w:themeColor="text1"/>
        </w:rPr>
        <w:t>the Commonwealth. In 1978, under s</w:t>
      </w:r>
      <w:r>
        <w:rPr>
          <w:rFonts w:ascii="Times New Roman" w:hAnsi="Times New Roman"/>
          <w:color w:val="000000" w:themeColor="text1"/>
        </w:rPr>
        <w:t xml:space="preserve"> </w:t>
      </w:r>
      <w:r w:rsidRPr="007B1F22" w:rsidDel="00F43FA1">
        <w:rPr>
          <w:rFonts w:ascii="Times New Roman" w:hAnsi="Times New Roman"/>
          <w:color w:val="000000" w:themeColor="text1"/>
        </w:rPr>
        <w:t xml:space="preserve">122 of the </w:t>
      </w:r>
      <w:r w:rsidRPr="007B1F22" w:rsidDel="00F43FA1">
        <w:rPr>
          <w:rFonts w:ascii="Times New Roman" w:hAnsi="Times New Roman"/>
          <w:i/>
          <w:iCs/>
          <w:color w:val="000000" w:themeColor="text1"/>
        </w:rPr>
        <w:t>Constitution</w:t>
      </w:r>
      <w:r w:rsidRPr="007B1F22">
        <w:rPr>
          <w:rFonts w:ascii="Times New Roman" w:hAnsi="Times New Roman"/>
          <w:color w:val="000000" w:themeColor="text1"/>
        </w:rPr>
        <w:t>,</w:t>
      </w:r>
      <w:r w:rsidRPr="007B1F22">
        <w:rPr>
          <w:rStyle w:val="FootnoteReference"/>
          <w:rFonts w:ascii="Times New Roman" w:hAnsi="Times New Roman"/>
          <w:color w:val="000000" w:themeColor="text1"/>
          <w:sz w:val="24"/>
        </w:rPr>
        <w:footnoteReference w:id="171"/>
      </w:r>
      <w:r w:rsidRPr="007B1F22" w:rsidDel="00F43FA1">
        <w:rPr>
          <w:rFonts w:ascii="Times New Roman" w:hAnsi="Times New Roman"/>
          <w:i/>
          <w:color w:val="000000" w:themeColor="text1"/>
        </w:rPr>
        <w:t xml:space="preserve"> </w:t>
      </w:r>
      <w:r w:rsidRPr="007B1F22" w:rsidDel="00F43FA1">
        <w:rPr>
          <w:rFonts w:ascii="Times New Roman" w:hAnsi="Times New Roman"/>
          <w:color w:val="000000" w:themeColor="text1"/>
        </w:rPr>
        <w:t>the</w:t>
      </w:r>
      <w:r w:rsidRPr="007B1F22">
        <w:rPr>
          <w:rFonts w:ascii="Times New Roman" w:hAnsi="Times New Roman"/>
          <w:color w:val="000000" w:themeColor="text1"/>
        </w:rPr>
        <w:t> </w:t>
      </w:r>
      <w:r w:rsidRPr="007B1F22">
        <w:rPr>
          <w:rFonts w:ascii="Times New Roman" w:hAnsi="Times New Roman"/>
          <w:i/>
          <w:iCs/>
          <w:color w:val="000000" w:themeColor="text1"/>
        </w:rPr>
        <w:t xml:space="preserve">Northern Territory (Self-Government) Act 1978 </w:t>
      </w:r>
      <w:r w:rsidRPr="007B1F22">
        <w:rPr>
          <w:rFonts w:ascii="Times New Roman" w:hAnsi="Times New Roman"/>
          <w:color w:val="000000" w:themeColor="text1"/>
        </w:rPr>
        <w:t>(Cth) was enacted, which</w:t>
      </w:r>
      <w:r>
        <w:rPr>
          <w:rFonts w:ascii="Times New Roman" w:hAnsi="Times New Roman"/>
          <w:color w:val="000000" w:themeColor="text1"/>
        </w:rPr>
        <w:t> </w:t>
      </w:r>
      <w:r w:rsidRPr="007B1F22">
        <w:rPr>
          <w:rFonts w:ascii="Times New Roman" w:hAnsi="Times New Roman"/>
          <w:color w:val="000000" w:themeColor="text1"/>
        </w:rPr>
        <w:t>established the Northern Territory as an independent body politic with the</w:t>
      </w:r>
      <w:r>
        <w:rPr>
          <w:rFonts w:ascii="Times New Roman" w:hAnsi="Times New Roman"/>
          <w:color w:val="000000" w:themeColor="text1"/>
        </w:rPr>
        <w:t> </w:t>
      </w:r>
      <w:r w:rsidRPr="007B1F22">
        <w:rPr>
          <w:rFonts w:ascii="Times New Roman" w:hAnsi="Times New Roman"/>
          <w:color w:val="000000" w:themeColor="text1"/>
        </w:rPr>
        <w:t>power to make its own laws.</w:t>
      </w:r>
      <w:r w:rsidRPr="007B1F22">
        <w:rPr>
          <w:rStyle w:val="FootnoteReference"/>
          <w:rFonts w:ascii="Times New Roman" w:hAnsi="Times New Roman"/>
          <w:color w:val="000000" w:themeColor="text1"/>
          <w:sz w:val="24"/>
        </w:rPr>
        <w:footnoteReference w:id="172"/>
      </w:r>
    </w:p>
    <w:p w14:paraId="4095A6F9" w14:textId="77777777" w:rsidR="003D6003" w:rsidRPr="00CB0EEB" w:rsidRDefault="003D6003" w:rsidP="007B1F22">
      <w:pPr>
        <w:pStyle w:val="FixListStyle"/>
        <w:spacing w:after="260" w:line="280" w:lineRule="exact"/>
        <w:ind w:right="0"/>
        <w:jc w:val="both"/>
        <w:rPr>
          <w:rFonts w:ascii="Times New Roman" w:hAnsi="Times New Roman"/>
          <w:spacing w:val="2"/>
        </w:rPr>
      </w:pPr>
      <w:r w:rsidRPr="00CB0EEB">
        <w:rPr>
          <w:rFonts w:ascii="Times New Roman" w:hAnsi="Times New Roman"/>
          <w:iCs/>
          <w:spacing w:val="2"/>
        </w:rPr>
        <w:tab/>
        <w:t>The Gumatj</w:t>
      </w:r>
      <w:r w:rsidRPr="00CB0EEB">
        <w:rPr>
          <w:rFonts w:ascii="Times New Roman" w:hAnsi="Times New Roman"/>
          <w:spacing w:val="2"/>
        </w:rPr>
        <w:t xml:space="preserve"> Clan</w:t>
      </w:r>
      <w:r w:rsidRPr="00CB0EEB">
        <w:rPr>
          <w:rFonts w:ascii="Times New Roman" w:hAnsi="Times New Roman"/>
          <w:iCs/>
          <w:spacing w:val="2"/>
        </w:rPr>
        <w:t xml:space="preserve"> accept that, by reason of the grant of a pastoral lease over the Claim Area in 1886 (and three further pastoral leases granted over the Claim Area in the years up to and including 1903), the claimants' </w:t>
      </w:r>
      <w:r w:rsidRPr="00CB0EEB">
        <w:rPr>
          <w:rFonts w:ascii="Times New Roman" w:hAnsi="Times New Roman"/>
          <w:i/>
          <w:spacing w:val="2"/>
        </w:rPr>
        <w:t>exclusive</w:t>
      </w:r>
      <w:r w:rsidRPr="00CB0EEB">
        <w:rPr>
          <w:rFonts w:ascii="Times New Roman" w:hAnsi="Times New Roman"/>
          <w:iCs/>
          <w:spacing w:val="2"/>
        </w:rPr>
        <w:t xml:space="preserve"> </w:t>
      </w:r>
      <w:r w:rsidRPr="00CB0EEB">
        <w:rPr>
          <w:rFonts w:ascii="Times New Roman" w:hAnsi="Times New Roman"/>
          <w:iCs/>
          <w:spacing w:val="2"/>
        </w:rPr>
        <w:lastRenderedPageBreak/>
        <w:t xml:space="preserve">native title rights in respect of the Claim Area were extinguished. </w:t>
      </w:r>
      <w:r w:rsidRPr="00CB0EEB">
        <w:rPr>
          <w:rFonts w:ascii="Times New Roman" w:hAnsi="Times New Roman"/>
          <w:spacing w:val="2"/>
        </w:rPr>
        <w:t>The</w:t>
      </w:r>
      <w:r>
        <w:rPr>
          <w:rFonts w:ascii="Times New Roman" w:hAnsi="Times New Roman"/>
          <w:spacing w:val="2"/>
        </w:rPr>
        <w:t> </w:t>
      </w:r>
      <w:r w:rsidRPr="00CB0EEB">
        <w:rPr>
          <w:rFonts w:ascii="Times New Roman" w:hAnsi="Times New Roman"/>
          <w:iCs/>
          <w:spacing w:val="2"/>
        </w:rPr>
        <w:t>Gumatj</w:t>
      </w:r>
      <w:r>
        <w:rPr>
          <w:rFonts w:ascii="Times New Roman" w:hAnsi="Times New Roman"/>
          <w:iCs/>
          <w:spacing w:val="2"/>
        </w:rPr>
        <w:t> </w:t>
      </w:r>
      <w:r w:rsidRPr="00CB0EEB">
        <w:rPr>
          <w:rFonts w:ascii="Times New Roman" w:hAnsi="Times New Roman"/>
          <w:iCs/>
          <w:spacing w:val="2"/>
        </w:rPr>
        <w:t>Clan</w:t>
      </w:r>
      <w:r w:rsidRPr="00CB0EEB" w:rsidDel="00B468D8">
        <w:rPr>
          <w:rFonts w:ascii="Times New Roman" w:hAnsi="Times New Roman"/>
          <w:iCs/>
          <w:spacing w:val="2"/>
        </w:rPr>
        <w:t xml:space="preserve"> </w:t>
      </w:r>
      <w:r w:rsidRPr="00CB0EEB">
        <w:rPr>
          <w:rFonts w:ascii="Times New Roman" w:hAnsi="Times New Roman"/>
          <w:iCs/>
          <w:spacing w:val="2"/>
        </w:rPr>
        <w:t xml:space="preserve">contend that the claimants continue to hold </w:t>
      </w:r>
      <w:r w:rsidRPr="00CB0EEB">
        <w:rPr>
          <w:rFonts w:ascii="Times New Roman" w:hAnsi="Times New Roman"/>
          <w:i/>
          <w:spacing w:val="2"/>
        </w:rPr>
        <w:t>non</w:t>
      </w:r>
      <w:r w:rsidRPr="00CB0EEB">
        <w:rPr>
          <w:rFonts w:ascii="Times New Roman" w:hAnsi="Times New Roman"/>
          <w:i/>
          <w:spacing w:val="2"/>
        </w:rPr>
        <w:noBreakHyphen/>
        <w:t>exclusive</w:t>
      </w:r>
      <w:r w:rsidRPr="00CB0EEB">
        <w:rPr>
          <w:rFonts w:ascii="Times New Roman" w:hAnsi="Times New Roman"/>
          <w:iCs/>
          <w:spacing w:val="2"/>
        </w:rPr>
        <w:t xml:space="preserve"> native title rights and interests in respect of the Claim Area</w:t>
      </w:r>
      <w:r w:rsidRPr="00CB0EEB">
        <w:rPr>
          <w:rFonts w:ascii="Times New Roman" w:hAnsi="Times New Roman"/>
          <w:spacing w:val="2"/>
        </w:rPr>
        <w:t xml:space="preserve">. </w:t>
      </w:r>
      <w:r w:rsidRPr="00CB0EEB">
        <w:rPr>
          <w:rFonts w:ascii="Times New Roman" w:hAnsi="Times New Roman"/>
          <w:iCs/>
          <w:spacing w:val="2"/>
        </w:rPr>
        <w:t xml:space="preserve">In that respect, </w:t>
      </w:r>
      <w:r w:rsidRPr="00CB0EEB">
        <w:rPr>
          <w:rFonts w:ascii="Times New Roman" w:hAnsi="Times New Roman"/>
          <w:spacing w:val="2"/>
        </w:rPr>
        <w:t xml:space="preserve">the </w:t>
      </w:r>
      <w:r w:rsidRPr="00CB0EEB">
        <w:rPr>
          <w:rFonts w:ascii="Times New Roman" w:hAnsi="Times New Roman"/>
          <w:iCs/>
          <w:spacing w:val="2"/>
        </w:rPr>
        <w:t>Gumatj</w:t>
      </w:r>
      <w:r>
        <w:rPr>
          <w:rFonts w:ascii="Times New Roman" w:hAnsi="Times New Roman"/>
          <w:iCs/>
          <w:spacing w:val="2"/>
        </w:rPr>
        <w:t> </w:t>
      </w:r>
      <w:r w:rsidRPr="00CB0EEB">
        <w:rPr>
          <w:rFonts w:ascii="Times New Roman" w:hAnsi="Times New Roman"/>
          <w:iCs/>
          <w:spacing w:val="2"/>
        </w:rPr>
        <w:t>Clan</w:t>
      </w:r>
      <w:r w:rsidRPr="00CB0EEB" w:rsidDel="00B468D8">
        <w:rPr>
          <w:rFonts w:ascii="Times New Roman" w:hAnsi="Times New Roman"/>
          <w:spacing w:val="2"/>
        </w:rPr>
        <w:t xml:space="preserve"> </w:t>
      </w:r>
      <w:r w:rsidRPr="00CB0EEB">
        <w:rPr>
          <w:rFonts w:ascii="Times New Roman" w:hAnsi="Times New Roman"/>
          <w:spacing w:val="2"/>
        </w:rPr>
        <w:t>plead that when certain executive or legislative steps were taken prior to 1978 ("the Compensable Acts")</w:t>
      </w:r>
      <w:r w:rsidRPr="00CB0EEB">
        <w:rPr>
          <w:rStyle w:val="FootnoteReference"/>
          <w:rFonts w:ascii="Times New Roman" w:hAnsi="Times New Roman"/>
          <w:spacing w:val="2"/>
          <w:sz w:val="24"/>
        </w:rPr>
        <w:footnoteReference w:id="173"/>
      </w:r>
      <w:r w:rsidRPr="00CB0EEB">
        <w:rPr>
          <w:rFonts w:ascii="Times New Roman" w:hAnsi="Times New Roman"/>
          <w:spacing w:val="2"/>
        </w:rPr>
        <w:t xml:space="preserve"> to establish bauxite mining operations on the Gove Peninsula (steps Dr Yunupingu's forebears unsuccessfully sought to prevent in </w:t>
      </w:r>
      <w:r w:rsidRPr="00CB0EEB">
        <w:rPr>
          <w:rFonts w:ascii="Times New Roman" w:hAnsi="Times New Roman"/>
          <w:i/>
          <w:spacing w:val="2"/>
        </w:rPr>
        <w:t xml:space="preserve">Milirrpum v Nabalco Pty Ltd </w:t>
      </w:r>
      <w:r w:rsidRPr="00CB0EEB">
        <w:rPr>
          <w:rFonts w:ascii="Times New Roman" w:hAnsi="Times New Roman"/>
          <w:iCs/>
          <w:spacing w:val="2"/>
        </w:rPr>
        <w:t xml:space="preserve">("the </w:t>
      </w:r>
      <w:r w:rsidRPr="00CB0EEB">
        <w:rPr>
          <w:rFonts w:ascii="Times New Roman" w:hAnsi="Times New Roman"/>
          <w:i/>
          <w:spacing w:val="2"/>
        </w:rPr>
        <w:t>Gove Land Rights Case</w:t>
      </w:r>
      <w:r w:rsidRPr="00CB0EEB">
        <w:rPr>
          <w:rFonts w:ascii="Times New Roman" w:hAnsi="Times New Roman"/>
          <w:iCs/>
          <w:spacing w:val="2"/>
        </w:rPr>
        <w:t>")</w:t>
      </w:r>
      <w:r w:rsidRPr="00CB0EEB">
        <w:rPr>
          <w:rStyle w:val="FootnoteReference"/>
          <w:rFonts w:ascii="Times New Roman" w:hAnsi="Times New Roman"/>
          <w:iCs/>
          <w:spacing w:val="2"/>
          <w:sz w:val="24"/>
        </w:rPr>
        <w:footnoteReference w:id="174"/>
      </w:r>
      <w:r w:rsidRPr="00CB0EEB">
        <w:rPr>
          <w:rFonts w:ascii="Times New Roman" w:hAnsi="Times New Roman"/>
          <w:spacing w:val="2"/>
        </w:rPr>
        <w:t xml:space="preserve">), the claimants' rights to and interests in land possessed under traditional Yolngu law and custom were </w:t>
      </w:r>
      <w:r w:rsidRPr="00CB0EEB">
        <w:rPr>
          <w:rFonts w:ascii="Times New Roman" w:hAnsi="Times New Roman"/>
          <w:i/>
          <w:spacing w:val="2"/>
        </w:rPr>
        <w:t>non</w:t>
      </w:r>
      <w:r w:rsidRPr="00CB0EEB">
        <w:rPr>
          <w:rFonts w:ascii="Times New Roman" w:hAnsi="Times New Roman"/>
          <w:i/>
          <w:spacing w:val="2"/>
        </w:rPr>
        <w:noBreakHyphen/>
        <w:t>exclusive</w:t>
      </w:r>
      <w:r w:rsidRPr="00CB0EEB">
        <w:rPr>
          <w:rFonts w:ascii="Times New Roman" w:hAnsi="Times New Roman"/>
          <w:spacing w:val="2"/>
        </w:rPr>
        <w:t xml:space="preserve"> native title rights to live on and gain spiritual and material sustenance from the land and resources, such as "the right to access, take and use for any purpose the resources of the Claim Area (including resources below, on or above the surface of the Claim Area, such as minerals on or below the surface of the Claim Area)" ("the claimants' non-exclusive native title").</w:t>
      </w:r>
    </w:p>
    <w:p w14:paraId="48337FA4"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 xml:space="preserve">Put in different terms, the </w:t>
      </w:r>
      <w:r w:rsidRPr="007B1F22">
        <w:rPr>
          <w:rFonts w:ascii="Times New Roman" w:hAnsi="Times New Roman"/>
          <w:iCs/>
        </w:rPr>
        <w:t>Gumatj Clan</w:t>
      </w:r>
      <w:r w:rsidRPr="007B1F22">
        <w:rPr>
          <w:rFonts w:ascii="Times New Roman" w:hAnsi="Times New Roman"/>
        </w:rPr>
        <w:t xml:space="preserve"> contend that in the period from 1911</w:t>
      </w:r>
      <w:r>
        <w:rPr>
          <w:rFonts w:ascii="Times New Roman" w:hAnsi="Times New Roman"/>
        </w:rPr>
        <w:t xml:space="preserve"> </w:t>
      </w:r>
      <w:r w:rsidRPr="007B1F22">
        <w:rPr>
          <w:rFonts w:ascii="Times New Roman" w:hAnsi="Times New Roman"/>
        </w:rPr>
        <w:t>to 1978, a number of grants or legislative acts took place (</w:t>
      </w:r>
      <w:r w:rsidRPr="004C0804">
        <w:rPr>
          <w:rFonts w:ascii="Times New Roman" w:hAnsi="Times New Roman"/>
        </w:rPr>
        <w:t>namely</w:t>
      </w:r>
      <w:r w:rsidRPr="007B1F22">
        <w:rPr>
          <w:rFonts w:ascii="Times New Roman" w:hAnsi="Times New Roman"/>
        </w:rPr>
        <w:t>,</w:t>
      </w:r>
      <w:r>
        <w:rPr>
          <w:rFonts w:ascii="Times New Roman" w:hAnsi="Times New Roman"/>
        </w:rPr>
        <w:t xml:space="preserve"> </w:t>
      </w:r>
      <w:r w:rsidRPr="001C1F9B">
        <w:rPr>
          <w:rFonts w:ascii="Times New Roman" w:hAnsi="Times New Roman"/>
        </w:rPr>
        <w:t>the</w:t>
      </w:r>
      <w:r>
        <w:rPr>
          <w:rFonts w:ascii="Times New Roman" w:hAnsi="Times New Roman"/>
        </w:rPr>
        <w:t xml:space="preserve"> </w:t>
      </w:r>
      <w:r w:rsidRPr="007B1F22">
        <w:rPr>
          <w:rFonts w:ascii="Times New Roman" w:hAnsi="Times New Roman"/>
        </w:rPr>
        <w:t>Compensable Acts) which, if valid, may have been inconsistent with the continued existence of the claimants' non-exclusive native title</w:t>
      </w:r>
      <w:r w:rsidRPr="007B1F22" w:rsidDel="00742678">
        <w:rPr>
          <w:rFonts w:ascii="Times New Roman" w:hAnsi="Times New Roman"/>
        </w:rPr>
        <w:t xml:space="preserve"> </w:t>
      </w:r>
      <w:r w:rsidRPr="007B1F22">
        <w:rPr>
          <w:rFonts w:ascii="Times New Roman" w:hAnsi="Times New Roman"/>
        </w:rPr>
        <w:t>and may have extinguished or impaired their non-exclusive native title at common law. In particular, the</w:t>
      </w:r>
      <w:r>
        <w:rPr>
          <w:rFonts w:ascii="Times New Roman" w:hAnsi="Times New Roman"/>
        </w:rPr>
        <w:t> </w:t>
      </w:r>
      <w:r w:rsidRPr="007B1F22">
        <w:rPr>
          <w:rFonts w:ascii="Times New Roman" w:hAnsi="Times New Roman"/>
          <w:iCs/>
        </w:rPr>
        <w:t>Gumatj</w:t>
      </w:r>
      <w:r w:rsidRPr="007B1F22">
        <w:rPr>
          <w:rFonts w:ascii="Times New Roman" w:hAnsi="Times New Roman"/>
        </w:rPr>
        <w:t xml:space="preserve"> Clan</w:t>
      </w:r>
      <w:r w:rsidRPr="007B1F22" w:rsidDel="008E4AEE">
        <w:rPr>
          <w:rFonts w:ascii="Times New Roman" w:hAnsi="Times New Roman"/>
        </w:rPr>
        <w:t xml:space="preserve"> </w:t>
      </w:r>
      <w:r w:rsidRPr="007B1F22">
        <w:rPr>
          <w:rFonts w:ascii="Times New Roman" w:hAnsi="Times New Roman"/>
        </w:rPr>
        <w:t xml:space="preserve">contend that if the grants or acts had any extinguishing effect then those grants or acts were invalid by reason of the failure to provide just terms to the </w:t>
      </w:r>
      <w:r w:rsidRPr="007B1F22">
        <w:rPr>
          <w:rFonts w:ascii="Times New Roman" w:hAnsi="Times New Roman"/>
          <w:iCs/>
        </w:rPr>
        <w:t xml:space="preserve">Gumatj Clan </w:t>
      </w:r>
      <w:r w:rsidRPr="007B1F22">
        <w:rPr>
          <w:rFonts w:ascii="Times New Roman" w:hAnsi="Times New Roman"/>
        </w:rPr>
        <w:t xml:space="preserve">as required by s 51(xxxi) of the </w:t>
      </w:r>
      <w:r w:rsidRPr="007B1F22">
        <w:rPr>
          <w:rFonts w:ascii="Times New Roman" w:hAnsi="Times New Roman"/>
          <w:i/>
          <w:iCs/>
        </w:rPr>
        <w:t>Constitution</w:t>
      </w:r>
      <w:r w:rsidRPr="007B1F22">
        <w:rPr>
          <w:rFonts w:ascii="Times New Roman" w:hAnsi="Times New Roman"/>
        </w:rPr>
        <w:t xml:space="preserve">. It is on this basis that the </w:t>
      </w:r>
      <w:r w:rsidRPr="007B1F22">
        <w:rPr>
          <w:rFonts w:ascii="Times New Roman" w:hAnsi="Times New Roman"/>
          <w:iCs/>
        </w:rPr>
        <w:t xml:space="preserve">Gumatj Clan contend that </w:t>
      </w:r>
      <w:r w:rsidRPr="007B1F22">
        <w:rPr>
          <w:rFonts w:ascii="Times New Roman" w:hAnsi="Times New Roman"/>
        </w:rPr>
        <w:t>each of the Compensable Acts is a "past act" within the definition of a "past act"</w:t>
      </w:r>
      <w:r w:rsidRPr="007B1F22">
        <w:rPr>
          <w:rFonts w:ascii="Times New Roman" w:hAnsi="Times New Roman"/>
          <w:i/>
          <w:iCs/>
        </w:rPr>
        <w:t xml:space="preserve"> </w:t>
      </w:r>
      <w:r w:rsidRPr="007B1F22">
        <w:rPr>
          <w:rFonts w:ascii="Times New Roman" w:hAnsi="Times New Roman"/>
        </w:rPr>
        <w:t xml:space="preserve">in the </w:t>
      </w:r>
      <w:r w:rsidRPr="007B1F22">
        <w:rPr>
          <w:rFonts w:ascii="Times New Roman" w:hAnsi="Times New Roman"/>
          <w:i/>
          <w:iCs/>
        </w:rPr>
        <w:t>Native Title Act</w:t>
      </w:r>
      <w:r w:rsidRPr="007B1F22">
        <w:rPr>
          <w:rFonts w:ascii="Times New Roman" w:hAnsi="Times New Roman"/>
        </w:rPr>
        <w:t>, that those acts are</w:t>
      </w:r>
      <w:r w:rsidRPr="007B1F22">
        <w:rPr>
          <w:rFonts w:ascii="Times New Roman" w:hAnsi="Times New Roman"/>
          <w:i/>
          <w:iCs/>
        </w:rPr>
        <w:t xml:space="preserve"> </w:t>
      </w:r>
      <w:r w:rsidRPr="007B1F22">
        <w:rPr>
          <w:rFonts w:ascii="Times New Roman" w:hAnsi="Times New Roman"/>
        </w:rPr>
        <w:t xml:space="preserve">attributable to the Commonwealth and that, because the acts are now taken to be effective to grant or vest the rights they purported to grant or vest, the </w:t>
      </w:r>
      <w:r w:rsidRPr="007B1F22">
        <w:rPr>
          <w:rFonts w:ascii="Times New Roman" w:hAnsi="Times New Roman"/>
          <w:iCs/>
        </w:rPr>
        <w:t>Gumatj Clan</w:t>
      </w:r>
      <w:r w:rsidRPr="007B1F22" w:rsidDel="00DE1C09">
        <w:rPr>
          <w:rFonts w:ascii="Times New Roman" w:hAnsi="Times New Roman"/>
        </w:rPr>
        <w:t xml:space="preserve"> </w:t>
      </w:r>
      <w:r w:rsidRPr="007B1F22">
        <w:rPr>
          <w:rFonts w:ascii="Times New Roman" w:hAnsi="Times New Roman"/>
        </w:rPr>
        <w:t>are entitled to "just compensation" for the effects of the Compensable Acts on their non</w:t>
      </w:r>
      <w:r w:rsidRPr="007B1F22">
        <w:rPr>
          <w:rFonts w:ascii="Times New Roman" w:hAnsi="Times New Roman"/>
        </w:rPr>
        <w:noBreakHyphen/>
        <w:t xml:space="preserve">exclusive native title under ss 14, 17, 18 and 228 of the </w:t>
      </w:r>
      <w:r w:rsidRPr="007B1F22">
        <w:rPr>
          <w:rFonts w:ascii="Times New Roman" w:hAnsi="Times New Roman"/>
          <w:i/>
          <w:iCs/>
        </w:rPr>
        <w:t>Native Title Act</w:t>
      </w:r>
      <w:r w:rsidRPr="007B1F22">
        <w:rPr>
          <w:rFonts w:ascii="Times New Roman" w:hAnsi="Times New Roman"/>
        </w:rPr>
        <w:t>.</w:t>
      </w:r>
    </w:p>
    <w:p w14:paraId="7AB4809B"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 xml:space="preserve">Under the </w:t>
      </w:r>
      <w:r w:rsidRPr="007B1F22">
        <w:rPr>
          <w:rFonts w:ascii="Times New Roman" w:hAnsi="Times New Roman"/>
          <w:i/>
          <w:iCs/>
        </w:rPr>
        <w:t>Native Title Act</w:t>
      </w:r>
      <w:r w:rsidRPr="007B1F22">
        <w:rPr>
          <w:rFonts w:ascii="Times New Roman" w:hAnsi="Times New Roman"/>
        </w:rPr>
        <w:t>,</w:t>
      </w:r>
      <w:r w:rsidRPr="007B1F22">
        <w:rPr>
          <w:rStyle w:val="FootnoteReference"/>
          <w:rFonts w:ascii="Times New Roman" w:hAnsi="Times New Roman"/>
          <w:sz w:val="24"/>
        </w:rPr>
        <w:footnoteReference w:id="175"/>
      </w:r>
      <w:r w:rsidRPr="007B1F22">
        <w:rPr>
          <w:rFonts w:ascii="Times New Roman" w:hAnsi="Times New Roman"/>
        </w:rPr>
        <w:t xml:space="preserve"> a "past act" is an act that occurs at any time before 1 July 1993 if it is a legislative act, or before 1 January 1994 if it is any other act, when native title existed in relation to particular land and waters and, apart from the </w:t>
      </w:r>
      <w:r w:rsidRPr="007B1F22">
        <w:rPr>
          <w:rFonts w:ascii="Times New Roman" w:hAnsi="Times New Roman"/>
          <w:i/>
          <w:iCs/>
        </w:rPr>
        <w:t>Native Title Act</w:t>
      </w:r>
      <w:r w:rsidRPr="007B1F22">
        <w:rPr>
          <w:rFonts w:ascii="Times New Roman" w:hAnsi="Times New Roman"/>
        </w:rPr>
        <w:t xml:space="preserve">, the act was invalid to any extent, but would have been valid to that extent if native title did not exist. In sum, the </w:t>
      </w:r>
      <w:r w:rsidRPr="007B1F22">
        <w:rPr>
          <w:rFonts w:ascii="Times New Roman" w:hAnsi="Times New Roman"/>
          <w:iCs/>
        </w:rPr>
        <w:t>Gumatj Clan</w:t>
      </w:r>
      <w:r w:rsidRPr="007B1F22">
        <w:rPr>
          <w:rFonts w:ascii="Times New Roman" w:hAnsi="Times New Roman"/>
        </w:rPr>
        <w:t xml:space="preserve"> </w:t>
      </w:r>
      <w:r w:rsidRPr="007B1F22">
        <w:rPr>
          <w:rFonts w:ascii="Times New Roman" w:hAnsi="Times New Roman"/>
        </w:rPr>
        <w:lastRenderedPageBreak/>
        <w:t xml:space="preserve">contend certain acts done by the Commonwealth are "past acts" because they were invalid by operation of s 51(xxxi) of the </w:t>
      </w:r>
      <w:r w:rsidRPr="007B1F22">
        <w:rPr>
          <w:rFonts w:ascii="Times New Roman" w:hAnsi="Times New Roman"/>
          <w:i/>
          <w:iCs/>
        </w:rPr>
        <w:t>Constitution</w:t>
      </w:r>
      <w:r w:rsidRPr="007B1F22">
        <w:rPr>
          <w:rFonts w:ascii="Times New Roman" w:hAnsi="Times New Roman"/>
        </w:rPr>
        <w:t xml:space="preserve"> but are now taken by the</w:t>
      </w:r>
      <w:r>
        <w:rPr>
          <w:rFonts w:ascii="Times New Roman" w:hAnsi="Times New Roman"/>
        </w:rPr>
        <w:t> </w:t>
      </w:r>
      <w:r w:rsidRPr="007B1F22">
        <w:rPr>
          <w:rFonts w:ascii="Times New Roman" w:hAnsi="Times New Roman"/>
          <w:i/>
          <w:iCs/>
        </w:rPr>
        <w:t>Native Title Act</w:t>
      </w:r>
      <w:r w:rsidRPr="007B1F22">
        <w:rPr>
          <w:rFonts w:ascii="Times New Roman" w:hAnsi="Times New Roman"/>
        </w:rPr>
        <w:t xml:space="preserve"> to be valid on terms that the Commonwealth must pay compensation.</w:t>
      </w:r>
    </w:p>
    <w:p w14:paraId="79B6A5D4"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r>
      <w:r w:rsidRPr="007B1F22">
        <w:rPr>
          <w:rFonts w:ascii="Times New Roman" w:hAnsi="Times New Roman"/>
          <w:iCs/>
        </w:rPr>
        <w:t>This appeal concerns the position of native title, as recognised by the</w:t>
      </w:r>
      <w:r>
        <w:rPr>
          <w:rFonts w:ascii="Times New Roman" w:hAnsi="Times New Roman"/>
          <w:iCs/>
        </w:rPr>
        <w:t> </w:t>
      </w:r>
      <w:r w:rsidRPr="007B1F22">
        <w:rPr>
          <w:rFonts w:ascii="Times New Roman" w:hAnsi="Times New Roman"/>
          <w:iCs/>
        </w:rPr>
        <w:t>common law, between 1911 and 1978, when the Commonwealth administered land in the Northern Territory. The appeal, and these reasons, therefore, are</w:t>
      </w:r>
      <w:r>
        <w:rPr>
          <w:rFonts w:ascii="Times New Roman" w:hAnsi="Times New Roman"/>
          <w:iCs/>
        </w:rPr>
        <w:t> </w:t>
      </w:r>
      <w:r w:rsidRPr="007B1F22">
        <w:rPr>
          <w:rFonts w:ascii="Times New Roman" w:hAnsi="Times New Roman"/>
          <w:iCs/>
        </w:rPr>
        <w:t xml:space="preserve">confined to the position of native title at common law prior to the enactment of the </w:t>
      </w:r>
      <w:r w:rsidRPr="007B1F22">
        <w:rPr>
          <w:rFonts w:ascii="Times New Roman" w:hAnsi="Times New Roman"/>
          <w:i/>
        </w:rPr>
        <w:t>Native Title Act</w:t>
      </w:r>
      <w:r w:rsidRPr="007B1F22">
        <w:rPr>
          <w:rFonts w:ascii="Times New Roman" w:hAnsi="Times New Roman"/>
          <w:iCs/>
        </w:rPr>
        <w:t>.</w:t>
      </w:r>
      <w:r w:rsidRPr="007B1F22">
        <w:rPr>
          <w:rStyle w:val="FootnoteReference"/>
          <w:rFonts w:ascii="Times New Roman" w:hAnsi="Times New Roman"/>
          <w:bCs/>
          <w:sz w:val="24"/>
        </w:rPr>
        <w:footnoteReference w:id="176"/>
      </w:r>
      <w:bookmarkStart w:id="1" w:name="_Hlk177728718"/>
    </w:p>
    <w:bookmarkEnd w:id="1"/>
    <w:p w14:paraId="6F04A907"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The Compensable Acts – past acts attributable to the Commonwealth in respect of the Claim Area (or part thereof) for which the claimants contend they are entitled to compensation – comprise:</w:t>
      </w:r>
      <w:r w:rsidRPr="007B1F22">
        <w:rPr>
          <w:rStyle w:val="FootnoteReference"/>
          <w:rFonts w:ascii="Times New Roman" w:hAnsi="Times New Roman"/>
          <w:bCs/>
          <w:sz w:val="24"/>
        </w:rPr>
        <w:footnoteReference w:id="177"/>
      </w:r>
    </w:p>
    <w:p w14:paraId="20D56ADB" w14:textId="77777777" w:rsidR="003D6003" w:rsidRPr="007B1F22" w:rsidRDefault="003D6003" w:rsidP="007B1F22">
      <w:pPr>
        <w:pStyle w:val="NormalBody"/>
        <w:spacing w:after="260" w:line="280" w:lineRule="exact"/>
        <w:ind w:left="720" w:right="0" w:hanging="720"/>
        <w:jc w:val="both"/>
        <w:rPr>
          <w:rFonts w:ascii="Times New Roman" w:hAnsi="Times New Roman"/>
        </w:rPr>
      </w:pPr>
      <w:r w:rsidRPr="007B1F22">
        <w:rPr>
          <w:rFonts w:ascii="Times New Roman" w:hAnsi="Times New Roman"/>
        </w:rPr>
        <w:t>(1)</w:t>
      </w:r>
      <w:r w:rsidRPr="007B1F22">
        <w:rPr>
          <w:rFonts w:ascii="Times New Roman" w:hAnsi="Times New Roman"/>
        </w:rPr>
        <w:tab/>
        <w:t>In 1938 the Administrator of the Northern Territory granted a lease to the</w:t>
      </w:r>
      <w:r>
        <w:rPr>
          <w:rFonts w:ascii="Times New Roman" w:hAnsi="Times New Roman"/>
        </w:rPr>
        <w:t> </w:t>
      </w:r>
      <w:r w:rsidRPr="007B1F22">
        <w:rPr>
          <w:rFonts w:ascii="Times New Roman" w:hAnsi="Times New Roman"/>
        </w:rPr>
        <w:t>Methodist Missionary Society of Australia Trust Association ("the</w:t>
      </w:r>
      <w:r>
        <w:rPr>
          <w:rFonts w:ascii="Times New Roman" w:hAnsi="Times New Roman"/>
        </w:rPr>
        <w:t> </w:t>
      </w:r>
      <w:r w:rsidRPr="007B1F22">
        <w:rPr>
          <w:rFonts w:ascii="Times New Roman" w:hAnsi="Times New Roman"/>
        </w:rPr>
        <w:t xml:space="preserve">Mission Lease") under s 14 of the </w:t>
      </w:r>
      <w:r w:rsidRPr="007B1F22">
        <w:rPr>
          <w:rFonts w:ascii="Times New Roman" w:hAnsi="Times New Roman"/>
          <w:i/>
          <w:iCs/>
          <w:color w:val="000000" w:themeColor="text1"/>
        </w:rPr>
        <w:t xml:space="preserve">Aboriginals Ordinance 1918 </w:t>
      </w:r>
      <w:r w:rsidRPr="007B1F22">
        <w:rPr>
          <w:rFonts w:ascii="Times New Roman" w:hAnsi="Times New Roman"/>
          <w:color w:val="000000" w:themeColor="text1"/>
        </w:rPr>
        <w:t>(NT)</w:t>
      </w:r>
      <w:r w:rsidRPr="007B1F22">
        <w:rPr>
          <w:rFonts w:ascii="Times New Roman" w:hAnsi="Times New Roman"/>
        </w:rPr>
        <w:t>. The Mission Lease covered the whole of the Claim Area and extended beyond it. Before this Court, the Commonwealth does not challenge the</w:t>
      </w:r>
      <w:r>
        <w:rPr>
          <w:rFonts w:ascii="Times New Roman" w:hAnsi="Times New Roman"/>
        </w:rPr>
        <w:t> </w:t>
      </w:r>
      <w:r w:rsidRPr="007B1F22">
        <w:rPr>
          <w:rFonts w:ascii="Times New Roman" w:hAnsi="Times New Roman"/>
        </w:rPr>
        <w:t>Full Court of the Federal Court of Australia's finding that the Mission</w:t>
      </w:r>
      <w:r>
        <w:rPr>
          <w:rFonts w:ascii="Times New Roman" w:hAnsi="Times New Roman"/>
        </w:rPr>
        <w:t> </w:t>
      </w:r>
      <w:r w:rsidRPr="007B1F22">
        <w:rPr>
          <w:rFonts w:ascii="Times New Roman" w:hAnsi="Times New Roman"/>
        </w:rPr>
        <w:t>Lease did not extinguish the claimants' non-exclusive native title.</w:t>
      </w:r>
    </w:p>
    <w:p w14:paraId="36710A08" w14:textId="77777777" w:rsidR="003D6003" w:rsidRPr="007B1F22" w:rsidRDefault="003D6003" w:rsidP="007B1F22">
      <w:pPr>
        <w:pStyle w:val="NormalBody"/>
        <w:spacing w:after="260" w:line="280" w:lineRule="exact"/>
        <w:ind w:left="720" w:right="0" w:hanging="720"/>
        <w:jc w:val="both"/>
        <w:rPr>
          <w:rFonts w:ascii="Times New Roman" w:hAnsi="Times New Roman"/>
        </w:rPr>
      </w:pPr>
      <w:r w:rsidRPr="007B1F22">
        <w:rPr>
          <w:rFonts w:ascii="Times New Roman" w:hAnsi="Times New Roman"/>
        </w:rPr>
        <w:t>(2)</w:t>
      </w:r>
      <w:r w:rsidRPr="007B1F22">
        <w:rPr>
          <w:rFonts w:ascii="Times New Roman" w:hAnsi="Times New Roman"/>
        </w:rPr>
        <w:tab/>
      </w:r>
      <w:r w:rsidRPr="007B1F22" w:rsidDel="00E51FB0">
        <w:rPr>
          <w:rFonts w:ascii="Times New Roman" w:hAnsi="Times New Roman"/>
        </w:rPr>
        <w:t>In</w:t>
      </w:r>
      <w:r w:rsidRPr="007B1F22">
        <w:rPr>
          <w:rFonts w:ascii="Times New Roman" w:hAnsi="Times New Roman"/>
        </w:rPr>
        <w:t xml:space="preserve"> 1939 the </w:t>
      </w:r>
      <w:r w:rsidRPr="007B1F22">
        <w:rPr>
          <w:rFonts w:ascii="Times New Roman" w:hAnsi="Times New Roman"/>
          <w:i/>
          <w:iCs/>
        </w:rPr>
        <w:t xml:space="preserve">Mining Ordinance 1939 </w:t>
      </w:r>
      <w:r w:rsidRPr="007B1F22">
        <w:rPr>
          <w:rFonts w:ascii="Times New Roman" w:hAnsi="Times New Roman"/>
        </w:rPr>
        <w:t xml:space="preserve">(NT) ("the 1939 Ordinance") was made under s 21 of the </w:t>
      </w:r>
      <w:r w:rsidRPr="007B1F22">
        <w:rPr>
          <w:rFonts w:ascii="Times New Roman" w:hAnsi="Times New Roman"/>
          <w:i/>
          <w:iCs/>
        </w:rPr>
        <w:t xml:space="preserve">Northern Territory (Administration) Act 1910 </w:t>
      </w:r>
      <w:r w:rsidRPr="007B1F22">
        <w:rPr>
          <w:rFonts w:ascii="Times New Roman" w:hAnsi="Times New Roman"/>
        </w:rPr>
        <w:t>(Cth) ("the</w:t>
      </w:r>
      <w:r>
        <w:rPr>
          <w:rFonts w:ascii="Times New Roman" w:hAnsi="Times New Roman"/>
        </w:rPr>
        <w:t> </w:t>
      </w:r>
      <w:r w:rsidRPr="007B1F22">
        <w:rPr>
          <w:rFonts w:ascii="Times New Roman" w:hAnsi="Times New Roman"/>
        </w:rPr>
        <w:t>NT Administration Act"). Section 107 of the 1939 Ordinance provided that "gold, silver and all other minerals and metals on or below the</w:t>
      </w:r>
      <w:r>
        <w:rPr>
          <w:rFonts w:ascii="Times New Roman" w:hAnsi="Times New Roman"/>
        </w:rPr>
        <w:t> </w:t>
      </w:r>
      <w:r w:rsidRPr="007B1F22">
        <w:rPr>
          <w:rFonts w:ascii="Times New Roman" w:hAnsi="Times New Roman"/>
        </w:rPr>
        <w:t xml:space="preserve">surface of any land in the Territory, whether alienated or not alienated from the Crown, shall be and be deemed to be the property of the Crown", which it is said by the </w:t>
      </w:r>
      <w:r w:rsidRPr="007B1F22">
        <w:rPr>
          <w:rFonts w:ascii="Times New Roman" w:hAnsi="Times New Roman"/>
          <w:iCs/>
        </w:rPr>
        <w:t>Gumatj Clan</w:t>
      </w:r>
      <w:r w:rsidRPr="007B1F22">
        <w:rPr>
          <w:rFonts w:ascii="Times New Roman" w:hAnsi="Times New Roman"/>
        </w:rPr>
        <w:t xml:space="preserve"> would</w:t>
      </w:r>
      <w:r w:rsidRPr="007B1F22">
        <w:rPr>
          <w:rFonts w:ascii="Times New Roman" w:hAnsi="Times New Roman"/>
          <w:iCs/>
        </w:rPr>
        <w:t>, if valid,</w:t>
      </w:r>
      <w:r w:rsidRPr="007B1F22">
        <w:rPr>
          <w:rFonts w:ascii="Times New Roman" w:hAnsi="Times New Roman"/>
        </w:rPr>
        <w:t xml:space="preserve"> have been inconsistent with the claimants' non-exclusive native title to resources "insofar as it relates to minerals".</w:t>
      </w:r>
    </w:p>
    <w:p w14:paraId="299AB0C5" w14:textId="77777777" w:rsidR="003D6003" w:rsidRPr="007B1F22" w:rsidRDefault="003D6003" w:rsidP="007B1F22">
      <w:pPr>
        <w:pStyle w:val="NormalBody"/>
        <w:spacing w:after="260" w:line="280" w:lineRule="exact"/>
        <w:ind w:left="720" w:right="0" w:hanging="720"/>
        <w:jc w:val="both"/>
        <w:rPr>
          <w:rFonts w:ascii="Times New Roman" w:hAnsi="Times New Roman"/>
        </w:rPr>
      </w:pPr>
      <w:r w:rsidRPr="007B1F22">
        <w:rPr>
          <w:rFonts w:ascii="Times New Roman" w:hAnsi="Times New Roman"/>
        </w:rPr>
        <w:t>(3)</w:t>
      </w:r>
      <w:r w:rsidRPr="007B1F22">
        <w:rPr>
          <w:rFonts w:ascii="Times New Roman" w:hAnsi="Times New Roman"/>
        </w:rPr>
        <w:tab/>
        <w:t xml:space="preserve">In 1953 the </w:t>
      </w:r>
      <w:r w:rsidRPr="007B1F22">
        <w:rPr>
          <w:rFonts w:ascii="Times New Roman" w:hAnsi="Times New Roman"/>
          <w:i/>
          <w:iCs/>
        </w:rPr>
        <w:t xml:space="preserve">Minerals (Acquisition) Ordinance 1953 </w:t>
      </w:r>
      <w:r w:rsidRPr="007B1F22">
        <w:rPr>
          <w:rFonts w:ascii="Times New Roman" w:hAnsi="Times New Roman"/>
        </w:rPr>
        <w:t>(NT) ("the 1953 Ordinance") was made under the NT Administration Act. Section 3 of the</w:t>
      </w:r>
      <w:r>
        <w:rPr>
          <w:rFonts w:ascii="Times New Roman" w:hAnsi="Times New Roman"/>
        </w:rPr>
        <w:t> </w:t>
      </w:r>
      <w:r w:rsidRPr="007B1F22">
        <w:rPr>
          <w:rFonts w:ascii="Times New Roman" w:hAnsi="Times New Roman"/>
        </w:rPr>
        <w:t xml:space="preserve">1953 Ordinance provided that "[a]ll minerals existing in their natural </w:t>
      </w:r>
      <w:r w:rsidRPr="007B1F22">
        <w:rPr>
          <w:rFonts w:ascii="Times New Roman" w:hAnsi="Times New Roman"/>
        </w:rPr>
        <w:lastRenderedPageBreak/>
        <w:t>condition</w:t>
      </w:r>
      <w:r w:rsidRPr="007B1F22" w:rsidDel="00684028">
        <w:rPr>
          <w:rFonts w:ascii="Times New Roman" w:hAnsi="Times New Roman"/>
        </w:rPr>
        <w:t xml:space="preserve"> </w:t>
      </w:r>
      <w:r w:rsidRPr="007B1F22">
        <w:rPr>
          <w:rFonts w:ascii="Times New Roman" w:hAnsi="Times New Roman"/>
        </w:rPr>
        <w:t>…</w:t>
      </w:r>
      <w:r w:rsidRPr="007B1F22" w:rsidDel="00684028">
        <w:rPr>
          <w:rFonts w:ascii="Times New Roman" w:hAnsi="Times New Roman"/>
        </w:rPr>
        <w:t xml:space="preserve"> </w:t>
      </w:r>
      <w:r w:rsidRPr="007B1F22">
        <w:rPr>
          <w:rFonts w:ascii="Times New Roman" w:hAnsi="Times New Roman"/>
        </w:rPr>
        <w:t xml:space="preserve">on or below the surface of any land in the Territory, not being minerals, which, immediately before the commencement of this Ordinance, were the property of the Crown or of the Commonwealth, are, by force of this Ordinance, acquired by, and vested absolutely in, the Crown". If valid, it is said by the </w:t>
      </w:r>
      <w:r w:rsidRPr="007B1F22">
        <w:rPr>
          <w:rFonts w:ascii="Times New Roman" w:hAnsi="Times New Roman"/>
          <w:iCs/>
        </w:rPr>
        <w:t>Gumatj Clan</w:t>
      </w:r>
      <w:r w:rsidRPr="007B1F22" w:rsidDel="00CF77F8">
        <w:rPr>
          <w:rFonts w:ascii="Times New Roman" w:hAnsi="Times New Roman"/>
        </w:rPr>
        <w:t xml:space="preserve"> </w:t>
      </w:r>
      <w:r w:rsidRPr="007B1F22">
        <w:rPr>
          <w:rFonts w:ascii="Times New Roman" w:hAnsi="Times New Roman"/>
        </w:rPr>
        <w:t>that the 1953 Ordinance would have been inconsistent with the continued existence of the claimants' non-exclusive native title</w:t>
      </w:r>
      <w:r w:rsidRPr="007B1F22" w:rsidDel="00011C72">
        <w:rPr>
          <w:rFonts w:ascii="Times New Roman" w:hAnsi="Times New Roman"/>
        </w:rPr>
        <w:t xml:space="preserve"> </w:t>
      </w:r>
      <w:r w:rsidRPr="007B1F22">
        <w:rPr>
          <w:rFonts w:ascii="Times New Roman" w:hAnsi="Times New Roman"/>
        </w:rPr>
        <w:t>in relation to any minerals that were not the property of the</w:t>
      </w:r>
      <w:r>
        <w:rPr>
          <w:rFonts w:ascii="Times New Roman" w:hAnsi="Times New Roman"/>
        </w:rPr>
        <w:t> </w:t>
      </w:r>
      <w:r w:rsidRPr="007B1F22">
        <w:rPr>
          <w:rFonts w:ascii="Times New Roman" w:hAnsi="Times New Roman"/>
        </w:rPr>
        <w:t>Crown following the coming into effect of the 1939 Ordinance.</w:t>
      </w:r>
    </w:p>
    <w:p w14:paraId="2E7C4391" w14:textId="77777777" w:rsidR="003D6003" w:rsidRPr="007B1F22" w:rsidRDefault="003D6003" w:rsidP="007B1F22">
      <w:pPr>
        <w:pStyle w:val="NormalBody"/>
        <w:spacing w:after="260" w:line="280" w:lineRule="exact"/>
        <w:ind w:left="720" w:right="0" w:hanging="720"/>
        <w:jc w:val="both"/>
        <w:rPr>
          <w:rFonts w:ascii="Times New Roman" w:hAnsi="Times New Roman"/>
        </w:rPr>
      </w:pPr>
      <w:r w:rsidRPr="007B1F22">
        <w:rPr>
          <w:rFonts w:ascii="Times New Roman" w:hAnsi="Times New Roman"/>
        </w:rPr>
        <w:t>(4)</w:t>
      </w:r>
      <w:r w:rsidRPr="007B1F22">
        <w:rPr>
          <w:rFonts w:ascii="Times New Roman" w:hAnsi="Times New Roman"/>
        </w:rPr>
        <w:tab/>
        <w:t>From 1958 to 1969, five special mineral leases were granted by the</w:t>
      </w:r>
      <w:r>
        <w:rPr>
          <w:rFonts w:ascii="Times New Roman" w:hAnsi="Times New Roman"/>
        </w:rPr>
        <w:t> </w:t>
      </w:r>
      <w:r w:rsidRPr="007B1F22">
        <w:rPr>
          <w:rFonts w:ascii="Times New Roman" w:hAnsi="Times New Roman"/>
        </w:rPr>
        <w:t xml:space="preserve">Commonwealth over parts of the Claim Area, each of which is said by the </w:t>
      </w:r>
      <w:r w:rsidRPr="007B1F22">
        <w:rPr>
          <w:rFonts w:ascii="Times New Roman" w:hAnsi="Times New Roman"/>
          <w:iCs/>
        </w:rPr>
        <w:t>Gumatj</w:t>
      </w:r>
      <w:r w:rsidRPr="007B1F22">
        <w:rPr>
          <w:rFonts w:ascii="Times New Roman" w:hAnsi="Times New Roman"/>
        </w:rPr>
        <w:t xml:space="preserve"> Clan, if valid,</w:t>
      </w:r>
      <w:r w:rsidRPr="007B1F22" w:rsidDel="007D26E6">
        <w:rPr>
          <w:rFonts w:ascii="Times New Roman" w:hAnsi="Times New Roman"/>
        </w:rPr>
        <w:t xml:space="preserve"> </w:t>
      </w:r>
      <w:r w:rsidRPr="007B1F22">
        <w:rPr>
          <w:rFonts w:ascii="Times New Roman" w:hAnsi="Times New Roman"/>
        </w:rPr>
        <w:t>to have been inconsistent with the continued enjoyment of the claimants' non-exclusive native title</w:t>
      </w:r>
      <w:r w:rsidRPr="007B1F22">
        <w:rPr>
          <w:rFonts w:ascii="Times New Roman" w:hAnsi="Times New Roman"/>
          <w:bCs/>
        </w:rPr>
        <w:t>.</w:t>
      </w:r>
      <w:r w:rsidRPr="007B1F22">
        <w:rPr>
          <w:rStyle w:val="FootnoteReference"/>
          <w:rFonts w:ascii="Times New Roman" w:hAnsi="Times New Roman"/>
          <w:bCs/>
          <w:sz w:val="24"/>
        </w:rPr>
        <w:footnoteReference w:id="178"/>
      </w:r>
      <w:r w:rsidRPr="007B1F22">
        <w:rPr>
          <w:rFonts w:ascii="Times New Roman" w:hAnsi="Times New Roman"/>
        </w:rPr>
        <w:t xml:space="preserve"> The first four leases were granted under the 1939 Ordinance (as amended). The fifth lease was granted under the 1939 Ordinance (as amended) and the </w:t>
      </w:r>
      <w:r w:rsidRPr="007B1F22">
        <w:rPr>
          <w:rFonts w:ascii="Times New Roman" w:hAnsi="Times New Roman"/>
          <w:i/>
          <w:iCs/>
        </w:rPr>
        <w:t xml:space="preserve">Mining (Gove Peninsula Nabalco Agreement) Ordinance 1968 </w:t>
      </w:r>
      <w:r w:rsidRPr="007B1F22">
        <w:rPr>
          <w:rFonts w:ascii="Times New Roman" w:hAnsi="Times New Roman"/>
        </w:rPr>
        <w:t>(NT).</w:t>
      </w:r>
    </w:p>
    <w:p w14:paraId="7038EEE2"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In response to the contention that these acts were compensable, the</w:t>
      </w:r>
      <w:r>
        <w:rPr>
          <w:rFonts w:ascii="Times New Roman" w:hAnsi="Times New Roman"/>
        </w:rPr>
        <w:t> </w:t>
      </w:r>
      <w:r w:rsidRPr="007B1F22">
        <w:rPr>
          <w:rFonts w:ascii="Times New Roman" w:hAnsi="Times New Roman"/>
        </w:rPr>
        <w:t>Commonwealth contended before the Full Court that reservations in four pastoral leases,</w:t>
      </w:r>
      <w:r w:rsidRPr="007B1F22">
        <w:rPr>
          <w:rStyle w:val="FootnoteReference"/>
          <w:rFonts w:ascii="Times New Roman" w:hAnsi="Times New Roman"/>
          <w:sz w:val="24"/>
        </w:rPr>
        <w:footnoteReference w:id="179"/>
      </w:r>
      <w:r w:rsidRPr="007B1F22">
        <w:rPr>
          <w:rFonts w:ascii="Times New Roman" w:hAnsi="Times New Roman"/>
        </w:rPr>
        <w:t xml:space="preserve"> granted </w:t>
      </w:r>
      <w:r w:rsidRPr="007B1F22">
        <w:rPr>
          <w:rFonts w:ascii="Times New Roman" w:hAnsi="Times New Roman"/>
          <w:i/>
        </w:rPr>
        <w:t>prior</w:t>
      </w:r>
      <w:r w:rsidRPr="007B1F22">
        <w:rPr>
          <w:rFonts w:ascii="Times New Roman" w:hAnsi="Times New Roman"/>
        </w:rPr>
        <w:t xml:space="preserve"> to the Compensable Acts, on dates between 1886 and 1903 over land in the Claim Area, had already extinguished the claimants' non</w:t>
      </w:r>
      <w:r w:rsidRPr="007B1F22">
        <w:rPr>
          <w:rFonts w:ascii="Times New Roman" w:hAnsi="Times New Roman"/>
        </w:rPr>
        <w:noBreakHyphen/>
        <w:t>exclusive native title in relation to minerals, namely:</w:t>
      </w:r>
    </w:p>
    <w:p w14:paraId="533152CE" w14:textId="77777777" w:rsidR="003D6003" w:rsidRPr="007B1F22" w:rsidRDefault="003D6003" w:rsidP="007B1F22">
      <w:pPr>
        <w:pStyle w:val="NormalBody"/>
        <w:spacing w:after="260" w:line="280" w:lineRule="exact"/>
        <w:ind w:left="720" w:right="0" w:hanging="720"/>
        <w:jc w:val="both"/>
        <w:rPr>
          <w:rFonts w:ascii="Times New Roman" w:hAnsi="Times New Roman"/>
        </w:rPr>
      </w:pPr>
      <w:r w:rsidRPr="007B1F22">
        <w:rPr>
          <w:rFonts w:ascii="Times New Roman" w:hAnsi="Times New Roman"/>
        </w:rPr>
        <w:t>(1)</w:t>
      </w:r>
      <w:r w:rsidRPr="007B1F22">
        <w:rPr>
          <w:rFonts w:ascii="Times New Roman" w:hAnsi="Times New Roman"/>
        </w:rPr>
        <w:tab/>
        <w:t>Pastoral Lease No 1095 granted on or about 26 January 1886 under the</w:t>
      </w:r>
      <w:r>
        <w:rPr>
          <w:rFonts w:ascii="Times New Roman" w:hAnsi="Times New Roman"/>
        </w:rPr>
        <w:t> </w:t>
      </w:r>
      <w:r w:rsidRPr="007B1F22">
        <w:rPr>
          <w:rFonts w:ascii="Times New Roman" w:hAnsi="Times New Roman"/>
          <w:i/>
          <w:iCs/>
        </w:rPr>
        <w:t>Northern Territory Land Act 1872</w:t>
      </w:r>
      <w:r w:rsidRPr="007B1F22">
        <w:rPr>
          <w:rFonts w:ascii="Times New Roman" w:hAnsi="Times New Roman"/>
        </w:rPr>
        <w:t xml:space="preserve"> (SA) or the </w:t>
      </w:r>
      <w:r w:rsidRPr="007B1F22">
        <w:rPr>
          <w:rFonts w:ascii="Times New Roman" w:hAnsi="Times New Roman"/>
          <w:i/>
          <w:iCs/>
        </w:rPr>
        <w:t>Northern Territory Crown Lands Consolidation Act 1882</w:t>
      </w:r>
      <w:r w:rsidRPr="007B1F22">
        <w:rPr>
          <w:rFonts w:ascii="Times New Roman" w:hAnsi="Times New Roman"/>
        </w:rPr>
        <w:t xml:space="preserve"> (SA);</w:t>
      </w:r>
    </w:p>
    <w:p w14:paraId="264288AC" w14:textId="77777777" w:rsidR="003D6003" w:rsidRPr="007B1F22" w:rsidRDefault="003D6003" w:rsidP="007B1F22">
      <w:pPr>
        <w:pStyle w:val="NormalBody"/>
        <w:spacing w:after="260" w:line="280" w:lineRule="exact"/>
        <w:ind w:left="720" w:right="0" w:hanging="720"/>
        <w:jc w:val="both"/>
        <w:rPr>
          <w:rFonts w:ascii="Times New Roman" w:hAnsi="Times New Roman"/>
        </w:rPr>
      </w:pPr>
      <w:r w:rsidRPr="007B1F22">
        <w:rPr>
          <w:rFonts w:ascii="Times New Roman" w:hAnsi="Times New Roman"/>
        </w:rPr>
        <w:t>(2)</w:t>
      </w:r>
      <w:r w:rsidRPr="007B1F22">
        <w:rPr>
          <w:rFonts w:ascii="Times New Roman" w:hAnsi="Times New Roman"/>
        </w:rPr>
        <w:tab/>
        <w:t>Pastoral Lease No 1875 granted on or about 15 August</w:t>
      </w:r>
      <w:r>
        <w:rPr>
          <w:rFonts w:ascii="Times New Roman" w:hAnsi="Times New Roman"/>
        </w:rPr>
        <w:t xml:space="preserve"> </w:t>
      </w:r>
      <w:r w:rsidRPr="007B1F22">
        <w:rPr>
          <w:rFonts w:ascii="Times New Roman" w:hAnsi="Times New Roman"/>
        </w:rPr>
        <w:t>1896 under the</w:t>
      </w:r>
      <w:r>
        <w:rPr>
          <w:rFonts w:ascii="Times New Roman" w:hAnsi="Times New Roman"/>
        </w:rPr>
        <w:t> </w:t>
      </w:r>
      <w:r w:rsidRPr="007B1F22">
        <w:rPr>
          <w:rFonts w:ascii="Times New Roman" w:hAnsi="Times New Roman"/>
          <w:i/>
          <w:iCs/>
        </w:rPr>
        <w:t>Northern Territory Crown Lands Act 1890</w:t>
      </w:r>
      <w:r w:rsidRPr="007B1F22">
        <w:rPr>
          <w:rFonts w:ascii="Times New Roman" w:hAnsi="Times New Roman"/>
        </w:rPr>
        <w:t xml:space="preserve"> (SA) ("the 1890 Crown Lands Act</w:t>
      </w:r>
      <w:r w:rsidRPr="0055271C">
        <w:rPr>
          <w:rFonts w:ascii="Times New Roman" w:hAnsi="Times New Roman"/>
        </w:rPr>
        <w:t>"</w:t>
      </w:r>
      <w:r w:rsidRPr="007B1F22">
        <w:rPr>
          <w:rFonts w:ascii="Times New Roman" w:hAnsi="Times New Roman"/>
        </w:rPr>
        <w:t xml:space="preserve">); </w:t>
      </w:r>
    </w:p>
    <w:p w14:paraId="6181EE2C" w14:textId="77777777" w:rsidR="003D6003" w:rsidRPr="007B1F22" w:rsidRDefault="003D6003" w:rsidP="007B1F22">
      <w:pPr>
        <w:pStyle w:val="NormalBody"/>
        <w:spacing w:after="260" w:line="280" w:lineRule="exact"/>
        <w:ind w:left="720" w:right="0" w:hanging="720"/>
        <w:jc w:val="both"/>
        <w:rPr>
          <w:rFonts w:ascii="Times New Roman" w:hAnsi="Times New Roman"/>
        </w:rPr>
      </w:pPr>
      <w:r w:rsidRPr="007B1F22">
        <w:rPr>
          <w:rFonts w:ascii="Times New Roman" w:hAnsi="Times New Roman"/>
        </w:rPr>
        <w:t>(3)</w:t>
      </w:r>
      <w:r w:rsidRPr="007B1F22">
        <w:rPr>
          <w:rFonts w:ascii="Times New Roman" w:hAnsi="Times New Roman"/>
        </w:rPr>
        <w:tab/>
        <w:t>Pastoral Lease No 1991 granted on or about 13 October</w:t>
      </w:r>
      <w:r>
        <w:rPr>
          <w:rFonts w:ascii="Times New Roman" w:hAnsi="Times New Roman"/>
        </w:rPr>
        <w:t xml:space="preserve"> </w:t>
      </w:r>
      <w:r w:rsidRPr="007B1F22">
        <w:rPr>
          <w:rFonts w:ascii="Times New Roman" w:hAnsi="Times New Roman"/>
        </w:rPr>
        <w:t>1899 under the</w:t>
      </w:r>
      <w:r>
        <w:rPr>
          <w:rFonts w:ascii="Times New Roman" w:hAnsi="Times New Roman"/>
        </w:rPr>
        <w:t> </w:t>
      </w:r>
      <w:r w:rsidRPr="007B1F22">
        <w:rPr>
          <w:rFonts w:ascii="Times New Roman" w:hAnsi="Times New Roman"/>
        </w:rPr>
        <w:t xml:space="preserve">1890 Crown Lands Act; and </w:t>
      </w:r>
    </w:p>
    <w:p w14:paraId="509AF6F5" w14:textId="77777777" w:rsidR="003D6003" w:rsidRPr="007B1F22" w:rsidRDefault="003D6003" w:rsidP="007B1F22">
      <w:pPr>
        <w:pStyle w:val="NormalBody"/>
        <w:spacing w:after="260" w:line="280" w:lineRule="exact"/>
        <w:ind w:left="720" w:right="0" w:hanging="720"/>
        <w:jc w:val="both"/>
        <w:rPr>
          <w:rFonts w:ascii="Times New Roman" w:hAnsi="Times New Roman"/>
          <w:b/>
          <w:bCs/>
        </w:rPr>
      </w:pPr>
      <w:r w:rsidRPr="007B1F22">
        <w:rPr>
          <w:rFonts w:ascii="Times New Roman" w:hAnsi="Times New Roman"/>
        </w:rPr>
        <w:lastRenderedPageBreak/>
        <w:t>(4)</w:t>
      </w:r>
      <w:r w:rsidRPr="007B1F22">
        <w:rPr>
          <w:rFonts w:ascii="Times New Roman" w:hAnsi="Times New Roman"/>
        </w:rPr>
        <w:tab/>
        <w:t>Pastoral Lease No 2229 granted on or about 21 September 1903 under the</w:t>
      </w:r>
      <w:r>
        <w:rPr>
          <w:rFonts w:ascii="Times New Roman" w:hAnsi="Times New Roman"/>
        </w:rPr>
        <w:t> </w:t>
      </w:r>
      <w:r w:rsidRPr="007B1F22">
        <w:rPr>
          <w:rFonts w:ascii="Times New Roman" w:hAnsi="Times New Roman"/>
          <w:i/>
          <w:iCs/>
        </w:rPr>
        <w:t xml:space="preserve">Northern Territory Land Act 1899 </w:t>
      </w:r>
      <w:r w:rsidRPr="007B1F22">
        <w:rPr>
          <w:rFonts w:ascii="Times New Roman" w:hAnsi="Times New Roman"/>
        </w:rPr>
        <w:t>(SA) ("the 1903 Lease").</w:t>
      </w:r>
    </w:p>
    <w:p w14:paraId="64010133"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 xml:space="preserve">Each </w:t>
      </w:r>
      <w:r w:rsidRPr="007B1F22">
        <w:rPr>
          <w:rFonts w:ascii="Times New Roman" w:hAnsi="Times New Roman"/>
          <w:color w:val="000000" w:themeColor="text1"/>
        </w:rPr>
        <w:t>pastoral lease contained reservations of specific subject matters from the grant of the pastoral lease by the Crown to the lessee. Each reservation was expressed in different terms. Before the</w:t>
      </w:r>
      <w:r>
        <w:rPr>
          <w:rFonts w:ascii="Times New Roman" w:hAnsi="Times New Roman"/>
          <w:color w:val="000000" w:themeColor="text1"/>
        </w:rPr>
        <w:t xml:space="preserve"> </w:t>
      </w:r>
      <w:r w:rsidRPr="007B1F22">
        <w:rPr>
          <w:rFonts w:ascii="Times New Roman" w:hAnsi="Times New Roman"/>
          <w:color w:val="000000" w:themeColor="text1"/>
        </w:rPr>
        <w:t>Full Court, the Commonwealth submitted that the 1903 Lease was expressed in the most favourable terms for</w:t>
      </w:r>
      <w:r>
        <w:rPr>
          <w:rFonts w:ascii="Times New Roman" w:hAnsi="Times New Roman"/>
          <w:color w:val="000000" w:themeColor="text1"/>
        </w:rPr>
        <w:t xml:space="preserve"> </w:t>
      </w:r>
      <w:r w:rsidRPr="007B1F22">
        <w:rPr>
          <w:rFonts w:ascii="Times New Roman" w:hAnsi="Times New Roman"/>
          <w:color w:val="000000" w:themeColor="text1"/>
        </w:rPr>
        <w:t>the Commonwealth's argument that the pastoral leases had extinguished the</w:t>
      </w:r>
      <w:r>
        <w:rPr>
          <w:rFonts w:ascii="Times New Roman" w:hAnsi="Times New Roman"/>
          <w:color w:val="000000" w:themeColor="text1"/>
        </w:rPr>
        <w:t> </w:t>
      </w:r>
      <w:r w:rsidRPr="007B1F22">
        <w:rPr>
          <w:rFonts w:ascii="Times New Roman" w:hAnsi="Times New Roman"/>
          <w:color w:val="000000" w:themeColor="text1"/>
        </w:rPr>
        <w:t>claimants' non-exclusive native title and, in</w:t>
      </w:r>
      <w:r>
        <w:rPr>
          <w:rFonts w:ascii="Times New Roman" w:hAnsi="Times New Roman"/>
          <w:color w:val="000000" w:themeColor="text1"/>
        </w:rPr>
        <w:t xml:space="preserve"> </w:t>
      </w:r>
      <w:r w:rsidRPr="007B1F22">
        <w:rPr>
          <w:rFonts w:ascii="Times New Roman" w:hAnsi="Times New Roman"/>
          <w:color w:val="000000" w:themeColor="text1"/>
        </w:rPr>
        <w:t>particular, had extinguished the</w:t>
      </w:r>
      <w:r>
        <w:rPr>
          <w:rFonts w:ascii="Times New Roman" w:hAnsi="Times New Roman"/>
          <w:color w:val="000000" w:themeColor="text1"/>
        </w:rPr>
        <w:t> </w:t>
      </w:r>
      <w:r w:rsidRPr="007B1F22">
        <w:rPr>
          <w:rFonts w:ascii="Times New Roman" w:hAnsi="Times New Roman"/>
          <w:color w:val="000000" w:themeColor="text1"/>
        </w:rPr>
        <w:t>claimants' non</w:t>
      </w:r>
      <w:r w:rsidRPr="007B1F22">
        <w:rPr>
          <w:rFonts w:ascii="Times New Roman" w:hAnsi="Times New Roman"/>
          <w:color w:val="000000" w:themeColor="text1"/>
        </w:rPr>
        <w:noBreakHyphen/>
        <w:t>exclusive native title under traditional law and custom to take and use resources, including minerals, for any purpose. The Full Court therefore explained its conclusion that the claimants' non</w:t>
      </w:r>
      <w:r w:rsidRPr="007B1F22">
        <w:rPr>
          <w:rFonts w:ascii="Times New Roman" w:hAnsi="Times New Roman"/>
          <w:color w:val="000000" w:themeColor="text1"/>
        </w:rPr>
        <w:noBreakHyphen/>
        <w:t xml:space="preserve">exclusive native title had </w:t>
      </w:r>
      <w:r w:rsidRPr="007B1F22">
        <w:rPr>
          <w:rFonts w:ascii="Times New Roman" w:hAnsi="Times New Roman"/>
          <w:i/>
          <w:color w:val="000000" w:themeColor="text1"/>
        </w:rPr>
        <w:t>not</w:t>
      </w:r>
      <w:r w:rsidRPr="007B1F22">
        <w:rPr>
          <w:rFonts w:ascii="Times New Roman" w:hAnsi="Times New Roman"/>
          <w:color w:val="000000" w:themeColor="text1"/>
        </w:rPr>
        <w:t xml:space="preserve"> been extinguished by reference to the terms of the 1903 Lease</w:t>
      </w:r>
      <w:r w:rsidRPr="007B1F22">
        <w:rPr>
          <w:rFonts w:ascii="Times New Roman" w:hAnsi="Times New Roman"/>
          <w:bCs/>
          <w:color w:val="000000" w:themeColor="text1"/>
        </w:rPr>
        <w:t>. That remained the</w:t>
      </w:r>
      <w:r>
        <w:rPr>
          <w:rFonts w:ascii="Times New Roman" w:hAnsi="Times New Roman"/>
          <w:bCs/>
          <w:color w:val="000000" w:themeColor="text1"/>
        </w:rPr>
        <w:t> </w:t>
      </w:r>
      <w:r w:rsidRPr="007B1F22">
        <w:rPr>
          <w:rFonts w:ascii="Times New Roman" w:hAnsi="Times New Roman"/>
          <w:bCs/>
          <w:color w:val="000000" w:themeColor="text1"/>
        </w:rPr>
        <w:t>Commonwealth's position in this Court. It will be necessary to turn to the</w:t>
      </w:r>
      <w:r w:rsidRPr="007B1F22" w:rsidDel="005A2119">
        <w:rPr>
          <w:rFonts w:ascii="Times New Roman" w:hAnsi="Times New Roman"/>
          <w:bCs/>
          <w:color w:val="000000" w:themeColor="text1"/>
        </w:rPr>
        <w:t xml:space="preserve"> </w:t>
      </w:r>
      <w:r w:rsidRPr="007B1F22">
        <w:rPr>
          <w:rFonts w:ascii="Times New Roman" w:hAnsi="Times New Roman"/>
          <w:bCs/>
          <w:color w:val="000000" w:themeColor="text1"/>
        </w:rPr>
        <w:t>terms of the 1903 Lease later in these reasons.</w:t>
      </w:r>
    </w:p>
    <w:p w14:paraId="1597E675"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Other aspects of the procedural history of these applications should be noted. The determination</w:t>
      </w:r>
      <w:r w:rsidRPr="007B1F22" w:rsidDel="00AA51CF">
        <w:rPr>
          <w:rFonts w:ascii="Times New Roman" w:hAnsi="Times New Roman"/>
        </w:rPr>
        <w:t xml:space="preserve"> </w:t>
      </w:r>
      <w:r w:rsidRPr="007B1F22">
        <w:rPr>
          <w:rFonts w:ascii="Times New Roman" w:hAnsi="Times New Roman"/>
        </w:rPr>
        <w:t>application has not been decided.</w:t>
      </w:r>
      <w:r w:rsidRPr="007B1F22">
        <w:rPr>
          <w:rStyle w:val="FootnoteReference"/>
          <w:rFonts w:ascii="Times New Roman" w:hAnsi="Times New Roman"/>
          <w:sz w:val="24"/>
        </w:rPr>
        <w:footnoteReference w:id="180"/>
      </w:r>
      <w:r w:rsidRPr="007B1F22">
        <w:rPr>
          <w:rFonts w:ascii="Times New Roman" w:hAnsi="Times New Roman"/>
        </w:rPr>
        <w:t xml:space="preserve"> Instead, the</w:t>
      </w:r>
      <w:r>
        <w:rPr>
          <w:rFonts w:ascii="Times New Roman" w:hAnsi="Times New Roman"/>
        </w:rPr>
        <w:t> </w:t>
      </w:r>
      <w:r w:rsidRPr="007B1F22">
        <w:rPr>
          <w:rFonts w:ascii="Times New Roman" w:hAnsi="Times New Roman"/>
        </w:rPr>
        <w:t>Full</w:t>
      </w:r>
      <w:r>
        <w:rPr>
          <w:rFonts w:ascii="Times New Roman" w:hAnsi="Times New Roman"/>
        </w:rPr>
        <w:t> </w:t>
      </w:r>
      <w:r w:rsidRPr="007B1F22">
        <w:rPr>
          <w:rFonts w:ascii="Times New Roman" w:hAnsi="Times New Roman"/>
        </w:rPr>
        <w:t>Court stated questions in the compensation application to be determined first and separately from other issues in the proceeding. The separate questions, and</w:t>
      </w:r>
      <w:r>
        <w:rPr>
          <w:rFonts w:ascii="Times New Roman" w:hAnsi="Times New Roman"/>
        </w:rPr>
        <w:t> </w:t>
      </w:r>
      <w:r w:rsidRPr="007B1F22">
        <w:rPr>
          <w:rFonts w:ascii="Times New Roman" w:hAnsi="Times New Roman"/>
        </w:rPr>
        <w:t>the</w:t>
      </w:r>
      <w:r>
        <w:rPr>
          <w:rFonts w:ascii="Times New Roman" w:hAnsi="Times New Roman"/>
        </w:rPr>
        <w:t> </w:t>
      </w:r>
      <w:r w:rsidRPr="007B1F22">
        <w:rPr>
          <w:rFonts w:ascii="Times New Roman" w:hAnsi="Times New Roman"/>
        </w:rPr>
        <w:t xml:space="preserve">answers given by the Full Court, are set out in the Annexure. </w:t>
      </w:r>
    </w:p>
    <w:p w14:paraId="7F70E3AD"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Against that background, the specific issues raised by this appeal were:</w:t>
      </w:r>
    </w:p>
    <w:p w14:paraId="28DB6780" w14:textId="77777777" w:rsidR="003D6003" w:rsidRPr="007B1F22" w:rsidRDefault="003D6003" w:rsidP="007B1F22">
      <w:pPr>
        <w:pStyle w:val="NormalBody"/>
        <w:spacing w:after="260" w:line="280" w:lineRule="exact"/>
        <w:ind w:left="720" w:right="0" w:hanging="720"/>
        <w:jc w:val="both"/>
        <w:rPr>
          <w:rFonts w:ascii="Times New Roman" w:hAnsi="Times New Roman"/>
        </w:rPr>
      </w:pPr>
      <w:r w:rsidRPr="007B1F22">
        <w:rPr>
          <w:rFonts w:ascii="Times New Roman" w:hAnsi="Times New Roman"/>
        </w:rPr>
        <w:t>(1)</w:t>
      </w:r>
      <w:r w:rsidRPr="007B1F22">
        <w:rPr>
          <w:rFonts w:ascii="Times New Roman" w:hAnsi="Times New Roman"/>
        </w:rPr>
        <w:tab/>
        <w:t xml:space="preserve">whether the extinguishment of native title rights and interests amounts to an acquisition of property for the purposes of s 51(xxxi) of the </w:t>
      </w:r>
      <w:r w:rsidRPr="007B1F22">
        <w:rPr>
          <w:rFonts w:ascii="Times New Roman" w:hAnsi="Times New Roman"/>
          <w:i/>
          <w:iCs/>
        </w:rPr>
        <w:t xml:space="preserve">Constitution </w:t>
      </w:r>
      <w:r w:rsidRPr="007B1F22">
        <w:rPr>
          <w:rFonts w:ascii="Times New Roman" w:hAnsi="Times New Roman"/>
        </w:rPr>
        <w:t xml:space="preserve">("native title and s 51(xxxi) of the </w:t>
      </w:r>
      <w:r w:rsidRPr="007B1F22">
        <w:rPr>
          <w:rFonts w:ascii="Times New Roman" w:hAnsi="Times New Roman"/>
          <w:i/>
        </w:rPr>
        <w:t>Constitution</w:t>
      </w:r>
      <w:r w:rsidRPr="007B1F22">
        <w:rPr>
          <w:rFonts w:ascii="Times New Roman" w:hAnsi="Times New Roman"/>
        </w:rPr>
        <w:t>");</w:t>
      </w:r>
    </w:p>
    <w:p w14:paraId="041E5286" w14:textId="77777777" w:rsidR="003D6003" w:rsidRPr="007B1F22" w:rsidRDefault="003D6003" w:rsidP="007B1F22">
      <w:pPr>
        <w:pStyle w:val="NormalBody"/>
        <w:spacing w:after="260" w:line="280" w:lineRule="exact"/>
        <w:ind w:left="720" w:right="0" w:hanging="720"/>
        <w:jc w:val="both"/>
        <w:rPr>
          <w:rFonts w:ascii="Times New Roman" w:hAnsi="Times New Roman"/>
        </w:rPr>
      </w:pPr>
      <w:r w:rsidRPr="007B1F22">
        <w:rPr>
          <w:rFonts w:ascii="Times New Roman" w:hAnsi="Times New Roman"/>
        </w:rPr>
        <w:t>(2)</w:t>
      </w:r>
      <w:r w:rsidRPr="007B1F22">
        <w:rPr>
          <w:rFonts w:ascii="Times New Roman" w:hAnsi="Times New Roman"/>
        </w:rPr>
        <w:tab/>
        <w:t xml:space="preserve">whether the requirement of just terms in s 51(xxxi) of the </w:t>
      </w:r>
      <w:r w:rsidRPr="007B1F22">
        <w:rPr>
          <w:rFonts w:ascii="Times New Roman" w:hAnsi="Times New Roman"/>
          <w:i/>
          <w:iCs/>
        </w:rPr>
        <w:t>Constitution</w:t>
      </w:r>
      <w:r w:rsidRPr="007B1F22">
        <w:rPr>
          <w:rFonts w:ascii="Times New Roman" w:hAnsi="Times New Roman"/>
        </w:rPr>
        <w:t xml:space="preserve"> applies to a Commonwealth law if the law is supported only by the</w:t>
      </w:r>
      <w:r>
        <w:rPr>
          <w:rFonts w:ascii="Times New Roman" w:hAnsi="Times New Roman"/>
        </w:rPr>
        <w:t> </w:t>
      </w:r>
      <w:r w:rsidRPr="007B1F22">
        <w:rPr>
          <w:rFonts w:ascii="Times New Roman" w:hAnsi="Times New Roman"/>
        </w:rPr>
        <w:t xml:space="preserve">territories power in s 122 of the </w:t>
      </w:r>
      <w:r w:rsidRPr="007B1F22">
        <w:rPr>
          <w:rFonts w:ascii="Times New Roman" w:hAnsi="Times New Roman"/>
          <w:i/>
          <w:iCs/>
        </w:rPr>
        <w:t xml:space="preserve">Constitution </w:t>
      </w:r>
      <w:r w:rsidRPr="007B1F22">
        <w:rPr>
          <w:rFonts w:ascii="Times New Roman" w:hAnsi="Times New Roman"/>
        </w:rPr>
        <w:t xml:space="preserve">("ss 51(xxxi) and 122 of the </w:t>
      </w:r>
      <w:r w:rsidRPr="007B1F22">
        <w:rPr>
          <w:rFonts w:ascii="Times New Roman" w:hAnsi="Times New Roman"/>
          <w:i/>
        </w:rPr>
        <w:t>Constitution</w:t>
      </w:r>
      <w:r w:rsidRPr="007B1F22">
        <w:rPr>
          <w:rFonts w:ascii="Times New Roman" w:hAnsi="Times New Roman"/>
        </w:rPr>
        <w:t>"); and</w:t>
      </w:r>
    </w:p>
    <w:p w14:paraId="1A509AED" w14:textId="77777777" w:rsidR="003D6003" w:rsidRPr="007B1F22" w:rsidRDefault="003D6003" w:rsidP="007B1F22">
      <w:pPr>
        <w:pStyle w:val="NormalBody"/>
        <w:spacing w:after="260" w:line="280" w:lineRule="exact"/>
        <w:ind w:left="720" w:right="0" w:hanging="720"/>
        <w:jc w:val="both"/>
        <w:rPr>
          <w:rFonts w:ascii="Times New Roman" w:hAnsi="Times New Roman"/>
        </w:rPr>
      </w:pPr>
      <w:r w:rsidRPr="007B1F22">
        <w:rPr>
          <w:rFonts w:ascii="Times New Roman" w:hAnsi="Times New Roman"/>
        </w:rPr>
        <w:t>(3)</w:t>
      </w:r>
      <w:r w:rsidRPr="007B1F22">
        <w:rPr>
          <w:rFonts w:ascii="Times New Roman" w:hAnsi="Times New Roman"/>
        </w:rPr>
        <w:tab/>
        <w:t>whether the terms of the 1903 Lease created ownership rights to minerals in the Crown which extinguished the claimants' non-exclusive native title rights to and interests in minerals ("1903 Lease").</w:t>
      </w:r>
    </w:p>
    <w:p w14:paraId="21542B13"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 xml:space="preserve">In addition to the </w:t>
      </w:r>
      <w:r w:rsidRPr="007B1F22">
        <w:rPr>
          <w:rFonts w:ascii="Times New Roman" w:hAnsi="Times New Roman"/>
          <w:iCs/>
        </w:rPr>
        <w:t>Gumatj Clan</w:t>
      </w:r>
      <w:r w:rsidRPr="007B1F22">
        <w:rPr>
          <w:rFonts w:ascii="Times New Roman" w:hAnsi="Times New Roman"/>
        </w:rPr>
        <w:t>, eleven parties made submissions to this Court: the Commonwealth, the</w:t>
      </w:r>
      <w:r>
        <w:rPr>
          <w:rFonts w:ascii="Times New Roman" w:hAnsi="Times New Roman"/>
        </w:rPr>
        <w:t xml:space="preserve"> </w:t>
      </w:r>
      <w:r w:rsidRPr="007B1F22">
        <w:rPr>
          <w:rFonts w:ascii="Times New Roman" w:hAnsi="Times New Roman"/>
        </w:rPr>
        <w:t>Northern Territory, four members of the</w:t>
      </w:r>
      <w:r>
        <w:rPr>
          <w:rFonts w:ascii="Times New Roman" w:hAnsi="Times New Roman"/>
        </w:rPr>
        <w:t xml:space="preserve"> </w:t>
      </w:r>
      <w:r w:rsidRPr="007B1F22">
        <w:rPr>
          <w:rFonts w:ascii="Times New Roman" w:hAnsi="Times New Roman"/>
        </w:rPr>
        <w:t>Rirratjingu Clan (together, "the</w:t>
      </w:r>
      <w:r>
        <w:rPr>
          <w:rFonts w:ascii="Times New Roman" w:hAnsi="Times New Roman"/>
        </w:rPr>
        <w:t xml:space="preserve"> </w:t>
      </w:r>
      <w:r w:rsidRPr="007B1F22">
        <w:rPr>
          <w:rFonts w:ascii="Times New Roman" w:hAnsi="Times New Roman"/>
        </w:rPr>
        <w:t xml:space="preserve">Rirratjingu Respondents"), the Northern Land </w:t>
      </w:r>
      <w:r w:rsidRPr="007B1F22">
        <w:rPr>
          <w:rFonts w:ascii="Times New Roman" w:hAnsi="Times New Roman"/>
        </w:rPr>
        <w:lastRenderedPageBreak/>
        <w:t>Council and the Arnhem Land Aboriginal Land Trust (together, "the NLC Respondents") as well as</w:t>
      </w:r>
      <w:r w:rsidRPr="007B1F22" w:rsidDel="001038E6">
        <w:rPr>
          <w:rFonts w:ascii="Times New Roman" w:hAnsi="Times New Roman"/>
        </w:rPr>
        <w:t xml:space="preserve"> </w:t>
      </w:r>
      <w:r w:rsidRPr="007B1F22">
        <w:rPr>
          <w:rFonts w:ascii="Times New Roman" w:hAnsi="Times New Roman"/>
        </w:rPr>
        <w:t>the Attorneys-General for the States of Queensland and Western Australia, and for the Australian Capital Territory. The</w:t>
      </w:r>
      <w:r>
        <w:rPr>
          <w:rFonts w:ascii="Times New Roman" w:hAnsi="Times New Roman"/>
        </w:rPr>
        <w:t xml:space="preserve"> </w:t>
      </w:r>
      <w:r w:rsidRPr="007B1F22">
        <w:rPr>
          <w:rFonts w:ascii="Times New Roman" w:hAnsi="Times New Roman"/>
        </w:rPr>
        <w:t>Attorneys</w:t>
      </w:r>
      <w:r>
        <w:rPr>
          <w:rFonts w:ascii="Times New Roman" w:hAnsi="Times New Roman"/>
        </w:rPr>
        <w:noBreakHyphen/>
      </w:r>
      <w:r w:rsidRPr="007B1F22">
        <w:rPr>
          <w:rFonts w:ascii="Times New Roman" w:hAnsi="Times New Roman"/>
        </w:rPr>
        <w:t>General for Western Australia and the Australian Capital Territory intervened in this Court.</w:t>
      </w:r>
    </w:p>
    <w:p w14:paraId="35053B7D"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 xml:space="preserve">On the native title and s 51(xxxi) of the </w:t>
      </w:r>
      <w:r w:rsidRPr="007B1F22">
        <w:rPr>
          <w:rFonts w:ascii="Times New Roman" w:hAnsi="Times New Roman"/>
          <w:i/>
          <w:iCs/>
        </w:rPr>
        <w:t>Constitution</w:t>
      </w:r>
      <w:r w:rsidRPr="007B1F22">
        <w:rPr>
          <w:rFonts w:ascii="Times New Roman" w:hAnsi="Times New Roman"/>
        </w:rPr>
        <w:t xml:space="preserve"> issue, the Commonwealth</w:t>
      </w:r>
      <w:r w:rsidRPr="007B1F22">
        <w:rPr>
          <w:rStyle w:val="FootnoteReference"/>
          <w:rFonts w:ascii="Times New Roman" w:hAnsi="Times New Roman"/>
          <w:sz w:val="24"/>
        </w:rPr>
        <w:footnoteReference w:id="181"/>
      </w:r>
      <w:r w:rsidRPr="007B1F22">
        <w:rPr>
          <w:rFonts w:ascii="Times New Roman" w:hAnsi="Times New Roman"/>
        </w:rPr>
        <w:t xml:space="preserve"> submitted the extinguishment of native title is not an acquisition of property to which s 51(xxxi) of the </w:t>
      </w:r>
      <w:r w:rsidRPr="007B1F22">
        <w:rPr>
          <w:rFonts w:ascii="Times New Roman" w:hAnsi="Times New Roman"/>
          <w:i/>
          <w:iCs/>
        </w:rPr>
        <w:t>Constitution</w:t>
      </w:r>
      <w:r w:rsidRPr="007B1F22">
        <w:rPr>
          <w:rFonts w:ascii="Times New Roman" w:hAnsi="Times New Roman"/>
        </w:rPr>
        <w:t xml:space="preserve"> applies because native title is "inherently defeasible", in the sense it is inherently susceptible to being extinguished or impaired by an otherwise valid exercise of relevant sovereign power. The </w:t>
      </w:r>
      <w:r w:rsidRPr="007B1F22">
        <w:rPr>
          <w:rFonts w:ascii="Times New Roman" w:hAnsi="Times New Roman"/>
          <w:iCs/>
        </w:rPr>
        <w:t>Gumatj</w:t>
      </w:r>
      <w:r w:rsidRPr="007B1F22">
        <w:rPr>
          <w:rFonts w:ascii="Times New Roman" w:hAnsi="Times New Roman"/>
        </w:rPr>
        <w:t xml:space="preserve"> Clan</w:t>
      </w:r>
      <w:r w:rsidRPr="007B1F22">
        <w:rPr>
          <w:rStyle w:val="FootnoteReference"/>
          <w:rFonts w:ascii="Times New Roman" w:hAnsi="Times New Roman"/>
          <w:sz w:val="24"/>
        </w:rPr>
        <w:footnoteReference w:id="182"/>
      </w:r>
      <w:r w:rsidRPr="007B1F22">
        <w:rPr>
          <w:rFonts w:ascii="Times New Roman" w:hAnsi="Times New Roman"/>
        </w:rPr>
        <w:t xml:space="preserve"> submitted that the extinguishment of native title is subject to s 51(xxxi) and that the Commonwealth's submission involved a "novel and radical" extension of the concept of "inherent defeasibility" in s 51(xxxi) jurisprudence. As these reasons will explain, extinguishment of native title amounts to an acquisition of property for the purposes of s 51(xxxi) of the</w:t>
      </w:r>
      <w:r>
        <w:rPr>
          <w:rFonts w:ascii="Times New Roman" w:hAnsi="Times New Roman"/>
        </w:rPr>
        <w:t> </w:t>
      </w:r>
      <w:r w:rsidRPr="007B1F22">
        <w:rPr>
          <w:rFonts w:ascii="Times New Roman" w:hAnsi="Times New Roman"/>
          <w:i/>
          <w:iCs/>
        </w:rPr>
        <w:t>Constitution</w:t>
      </w:r>
      <w:r w:rsidRPr="007B1F22">
        <w:rPr>
          <w:rFonts w:ascii="Times New Roman" w:hAnsi="Times New Roman"/>
        </w:rPr>
        <w:t>.</w:t>
      </w:r>
    </w:p>
    <w:p w14:paraId="24C7FE1B"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 xml:space="preserve">On the ss 51(xxxi) and 122 of the </w:t>
      </w:r>
      <w:r w:rsidRPr="007B1F22">
        <w:rPr>
          <w:rFonts w:ascii="Times New Roman" w:hAnsi="Times New Roman"/>
          <w:i/>
          <w:iCs/>
        </w:rPr>
        <w:t>Constitution</w:t>
      </w:r>
      <w:r w:rsidRPr="007B1F22">
        <w:rPr>
          <w:rFonts w:ascii="Times New Roman" w:hAnsi="Times New Roman"/>
          <w:i/>
        </w:rPr>
        <w:t xml:space="preserve"> </w:t>
      </w:r>
      <w:r w:rsidRPr="007B1F22">
        <w:rPr>
          <w:rFonts w:ascii="Times New Roman" w:hAnsi="Times New Roman"/>
        </w:rPr>
        <w:t>issue, the Commonwealth submitted a law that is supported only by s 122 of the </w:t>
      </w:r>
      <w:r w:rsidRPr="007B1F22">
        <w:rPr>
          <w:rFonts w:ascii="Times New Roman" w:hAnsi="Times New Roman"/>
          <w:i/>
        </w:rPr>
        <w:t>Constitution</w:t>
      </w:r>
      <w:r w:rsidRPr="007B1F22">
        <w:rPr>
          <w:rFonts w:ascii="Times New Roman" w:hAnsi="Times New Roman"/>
        </w:rPr>
        <w:t xml:space="preserve"> is not subject to s 51(xxxi). The </w:t>
      </w:r>
      <w:r w:rsidRPr="007B1F22">
        <w:rPr>
          <w:rFonts w:ascii="Times New Roman" w:hAnsi="Times New Roman"/>
          <w:iCs/>
        </w:rPr>
        <w:t>Gumatj Clan</w:t>
      </w:r>
      <w:r w:rsidRPr="007B1F22">
        <w:rPr>
          <w:rStyle w:val="FootnoteReference"/>
          <w:rFonts w:ascii="Times New Roman" w:hAnsi="Times New Roman"/>
          <w:sz w:val="24"/>
        </w:rPr>
        <w:footnoteReference w:id="183"/>
      </w:r>
      <w:r w:rsidRPr="007B1F22">
        <w:rPr>
          <w:rFonts w:ascii="Times New Roman" w:hAnsi="Times New Roman"/>
        </w:rPr>
        <w:t xml:space="preserve"> submitted all laws supportable by s 122 are subject to s 51(xxxi). As these reasons will explain, all laws supported by s 122, including any law of the Commonwealth Parliament which has no constitutional support other than under s 122 of the </w:t>
      </w:r>
      <w:r w:rsidRPr="007B1F22">
        <w:rPr>
          <w:rFonts w:ascii="Times New Roman" w:hAnsi="Times New Roman"/>
          <w:i/>
        </w:rPr>
        <w:t>Constitution</w:t>
      </w:r>
      <w:r w:rsidRPr="007B1F22">
        <w:rPr>
          <w:rFonts w:ascii="Times New Roman" w:hAnsi="Times New Roman"/>
        </w:rPr>
        <w:t>, are</w:t>
      </w:r>
      <w:r w:rsidRPr="007B1F22" w:rsidDel="00AE2620">
        <w:rPr>
          <w:rFonts w:ascii="Times New Roman" w:hAnsi="Times New Roman"/>
        </w:rPr>
        <w:t xml:space="preserve"> </w:t>
      </w:r>
      <w:r w:rsidRPr="007B1F22">
        <w:rPr>
          <w:rFonts w:ascii="Times New Roman" w:hAnsi="Times New Roman"/>
        </w:rPr>
        <w:t>subject to s 51(xxxi).</w:t>
      </w:r>
    </w:p>
    <w:p w14:paraId="276C2787"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b/>
          <w:bCs/>
        </w:rPr>
        <w:tab/>
      </w:r>
      <w:r w:rsidRPr="007B1F22">
        <w:rPr>
          <w:rFonts w:ascii="Times New Roman" w:hAnsi="Times New Roman"/>
        </w:rPr>
        <w:t>On the 1903 Lease issue, the Commonwealth</w:t>
      </w:r>
      <w:r w:rsidRPr="007B1F22">
        <w:rPr>
          <w:rStyle w:val="FootnoteReference"/>
          <w:rFonts w:ascii="Times New Roman" w:hAnsi="Times New Roman"/>
          <w:sz w:val="24"/>
        </w:rPr>
        <w:footnoteReference w:id="184"/>
      </w:r>
      <w:r w:rsidRPr="007B1F22">
        <w:rPr>
          <w:rFonts w:ascii="Times New Roman" w:hAnsi="Times New Roman"/>
        </w:rPr>
        <w:t xml:space="preserve"> submitted that a Minerals Exception and Reservation</w:t>
      </w:r>
      <w:r w:rsidRPr="007B1F22">
        <w:rPr>
          <w:rStyle w:val="FootnoteReference"/>
          <w:rFonts w:ascii="Times New Roman" w:hAnsi="Times New Roman"/>
          <w:sz w:val="24"/>
        </w:rPr>
        <w:footnoteReference w:id="185"/>
      </w:r>
      <w:r w:rsidRPr="007B1F22">
        <w:rPr>
          <w:rFonts w:ascii="Times New Roman" w:hAnsi="Times New Roman"/>
        </w:rPr>
        <w:t xml:space="preserve"> in the 1903 Lease constituted an assertion by the</w:t>
      </w:r>
      <w:r>
        <w:rPr>
          <w:rFonts w:ascii="Times New Roman" w:hAnsi="Times New Roman"/>
        </w:rPr>
        <w:t> </w:t>
      </w:r>
      <w:r w:rsidRPr="007B1F22">
        <w:rPr>
          <w:rFonts w:ascii="Times New Roman" w:hAnsi="Times New Roman"/>
        </w:rPr>
        <w:t xml:space="preserve">Crown of a right of ownership in the minerals which extinguished any native </w:t>
      </w:r>
      <w:r w:rsidRPr="007B1F22">
        <w:rPr>
          <w:rFonts w:ascii="Times New Roman" w:hAnsi="Times New Roman"/>
        </w:rPr>
        <w:lastRenderedPageBreak/>
        <w:t>title in relation to minerals in the lease area. The</w:t>
      </w:r>
      <w:r w:rsidRPr="007B1F22">
        <w:rPr>
          <w:rFonts w:ascii="Times New Roman" w:hAnsi="Times New Roman"/>
          <w:iCs/>
        </w:rPr>
        <w:t> Gumatj</w:t>
      </w:r>
      <w:r w:rsidRPr="007B1F22">
        <w:rPr>
          <w:rFonts w:ascii="Times New Roman" w:hAnsi="Times New Roman"/>
        </w:rPr>
        <w:t xml:space="preserve"> Clan</w:t>
      </w:r>
      <w:r w:rsidRPr="007B1F22">
        <w:rPr>
          <w:rStyle w:val="FootnoteReference"/>
          <w:rFonts w:ascii="Times New Roman" w:hAnsi="Times New Roman"/>
          <w:sz w:val="24"/>
        </w:rPr>
        <w:footnoteReference w:id="186"/>
      </w:r>
      <w:r w:rsidRPr="007B1F22">
        <w:rPr>
          <w:rFonts w:ascii="Times New Roman" w:hAnsi="Times New Roman"/>
        </w:rPr>
        <w:t xml:space="preserve"> submitted to the</w:t>
      </w:r>
      <w:r>
        <w:rPr>
          <w:rFonts w:ascii="Times New Roman" w:hAnsi="Times New Roman"/>
        </w:rPr>
        <w:t> </w:t>
      </w:r>
      <w:r w:rsidRPr="007B1F22">
        <w:rPr>
          <w:rFonts w:ascii="Times New Roman" w:hAnsi="Times New Roman"/>
        </w:rPr>
        <w:t>contrary.</w:t>
      </w:r>
      <w:r w:rsidRPr="007B1F22" w:rsidDel="004A265F">
        <w:rPr>
          <w:rFonts w:ascii="Times New Roman" w:hAnsi="Times New Roman"/>
        </w:rPr>
        <w:t xml:space="preserve"> </w:t>
      </w:r>
      <w:r w:rsidRPr="007B1F22">
        <w:rPr>
          <w:rFonts w:ascii="Times New Roman" w:hAnsi="Times New Roman"/>
        </w:rPr>
        <w:t xml:space="preserve">As these reasons will explain, </w:t>
      </w:r>
      <w:r w:rsidRPr="007B1F22">
        <w:rPr>
          <w:rFonts w:ascii="Times New Roman" w:hAnsi="Times New Roman"/>
          <w:bCs/>
        </w:rPr>
        <w:t>t</w:t>
      </w:r>
      <w:r w:rsidRPr="007B1F22">
        <w:rPr>
          <w:rFonts w:ascii="Times New Roman" w:hAnsi="Times New Roman"/>
        </w:rPr>
        <w:t>he 1903 Lease did not extinguish the</w:t>
      </w:r>
      <w:r>
        <w:rPr>
          <w:rFonts w:ascii="Times New Roman" w:hAnsi="Times New Roman"/>
        </w:rPr>
        <w:t> </w:t>
      </w:r>
      <w:r w:rsidRPr="007B1F22">
        <w:rPr>
          <w:rFonts w:ascii="Times New Roman" w:hAnsi="Times New Roman"/>
        </w:rPr>
        <w:t>claimants' non</w:t>
      </w:r>
      <w:r w:rsidRPr="007B1F22">
        <w:rPr>
          <w:rFonts w:ascii="Times New Roman" w:hAnsi="Times New Roman"/>
        </w:rPr>
        <w:noBreakHyphen/>
        <w:t>exclusive native title to minerals in the lease area and, thereby,</w:t>
      </w:r>
      <w:r>
        <w:rPr>
          <w:rFonts w:ascii="Times New Roman" w:hAnsi="Times New Roman"/>
        </w:rPr>
        <w:t> </w:t>
      </w:r>
      <w:r w:rsidRPr="007B1F22">
        <w:rPr>
          <w:rFonts w:ascii="Times New Roman" w:hAnsi="Times New Roman"/>
        </w:rPr>
        <w:t xml:space="preserve">in the Claim Area. </w:t>
      </w:r>
    </w:p>
    <w:p w14:paraId="7B353816"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For the reasons that follow, the appeal should be dismissed. Because the argument in this Court did not focus on the reasoning of the Full Court, and,</w:t>
      </w:r>
      <w:r>
        <w:rPr>
          <w:rFonts w:ascii="Times New Roman" w:hAnsi="Times New Roman"/>
        </w:rPr>
        <w:t> </w:t>
      </w:r>
      <w:r w:rsidRPr="007B1F22">
        <w:rPr>
          <w:rFonts w:ascii="Times New Roman" w:hAnsi="Times New Roman"/>
        </w:rPr>
        <w:t>at</w:t>
      </w:r>
      <w:r>
        <w:rPr>
          <w:rFonts w:ascii="Times New Roman" w:hAnsi="Times New Roman"/>
        </w:rPr>
        <w:t> </w:t>
      </w:r>
      <w:r w:rsidRPr="007B1F22">
        <w:rPr>
          <w:rFonts w:ascii="Times New Roman" w:hAnsi="Times New Roman"/>
        </w:rPr>
        <w:t xml:space="preserve">times, took a course different to that in the Full Court, these reasons will not deal directly with the Full Court's reasoning. </w:t>
      </w:r>
    </w:p>
    <w:p w14:paraId="43B5A039" w14:textId="77777777" w:rsidR="003D6003" w:rsidRPr="007B1F22" w:rsidRDefault="003D6003" w:rsidP="00F33E4B">
      <w:pPr>
        <w:pStyle w:val="FixListStyle"/>
        <w:spacing w:after="260" w:line="280" w:lineRule="exact"/>
        <w:ind w:right="0"/>
        <w:jc w:val="both"/>
        <w:rPr>
          <w:rFonts w:ascii="Times New Roman" w:hAnsi="Times New Roman"/>
        </w:rPr>
      </w:pPr>
      <w:r w:rsidRPr="007B1F22">
        <w:rPr>
          <w:rFonts w:ascii="Times New Roman" w:hAnsi="Times New Roman"/>
        </w:rPr>
        <w:tab/>
        <w:t>These reasons are organised as follows:</w:t>
      </w:r>
    </w:p>
    <w:p w14:paraId="29D08AD7" w14:textId="77777777" w:rsidR="003D6003" w:rsidRPr="007B1F22" w:rsidRDefault="003D6003" w:rsidP="00F33E4B">
      <w:pPr>
        <w:pStyle w:val="NormalBody"/>
        <w:spacing w:after="260" w:line="280" w:lineRule="exact"/>
        <w:ind w:left="720" w:right="0"/>
        <w:jc w:val="both"/>
        <w:rPr>
          <w:rFonts w:ascii="Times New Roman" w:hAnsi="Times New Roman"/>
          <w:b/>
        </w:rPr>
      </w:pPr>
      <w:r w:rsidRPr="007B1F22">
        <w:rPr>
          <w:rFonts w:ascii="Times New Roman" w:hAnsi="Times New Roman"/>
          <w:b/>
        </w:rPr>
        <w:t xml:space="preserve">Part I – </w:t>
      </w:r>
      <w:r w:rsidRPr="007B1F22">
        <w:rPr>
          <w:rFonts w:ascii="Times New Roman" w:hAnsi="Times New Roman"/>
          <w:b/>
          <w:iCs/>
        </w:rPr>
        <w:t>Yolngu People, native title and</w:t>
      </w:r>
      <w:r w:rsidRPr="007B1F22">
        <w:rPr>
          <w:rFonts w:ascii="Times New Roman" w:hAnsi="Times New Roman"/>
          <w:b/>
          <w:i/>
          <w:iCs/>
        </w:rPr>
        <w:t xml:space="preserve"> Mabo (No 2) </w:t>
      </w:r>
      <w:r w:rsidRPr="007B1F22">
        <w:rPr>
          <w:rFonts w:ascii="Times New Roman" w:hAnsi="Times New Roman"/>
          <w:b/>
        </w:rPr>
        <w:t>[</w:t>
      </w:r>
      <w:r>
        <w:rPr>
          <w:rFonts w:ascii="Times New Roman" w:hAnsi="Times New Roman"/>
          <w:b/>
        </w:rPr>
        <w:t>118</w:t>
      </w:r>
      <w:r w:rsidRPr="007B1F22">
        <w:rPr>
          <w:rFonts w:ascii="Times New Roman" w:hAnsi="Times New Roman"/>
          <w:b/>
        </w:rPr>
        <w:t>]-[</w:t>
      </w:r>
      <w:r>
        <w:rPr>
          <w:rFonts w:ascii="Times New Roman" w:hAnsi="Times New Roman"/>
          <w:b/>
        </w:rPr>
        <w:t>125</w:t>
      </w:r>
      <w:r w:rsidRPr="007B1F22">
        <w:rPr>
          <w:rFonts w:ascii="Times New Roman" w:hAnsi="Times New Roman"/>
          <w:b/>
        </w:rPr>
        <w:t>]</w:t>
      </w:r>
    </w:p>
    <w:p w14:paraId="406B35AB" w14:textId="77777777" w:rsidR="003D6003" w:rsidRPr="007B1F22" w:rsidRDefault="003D6003" w:rsidP="00F33E4B">
      <w:pPr>
        <w:pStyle w:val="NormalBody"/>
        <w:spacing w:after="260" w:line="280" w:lineRule="exact"/>
        <w:ind w:left="720" w:right="0"/>
        <w:jc w:val="both"/>
        <w:rPr>
          <w:rFonts w:ascii="Times New Roman" w:hAnsi="Times New Roman"/>
          <w:b/>
        </w:rPr>
      </w:pPr>
      <w:r w:rsidRPr="007B1F22">
        <w:rPr>
          <w:rFonts w:ascii="Times New Roman" w:hAnsi="Times New Roman"/>
          <w:b/>
        </w:rPr>
        <w:t xml:space="preserve">Part II – Native title and s 51(xxxi) of the </w:t>
      </w:r>
      <w:r w:rsidRPr="007B1F22">
        <w:rPr>
          <w:rFonts w:ascii="Times New Roman" w:hAnsi="Times New Roman"/>
          <w:b/>
          <w:i/>
          <w:iCs/>
        </w:rPr>
        <w:t>Constitution</w:t>
      </w:r>
      <w:r w:rsidRPr="007B1F22">
        <w:rPr>
          <w:rFonts w:ascii="Times New Roman" w:hAnsi="Times New Roman"/>
          <w:b/>
        </w:rPr>
        <w:t xml:space="preserve"> </w:t>
      </w:r>
    </w:p>
    <w:p w14:paraId="6BF6B99C" w14:textId="77777777" w:rsidR="003D6003" w:rsidRPr="007B1F22" w:rsidRDefault="003D6003" w:rsidP="00F33E4B">
      <w:pPr>
        <w:pStyle w:val="NormalBody"/>
        <w:spacing w:after="260" w:line="280" w:lineRule="exact"/>
        <w:ind w:left="720" w:right="0"/>
        <w:jc w:val="both"/>
        <w:rPr>
          <w:rFonts w:ascii="Times New Roman" w:hAnsi="Times New Roman"/>
        </w:rPr>
      </w:pPr>
      <w:r w:rsidRPr="007B1F22">
        <w:rPr>
          <w:rFonts w:ascii="Times New Roman" w:hAnsi="Times New Roman"/>
        </w:rPr>
        <w:t>1</w:t>
      </w:r>
      <w:r w:rsidRPr="007B1F22">
        <w:rPr>
          <w:rFonts w:ascii="Times New Roman" w:hAnsi="Times New Roman"/>
        </w:rPr>
        <w:tab/>
        <w:t>Section 51(xxxi) as a constitutional guarantee [</w:t>
      </w:r>
      <w:r>
        <w:rPr>
          <w:rFonts w:ascii="Times New Roman" w:hAnsi="Times New Roman"/>
        </w:rPr>
        <w:t>126</w:t>
      </w:r>
      <w:r w:rsidRPr="007B1F22">
        <w:rPr>
          <w:rFonts w:ascii="Times New Roman" w:hAnsi="Times New Roman"/>
        </w:rPr>
        <w:t>]-[</w:t>
      </w:r>
      <w:r>
        <w:rPr>
          <w:rFonts w:ascii="Times New Roman" w:hAnsi="Times New Roman"/>
        </w:rPr>
        <w:t>131</w:t>
      </w:r>
      <w:r w:rsidRPr="007B1F22">
        <w:rPr>
          <w:rFonts w:ascii="Times New Roman" w:hAnsi="Times New Roman"/>
        </w:rPr>
        <w:t>]</w:t>
      </w:r>
    </w:p>
    <w:p w14:paraId="733B835D" w14:textId="77777777" w:rsidR="003D6003" w:rsidRPr="007B1F22" w:rsidRDefault="003D6003" w:rsidP="00F33E4B">
      <w:pPr>
        <w:pStyle w:val="NormalBody"/>
        <w:spacing w:after="260" w:line="280" w:lineRule="exact"/>
        <w:ind w:left="1440" w:right="0" w:hanging="720"/>
        <w:jc w:val="both"/>
        <w:rPr>
          <w:rFonts w:ascii="Times New Roman" w:hAnsi="Times New Roman"/>
        </w:rPr>
      </w:pPr>
      <w:r w:rsidRPr="007B1F22">
        <w:rPr>
          <w:rFonts w:ascii="Times New Roman" w:hAnsi="Times New Roman"/>
        </w:rPr>
        <w:t>2</w:t>
      </w:r>
      <w:r w:rsidRPr="007B1F22">
        <w:rPr>
          <w:rFonts w:ascii="Times New Roman" w:hAnsi="Times New Roman"/>
        </w:rPr>
        <w:tab/>
        <w:t>Need to identify "property" subject to "acquisition" [</w:t>
      </w:r>
      <w:r>
        <w:rPr>
          <w:rFonts w:ascii="Times New Roman" w:hAnsi="Times New Roman"/>
        </w:rPr>
        <w:t>132</w:t>
      </w:r>
      <w:r w:rsidRPr="007B1F22">
        <w:rPr>
          <w:rFonts w:ascii="Times New Roman" w:hAnsi="Times New Roman"/>
        </w:rPr>
        <w:t>]</w:t>
      </w:r>
    </w:p>
    <w:p w14:paraId="4D2B83FD" w14:textId="77777777" w:rsidR="003D6003" w:rsidRPr="007B1F22" w:rsidRDefault="003D6003" w:rsidP="00F33E4B">
      <w:pPr>
        <w:pStyle w:val="NormalBody"/>
        <w:spacing w:after="260" w:line="280" w:lineRule="exact"/>
        <w:ind w:left="1440" w:right="0" w:hanging="720"/>
        <w:jc w:val="both"/>
        <w:rPr>
          <w:rFonts w:ascii="Times New Roman" w:hAnsi="Times New Roman"/>
        </w:rPr>
      </w:pPr>
      <w:r w:rsidRPr="007B1F22">
        <w:rPr>
          <w:rFonts w:ascii="Times New Roman" w:hAnsi="Times New Roman"/>
        </w:rPr>
        <w:t>3</w:t>
      </w:r>
      <w:r w:rsidRPr="007B1F22">
        <w:rPr>
          <w:rFonts w:ascii="Times New Roman" w:hAnsi="Times New Roman"/>
        </w:rPr>
        <w:tab/>
        <w:t>Native title "property" for s 51(xxxi)</w:t>
      </w:r>
      <w:r w:rsidRPr="007B1F22" w:rsidDel="00085AE0">
        <w:rPr>
          <w:rFonts w:ascii="Times New Roman" w:hAnsi="Times New Roman"/>
        </w:rPr>
        <w:t xml:space="preserve"> </w:t>
      </w:r>
      <w:r w:rsidRPr="007B1F22">
        <w:rPr>
          <w:rFonts w:ascii="Times New Roman" w:hAnsi="Times New Roman"/>
        </w:rPr>
        <w:t>[</w:t>
      </w:r>
      <w:r>
        <w:rPr>
          <w:rFonts w:ascii="Times New Roman" w:hAnsi="Times New Roman"/>
        </w:rPr>
        <w:t>133</w:t>
      </w:r>
      <w:r w:rsidRPr="007B1F22">
        <w:rPr>
          <w:rFonts w:ascii="Times New Roman" w:hAnsi="Times New Roman"/>
        </w:rPr>
        <w:t>]-[</w:t>
      </w:r>
      <w:r>
        <w:rPr>
          <w:rFonts w:ascii="Times New Roman" w:hAnsi="Times New Roman"/>
        </w:rPr>
        <w:t>144</w:t>
      </w:r>
      <w:r w:rsidRPr="007B1F22">
        <w:rPr>
          <w:rFonts w:ascii="Times New Roman" w:hAnsi="Times New Roman"/>
        </w:rPr>
        <w:t>]</w:t>
      </w:r>
      <w:r w:rsidRPr="007B1F22" w:rsidDel="00085AE0">
        <w:rPr>
          <w:rFonts w:ascii="Times New Roman" w:hAnsi="Times New Roman"/>
        </w:rPr>
        <w:t xml:space="preserve"> </w:t>
      </w:r>
    </w:p>
    <w:p w14:paraId="19736ED5" w14:textId="77777777" w:rsidR="003D6003" w:rsidRPr="007B1F22" w:rsidRDefault="003D6003" w:rsidP="00F33E4B">
      <w:pPr>
        <w:pStyle w:val="NormalBody"/>
        <w:spacing w:after="260" w:line="280" w:lineRule="exact"/>
        <w:ind w:left="1440" w:right="0" w:hanging="720"/>
        <w:jc w:val="both"/>
        <w:rPr>
          <w:rFonts w:ascii="Times New Roman" w:hAnsi="Times New Roman"/>
        </w:rPr>
      </w:pPr>
      <w:r w:rsidRPr="007B1F22">
        <w:rPr>
          <w:rFonts w:ascii="Times New Roman" w:hAnsi="Times New Roman"/>
        </w:rPr>
        <w:t>4</w:t>
      </w:r>
      <w:r w:rsidRPr="007B1F22">
        <w:rPr>
          <w:rFonts w:ascii="Times New Roman" w:hAnsi="Times New Roman"/>
        </w:rPr>
        <w:tab/>
        <w:t>Commonwealth argument – native title "inherently defeasible" –</w:t>
      </w:r>
      <w:r>
        <w:rPr>
          <w:rFonts w:ascii="Times New Roman" w:hAnsi="Times New Roman"/>
        </w:rPr>
        <w:t xml:space="preserve"> </w:t>
      </w:r>
      <w:r w:rsidRPr="007B1F22">
        <w:rPr>
          <w:rFonts w:ascii="Times New Roman" w:hAnsi="Times New Roman"/>
        </w:rPr>
        <w:t>rejected [</w:t>
      </w:r>
      <w:r>
        <w:rPr>
          <w:rFonts w:ascii="Times New Roman" w:hAnsi="Times New Roman"/>
        </w:rPr>
        <w:t>145</w:t>
      </w:r>
      <w:r w:rsidRPr="007B1F22">
        <w:rPr>
          <w:rFonts w:ascii="Times New Roman" w:hAnsi="Times New Roman"/>
        </w:rPr>
        <w:t>]-[</w:t>
      </w:r>
      <w:r>
        <w:rPr>
          <w:rFonts w:ascii="Times New Roman" w:hAnsi="Times New Roman"/>
        </w:rPr>
        <w:t>171</w:t>
      </w:r>
      <w:r w:rsidRPr="007B1F22">
        <w:rPr>
          <w:rFonts w:ascii="Times New Roman" w:hAnsi="Times New Roman"/>
        </w:rPr>
        <w:t>]</w:t>
      </w:r>
    </w:p>
    <w:p w14:paraId="7C6FA6C2" w14:textId="77777777" w:rsidR="003D6003" w:rsidRPr="007B1F22" w:rsidRDefault="003D6003" w:rsidP="00F33E4B">
      <w:pPr>
        <w:pStyle w:val="NormalBody"/>
        <w:spacing w:after="260" w:line="280" w:lineRule="exact"/>
        <w:ind w:left="1440" w:right="0" w:hanging="720"/>
        <w:jc w:val="both"/>
        <w:rPr>
          <w:rFonts w:ascii="Times New Roman" w:hAnsi="Times New Roman"/>
        </w:rPr>
      </w:pPr>
      <w:r w:rsidRPr="007B1F22">
        <w:rPr>
          <w:rFonts w:ascii="Times New Roman" w:hAnsi="Times New Roman"/>
        </w:rPr>
        <w:t>5</w:t>
      </w:r>
      <w:r w:rsidRPr="007B1F22">
        <w:rPr>
          <w:rFonts w:ascii="Times New Roman" w:hAnsi="Times New Roman"/>
        </w:rPr>
        <w:tab/>
        <w:t>Extinguishment of native title is "acquisition of property" for s 51(xxxi) [</w:t>
      </w:r>
      <w:r>
        <w:rPr>
          <w:rFonts w:ascii="Times New Roman" w:hAnsi="Times New Roman"/>
        </w:rPr>
        <w:t>172</w:t>
      </w:r>
      <w:r w:rsidRPr="007B1F22">
        <w:rPr>
          <w:rFonts w:ascii="Times New Roman" w:hAnsi="Times New Roman"/>
        </w:rPr>
        <w:t>]-[</w:t>
      </w:r>
      <w:r>
        <w:rPr>
          <w:rFonts w:ascii="Times New Roman" w:hAnsi="Times New Roman"/>
        </w:rPr>
        <w:t>175</w:t>
      </w:r>
      <w:r w:rsidRPr="007B1F22">
        <w:rPr>
          <w:rFonts w:ascii="Times New Roman" w:hAnsi="Times New Roman"/>
        </w:rPr>
        <w:t>]</w:t>
      </w:r>
    </w:p>
    <w:p w14:paraId="625D6852" w14:textId="77777777" w:rsidR="003D6003" w:rsidRPr="007B1F22" w:rsidRDefault="003D6003" w:rsidP="00F33E4B">
      <w:pPr>
        <w:pStyle w:val="NormalBody"/>
        <w:spacing w:after="260" w:line="280" w:lineRule="exact"/>
        <w:ind w:left="720" w:right="0"/>
        <w:jc w:val="both"/>
        <w:rPr>
          <w:rFonts w:ascii="Times New Roman" w:hAnsi="Times New Roman"/>
          <w:b/>
        </w:rPr>
      </w:pPr>
      <w:r w:rsidRPr="007B1F22">
        <w:rPr>
          <w:rFonts w:ascii="Times New Roman" w:hAnsi="Times New Roman"/>
          <w:b/>
          <w:bCs/>
        </w:rPr>
        <w:t xml:space="preserve">Part III </w:t>
      </w:r>
      <w:r w:rsidRPr="007B1F22">
        <w:rPr>
          <w:rFonts w:ascii="Times New Roman" w:hAnsi="Times New Roman"/>
          <w:b/>
        </w:rPr>
        <w:t xml:space="preserve">– Sections 51(xxxi) and 122 of the </w:t>
      </w:r>
      <w:r w:rsidRPr="007B1F22">
        <w:rPr>
          <w:rFonts w:ascii="Times New Roman" w:hAnsi="Times New Roman"/>
          <w:b/>
          <w:i/>
          <w:iCs/>
        </w:rPr>
        <w:t>Constitution</w:t>
      </w:r>
      <w:r w:rsidRPr="007B1F22">
        <w:rPr>
          <w:rFonts w:ascii="Times New Roman" w:hAnsi="Times New Roman"/>
          <w:b/>
        </w:rPr>
        <w:t xml:space="preserve"> [</w:t>
      </w:r>
      <w:r>
        <w:rPr>
          <w:rFonts w:ascii="Times New Roman" w:hAnsi="Times New Roman"/>
          <w:b/>
        </w:rPr>
        <w:t>176</w:t>
      </w:r>
      <w:r w:rsidRPr="007B1F22">
        <w:rPr>
          <w:rFonts w:ascii="Times New Roman" w:hAnsi="Times New Roman"/>
          <w:b/>
        </w:rPr>
        <w:t>]</w:t>
      </w:r>
      <w:r w:rsidRPr="007B1F22">
        <w:rPr>
          <w:rFonts w:ascii="Times New Roman" w:hAnsi="Times New Roman"/>
          <w:b/>
        </w:rPr>
        <w:noBreakHyphen/>
        <w:t>[</w:t>
      </w:r>
      <w:r>
        <w:rPr>
          <w:rFonts w:ascii="Times New Roman" w:hAnsi="Times New Roman"/>
          <w:b/>
        </w:rPr>
        <w:t>202</w:t>
      </w:r>
      <w:r w:rsidRPr="007B1F22">
        <w:rPr>
          <w:rFonts w:ascii="Times New Roman" w:hAnsi="Times New Roman"/>
          <w:b/>
        </w:rPr>
        <w:t>]</w:t>
      </w:r>
    </w:p>
    <w:p w14:paraId="3477F7C4" w14:textId="77777777" w:rsidR="003D6003" w:rsidRPr="007B1F22" w:rsidRDefault="003D6003" w:rsidP="00F33E4B">
      <w:pPr>
        <w:pStyle w:val="NormalBody"/>
        <w:spacing w:after="260" w:line="280" w:lineRule="exact"/>
        <w:ind w:left="720" w:right="0"/>
        <w:jc w:val="both"/>
        <w:rPr>
          <w:rFonts w:ascii="Times New Roman" w:hAnsi="Times New Roman"/>
          <w:b/>
        </w:rPr>
      </w:pPr>
      <w:r w:rsidRPr="007B1F22">
        <w:rPr>
          <w:rFonts w:ascii="Times New Roman" w:hAnsi="Times New Roman"/>
          <w:b/>
        </w:rPr>
        <w:t>Part IV – 1903 Lease</w:t>
      </w:r>
    </w:p>
    <w:p w14:paraId="7968FC35" w14:textId="77777777" w:rsidR="003D6003" w:rsidRPr="007B1F22" w:rsidRDefault="003D6003" w:rsidP="00F33E4B">
      <w:pPr>
        <w:pStyle w:val="NormalBody"/>
        <w:spacing w:after="260" w:line="280" w:lineRule="exact"/>
        <w:ind w:left="1440" w:right="0" w:hanging="720"/>
        <w:jc w:val="both"/>
        <w:rPr>
          <w:rFonts w:ascii="Times New Roman" w:hAnsi="Times New Roman"/>
        </w:rPr>
      </w:pPr>
      <w:r w:rsidRPr="007B1F22">
        <w:rPr>
          <w:rFonts w:ascii="Times New Roman" w:hAnsi="Times New Roman"/>
        </w:rPr>
        <w:t>1</w:t>
      </w:r>
      <w:r w:rsidRPr="007B1F22">
        <w:rPr>
          <w:rFonts w:ascii="Times New Roman" w:hAnsi="Times New Roman"/>
        </w:rPr>
        <w:tab/>
        <w:t>Legislative framework [</w:t>
      </w:r>
      <w:r>
        <w:rPr>
          <w:rFonts w:ascii="Times New Roman" w:hAnsi="Times New Roman"/>
        </w:rPr>
        <w:t>205</w:t>
      </w:r>
      <w:r w:rsidRPr="007B1F22">
        <w:rPr>
          <w:rFonts w:ascii="Times New Roman" w:hAnsi="Times New Roman"/>
        </w:rPr>
        <w:t>]-[</w:t>
      </w:r>
      <w:r>
        <w:rPr>
          <w:rFonts w:ascii="Times New Roman" w:hAnsi="Times New Roman"/>
        </w:rPr>
        <w:t>210</w:t>
      </w:r>
      <w:r w:rsidRPr="007B1F22">
        <w:rPr>
          <w:rFonts w:ascii="Times New Roman" w:hAnsi="Times New Roman"/>
        </w:rPr>
        <w:t>]</w:t>
      </w:r>
    </w:p>
    <w:p w14:paraId="4BA06D92" w14:textId="77777777" w:rsidR="003D6003" w:rsidRPr="007B1F22" w:rsidRDefault="003D6003" w:rsidP="00F33E4B">
      <w:pPr>
        <w:pStyle w:val="NormalBody"/>
        <w:spacing w:after="260" w:line="280" w:lineRule="exact"/>
        <w:ind w:left="1440" w:right="0" w:hanging="720"/>
        <w:jc w:val="both"/>
        <w:rPr>
          <w:rFonts w:ascii="Times New Roman" w:hAnsi="Times New Roman"/>
        </w:rPr>
      </w:pPr>
      <w:r w:rsidRPr="007B1F22">
        <w:rPr>
          <w:rFonts w:ascii="Times New Roman" w:hAnsi="Times New Roman"/>
        </w:rPr>
        <w:t>2</w:t>
      </w:r>
      <w:r w:rsidRPr="007B1F22">
        <w:rPr>
          <w:rFonts w:ascii="Times New Roman" w:hAnsi="Times New Roman"/>
        </w:rPr>
        <w:tab/>
        <w:t>Exception or reservation [</w:t>
      </w:r>
      <w:r>
        <w:rPr>
          <w:rFonts w:ascii="Times New Roman" w:hAnsi="Times New Roman"/>
        </w:rPr>
        <w:t>211</w:t>
      </w:r>
      <w:r w:rsidRPr="007B1F22">
        <w:rPr>
          <w:rFonts w:ascii="Times New Roman" w:hAnsi="Times New Roman"/>
        </w:rPr>
        <w:t>]-[</w:t>
      </w:r>
      <w:r>
        <w:rPr>
          <w:rFonts w:ascii="Times New Roman" w:hAnsi="Times New Roman"/>
        </w:rPr>
        <w:t>227</w:t>
      </w:r>
      <w:r w:rsidRPr="007B1F22">
        <w:rPr>
          <w:rFonts w:ascii="Times New Roman" w:hAnsi="Times New Roman"/>
        </w:rPr>
        <w:t xml:space="preserve">] </w:t>
      </w:r>
    </w:p>
    <w:p w14:paraId="64985EAA" w14:textId="77777777" w:rsidR="003D6003" w:rsidRPr="007B1F22" w:rsidRDefault="003D6003" w:rsidP="00F33E4B">
      <w:pPr>
        <w:pStyle w:val="NormalBody"/>
        <w:spacing w:after="260" w:line="280" w:lineRule="exact"/>
        <w:ind w:left="1440" w:right="0" w:hanging="720"/>
        <w:jc w:val="both"/>
        <w:rPr>
          <w:rFonts w:ascii="Times New Roman" w:hAnsi="Times New Roman"/>
        </w:rPr>
      </w:pPr>
      <w:r w:rsidRPr="007B1F22">
        <w:rPr>
          <w:rFonts w:ascii="Times New Roman" w:hAnsi="Times New Roman"/>
        </w:rPr>
        <w:t>3</w:t>
      </w:r>
      <w:r w:rsidRPr="007B1F22">
        <w:rPr>
          <w:rFonts w:ascii="Times New Roman" w:hAnsi="Times New Roman"/>
        </w:rPr>
        <w:tab/>
        <w:t>1903 Lease [</w:t>
      </w:r>
      <w:r>
        <w:rPr>
          <w:rFonts w:ascii="Times New Roman" w:hAnsi="Times New Roman"/>
        </w:rPr>
        <w:t>228</w:t>
      </w:r>
      <w:r w:rsidRPr="007B1F22">
        <w:rPr>
          <w:rFonts w:ascii="Times New Roman" w:hAnsi="Times New Roman"/>
        </w:rPr>
        <w:t>]-[</w:t>
      </w:r>
      <w:r>
        <w:rPr>
          <w:rFonts w:ascii="Times New Roman" w:hAnsi="Times New Roman"/>
        </w:rPr>
        <w:t>235</w:t>
      </w:r>
      <w:r w:rsidRPr="007B1F22">
        <w:rPr>
          <w:rFonts w:ascii="Times New Roman" w:hAnsi="Times New Roman"/>
        </w:rPr>
        <w:t>]</w:t>
      </w:r>
    </w:p>
    <w:p w14:paraId="44749DCA" w14:textId="77777777" w:rsidR="003D6003" w:rsidRDefault="003D6003" w:rsidP="00F33E4B">
      <w:pPr>
        <w:pStyle w:val="NormalBody"/>
        <w:spacing w:after="260" w:line="280" w:lineRule="exact"/>
        <w:ind w:left="720" w:right="0"/>
        <w:jc w:val="both"/>
        <w:rPr>
          <w:rFonts w:ascii="Times New Roman" w:hAnsi="Times New Roman"/>
          <w:b/>
          <w:bCs/>
        </w:rPr>
      </w:pPr>
      <w:r w:rsidRPr="007B1F22">
        <w:rPr>
          <w:rFonts w:ascii="Times New Roman" w:hAnsi="Times New Roman"/>
          <w:b/>
        </w:rPr>
        <w:t>Part V – Conclusion and orders [</w:t>
      </w:r>
      <w:r>
        <w:rPr>
          <w:rFonts w:ascii="Times New Roman" w:hAnsi="Times New Roman"/>
          <w:b/>
        </w:rPr>
        <w:t>236</w:t>
      </w:r>
      <w:r w:rsidRPr="007B1F22">
        <w:rPr>
          <w:rFonts w:ascii="Times New Roman" w:hAnsi="Times New Roman"/>
          <w:b/>
        </w:rPr>
        <w:t>]-[</w:t>
      </w:r>
      <w:r>
        <w:rPr>
          <w:rFonts w:ascii="Times New Roman" w:hAnsi="Times New Roman"/>
          <w:b/>
        </w:rPr>
        <w:t>237</w:t>
      </w:r>
      <w:r w:rsidRPr="007B1F22">
        <w:rPr>
          <w:rFonts w:ascii="Times New Roman" w:hAnsi="Times New Roman"/>
          <w:b/>
        </w:rPr>
        <w:t>]</w:t>
      </w:r>
    </w:p>
    <w:p w14:paraId="48D615CA" w14:textId="77777777" w:rsidR="003D6003" w:rsidRPr="007B1F22" w:rsidRDefault="003D6003" w:rsidP="007B1F22">
      <w:pPr>
        <w:pStyle w:val="HeadingL1"/>
        <w:spacing w:after="260" w:line="280" w:lineRule="exact"/>
        <w:ind w:right="0"/>
        <w:jc w:val="both"/>
        <w:rPr>
          <w:rFonts w:ascii="Times New Roman" w:hAnsi="Times New Roman"/>
          <w:i/>
          <w:iCs/>
        </w:rPr>
      </w:pPr>
      <w:r w:rsidRPr="007B1F22">
        <w:rPr>
          <w:rFonts w:ascii="Times New Roman" w:hAnsi="Times New Roman"/>
          <w:iCs/>
        </w:rPr>
        <w:lastRenderedPageBreak/>
        <w:t xml:space="preserve">Part I </w:t>
      </w:r>
      <w:r w:rsidRPr="007B1F22">
        <w:rPr>
          <w:rFonts w:ascii="Times New Roman" w:hAnsi="Times New Roman"/>
        </w:rPr>
        <w:t xml:space="preserve">– </w:t>
      </w:r>
      <w:r w:rsidRPr="007B1F22">
        <w:rPr>
          <w:rFonts w:ascii="Times New Roman" w:hAnsi="Times New Roman"/>
          <w:iCs/>
        </w:rPr>
        <w:t>Yolngu People, native title and</w:t>
      </w:r>
      <w:r w:rsidRPr="007B1F22">
        <w:rPr>
          <w:rFonts w:ascii="Times New Roman" w:hAnsi="Times New Roman"/>
          <w:i/>
          <w:iCs/>
        </w:rPr>
        <w:t xml:space="preserve"> Mabo (No 2)</w:t>
      </w:r>
    </w:p>
    <w:p w14:paraId="580EC431"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iCs/>
        </w:rPr>
        <w:tab/>
        <w:t>The applications filed by Dr Yunupingu on behalf of the Gumatj</w:t>
      </w:r>
      <w:r w:rsidRPr="007B1F22">
        <w:rPr>
          <w:rFonts w:ascii="Times New Roman" w:hAnsi="Times New Roman"/>
        </w:rPr>
        <w:t xml:space="preserve"> Clan</w:t>
      </w:r>
      <w:r w:rsidRPr="007B1F22">
        <w:rPr>
          <w:rFonts w:ascii="Times New Roman" w:hAnsi="Times New Roman"/>
          <w:iCs/>
        </w:rPr>
        <w:t xml:space="preserve"> were the latest in a long campaign by the Yolngu People for recognition of their native title in the Claim Area. In 1971, in the </w:t>
      </w:r>
      <w:r w:rsidRPr="007B1F22">
        <w:rPr>
          <w:rFonts w:ascii="Times New Roman" w:hAnsi="Times New Roman"/>
          <w:i/>
        </w:rPr>
        <w:t>Gove Land Rights Case</w:t>
      </w:r>
      <w:r w:rsidRPr="007B1F22">
        <w:rPr>
          <w:rFonts w:ascii="Times New Roman" w:hAnsi="Times New Roman"/>
          <w:iCs/>
        </w:rPr>
        <w:t>,</w:t>
      </w:r>
      <w:r w:rsidRPr="007B1F22">
        <w:rPr>
          <w:rStyle w:val="FootnoteReference"/>
          <w:rFonts w:ascii="Times New Roman" w:hAnsi="Times New Roman"/>
          <w:iCs/>
          <w:sz w:val="24"/>
        </w:rPr>
        <w:footnoteReference w:id="187"/>
      </w:r>
      <w:r w:rsidRPr="007B1F22">
        <w:rPr>
          <w:rFonts w:ascii="Times New Roman" w:hAnsi="Times New Roman"/>
        </w:rPr>
        <w:t xml:space="preserve"> Blackburn J</w:t>
      </w:r>
      <w:r w:rsidRPr="007B1F22">
        <w:rPr>
          <w:rFonts w:ascii="Times New Roman" w:hAnsi="Times New Roman"/>
          <w:iCs/>
        </w:rPr>
        <w:t xml:space="preserve"> held that Yolngu society</w:t>
      </w:r>
      <w:r w:rsidRPr="007B1F22">
        <w:rPr>
          <w:rStyle w:val="FootnoteReference"/>
          <w:rFonts w:ascii="Times New Roman" w:hAnsi="Times New Roman"/>
          <w:sz w:val="24"/>
        </w:rPr>
        <w:footnoteReference w:id="188"/>
      </w:r>
      <w:r w:rsidRPr="007B1F22">
        <w:rPr>
          <w:rFonts w:ascii="Times New Roman" w:hAnsi="Times New Roman"/>
        </w:rPr>
        <w:t xml:space="preserve"> is</w:t>
      </w:r>
      <w:r w:rsidRPr="007B1F22">
        <w:rPr>
          <w:rFonts w:ascii="Times New Roman" w:hAnsi="Times New Roman"/>
          <w:iCs/>
        </w:rPr>
        <w:t xml:space="preserve"> founded on a government of laws but concluded the</w:t>
      </w:r>
      <w:r>
        <w:rPr>
          <w:rFonts w:ascii="Times New Roman" w:hAnsi="Times New Roman"/>
          <w:iCs/>
        </w:rPr>
        <w:t> </w:t>
      </w:r>
      <w:r w:rsidRPr="007B1F22">
        <w:rPr>
          <w:rFonts w:ascii="Times New Roman" w:hAnsi="Times New Roman"/>
          <w:iCs/>
        </w:rPr>
        <w:t>traditional rights and interests of the Yolngu clans in land on the</w:t>
      </w:r>
      <w:r>
        <w:rPr>
          <w:rFonts w:ascii="Times New Roman" w:hAnsi="Times New Roman"/>
          <w:iCs/>
        </w:rPr>
        <w:t> </w:t>
      </w:r>
      <w:r w:rsidRPr="007B1F22">
        <w:rPr>
          <w:rFonts w:ascii="Times New Roman" w:hAnsi="Times New Roman"/>
          <w:iCs/>
        </w:rPr>
        <w:t>Gove</w:t>
      </w:r>
      <w:r>
        <w:rPr>
          <w:rFonts w:ascii="Times New Roman" w:hAnsi="Times New Roman"/>
          <w:iCs/>
        </w:rPr>
        <w:t> </w:t>
      </w:r>
      <w:r w:rsidRPr="007B1F22">
        <w:rPr>
          <w:rFonts w:ascii="Times New Roman" w:hAnsi="Times New Roman"/>
          <w:iCs/>
        </w:rPr>
        <w:t>Peninsula within the Arnhem Land Reserve were not capable of recognition by the common law as property.</w:t>
      </w:r>
      <w:r w:rsidRPr="007B1F22">
        <w:rPr>
          <w:rStyle w:val="FootnoteReference"/>
          <w:rFonts w:ascii="Times New Roman" w:hAnsi="Times New Roman"/>
          <w:iCs/>
          <w:sz w:val="24"/>
        </w:rPr>
        <w:footnoteReference w:id="189"/>
      </w:r>
      <w:r w:rsidRPr="007B1F22">
        <w:rPr>
          <w:rFonts w:ascii="Times New Roman" w:hAnsi="Times New Roman"/>
          <w:iCs/>
        </w:rPr>
        <w:t xml:space="preserve"> That decision stimulated the inquiry that led to the enactment of the </w:t>
      </w:r>
      <w:r w:rsidRPr="007B1F22">
        <w:rPr>
          <w:rFonts w:ascii="Times New Roman" w:hAnsi="Times New Roman"/>
          <w:i/>
        </w:rPr>
        <w:t>Aboriginal Land Rights (Northern Territory) Act 1976</w:t>
      </w:r>
      <w:r w:rsidRPr="007B1F22">
        <w:rPr>
          <w:rFonts w:ascii="Times New Roman" w:hAnsi="Times New Roman"/>
          <w:iCs/>
        </w:rPr>
        <w:t xml:space="preserve"> (Cth), </w:t>
      </w:r>
      <w:r w:rsidRPr="007B1F22" w:rsidDel="006F316D">
        <w:rPr>
          <w:rFonts w:ascii="Times New Roman" w:hAnsi="Times New Roman"/>
          <w:iCs/>
        </w:rPr>
        <w:t xml:space="preserve">which </w:t>
      </w:r>
      <w:r w:rsidRPr="007B1F22">
        <w:rPr>
          <w:rFonts w:ascii="Times New Roman" w:hAnsi="Times New Roman"/>
          <w:iCs/>
        </w:rPr>
        <w:t xml:space="preserve">established the first extensive land rights scheme in Australia whereby </w:t>
      </w:r>
      <w:r w:rsidRPr="007B1F22" w:rsidDel="00CB329D">
        <w:rPr>
          <w:rFonts w:ascii="Times New Roman" w:hAnsi="Times New Roman"/>
          <w:iCs/>
        </w:rPr>
        <w:t xml:space="preserve">Crown land comprising the Aboriginal Reserves in the Northern Territory </w:t>
      </w:r>
      <w:r w:rsidRPr="007B1F22">
        <w:rPr>
          <w:rFonts w:ascii="Times New Roman" w:hAnsi="Times New Roman"/>
          <w:iCs/>
        </w:rPr>
        <w:t xml:space="preserve">was restored </w:t>
      </w:r>
      <w:r w:rsidRPr="007B1F22" w:rsidDel="00CB329D">
        <w:rPr>
          <w:rFonts w:ascii="Times New Roman" w:hAnsi="Times New Roman"/>
          <w:iCs/>
        </w:rPr>
        <w:t>to traditional control</w:t>
      </w:r>
      <w:r w:rsidRPr="007B1F22">
        <w:rPr>
          <w:rFonts w:ascii="Times New Roman" w:hAnsi="Times New Roman"/>
          <w:iCs/>
        </w:rPr>
        <w:t>.</w:t>
      </w:r>
      <w:r w:rsidRPr="007B1F22">
        <w:rPr>
          <w:rStyle w:val="FootnoteReference"/>
          <w:rFonts w:ascii="Times New Roman" w:hAnsi="Times New Roman"/>
          <w:iCs/>
          <w:sz w:val="24"/>
        </w:rPr>
        <w:footnoteReference w:id="190"/>
      </w:r>
      <w:r w:rsidRPr="007B1F22">
        <w:rPr>
          <w:rFonts w:ascii="Times New Roman" w:hAnsi="Times New Roman"/>
          <w:iCs/>
        </w:rPr>
        <w:t xml:space="preserve"> </w:t>
      </w:r>
    </w:p>
    <w:p w14:paraId="49897586"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iCs/>
        </w:rPr>
        <w:tab/>
        <w:t xml:space="preserve">The legal conclusion in the </w:t>
      </w:r>
      <w:r w:rsidRPr="007B1F22">
        <w:rPr>
          <w:rFonts w:ascii="Times New Roman" w:hAnsi="Times New Roman"/>
          <w:i/>
        </w:rPr>
        <w:t xml:space="preserve">Gove Land Rights Case </w:t>
      </w:r>
      <w:r w:rsidRPr="007B1F22">
        <w:rPr>
          <w:rFonts w:ascii="Times New Roman" w:hAnsi="Times New Roman"/>
          <w:iCs/>
        </w:rPr>
        <w:t xml:space="preserve">was </w:t>
      </w:r>
      <w:r w:rsidRPr="007B1F22">
        <w:rPr>
          <w:rFonts w:ascii="Times New Roman" w:hAnsi="Times New Roman"/>
        </w:rPr>
        <w:t xml:space="preserve">overturned in </w:t>
      </w:r>
      <w:r w:rsidRPr="007B1F22">
        <w:rPr>
          <w:rFonts w:ascii="Times New Roman" w:hAnsi="Times New Roman"/>
          <w:i/>
          <w:iCs/>
        </w:rPr>
        <w:t xml:space="preserve">Mabo v Queensland [No 2] </w:t>
      </w:r>
      <w:r w:rsidRPr="007B1F22">
        <w:rPr>
          <w:rFonts w:ascii="Times New Roman" w:hAnsi="Times New Roman"/>
        </w:rPr>
        <w:t>("</w:t>
      </w:r>
      <w:r w:rsidRPr="007B1F22">
        <w:rPr>
          <w:rFonts w:ascii="Times New Roman" w:hAnsi="Times New Roman"/>
          <w:i/>
          <w:iCs/>
        </w:rPr>
        <w:t>Mabo (No 2)</w:t>
      </w:r>
      <w:r w:rsidRPr="007B1F22">
        <w:rPr>
          <w:rFonts w:ascii="Times New Roman" w:hAnsi="Times New Roman"/>
        </w:rPr>
        <w:t>")</w:t>
      </w:r>
      <w:r w:rsidRPr="007B1F22">
        <w:rPr>
          <w:rStyle w:val="FootnoteReference"/>
          <w:rFonts w:ascii="Times New Roman" w:hAnsi="Times New Roman"/>
          <w:sz w:val="24"/>
        </w:rPr>
        <w:footnoteReference w:id="191"/>
      </w:r>
      <w:r w:rsidRPr="007B1F22">
        <w:rPr>
          <w:rFonts w:ascii="Times New Roman" w:hAnsi="Times New Roman"/>
        </w:rPr>
        <w:t xml:space="preserve"> when six Justices of this Court held "the common law of this country recognizes a form of native title which, in</w:t>
      </w:r>
      <w:r>
        <w:rPr>
          <w:rFonts w:ascii="Times New Roman" w:hAnsi="Times New Roman"/>
        </w:rPr>
        <w:t> </w:t>
      </w:r>
      <w:r w:rsidRPr="007B1F22">
        <w:rPr>
          <w:rFonts w:ascii="Times New Roman" w:hAnsi="Times New Roman"/>
        </w:rPr>
        <w:t>the</w:t>
      </w:r>
      <w:r>
        <w:rPr>
          <w:rFonts w:ascii="Times New Roman" w:hAnsi="Times New Roman"/>
        </w:rPr>
        <w:t> </w:t>
      </w:r>
      <w:r w:rsidRPr="007B1F22">
        <w:rPr>
          <w:rFonts w:ascii="Times New Roman" w:hAnsi="Times New Roman"/>
        </w:rPr>
        <w:t>cases where it has not been extinguished, reflects the entitlement of the</w:t>
      </w:r>
      <w:r>
        <w:rPr>
          <w:rFonts w:ascii="Times New Roman" w:hAnsi="Times New Roman"/>
        </w:rPr>
        <w:t> </w:t>
      </w:r>
      <w:r w:rsidRPr="007B1F22">
        <w:rPr>
          <w:rFonts w:ascii="Times New Roman" w:hAnsi="Times New Roman"/>
        </w:rPr>
        <w:t>indigenous inhabitants, in accordance with their laws or customs, to their traditional lands".</w:t>
      </w:r>
      <w:r w:rsidRPr="007B1F22">
        <w:rPr>
          <w:rStyle w:val="FootnoteReference"/>
          <w:rFonts w:ascii="Times New Roman" w:hAnsi="Times New Roman"/>
          <w:iCs/>
          <w:sz w:val="24"/>
        </w:rPr>
        <w:footnoteReference w:id="192"/>
      </w:r>
      <w:r w:rsidRPr="007B1F22">
        <w:rPr>
          <w:rFonts w:ascii="Times New Roman" w:hAnsi="Times New Roman"/>
        </w:rPr>
        <w:t xml:space="preserve"> "Native title" is defined in s 223(1) of the </w:t>
      </w:r>
      <w:r w:rsidRPr="007B1F22">
        <w:rPr>
          <w:rFonts w:ascii="Times New Roman" w:hAnsi="Times New Roman"/>
          <w:i/>
          <w:iCs/>
        </w:rPr>
        <w:t xml:space="preserve">Native Title Act. </w:t>
      </w:r>
      <w:r w:rsidRPr="007B1F22">
        <w:rPr>
          <w:rFonts w:ascii="Times New Roman" w:hAnsi="Times New Roman"/>
        </w:rPr>
        <w:t>The</w:t>
      </w:r>
      <w:r>
        <w:rPr>
          <w:rFonts w:ascii="Times New Roman" w:hAnsi="Times New Roman"/>
        </w:rPr>
        <w:t> </w:t>
      </w:r>
      <w:r w:rsidRPr="007B1F22">
        <w:rPr>
          <w:rFonts w:ascii="Times New Roman" w:hAnsi="Times New Roman"/>
        </w:rPr>
        <w:t xml:space="preserve">genesis of critical aspects of this definition was the reasons of Brennan J in </w:t>
      </w:r>
      <w:r w:rsidRPr="007B1F22">
        <w:rPr>
          <w:rFonts w:ascii="Times New Roman" w:hAnsi="Times New Roman"/>
          <w:i/>
          <w:iCs/>
        </w:rPr>
        <w:t>Mabo (No 2).</w:t>
      </w:r>
      <w:r w:rsidRPr="007B1F22">
        <w:rPr>
          <w:rStyle w:val="FootnoteReference"/>
          <w:rFonts w:ascii="Times New Roman" w:hAnsi="Times New Roman"/>
          <w:sz w:val="24"/>
        </w:rPr>
        <w:footnoteReference w:id="193"/>
      </w:r>
      <w:r w:rsidRPr="007B1F22">
        <w:rPr>
          <w:rFonts w:ascii="Times New Roman" w:hAnsi="Times New Roman"/>
        </w:rPr>
        <w:t xml:space="preserve"> Cases since </w:t>
      </w:r>
      <w:r w:rsidRPr="007B1F22">
        <w:rPr>
          <w:rFonts w:ascii="Times New Roman" w:hAnsi="Times New Roman"/>
          <w:i/>
          <w:iCs/>
        </w:rPr>
        <w:t>Mabo (No 2)</w:t>
      </w:r>
      <w:r w:rsidRPr="007B1F22">
        <w:rPr>
          <w:rFonts w:ascii="Times New Roman" w:hAnsi="Times New Roman"/>
        </w:rPr>
        <w:t xml:space="preserve"> considering that definition are therefore useful to understanding the "native title" which was recognised in </w:t>
      </w:r>
      <w:r w:rsidRPr="007B1F22">
        <w:rPr>
          <w:rFonts w:ascii="Times New Roman" w:hAnsi="Times New Roman"/>
          <w:i/>
          <w:iCs/>
        </w:rPr>
        <w:t>Mabo (No 2)</w:t>
      </w:r>
      <w:r w:rsidRPr="007B1F22">
        <w:rPr>
          <w:rFonts w:ascii="Times New Roman" w:hAnsi="Times New Roman"/>
        </w:rPr>
        <w:t>.</w:t>
      </w:r>
    </w:p>
    <w:p w14:paraId="396E7AD5"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 xml:space="preserve">"Native title" describes "the interests and rights of indigenous inhabitants in land, whether communal, group or individual, possessed under the traditional laws acknowledged by and the traditional customs observed by the indigenous </w:t>
      </w:r>
      <w:r w:rsidRPr="007B1F22">
        <w:rPr>
          <w:rFonts w:ascii="Times New Roman" w:hAnsi="Times New Roman"/>
        </w:rPr>
        <w:lastRenderedPageBreak/>
        <w:t>inhabitants".</w:t>
      </w:r>
      <w:r w:rsidRPr="007B1F22">
        <w:rPr>
          <w:rStyle w:val="FootnoteReference"/>
          <w:rFonts w:ascii="Times New Roman" w:hAnsi="Times New Roman"/>
          <w:sz w:val="24"/>
        </w:rPr>
        <w:footnoteReference w:id="194"/>
      </w:r>
      <w:r w:rsidRPr="007B1F22">
        <w:rPr>
          <w:rFonts w:ascii="Times New Roman" w:hAnsi="Times New Roman"/>
        </w:rPr>
        <w:t xml:space="preserve"> As Brennan J said in </w:t>
      </w:r>
      <w:r w:rsidRPr="007B1F22">
        <w:rPr>
          <w:rFonts w:ascii="Times New Roman" w:hAnsi="Times New Roman"/>
          <w:i/>
          <w:iCs/>
        </w:rPr>
        <w:t>Mabo (No 2)</w:t>
      </w:r>
      <w:r w:rsidRPr="007B1F22">
        <w:rPr>
          <w:rFonts w:ascii="Times New Roman" w:hAnsi="Times New Roman"/>
        </w:rPr>
        <w:t>, "[n]ative title has its origin in and is given its content by the traditional laws acknowledged by and the traditional customs observed by the indigenous inhabitants of a territory".</w:t>
      </w:r>
      <w:r w:rsidRPr="007B1F22">
        <w:rPr>
          <w:rStyle w:val="FootnoteReference"/>
          <w:rFonts w:ascii="Times New Roman" w:hAnsi="Times New Roman"/>
          <w:sz w:val="24"/>
        </w:rPr>
        <w:footnoteReference w:id="195"/>
      </w:r>
      <w:r w:rsidRPr="007B1F22">
        <w:rPr>
          <w:rFonts w:ascii="Times New Roman" w:hAnsi="Times New Roman"/>
        </w:rPr>
        <w:t xml:space="preserve"> "Native title, though recognized by the common law, is </w:t>
      </w:r>
      <w:r w:rsidRPr="007B1F22">
        <w:rPr>
          <w:rFonts w:ascii="Times New Roman" w:hAnsi="Times New Roman"/>
          <w:i/>
          <w:iCs/>
        </w:rPr>
        <w:t>not</w:t>
      </w:r>
      <w:r w:rsidRPr="007B1F22">
        <w:rPr>
          <w:rFonts w:ascii="Times New Roman" w:hAnsi="Times New Roman"/>
        </w:rPr>
        <w:t xml:space="preserve"> an institution of the common law and is </w:t>
      </w:r>
      <w:r w:rsidRPr="007B1F22">
        <w:rPr>
          <w:rFonts w:ascii="Times New Roman" w:hAnsi="Times New Roman"/>
          <w:i/>
        </w:rPr>
        <w:t xml:space="preserve">not </w:t>
      </w:r>
      <w:r w:rsidRPr="007B1F22">
        <w:rPr>
          <w:rFonts w:ascii="Times New Roman" w:hAnsi="Times New Roman"/>
          <w:iCs/>
        </w:rPr>
        <w:t xml:space="preserve">alienable by the common law. Its alienability is dependent on the laws from which </w:t>
      </w:r>
      <w:r w:rsidRPr="007B1F22">
        <w:rPr>
          <w:rFonts w:ascii="Times New Roman" w:hAnsi="Times New Roman"/>
        </w:rPr>
        <w:t>it is derived."</w:t>
      </w:r>
      <w:r w:rsidRPr="007B1F22">
        <w:rPr>
          <w:rStyle w:val="FootnoteReference"/>
          <w:rFonts w:ascii="Times New Roman" w:hAnsi="Times New Roman"/>
          <w:sz w:val="24"/>
        </w:rPr>
        <w:footnoteReference w:id="196"/>
      </w:r>
      <w:r w:rsidRPr="007B1F22">
        <w:rPr>
          <w:rFonts w:ascii="Times New Roman" w:hAnsi="Times New Roman"/>
        </w:rPr>
        <w:t xml:space="preserve"> Thus, "[t]he common law can, by reference to the</w:t>
      </w:r>
      <w:r>
        <w:rPr>
          <w:rFonts w:ascii="Times New Roman" w:hAnsi="Times New Roman"/>
        </w:rPr>
        <w:t> </w:t>
      </w:r>
      <w:r w:rsidRPr="007B1F22">
        <w:rPr>
          <w:rFonts w:ascii="Times New Roman" w:hAnsi="Times New Roman"/>
        </w:rPr>
        <w:t>traditional laws and customs of an indigenous people, identify and protect the</w:t>
      </w:r>
      <w:r>
        <w:rPr>
          <w:rFonts w:ascii="Times New Roman" w:hAnsi="Times New Roman"/>
        </w:rPr>
        <w:t> </w:t>
      </w:r>
      <w:r w:rsidRPr="007B1F22">
        <w:rPr>
          <w:rFonts w:ascii="Times New Roman" w:hAnsi="Times New Roman"/>
        </w:rPr>
        <w:t>native rights and interests to which they give rise".</w:t>
      </w:r>
      <w:r w:rsidRPr="007B1F22">
        <w:rPr>
          <w:rStyle w:val="FootnoteReference"/>
          <w:rFonts w:ascii="Times New Roman" w:hAnsi="Times New Roman"/>
          <w:sz w:val="24"/>
        </w:rPr>
        <w:footnoteReference w:id="197"/>
      </w:r>
      <w:r w:rsidRPr="007B1F22">
        <w:rPr>
          <w:rFonts w:ascii="Times New Roman" w:hAnsi="Times New Roman"/>
        </w:rPr>
        <w:t xml:space="preserve"> "[N]ative title, being</w:t>
      </w:r>
      <w:r>
        <w:rPr>
          <w:rFonts w:ascii="Times New Roman" w:hAnsi="Times New Roman"/>
        </w:rPr>
        <w:t> </w:t>
      </w:r>
      <w:r w:rsidRPr="007B1F22">
        <w:rPr>
          <w:rFonts w:ascii="Times New Roman" w:hAnsi="Times New Roman"/>
        </w:rPr>
        <w:t>recognized by the common law (though not as a common law tenure), may</w:t>
      </w:r>
      <w:r>
        <w:rPr>
          <w:rFonts w:ascii="Times New Roman" w:hAnsi="Times New Roman"/>
        </w:rPr>
        <w:t> </w:t>
      </w:r>
      <w:r w:rsidRPr="007B1F22">
        <w:rPr>
          <w:rFonts w:ascii="Times New Roman" w:hAnsi="Times New Roman"/>
        </w:rPr>
        <w:t>be protected by such legal or equitable remedies as are appropriate to the</w:t>
      </w:r>
      <w:r>
        <w:rPr>
          <w:rFonts w:ascii="Times New Roman" w:hAnsi="Times New Roman"/>
        </w:rPr>
        <w:t> </w:t>
      </w:r>
      <w:r w:rsidRPr="007B1F22">
        <w:rPr>
          <w:rFonts w:ascii="Times New Roman" w:hAnsi="Times New Roman"/>
        </w:rPr>
        <w:t>particular rights and interests established by the evidence, whether proprietary or personal and usufructuary in nature and whether possessed by a community, a group or an individual."</w:t>
      </w:r>
      <w:r w:rsidRPr="007B1F22">
        <w:rPr>
          <w:rStyle w:val="FootnoteReference"/>
          <w:rFonts w:ascii="Times New Roman" w:hAnsi="Times New Roman"/>
          <w:sz w:val="24"/>
        </w:rPr>
        <w:footnoteReference w:id="198"/>
      </w:r>
      <w:r w:rsidRPr="007B1F22">
        <w:rPr>
          <w:rFonts w:ascii="Times New Roman" w:hAnsi="Times New Roman"/>
        </w:rPr>
        <w:t xml:space="preserve"> </w:t>
      </w:r>
    </w:p>
    <w:p w14:paraId="5E6B1F75"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Not only did native title to land survive the Crown's acquisition of sovereignty and radical title,</w:t>
      </w:r>
      <w:r w:rsidRPr="007B1F22">
        <w:rPr>
          <w:rStyle w:val="FootnoteReference"/>
          <w:rFonts w:ascii="Times New Roman" w:hAnsi="Times New Roman"/>
          <w:iCs/>
          <w:sz w:val="24"/>
        </w:rPr>
        <w:footnoteReference w:id="199"/>
      </w:r>
      <w:r w:rsidRPr="007B1F22">
        <w:rPr>
          <w:rFonts w:ascii="Times New Roman" w:hAnsi="Times New Roman"/>
        </w:rPr>
        <w:t xml:space="preserve"> but the rights and privileges conferred by native title were unaffected by the Crown's acquisition of radical title.</w:t>
      </w:r>
      <w:r w:rsidRPr="007B1F22">
        <w:rPr>
          <w:rStyle w:val="FootnoteReference"/>
          <w:rFonts w:ascii="Times New Roman" w:hAnsi="Times New Roman"/>
          <w:iCs/>
          <w:sz w:val="24"/>
        </w:rPr>
        <w:footnoteReference w:id="200"/>
      </w:r>
      <w:r w:rsidRPr="007B1F22">
        <w:rPr>
          <w:rFonts w:ascii="Times New Roman" w:hAnsi="Times New Roman"/>
        </w:rPr>
        <w:t xml:space="preserve"> After</w:t>
      </w:r>
      <w:r>
        <w:rPr>
          <w:rFonts w:ascii="Times New Roman" w:hAnsi="Times New Roman"/>
        </w:rPr>
        <w:t> </w:t>
      </w:r>
      <w:r w:rsidRPr="007B1F22">
        <w:rPr>
          <w:rFonts w:ascii="Times New Roman" w:hAnsi="Times New Roman"/>
        </w:rPr>
        <w:t xml:space="preserve">sovereignty, native title could be acquired outside traditional laws and customs </w:t>
      </w:r>
      <w:r w:rsidRPr="007B1F22">
        <w:rPr>
          <w:rFonts w:ascii="Times New Roman" w:hAnsi="Times New Roman"/>
          <w:i/>
          <w:iCs/>
        </w:rPr>
        <w:t>only</w:t>
      </w:r>
      <w:r w:rsidRPr="007B1F22">
        <w:rPr>
          <w:rFonts w:ascii="Times New Roman" w:hAnsi="Times New Roman"/>
        </w:rPr>
        <w:t xml:space="preserve"> by the</w:t>
      </w:r>
      <w:r>
        <w:rPr>
          <w:rFonts w:ascii="Times New Roman" w:hAnsi="Times New Roman"/>
        </w:rPr>
        <w:t> </w:t>
      </w:r>
      <w:r w:rsidRPr="007B1F22">
        <w:rPr>
          <w:rFonts w:ascii="Times New Roman" w:hAnsi="Times New Roman"/>
        </w:rPr>
        <w:t>Crown.</w:t>
      </w:r>
      <w:r w:rsidRPr="007B1F22">
        <w:rPr>
          <w:rStyle w:val="FootnoteReference"/>
          <w:rFonts w:ascii="Times New Roman" w:hAnsi="Times New Roman"/>
          <w:sz w:val="24"/>
        </w:rPr>
        <w:footnoteReference w:id="201"/>
      </w:r>
      <w:r w:rsidRPr="007B1F22">
        <w:rPr>
          <w:rFonts w:ascii="Times New Roman" w:hAnsi="Times New Roman"/>
        </w:rPr>
        <w:t xml:space="preserve"> It is only on acquisition by the Crown of native title that the Crown's radical title is expanded to absolute ownership "for then there is </w:t>
      </w:r>
      <w:r w:rsidRPr="007B1F22">
        <w:rPr>
          <w:rFonts w:ascii="Times New Roman" w:hAnsi="Times New Roman"/>
        </w:rPr>
        <w:lastRenderedPageBreak/>
        <w:t>no other proprietor" than the Crown.</w:t>
      </w:r>
      <w:r w:rsidRPr="007B1F22">
        <w:rPr>
          <w:rStyle w:val="FootnoteReference"/>
          <w:rFonts w:ascii="Times New Roman" w:hAnsi="Times New Roman"/>
          <w:sz w:val="24"/>
        </w:rPr>
        <w:footnoteReference w:id="202"/>
      </w:r>
      <w:r w:rsidRPr="007B1F22">
        <w:rPr>
          <w:rFonts w:ascii="Times New Roman" w:hAnsi="Times New Roman"/>
        </w:rPr>
        <w:t xml:space="preserve"> It is in that sense correct to state that "on a change of sovereignty, rights and interests in land that may have been indefeasible under the</w:t>
      </w:r>
      <w:r>
        <w:rPr>
          <w:rFonts w:ascii="Times New Roman" w:hAnsi="Times New Roman"/>
        </w:rPr>
        <w:t> </w:t>
      </w:r>
      <w:r w:rsidRPr="007B1F22">
        <w:rPr>
          <w:rFonts w:ascii="Times New Roman" w:hAnsi="Times New Roman"/>
        </w:rPr>
        <w:t>old regime become liable to extinction by exercise of the new sovereign power".</w:t>
      </w:r>
      <w:r w:rsidRPr="007B1F22">
        <w:rPr>
          <w:rStyle w:val="FootnoteReference"/>
          <w:rFonts w:ascii="Times New Roman" w:hAnsi="Times New Roman"/>
          <w:sz w:val="24"/>
        </w:rPr>
        <w:footnoteReference w:id="203"/>
      </w:r>
      <w:r w:rsidRPr="007B1F22">
        <w:rPr>
          <w:rFonts w:ascii="Times New Roman" w:hAnsi="Times New Roman"/>
        </w:rPr>
        <w:t xml:space="preserve"> </w:t>
      </w:r>
    </w:p>
    <w:p w14:paraId="4EA2C2CA"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 xml:space="preserve">But the exercise of sovereign power in this country is </w:t>
      </w:r>
      <w:r w:rsidRPr="007B1F22">
        <w:rPr>
          <w:rFonts w:ascii="Times New Roman" w:hAnsi="Times New Roman"/>
          <w:i/>
          <w:iCs/>
        </w:rPr>
        <w:t>not</w:t>
      </w:r>
      <w:r w:rsidRPr="007B1F22">
        <w:rPr>
          <w:rFonts w:ascii="Times New Roman" w:hAnsi="Times New Roman"/>
        </w:rPr>
        <w:t xml:space="preserve"> at large.</w:t>
      </w:r>
      <w:r w:rsidRPr="007B1F22">
        <w:rPr>
          <w:rStyle w:val="FootnoteReference"/>
          <w:rFonts w:ascii="Times New Roman" w:hAnsi="Times New Roman"/>
          <w:sz w:val="24"/>
        </w:rPr>
        <w:footnoteReference w:id="204"/>
      </w:r>
      <w:r w:rsidRPr="007B1F22">
        <w:rPr>
          <w:rFonts w:ascii="Times New Roman" w:hAnsi="Times New Roman"/>
        </w:rPr>
        <w:t xml:space="preserve"> "[U]nder the constitutional law of this country, the legality (and hence the validity) of an exercise of a sovereign power depends on the authority vested in the organ of government purporting to exercise it".</w:t>
      </w:r>
      <w:r w:rsidRPr="007B1F22">
        <w:rPr>
          <w:rStyle w:val="FootnoteReference"/>
          <w:rFonts w:ascii="Times New Roman" w:hAnsi="Times New Roman"/>
          <w:sz w:val="24"/>
        </w:rPr>
        <w:footnoteReference w:id="205"/>
      </w:r>
      <w:r w:rsidRPr="007B1F22">
        <w:rPr>
          <w:rFonts w:ascii="Times New Roman" w:hAnsi="Times New Roman"/>
        </w:rPr>
        <w:t xml:space="preserve"> As native title is not granted by the</w:t>
      </w:r>
      <w:r>
        <w:rPr>
          <w:rFonts w:ascii="Times New Roman" w:hAnsi="Times New Roman"/>
        </w:rPr>
        <w:t> </w:t>
      </w:r>
      <w:r w:rsidRPr="007B1F22">
        <w:rPr>
          <w:rFonts w:ascii="Times New Roman" w:hAnsi="Times New Roman"/>
        </w:rPr>
        <w:t>Crown, "the exercise of a power to extinguish native title must reveal a clear and plain intention to do so, whether the action be taken by the Legislature or by the Executive".</w:t>
      </w:r>
      <w:r w:rsidRPr="007B1F22">
        <w:rPr>
          <w:rStyle w:val="FootnoteReference"/>
          <w:rFonts w:ascii="Times New Roman" w:hAnsi="Times New Roman"/>
          <w:sz w:val="24"/>
        </w:rPr>
        <w:footnoteReference w:id="206"/>
      </w:r>
      <w:r w:rsidRPr="007B1F22">
        <w:rPr>
          <w:rFonts w:ascii="Times New Roman" w:hAnsi="Times New Roman"/>
        </w:rPr>
        <w:t xml:space="preserve"> That requirement, which is "patently the right rule", flows from the seriousness of the consequences to Indigenous Australians of extinguishing their traditional rights to and interests in land.</w:t>
      </w:r>
      <w:r w:rsidRPr="007B1F22">
        <w:rPr>
          <w:rStyle w:val="FootnoteReference"/>
          <w:rFonts w:ascii="Times New Roman" w:hAnsi="Times New Roman"/>
          <w:sz w:val="24"/>
        </w:rPr>
        <w:footnoteReference w:id="207"/>
      </w:r>
      <w:r w:rsidRPr="007B1F22">
        <w:rPr>
          <w:rFonts w:ascii="Times New Roman" w:hAnsi="Times New Roman"/>
        </w:rPr>
        <w:t xml:space="preserve"> </w:t>
      </w:r>
    </w:p>
    <w:p w14:paraId="55179FD1"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A clear and plain intention to extinguish native title is not revealed by a law which merely regulates the enjoyment of native title or which creates a regime of control consistent with the continued enjoyment of native title.</w:t>
      </w:r>
      <w:r w:rsidRPr="007B1F22">
        <w:rPr>
          <w:rStyle w:val="FootnoteReference"/>
          <w:rFonts w:ascii="Times New Roman" w:hAnsi="Times New Roman"/>
          <w:sz w:val="24"/>
        </w:rPr>
        <w:footnoteReference w:id="208"/>
      </w:r>
      <w:r w:rsidRPr="007B1F22">
        <w:rPr>
          <w:rFonts w:ascii="Times New Roman" w:hAnsi="Times New Roman"/>
        </w:rPr>
        <w:t xml:space="preserve"> A law which reserves or authorises the reservation of land from sale for the purpose of permitting Indigenous Australians and their descendants to enjoy their native title works no extinguishment.</w:t>
      </w:r>
      <w:r w:rsidRPr="007B1F22">
        <w:rPr>
          <w:rStyle w:val="FootnoteReference"/>
          <w:rFonts w:ascii="Times New Roman" w:hAnsi="Times New Roman"/>
          <w:sz w:val="24"/>
        </w:rPr>
        <w:footnoteReference w:id="209"/>
      </w:r>
      <w:r w:rsidRPr="007B1F22">
        <w:rPr>
          <w:rFonts w:ascii="Times New Roman" w:hAnsi="Times New Roman"/>
        </w:rPr>
        <w:t xml:space="preserve"> "Where the Crown has validly alienated land by granting an interest that is wholly or partially inconsistent with a continuing right to enjoy native title, native title is extinguished to the extent of the inconsistency. Thus native title has been extinguished by grants of estates of freehold or of leases but not necessarily by the grant of lesser interests", such as authorities to prospect </w:t>
      </w:r>
      <w:r w:rsidRPr="007B1F22">
        <w:rPr>
          <w:rFonts w:ascii="Times New Roman" w:hAnsi="Times New Roman"/>
        </w:rPr>
        <w:lastRenderedPageBreak/>
        <w:t>for minerals</w:t>
      </w:r>
      <w:r w:rsidRPr="007B1F22">
        <w:rPr>
          <w:rStyle w:val="FootnoteReference"/>
          <w:rFonts w:ascii="Times New Roman" w:hAnsi="Times New Roman"/>
          <w:sz w:val="24"/>
        </w:rPr>
        <w:footnoteReference w:id="210"/>
      </w:r>
      <w:r w:rsidRPr="007B1F22">
        <w:rPr>
          <w:rFonts w:ascii="Times New Roman" w:hAnsi="Times New Roman"/>
        </w:rPr>
        <w:t xml:space="preserve"> or the grant of a pastoral lease.</w:t>
      </w:r>
      <w:r w:rsidRPr="007B1F22">
        <w:rPr>
          <w:rStyle w:val="FootnoteReference"/>
          <w:rFonts w:ascii="Times New Roman" w:hAnsi="Times New Roman"/>
          <w:sz w:val="24"/>
        </w:rPr>
        <w:footnoteReference w:id="211"/>
      </w:r>
      <w:r w:rsidRPr="007B1F22">
        <w:rPr>
          <w:rFonts w:ascii="Times New Roman" w:hAnsi="Times New Roman"/>
        </w:rPr>
        <w:t xml:space="preserve"> "Where the Crown has validly and effectively appropriated land to itself and the appropriation is wholly or partially inconsistent with a continuing right to enjoy native title, native title is extinguished to the extent of the inconsistency."</w:t>
      </w:r>
      <w:r w:rsidRPr="007B1F22">
        <w:rPr>
          <w:rStyle w:val="FootnoteReference"/>
          <w:rFonts w:ascii="Times New Roman" w:hAnsi="Times New Roman"/>
          <w:sz w:val="24"/>
        </w:rPr>
        <w:footnoteReference w:id="212"/>
      </w:r>
    </w:p>
    <w:p w14:paraId="065AE601"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 xml:space="preserve">As </w:t>
      </w:r>
      <w:r w:rsidRPr="007B1F22">
        <w:rPr>
          <w:rFonts w:ascii="Times New Roman" w:hAnsi="Times New Roman"/>
          <w:color w:val="000000" w:themeColor="text1"/>
        </w:rPr>
        <w:t>native title comprises</w:t>
      </w:r>
      <w:r w:rsidRPr="007B1F22" w:rsidDel="00825068">
        <w:rPr>
          <w:rFonts w:ascii="Times New Roman" w:hAnsi="Times New Roman"/>
          <w:color w:val="000000" w:themeColor="text1"/>
        </w:rPr>
        <w:t xml:space="preserve"> </w:t>
      </w:r>
      <w:r w:rsidRPr="007B1F22">
        <w:rPr>
          <w:rFonts w:ascii="Times New Roman" w:hAnsi="Times New Roman"/>
          <w:color w:val="000000" w:themeColor="text1"/>
        </w:rPr>
        <w:t>rights and interests of different kinds, extinguishment is not necessarily a single act; the individual rights or interests which comprise native title may be extinguished from time to time. As such, "native title" may be likened to a "single large painting", in which – with each act that extinguishes a particular native title right or interest – holes are successively punched.</w:t>
      </w:r>
      <w:r w:rsidRPr="007B1F22">
        <w:rPr>
          <w:rStyle w:val="FootnoteReference"/>
          <w:rFonts w:ascii="Times New Roman" w:hAnsi="Times New Roman"/>
          <w:color w:val="000000" w:themeColor="text1"/>
          <w:sz w:val="24"/>
        </w:rPr>
        <w:footnoteReference w:id="213"/>
      </w:r>
      <w:r w:rsidRPr="007B1F22">
        <w:rPr>
          <w:rFonts w:ascii="Times New Roman" w:hAnsi="Times New Roman"/>
          <w:color w:val="000000" w:themeColor="text1"/>
        </w:rPr>
        <w:t xml:space="preserve"> In the absence of complete extinguishment, the "painting" remains; "native title survives and is legally enforceable".</w:t>
      </w:r>
      <w:r w:rsidRPr="007B1F22">
        <w:rPr>
          <w:rStyle w:val="FootnoteReference"/>
          <w:rFonts w:ascii="Times New Roman" w:hAnsi="Times New Roman"/>
          <w:color w:val="000000" w:themeColor="text1"/>
          <w:sz w:val="24"/>
        </w:rPr>
        <w:footnoteReference w:id="214"/>
      </w:r>
      <w:r w:rsidRPr="007B1F22">
        <w:rPr>
          <w:rFonts w:ascii="Times New Roman" w:hAnsi="Times New Roman"/>
          <w:color w:val="000000" w:themeColor="text1"/>
        </w:rPr>
        <w:t xml:space="preserve"> </w:t>
      </w:r>
    </w:p>
    <w:p w14:paraId="68365601"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color w:val="000000" w:themeColor="text1"/>
        </w:rPr>
        <w:tab/>
      </w:r>
      <w:r w:rsidRPr="007B1F22">
        <w:rPr>
          <w:rFonts w:ascii="Times New Roman" w:hAnsi="Times New Roman"/>
        </w:rPr>
        <w:t>In sum, there are three fundamental, well established premises concerning native title in light of which the issues raised in this appeal must be addressed. First, native title is recognised by the common law of Australia. Second, native</w:t>
      </w:r>
      <w:r>
        <w:rPr>
          <w:rFonts w:ascii="Times New Roman" w:hAnsi="Times New Roman"/>
        </w:rPr>
        <w:t> </w:t>
      </w:r>
      <w:r w:rsidRPr="007B1F22">
        <w:rPr>
          <w:rFonts w:ascii="Times New Roman" w:hAnsi="Times New Roman"/>
        </w:rPr>
        <w:t>title rights and interests may be extinguished by (and only by) the exercise of sovereign power.</w:t>
      </w:r>
      <w:r w:rsidRPr="007B1F22">
        <w:rPr>
          <w:rStyle w:val="FootnoteReference"/>
          <w:rFonts w:ascii="Times New Roman" w:hAnsi="Times New Roman"/>
          <w:sz w:val="24"/>
        </w:rPr>
        <w:footnoteReference w:id="215"/>
      </w:r>
      <w:r w:rsidRPr="007B1F22">
        <w:rPr>
          <w:rFonts w:ascii="Times New Roman" w:hAnsi="Times New Roman"/>
        </w:rPr>
        <w:t xml:space="preserve"> Third, extinguishment depends on inconsistency between what is granted by the exercise of sovereign power and native title rights and interests. Extinguishment does not depend in any way upon any characteristic (inherent or otherwise) of the rights and interests which are extinguished. </w:t>
      </w:r>
    </w:p>
    <w:p w14:paraId="078E5390" w14:textId="77777777" w:rsidR="003D6003" w:rsidRPr="007B1F22" w:rsidRDefault="003D6003" w:rsidP="007B1F22">
      <w:pPr>
        <w:pStyle w:val="HeadingL1"/>
        <w:spacing w:after="260" w:line="280" w:lineRule="exact"/>
        <w:ind w:right="0"/>
        <w:jc w:val="both"/>
        <w:rPr>
          <w:rFonts w:ascii="Times New Roman" w:hAnsi="Times New Roman"/>
        </w:rPr>
      </w:pPr>
      <w:r w:rsidRPr="007B1F22">
        <w:rPr>
          <w:rFonts w:ascii="Times New Roman" w:hAnsi="Times New Roman"/>
        </w:rPr>
        <w:t xml:space="preserve">Part II – Native title and s 51(xxxi) of the </w:t>
      </w:r>
      <w:r w:rsidRPr="007B1F22">
        <w:rPr>
          <w:rFonts w:ascii="Times New Roman" w:hAnsi="Times New Roman"/>
          <w:i/>
          <w:iCs/>
        </w:rPr>
        <w:t>Constitution</w:t>
      </w:r>
    </w:p>
    <w:p w14:paraId="7A285DB4" w14:textId="77777777" w:rsidR="003D6003" w:rsidRPr="007B1F22" w:rsidRDefault="003D6003" w:rsidP="007B1F22">
      <w:pPr>
        <w:pStyle w:val="HeadingL2"/>
        <w:spacing w:after="260" w:line="280" w:lineRule="exact"/>
        <w:ind w:right="0"/>
        <w:jc w:val="both"/>
        <w:rPr>
          <w:rFonts w:ascii="Times New Roman" w:hAnsi="Times New Roman"/>
        </w:rPr>
      </w:pPr>
      <w:r w:rsidRPr="007B1F22">
        <w:rPr>
          <w:rFonts w:ascii="Times New Roman" w:hAnsi="Times New Roman"/>
        </w:rPr>
        <w:t>1</w:t>
      </w:r>
      <w:r w:rsidRPr="007B1F22">
        <w:rPr>
          <w:rFonts w:ascii="Times New Roman" w:hAnsi="Times New Roman"/>
        </w:rPr>
        <w:tab/>
        <w:t xml:space="preserve">Section 51(xxxi) as a constitutional guarantee </w:t>
      </w:r>
    </w:p>
    <w:p w14:paraId="799FAA8A"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 xml:space="preserve">Section 51(xxxi) gives the Commonwealth Parliament power to make laws with respect to "the acquisition of property on just terms from any State or person </w:t>
      </w:r>
      <w:r w:rsidRPr="007B1F22">
        <w:rPr>
          <w:rFonts w:ascii="Times New Roman" w:hAnsi="Times New Roman"/>
        </w:rPr>
        <w:lastRenderedPageBreak/>
        <w:t>for any purpose in respect of which the Parliament has power to make laws". It</w:t>
      </w:r>
      <w:r>
        <w:rPr>
          <w:rFonts w:ascii="Times New Roman" w:hAnsi="Times New Roman"/>
        </w:rPr>
        <w:t> </w:t>
      </w:r>
      <w:r w:rsidRPr="007B1F22">
        <w:rPr>
          <w:rFonts w:ascii="Times New Roman" w:hAnsi="Times New Roman"/>
        </w:rPr>
        <w:t>serves a "double purpose": it is both a limit on legislative power and a guarantee of property rights.</w:t>
      </w:r>
      <w:r w:rsidRPr="007B1F22">
        <w:rPr>
          <w:rStyle w:val="FootnoteReference"/>
          <w:rFonts w:ascii="Times New Roman" w:hAnsi="Times New Roman"/>
          <w:sz w:val="24"/>
        </w:rPr>
        <w:footnoteReference w:id="216"/>
      </w:r>
    </w:p>
    <w:p w14:paraId="7D5E5C8D"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Section 51(xxxi) confers a power and, at the same time, "abstracts", in</w:t>
      </w:r>
      <w:r>
        <w:rPr>
          <w:rFonts w:ascii="Times New Roman" w:hAnsi="Times New Roman"/>
        </w:rPr>
        <w:t> </w:t>
      </w:r>
      <w:r w:rsidRPr="007B1F22">
        <w:rPr>
          <w:rFonts w:ascii="Times New Roman" w:hAnsi="Times New Roman"/>
        </w:rPr>
        <w:t>the</w:t>
      </w:r>
      <w:r>
        <w:rPr>
          <w:rFonts w:ascii="Times New Roman" w:hAnsi="Times New Roman"/>
        </w:rPr>
        <w:t> </w:t>
      </w:r>
      <w:r w:rsidRPr="007B1F22">
        <w:rPr>
          <w:rFonts w:ascii="Times New Roman" w:hAnsi="Times New Roman"/>
        </w:rPr>
        <w:t>sense of removes, that power from the Commonwealth's other heads of power.</w:t>
      </w:r>
      <w:r w:rsidRPr="007B1F22">
        <w:rPr>
          <w:rStyle w:val="FootnoteReference"/>
          <w:rFonts w:ascii="Times New Roman" w:hAnsi="Times New Roman"/>
          <w:sz w:val="24"/>
        </w:rPr>
        <w:footnoteReference w:id="217"/>
      </w:r>
      <w:r w:rsidRPr="007B1F22">
        <w:rPr>
          <w:rFonts w:ascii="Times New Roman" w:hAnsi="Times New Roman"/>
        </w:rPr>
        <w:t xml:space="preserve"> A law properly characterised as a law for the "acquisition" of "property" within the meaning of s 51(xxxi) must be authorised by s 51(xxxi) and, to be authorised by s 51(xxxi), it must be an acquisition on just terms. The circumstances in which a law properly characterised as for the "acquisition" of "property" will not be subject to s 51(xxxi) are limited (eg a law imposing a tax).</w:t>
      </w:r>
      <w:r w:rsidRPr="007B1F22">
        <w:rPr>
          <w:rStyle w:val="FootnoteReference"/>
          <w:rFonts w:ascii="Times New Roman" w:hAnsi="Times New Roman"/>
          <w:sz w:val="24"/>
        </w:rPr>
        <w:footnoteReference w:id="218"/>
      </w:r>
    </w:p>
    <w:p w14:paraId="28118722"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lastRenderedPageBreak/>
        <w:tab/>
        <w:t>The status of s 51(xxxi) as a "constitutional guarantee",</w:t>
      </w:r>
      <w:r w:rsidRPr="007B1F22">
        <w:rPr>
          <w:rStyle w:val="FootnoteReference"/>
          <w:rFonts w:ascii="Times New Roman" w:hAnsi="Times New Roman"/>
          <w:sz w:val="24"/>
        </w:rPr>
        <w:footnoteReference w:id="219"/>
      </w:r>
      <w:r w:rsidRPr="007B1F22">
        <w:rPr>
          <w:rFonts w:ascii="Times New Roman" w:hAnsi="Times New Roman"/>
        </w:rPr>
        <w:t xml:space="preserve"> a "very great constitutional safeguard",</w:t>
      </w:r>
      <w:r w:rsidRPr="007B1F22">
        <w:rPr>
          <w:rStyle w:val="FootnoteReference"/>
          <w:rFonts w:ascii="Times New Roman" w:hAnsi="Times New Roman"/>
          <w:sz w:val="24"/>
        </w:rPr>
        <w:footnoteReference w:id="220"/>
      </w:r>
      <w:r w:rsidRPr="007B1F22">
        <w:rPr>
          <w:rFonts w:ascii="Times New Roman" w:hAnsi="Times New Roman"/>
        </w:rPr>
        <w:t xml:space="preserve"> is significant. The purpose of the guarantee is to protect private property; it prevents arbitrary exercises of power at the expense of a State or subject, being exercises of power giving rise to expropriation of property without adequate compensation.</w:t>
      </w:r>
      <w:r w:rsidRPr="007B1F22">
        <w:rPr>
          <w:rStyle w:val="FootnoteReference"/>
          <w:rFonts w:ascii="Times New Roman" w:hAnsi="Times New Roman"/>
          <w:sz w:val="24"/>
        </w:rPr>
        <w:footnoteReference w:id="221"/>
      </w:r>
      <w:r w:rsidRPr="007B1F22">
        <w:rPr>
          <w:rFonts w:ascii="Times New Roman" w:hAnsi="Times New Roman"/>
        </w:rPr>
        <w:t xml:space="preserve"> Consistent with its status as a constitutional guarantee of just terms, the provision is given a "liberal construction appropriate to such a constitutional provision",</w:t>
      </w:r>
      <w:r w:rsidRPr="007B1F22">
        <w:rPr>
          <w:rStyle w:val="FootnoteReference"/>
          <w:rFonts w:ascii="Times New Roman" w:hAnsi="Times New Roman"/>
          <w:sz w:val="24"/>
        </w:rPr>
        <w:footnoteReference w:id="222"/>
      </w:r>
      <w:r w:rsidRPr="007B1F22">
        <w:rPr>
          <w:rFonts w:ascii="Times New Roman" w:hAnsi="Times New Roman"/>
        </w:rPr>
        <w:t xml:space="preserve"> by giving a liberal construction to the</w:t>
      </w:r>
      <w:r>
        <w:rPr>
          <w:rFonts w:ascii="Times New Roman" w:hAnsi="Times New Roman"/>
        </w:rPr>
        <w:t> </w:t>
      </w:r>
      <w:r w:rsidRPr="007B1F22">
        <w:rPr>
          <w:rFonts w:ascii="Times New Roman" w:hAnsi="Times New Roman"/>
        </w:rPr>
        <w:t>concepts "property"</w:t>
      </w:r>
      <w:r w:rsidRPr="007B1F22">
        <w:rPr>
          <w:rStyle w:val="FootnoteReference"/>
          <w:rFonts w:ascii="Times New Roman" w:hAnsi="Times New Roman"/>
          <w:sz w:val="24"/>
        </w:rPr>
        <w:footnoteReference w:id="223"/>
      </w:r>
      <w:r w:rsidRPr="007B1F22">
        <w:rPr>
          <w:rFonts w:ascii="Times New Roman" w:hAnsi="Times New Roman"/>
        </w:rPr>
        <w:t xml:space="preserve"> and "acquisition"</w:t>
      </w:r>
      <w:r w:rsidRPr="007B1F22">
        <w:rPr>
          <w:rStyle w:val="FootnoteReference"/>
          <w:rFonts w:ascii="Times New Roman" w:hAnsi="Times New Roman"/>
          <w:sz w:val="24"/>
        </w:rPr>
        <w:footnoteReference w:id="224"/>
      </w:r>
      <w:r w:rsidRPr="007B1F22">
        <w:rPr>
          <w:rFonts w:ascii="Times New Roman" w:hAnsi="Times New Roman"/>
        </w:rPr>
        <w:t xml:space="preserve"> in s 51(xxxi). As in the case of other "constitutional guarantees",</w:t>
      </w:r>
      <w:r w:rsidRPr="007B1F22">
        <w:rPr>
          <w:rStyle w:val="FootnoteReference"/>
          <w:rFonts w:ascii="Times New Roman" w:hAnsi="Times New Roman"/>
          <w:sz w:val="24"/>
        </w:rPr>
        <w:footnoteReference w:id="225"/>
      </w:r>
      <w:r w:rsidRPr="007B1F22">
        <w:rPr>
          <w:rFonts w:ascii="Times New Roman" w:hAnsi="Times New Roman"/>
        </w:rPr>
        <w:t xml:space="preserve"> the court looks to the practical operation –</w:t>
      </w:r>
      <w:r>
        <w:rPr>
          <w:rFonts w:ascii="Times New Roman" w:hAnsi="Times New Roman"/>
        </w:rPr>
        <w:t xml:space="preserve"> </w:t>
      </w:r>
      <w:r w:rsidRPr="007B1F22">
        <w:rPr>
          <w:rFonts w:ascii="Times New Roman" w:hAnsi="Times New Roman"/>
        </w:rPr>
        <w:lastRenderedPageBreak/>
        <w:t>the</w:t>
      </w:r>
      <w:r>
        <w:rPr>
          <w:rFonts w:ascii="Times New Roman" w:hAnsi="Times New Roman"/>
        </w:rPr>
        <w:t> </w:t>
      </w:r>
      <w:r w:rsidRPr="007B1F22">
        <w:rPr>
          <w:rFonts w:ascii="Times New Roman" w:hAnsi="Times New Roman"/>
        </w:rPr>
        <w:t>substance, rather than form – of a law which purports to effect an "acquisition" of "property".</w:t>
      </w:r>
      <w:r w:rsidRPr="007B1F22">
        <w:rPr>
          <w:rStyle w:val="FootnoteReference"/>
          <w:rFonts w:ascii="Times New Roman" w:hAnsi="Times New Roman"/>
          <w:sz w:val="24"/>
        </w:rPr>
        <w:footnoteReference w:id="226"/>
      </w:r>
      <w:r w:rsidRPr="007B1F22">
        <w:rPr>
          <w:rFonts w:ascii="Times New Roman" w:hAnsi="Times New Roman"/>
        </w:rPr>
        <w:t xml:space="preserve"> A law cannot avoid the "just terms" limitation by operating as a "circuitous device" to acquire property.</w:t>
      </w:r>
      <w:r w:rsidRPr="007B1F22">
        <w:rPr>
          <w:rStyle w:val="FootnoteReference"/>
          <w:rFonts w:ascii="Times New Roman" w:hAnsi="Times New Roman"/>
          <w:sz w:val="24"/>
        </w:rPr>
        <w:footnoteReference w:id="227"/>
      </w:r>
      <w:r w:rsidRPr="007B1F22">
        <w:rPr>
          <w:rFonts w:ascii="Times New Roman" w:hAnsi="Times New Roman"/>
        </w:rPr>
        <w:t xml:space="preserve"> This appeal raises no issue as to the</w:t>
      </w:r>
      <w:r>
        <w:rPr>
          <w:rFonts w:ascii="Times New Roman" w:hAnsi="Times New Roman"/>
        </w:rPr>
        <w:t> </w:t>
      </w:r>
      <w:r w:rsidRPr="007B1F22">
        <w:rPr>
          <w:rFonts w:ascii="Times New Roman" w:hAnsi="Times New Roman"/>
        </w:rPr>
        <w:t>meaning of "just terms" for the purposes of s 51(xxxi).</w:t>
      </w:r>
    </w:p>
    <w:p w14:paraId="4379EB35"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In sum, s 51(xxxi) – the constitutional guarantee – will only apply if there is a law</w:t>
      </w:r>
      <w:r w:rsidRPr="007B1F22" w:rsidDel="00D76C96">
        <w:rPr>
          <w:rFonts w:ascii="Times New Roman" w:hAnsi="Times New Roman"/>
        </w:rPr>
        <w:t xml:space="preserve"> </w:t>
      </w:r>
      <w:r w:rsidRPr="007B1F22">
        <w:rPr>
          <w:rFonts w:ascii="Times New Roman" w:hAnsi="Times New Roman"/>
        </w:rPr>
        <w:t>that has the effect that someone else acquires an interest in the property of another and where the law is properly characterised as a law with respect to the</w:t>
      </w:r>
      <w:r>
        <w:rPr>
          <w:rFonts w:ascii="Times New Roman" w:hAnsi="Times New Roman"/>
        </w:rPr>
        <w:t> </w:t>
      </w:r>
      <w:r w:rsidRPr="007B1F22">
        <w:rPr>
          <w:rFonts w:ascii="Times New Roman" w:hAnsi="Times New Roman"/>
        </w:rPr>
        <w:t xml:space="preserve">acquisition of property. </w:t>
      </w:r>
    </w:p>
    <w:p w14:paraId="37413183"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No decision of this Court has decided whether native title is "property" and capable of "acquisition" for the purposes of s 51(xxxi).</w:t>
      </w:r>
      <w:r w:rsidRPr="007B1F22">
        <w:rPr>
          <w:rStyle w:val="FootnoteReference"/>
          <w:rFonts w:ascii="Times New Roman" w:hAnsi="Times New Roman"/>
          <w:sz w:val="24"/>
        </w:rPr>
        <w:footnoteReference w:id="228"/>
      </w:r>
      <w:r w:rsidRPr="007B1F22">
        <w:rPr>
          <w:rFonts w:ascii="Times New Roman" w:hAnsi="Times New Roman"/>
        </w:rPr>
        <w:t xml:space="preserve"> In this Court, the</w:t>
      </w:r>
      <w:r>
        <w:rPr>
          <w:rFonts w:ascii="Times New Roman" w:hAnsi="Times New Roman"/>
        </w:rPr>
        <w:t> </w:t>
      </w:r>
      <w:r w:rsidRPr="007B1F22">
        <w:rPr>
          <w:rFonts w:ascii="Times New Roman" w:hAnsi="Times New Roman"/>
        </w:rPr>
        <w:t xml:space="preserve">Commonwealth accepted native title is "property" for the purposes of s 51(xxxi). That concession was properly made. The Commonwealth's contention, however, was that native title is property </w:t>
      </w:r>
      <w:r w:rsidRPr="007B1F22">
        <w:rPr>
          <w:rFonts w:ascii="Times New Roman" w:hAnsi="Times New Roman"/>
          <w:i/>
          <w:iCs/>
        </w:rPr>
        <w:t>not</w:t>
      </w:r>
      <w:r w:rsidRPr="007B1F22">
        <w:rPr>
          <w:rFonts w:ascii="Times New Roman" w:hAnsi="Times New Roman"/>
        </w:rPr>
        <w:t xml:space="preserve"> subject to s 51(xxxi) because it is "inherently defeasible". The description of native title as "inherently defeasible" is not found in the authorities. The Commonwealth used this expression to refer to the fact that native title</w:t>
      </w:r>
      <w:r w:rsidRPr="007B1F22" w:rsidDel="00C27B0F">
        <w:rPr>
          <w:rFonts w:ascii="Times New Roman" w:hAnsi="Times New Roman"/>
        </w:rPr>
        <w:t xml:space="preserve">, </w:t>
      </w:r>
      <w:r w:rsidRPr="007B1F22">
        <w:rPr>
          <w:rFonts w:ascii="Times New Roman" w:hAnsi="Times New Roman"/>
        </w:rPr>
        <w:t xml:space="preserve">as explained in </w:t>
      </w:r>
      <w:r w:rsidRPr="007B1F22">
        <w:rPr>
          <w:rFonts w:ascii="Times New Roman" w:hAnsi="Times New Roman"/>
          <w:i/>
          <w:iCs/>
        </w:rPr>
        <w:t>Mabo (No</w:t>
      </w:r>
      <w:r w:rsidRPr="007B1F22">
        <w:rPr>
          <w:rFonts w:ascii="Times New Roman" w:hAnsi="Times New Roman"/>
        </w:rPr>
        <w:t> </w:t>
      </w:r>
      <w:r w:rsidRPr="007B1F22">
        <w:rPr>
          <w:rFonts w:ascii="Times New Roman" w:hAnsi="Times New Roman"/>
          <w:i/>
          <w:iCs/>
        </w:rPr>
        <w:t>2)</w:t>
      </w:r>
      <w:r w:rsidRPr="007B1F22">
        <w:rPr>
          <w:rFonts w:ascii="Times New Roman" w:hAnsi="Times New Roman"/>
        </w:rPr>
        <w:t>, is recognised by the common law as subject to extinguishment by an inconsistent grant.</w:t>
      </w:r>
    </w:p>
    <w:p w14:paraId="5B153F96"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The Commonwealth's argument that native title is "property" for the</w:t>
      </w:r>
      <w:r>
        <w:rPr>
          <w:rFonts w:ascii="Times New Roman" w:hAnsi="Times New Roman"/>
        </w:rPr>
        <w:t> </w:t>
      </w:r>
      <w:r w:rsidRPr="007B1F22">
        <w:rPr>
          <w:rFonts w:ascii="Times New Roman" w:hAnsi="Times New Roman"/>
        </w:rPr>
        <w:t>purposes of s 51(xxxi), but the "property" is "inherently defeasible" and thus outside the scope of s 51(xxxi), is internally inconsistent. On its face, the</w:t>
      </w:r>
      <w:r>
        <w:rPr>
          <w:rFonts w:ascii="Times New Roman" w:hAnsi="Times New Roman"/>
        </w:rPr>
        <w:t> </w:t>
      </w:r>
      <w:r w:rsidRPr="007B1F22">
        <w:rPr>
          <w:rFonts w:ascii="Times New Roman" w:hAnsi="Times New Roman"/>
        </w:rPr>
        <w:t>Commonwealth's argument asserts native title is both a form of "property" and not a form of "property" protected by s 51(xxxi). For the following reasons, the</w:t>
      </w:r>
      <w:r>
        <w:rPr>
          <w:rFonts w:ascii="Times New Roman" w:hAnsi="Times New Roman"/>
        </w:rPr>
        <w:t> </w:t>
      </w:r>
      <w:r w:rsidRPr="007B1F22">
        <w:rPr>
          <w:rFonts w:ascii="Times New Roman" w:hAnsi="Times New Roman"/>
        </w:rPr>
        <w:t>contention that native title is "inherently defeasible" and, for this reason, outside the scope of the s 51(xxxi) protection is rejected.</w:t>
      </w:r>
    </w:p>
    <w:p w14:paraId="593544E4" w14:textId="77777777" w:rsidR="003D6003" w:rsidRPr="007B1F22" w:rsidRDefault="003D6003" w:rsidP="007B1F22">
      <w:pPr>
        <w:pStyle w:val="HeadingL2"/>
        <w:keepNext w:val="0"/>
        <w:spacing w:after="260" w:line="280" w:lineRule="exact"/>
        <w:ind w:left="720" w:right="0" w:hanging="720"/>
        <w:jc w:val="both"/>
        <w:rPr>
          <w:rFonts w:ascii="Times New Roman" w:hAnsi="Times New Roman"/>
        </w:rPr>
      </w:pPr>
      <w:r w:rsidRPr="007B1F22">
        <w:rPr>
          <w:rFonts w:ascii="Times New Roman" w:hAnsi="Times New Roman"/>
        </w:rPr>
        <w:t>2</w:t>
      </w:r>
      <w:r w:rsidRPr="007B1F22">
        <w:rPr>
          <w:rFonts w:ascii="Times New Roman" w:hAnsi="Times New Roman"/>
        </w:rPr>
        <w:tab/>
        <w:t>Need to identify "property" subject to "acquisition"</w:t>
      </w:r>
    </w:p>
    <w:p w14:paraId="6BA0D224"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 xml:space="preserve">The Commonwealth sought to adopt an approach to "property" at odds with the status of s 51(xxxi) as a constitutional guarantee and the Court's decisions on s 51(xxxi). The Commonwealth's argument wrongly proceeded on the basis it was </w:t>
      </w:r>
      <w:r w:rsidRPr="007B1F22">
        <w:rPr>
          <w:rFonts w:ascii="Times New Roman" w:hAnsi="Times New Roman"/>
        </w:rPr>
        <w:lastRenderedPageBreak/>
        <w:t>not necessary to address the nature of the "property" subject to an "acquisition" for the purposes of s 51(xxxi). That is, the Commonwealth's contention that native title is "inherently defeasible" was treated as a question which stood separately from whether there is "property" and an "acquisition" for the purposes of s 51(xxxi). Whether the "property" is "inherently defeasible" so as to take the</w:t>
      </w:r>
      <w:r>
        <w:rPr>
          <w:rFonts w:ascii="Times New Roman" w:hAnsi="Times New Roman"/>
        </w:rPr>
        <w:t> </w:t>
      </w:r>
      <w:r w:rsidRPr="007B1F22">
        <w:rPr>
          <w:rFonts w:ascii="Times New Roman" w:hAnsi="Times New Roman"/>
        </w:rPr>
        <w:t>acquisition outside the scope of the s 51(xxxi) protection can only be informed by a characterisation of the "property" subject to "acquisition".</w:t>
      </w:r>
      <w:r w:rsidRPr="007B1F22">
        <w:rPr>
          <w:rStyle w:val="FootnoteReference"/>
          <w:rFonts w:ascii="Times New Roman" w:hAnsi="Times New Roman"/>
          <w:sz w:val="24"/>
        </w:rPr>
        <w:footnoteReference w:id="229"/>
      </w:r>
    </w:p>
    <w:p w14:paraId="13AA9DD3" w14:textId="77777777" w:rsidR="003D6003" w:rsidRPr="007B1F22" w:rsidRDefault="003D6003" w:rsidP="007B1F22">
      <w:pPr>
        <w:pStyle w:val="HeadingL2"/>
        <w:keepNext w:val="0"/>
        <w:spacing w:after="260" w:line="280" w:lineRule="exact"/>
        <w:ind w:right="0"/>
        <w:jc w:val="both"/>
        <w:rPr>
          <w:rFonts w:ascii="Times New Roman" w:hAnsi="Times New Roman"/>
        </w:rPr>
      </w:pPr>
      <w:r w:rsidRPr="007B1F22">
        <w:rPr>
          <w:rFonts w:ascii="Times New Roman" w:hAnsi="Times New Roman"/>
        </w:rPr>
        <w:t>3</w:t>
      </w:r>
      <w:r w:rsidRPr="007B1F22">
        <w:rPr>
          <w:rFonts w:ascii="Times New Roman" w:hAnsi="Times New Roman"/>
        </w:rPr>
        <w:tab/>
        <w:t xml:space="preserve">Native title "property" for s 51(xxxi) </w:t>
      </w:r>
    </w:p>
    <w:p w14:paraId="13756D1D"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"Property" for the purposes of s 51(xxxi) is to be construed liberally.</w:t>
      </w:r>
      <w:r w:rsidRPr="007B1F22">
        <w:rPr>
          <w:rStyle w:val="FootnoteReference"/>
          <w:rFonts w:ascii="Times New Roman" w:hAnsi="Times New Roman"/>
          <w:sz w:val="24"/>
        </w:rPr>
        <w:footnoteReference w:id="230"/>
      </w:r>
      <w:r w:rsidRPr="007B1F22">
        <w:rPr>
          <w:rFonts w:ascii="Times New Roman" w:hAnsi="Times New Roman"/>
        </w:rPr>
        <w:t xml:space="preserve"> The language of s 51(xxxi) is "perfectly general"; it is "not restricted to</w:t>
      </w:r>
      <w:r w:rsidRPr="007B1F22" w:rsidDel="006145B0">
        <w:rPr>
          <w:rFonts w:ascii="Times New Roman" w:hAnsi="Times New Roman"/>
        </w:rPr>
        <w:t xml:space="preserve"> </w:t>
      </w:r>
      <w:r w:rsidRPr="007B1F22">
        <w:rPr>
          <w:rFonts w:ascii="Times New Roman" w:hAnsi="Times New Roman"/>
        </w:rPr>
        <w:t>...</w:t>
      </w:r>
      <w:r w:rsidRPr="007B1F22" w:rsidDel="006145B0">
        <w:rPr>
          <w:rFonts w:ascii="Times New Roman" w:hAnsi="Times New Roman"/>
        </w:rPr>
        <w:t xml:space="preserve"> </w:t>
      </w:r>
      <w:r w:rsidRPr="007B1F22">
        <w:rPr>
          <w:rFonts w:ascii="Times New Roman" w:hAnsi="Times New Roman"/>
        </w:rPr>
        <w:t>particular types of property".</w:t>
      </w:r>
      <w:r w:rsidRPr="007B1F22">
        <w:rPr>
          <w:rStyle w:val="FootnoteReference"/>
          <w:rFonts w:ascii="Times New Roman" w:hAnsi="Times New Roman"/>
          <w:sz w:val="24"/>
        </w:rPr>
        <w:footnoteReference w:id="231"/>
      </w:r>
      <w:r w:rsidRPr="007B1F22">
        <w:rPr>
          <w:rFonts w:ascii="Times New Roman" w:hAnsi="Times New Roman"/>
        </w:rPr>
        <w:t xml:space="preserve"> It extends to</w:t>
      </w:r>
      <w:r w:rsidRPr="007B1F22" w:rsidDel="003A720A">
        <w:rPr>
          <w:rFonts w:ascii="Times New Roman" w:hAnsi="Times New Roman"/>
        </w:rPr>
        <w:t xml:space="preserve"> </w:t>
      </w:r>
      <w:r w:rsidRPr="007B1F22">
        <w:rPr>
          <w:rFonts w:ascii="Times New Roman" w:hAnsi="Times New Roman"/>
        </w:rPr>
        <w:t>rights</w:t>
      </w:r>
      <w:r w:rsidRPr="007B1F22">
        <w:rPr>
          <w:rStyle w:val="FootnoteReference"/>
          <w:rFonts w:ascii="Times New Roman" w:hAnsi="Times New Roman"/>
          <w:sz w:val="24"/>
        </w:rPr>
        <w:footnoteReference w:id="232"/>
      </w:r>
      <w:r w:rsidRPr="007B1F22">
        <w:rPr>
          <w:rFonts w:ascii="Times New Roman" w:hAnsi="Times New Roman"/>
        </w:rPr>
        <w:t xml:space="preserve"> exercisable with respect to land</w:t>
      </w:r>
      <w:r w:rsidRPr="007B1F22">
        <w:rPr>
          <w:rStyle w:val="FootnoteReference"/>
          <w:rFonts w:ascii="Times New Roman" w:hAnsi="Times New Roman"/>
          <w:sz w:val="24"/>
        </w:rPr>
        <w:footnoteReference w:id="233"/>
      </w:r>
      <w:r w:rsidRPr="007B1F22">
        <w:rPr>
          <w:rFonts w:ascii="Times New Roman" w:hAnsi="Times New Roman"/>
        </w:rPr>
        <w:t xml:space="preserve"> and, beyond, to "every species of valuable right and interest"</w:t>
      </w:r>
      <w:r w:rsidRPr="007B1F22">
        <w:rPr>
          <w:rStyle w:val="FootnoteReference"/>
          <w:rFonts w:ascii="Times New Roman" w:hAnsi="Times New Roman"/>
          <w:sz w:val="24"/>
        </w:rPr>
        <w:footnoteReference w:id="234"/>
      </w:r>
      <w:r w:rsidRPr="007B1F22">
        <w:rPr>
          <w:rFonts w:ascii="Times New Roman" w:hAnsi="Times New Roman"/>
        </w:rPr>
        <w:t xml:space="preserve"> and to "innominate and anomalous interests".</w:t>
      </w:r>
      <w:r w:rsidRPr="007B1F22">
        <w:rPr>
          <w:rStyle w:val="FootnoteReference"/>
          <w:rFonts w:ascii="Times New Roman" w:hAnsi="Times New Roman"/>
          <w:sz w:val="24"/>
        </w:rPr>
        <w:footnoteReference w:id="235"/>
      </w:r>
    </w:p>
    <w:p w14:paraId="1AE7B3A0"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The relevant "property" for the purposes of s 51(xxxi) in this appeal is the</w:t>
      </w:r>
      <w:r>
        <w:rPr>
          <w:rFonts w:ascii="Times New Roman" w:hAnsi="Times New Roman"/>
        </w:rPr>
        <w:t> </w:t>
      </w:r>
      <w:r w:rsidRPr="007B1F22">
        <w:rPr>
          <w:rFonts w:ascii="Times New Roman" w:hAnsi="Times New Roman"/>
        </w:rPr>
        <w:t xml:space="preserve">native title recognised by the common law in </w:t>
      </w:r>
      <w:r w:rsidRPr="007B1F22">
        <w:rPr>
          <w:rFonts w:ascii="Times New Roman" w:hAnsi="Times New Roman"/>
          <w:i/>
          <w:iCs/>
        </w:rPr>
        <w:t>Mabo (No</w:t>
      </w:r>
      <w:r w:rsidRPr="007B1F22">
        <w:rPr>
          <w:rFonts w:ascii="Times New Roman" w:hAnsi="Times New Roman"/>
        </w:rPr>
        <w:t> </w:t>
      </w:r>
      <w:r w:rsidRPr="007B1F22">
        <w:rPr>
          <w:rFonts w:ascii="Times New Roman" w:hAnsi="Times New Roman"/>
          <w:i/>
          <w:iCs/>
        </w:rPr>
        <w:t>2)</w:t>
      </w:r>
      <w:r w:rsidRPr="007B1F22">
        <w:rPr>
          <w:rFonts w:ascii="Times New Roman" w:hAnsi="Times New Roman"/>
        </w:rPr>
        <w:t xml:space="preserve">. Native title rights </w:t>
      </w:r>
      <w:r w:rsidRPr="007B1F22">
        <w:rPr>
          <w:rFonts w:ascii="Times New Roman" w:hAnsi="Times New Roman"/>
        </w:rPr>
        <w:lastRenderedPageBreak/>
        <w:t>and interests, as recognised by the common law, are rights and interests exercisable with respect to land (and waters). They are rights and interests which have "some or all of the features which a common lawyer might recognise as a species of property".</w:t>
      </w:r>
      <w:r w:rsidRPr="007B1F22">
        <w:rPr>
          <w:rStyle w:val="FootnoteReference"/>
          <w:rFonts w:ascii="Times New Roman" w:hAnsi="Times New Roman"/>
          <w:sz w:val="24"/>
        </w:rPr>
        <w:footnoteReference w:id="236"/>
      </w:r>
      <w:r w:rsidRPr="007B1F22">
        <w:rPr>
          <w:rFonts w:ascii="Times New Roman" w:hAnsi="Times New Roman"/>
        </w:rPr>
        <w:t xml:space="preserve"> They are rights and interests to do things in relation to land and waters.</w:t>
      </w:r>
      <w:r w:rsidRPr="007B1F22">
        <w:rPr>
          <w:rStyle w:val="FootnoteReference"/>
          <w:rFonts w:ascii="Times New Roman" w:hAnsi="Times New Roman"/>
          <w:sz w:val="24"/>
        </w:rPr>
        <w:footnoteReference w:id="237"/>
      </w:r>
      <w:r w:rsidRPr="007B1F22">
        <w:rPr>
          <w:rFonts w:ascii="Times New Roman" w:hAnsi="Times New Roman"/>
        </w:rPr>
        <w:t xml:space="preserve"> As was stated in </w:t>
      </w:r>
      <w:r w:rsidRPr="007B1F22">
        <w:rPr>
          <w:rFonts w:ascii="Times New Roman" w:hAnsi="Times New Roman"/>
          <w:i/>
          <w:iCs/>
        </w:rPr>
        <w:t>Wik Peoples v Queensland</w:t>
      </w:r>
      <w:r w:rsidRPr="007B1F22">
        <w:rPr>
          <w:rFonts w:ascii="Times New Roman" w:hAnsi="Times New Roman"/>
        </w:rPr>
        <w:t>,</w:t>
      </w:r>
      <w:r w:rsidRPr="007B1F22">
        <w:rPr>
          <w:rStyle w:val="FootnoteReference"/>
          <w:rFonts w:ascii="Times New Roman" w:hAnsi="Times New Roman"/>
          <w:sz w:val="24"/>
        </w:rPr>
        <w:footnoteReference w:id="238"/>
      </w:r>
      <w:r w:rsidRPr="007B1F22">
        <w:rPr>
          <w:rFonts w:ascii="Times New Roman" w:hAnsi="Times New Roman"/>
        </w:rPr>
        <w:t xml:space="preserve"> they "may</w:t>
      </w:r>
      <w:r>
        <w:rPr>
          <w:rFonts w:ascii="Times New Roman" w:hAnsi="Times New Roman"/>
        </w:rPr>
        <w:t> </w:t>
      </w:r>
      <w:r w:rsidRPr="007B1F22">
        <w:rPr>
          <w:rFonts w:ascii="Times New Roman" w:hAnsi="Times New Roman"/>
        </w:rPr>
        <w:t>comprise what are classified as personal or communal usufructuary rights involving access to the area of land in question to hunt for or gather food, or</w:t>
      </w:r>
      <w:r>
        <w:rPr>
          <w:rFonts w:ascii="Times New Roman" w:hAnsi="Times New Roman"/>
        </w:rPr>
        <w:t> </w:t>
      </w:r>
      <w:r w:rsidRPr="007B1F22">
        <w:rPr>
          <w:rFonts w:ascii="Times New Roman" w:hAnsi="Times New Roman"/>
        </w:rPr>
        <w:t>to perform traditional ceremonies. This may leave room for others to use the land either concurrently or from time to time.</w:t>
      </w:r>
      <w:r w:rsidRPr="007B1F22">
        <w:rPr>
          <w:rStyle w:val="FootnoteReference"/>
          <w:rFonts w:ascii="Times New Roman" w:hAnsi="Times New Roman"/>
          <w:sz w:val="24"/>
        </w:rPr>
        <w:footnoteReference w:id="239"/>
      </w:r>
      <w:r w:rsidRPr="007B1F22">
        <w:rPr>
          <w:rFonts w:ascii="Times New Roman" w:hAnsi="Times New Roman"/>
        </w:rPr>
        <w:t xml:space="preserve"> At the opposite extreme, the</w:t>
      </w:r>
      <w:r>
        <w:rPr>
          <w:rFonts w:ascii="Times New Roman" w:hAnsi="Times New Roman"/>
        </w:rPr>
        <w:t> </w:t>
      </w:r>
      <w:r w:rsidRPr="007B1F22">
        <w:rPr>
          <w:rFonts w:ascii="Times New Roman" w:hAnsi="Times New Roman"/>
        </w:rPr>
        <w:t>degree of attachment to the land may be such as to approximate that which would flow from a legal or equitable estate therein.</w:t>
      </w:r>
      <w:r w:rsidRPr="007B1F22">
        <w:rPr>
          <w:rStyle w:val="FootnoteReference"/>
          <w:rFonts w:ascii="Times New Roman" w:hAnsi="Times New Roman"/>
          <w:sz w:val="24"/>
        </w:rPr>
        <w:footnoteReference w:id="240"/>
      </w:r>
      <w:r w:rsidRPr="007B1F22">
        <w:rPr>
          <w:rFonts w:ascii="Times New Roman" w:hAnsi="Times New Roman"/>
        </w:rPr>
        <w:t>"</w:t>
      </w:r>
    </w:p>
    <w:p w14:paraId="45E2BC8B"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b/>
          <w:bCs/>
        </w:rPr>
        <w:tab/>
      </w:r>
      <w:r w:rsidRPr="007B1F22">
        <w:rPr>
          <w:rFonts w:ascii="Times New Roman" w:hAnsi="Times New Roman"/>
        </w:rPr>
        <w:t xml:space="preserve">While it may be useful to compare native title with other rights and interests afforded protection by s 51(xxxi) for the purposes of determining whether native title is protected by s 51(xxxi), this should not obscure the fact that native title rights and interests are </w:t>
      </w:r>
      <w:r w:rsidRPr="007B1F22">
        <w:rPr>
          <w:rFonts w:ascii="Times New Roman" w:hAnsi="Times New Roman"/>
          <w:i/>
          <w:iCs/>
        </w:rPr>
        <w:t xml:space="preserve">sui generis </w:t>
      </w:r>
      <w:r w:rsidRPr="007B1F22">
        <w:rPr>
          <w:rFonts w:ascii="Times New Roman" w:hAnsi="Times New Roman"/>
        </w:rPr>
        <w:t xml:space="preserve">and have no precise analogy with other common law property rights. </w:t>
      </w:r>
    </w:p>
    <w:p w14:paraId="2667FBE9"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Native title is not "created by" and does not derive from the common law.</w:t>
      </w:r>
      <w:r w:rsidRPr="007B1F22">
        <w:rPr>
          <w:rStyle w:val="FootnoteReference"/>
          <w:rFonts w:ascii="Times New Roman" w:hAnsi="Times New Roman"/>
          <w:sz w:val="24"/>
        </w:rPr>
        <w:footnoteReference w:id="241"/>
      </w:r>
      <w:r w:rsidRPr="007B1F22">
        <w:rPr>
          <w:rFonts w:ascii="Times New Roman" w:hAnsi="Times New Roman"/>
        </w:rPr>
        <w:t xml:space="preserve"> In </w:t>
      </w:r>
      <w:r w:rsidRPr="007B1F22">
        <w:rPr>
          <w:rFonts w:ascii="Times New Roman" w:hAnsi="Times New Roman"/>
          <w:i/>
          <w:iCs/>
        </w:rPr>
        <w:t>Mabo (No 2)</w:t>
      </w:r>
      <w:r w:rsidRPr="007B1F22">
        <w:rPr>
          <w:rFonts w:ascii="Times New Roman" w:hAnsi="Times New Roman"/>
        </w:rPr>
        <w:t>, it was held that, at sovereignty, the common law accepted that "the </w:t>
      </w:r>
      <w:r w:rsidRPr="007B1F22">
        <w:rPr>
          <w:rFonts w:ascii="Times New Roman" w:hAnsi="Times New Roman"/>
          <w:i/>
          <w:iCs/>
        </w:rPr>
        <w:t>antecedent rights and interests</w:t>
      </w:r>
      <w:r w:rsidRPr="007B1F22">
        <w:rPr>
          <w:rFonts w:ascii="Times New Roman" w:hAnsi="Times New Roman"/>
        </w:rPr>
        <w:t xml:space="preserve"> in land possessed by the indigenous inhabitants of the territory survived the change in sovereignty" and "[t]hose</w:t>
      </w:r>
      <w:r>
        <w:rPr>
          <w:rFonts w:ascii="Times New Roman" w:hAnsi="Times New Roman"/>
        </w:rPr>
        <w:t> </w:t>
      </w:r>
      <w:r w:rsidRPr="007B1F22">
        <w:rPr>
          <w:rFonts w:ascii="Times New Roman" w:hAnsi="Times New Roman"/>
        </w:rPr>
        <w:t>antecedent rights and interests thus constitute[d] a burden on the radical title of the Crown".</w:t>
      </w:r>
      <w:r w:rsidRPr="007B1F22">
        <w:rPr>
          <w:rStyle w:val="FootnoteReference"/>
          <w:rFonts w:ascii="Times New Roman" w:hAnsi="Times New Roman"/>
          <w:sz w:val="24"/>
        </w:rPr>
        <w:footnoteReference w:id="242"/>
      </w:r>
      <w:r w:rsidRPr="007B1F22">
        <w:rPr>
          <w:rFonts w:ascii="Times New Roman" w:hAnsi="Times New Roman"/>
        </w:rPr>
        <w:t xml:space="preserve"> What we call "native title" takes its content from the</w:t>
      </w:r>
      <w:r>
        <w:rPr>
          <w:rFonts w:ascii="Times New Roman" w:hAnsi="Times New Roman"/>
        </w:rPr>
        <w:t> </w:t>
      </w:r>
      <w:r w:rsidRPr="007B1F22">
        <w:rPr>
          <w:rFonts w:ascii="Times New Roman" w:hAnsi="Times New Roman"/>
        </w:rPr>
        <w:t>traditional laws acknowledged, and the traditional customs observed, by</w:t>
      </w:r>
      <w:r>
        <w:rPr>
          <w:rFonts w:ascii="Times New Roman" w:hAnsi="Times New Roman"/>
        </w:rPr>
        <w:t> </w:t>
      </w:r>
      <w:r w:rsidRPr="007B1F22">
        <w:rPr>
          <w:rFonts w:ascii="Times New Roman" w:hAnsi="Times New Roman"/>
        </w:rPr>
        <w:t xml:space="preserve">Indigenous Australians. "Native title" is </w:t>
      </w:r>
      <w:r w:rsidRPr="007B1F22" w:rsidDel="00302981">
        <w:rPr>
          <w:rFonts w:ascii="Times New Roman" w:hAnsi="Times New Roman"/>
        </w:rPr>
        <w:t xml:space="preserve">neither an institution of the common law, </w:t>
      </w:r>
      <w:r w:rsidRPr="007B1F22">
        <w:rPr>
          <w:rFonts w:ascii="Times New Roman" w:hAnsi="Times New Roman"/>
        </w:rPr>
        <w:t>nor a form of common law tenure, but it is recognised by the common law.</w:t>
      </w:r>
      <w:r w:rsidRPr="007B1F22">
        <w:rPr>
          <w:rStyle w:val="FootnoteReference"/>
          <w:rFonts w:ascii="Times New Roman" w:hAnsi="Times New Roman"/>
          <w:sz w:val="24"/>
        </w:rPr>
        <w:footnoteReference w:id="243"/>
      </w:r>
      <w:r w:rsidRPr="007B1F22">
        <w:rPr>
          <w:rFonts w:ascii="Times New Roman" w:hAnsi="Times New Roman"/>
        </w:rPr>
        <w:t xml:space="preserve"> </w:t>
      </w:r>
      <w:r w:rsidRPr="007B1F22">
        <w:rPr>
          <w:rFonts w:ascii="Times New Roman" w:hAnsi="Times New Roman"/>
        </w:rPr>
        <w:lastRenderedPageBreak/>
        <w:t>Native title involves an intersection of two systems: the common law recognising the traditional laws and customs of Indigenous Australians.</w:t>
      </w:r>
      <w:r w:rsidRPr="007B1F22">
        <w:rPr>
          <w:rStyle w:val="FootnoteReference"/>
          <w:rFonts w:ascii="Times New Roman" w:hAnsi="Times New Roman"/>
          <w:sz w:val="24"/>
        </w:rPr>
        <w:footnoteReference w:id="244"/>
      </w:r>
    </w:p>
    <w:p w14:paraId="7E37E432"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 xml:space="preserve">As counsel for the </w:t>
      </w:r>
      <w:r w:rsidRPr="007B1F22">
        <w:rPr>
          <w:rFonts w:ascii="Times New Roman" w:hAnsi="Times New Roman"/>
          <w:iCs/>
        </w:rPr>
        <w:t>Gumatj Clan</w:t>
      </w:r>
      <w:r w:rsidRPr="007B1F22" w:rsidDel="00545CED">
        <w:rPr>
          <w:rFonts w:ascii="Times New Roman" w:hAnsi="Times New Roman"/>
        </w:rPr>
        <w:t xml:space="preserve"> </w:t>
      </w:r>
      <w:r w:rsidRPr="007B1F22">
        <w:rPr>
          <w:rFonts w:ascii="Times New Roman" w:hAnsi="Times New Roman"/>
        </w:rPr>
        <w:t>put it "[w]e are dealing with a form of title that reflects the social, cultural, economic, and religious framework of the society of Indigenous Australians, who occupied the country tens of thousands of years before the arrival of the sovereign Crown". Native title recognises that, according to their laws and customs, Indigenous Australians have a connection with country. It is a connection which existed and persisted before and beyond settlement, before and beyond the assertion of sovereignty and before and beyond Federation. It is older and deeper than the </w:t>
      </w:r>
      <w:r w:rsidRPr="007B1F22">
        <w:rPr>
          <w:rFonts w:ascii="Times New Roman" w:hAnsi="Times New Roman"/>
          <w:i/>
        </w:rPr>
        <w:t>Constitution</w:t>
      </w:r>
      <w:r w:rsidRPr="007B1F22">
        <w:rPr>
          <w:rFonts w:ascii="Times New Roman" w:hAnsi="Times New Roman"/>
        </w:rPr>
        <w:t>.</w:t>
      </w:r>
    </w:p>
    <w:p w14:paraId="413A481A"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Native title is different from what common lawyers identify as property rights.</w:t>
      </w:r>
      <w:r w:rsidRPr="007B1F22" w:rsidDel="001F461C">
        <w:rPr>
          <w:rFonts w:ascii="Times New Roman" w:hAnsi="Times New Roman"/>
        </w:rPr>
        <w:t xml:space="preserve"> </w:t>
      </w:r>
      <w:r w:rsidRPr="007B1F22">
        <w:rPr>
          <w:rFonts w:ascii="Times New Roman" w:hAnsi="Times New Roman"/>
        </w:rPr>
        <w:t xml:space="preserve">While native title may be characterised as rights and interests with respect to land and waters, </w:t>
      </w:r>
      <w:r w:rsidRPr="007B1F22">
        <w:rPr>
          <w:rFonts w:ascii="Times New Roman" w:hAnsi="Times New Roman"/>
          <w:i/>
          <w:iCs/>
        </w:rPr>
        <w:t>equating</w:t>
      </w:r>
      <w:r w:rsidRPr="007B1F22">
        <w:rPr>
          <w:rFonts w:ascii="Times New Roman" w:hAnsi="Times New Roman"/>
        </w:rPr>
        <w:t xml:space="preserve"> native title with proprietary rights in relation to land and waters is "artificial and capable of misleading".</w:t>
      </w:r>
      <w:r w:rsidRPr="007B1F22">
        <w:rPr>
          <w:rStyle w:val="FootnoteReference"/>
          <w:rFonts w:ascii="Times New Roman" w:hAnsi="Times New Roman"/>
          <w:sz w:val="24"/>
        </w:rPr>
        <w:footnoteReference w:id="245"/>
      </w:r>
      <w:r w:rsidRPr="007B1F22">
        <w:rPr>
          <w:rFonts w:ascii="Times New Roman" w:hAnsi="Times New Roman"/>
        </w:rPr>
        <w:t xml:space="preserve"> </w:t>
      </w:r>
    </w:p>
    <w:p w14:paraId="73ECE3AF"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First, native title</w:t>
      </w:r>
      <w:r w:rsidRPr="007B1F22" w:rsidDel="002B6937">
        <w:rPr>
          <w:rFonts w:ascii="Times New Roman" w:hAnsi="Times New Roman"/>
        </w:rPr>
        <w:t xml:space="preserve"> </w:t>
      </w:r>
      <w:r w:rsidRPr="007B1F22">
        <w:rPr>
          <w:rFonts w:ascii="Times New Roman" w:hAnsi="Times New Roman"/>
        </w:rPr>
        <w:t>may continue to exist at traditional law, even once those rights and interests have been extinguished by the common law.</w:t>
      </w:r>
      <w:r w:rsidRPr="007B1F22">
        <w:rPr>
          <w:rStyle w:val="FootnoteReference"/>
          <w:rFonts w:ascii="Times New Roman" w:hAnsi="Times New Roman"/>
          <w:sz w:val="24"/>
        </w:rPr>
        <w:footnoteReference w:id="246"/>
      </w:r>
      <w:r w:rsidRPr="007B1F22">
        <w:rPr>
          <w:rFonts w:ascii="Times New Roman" w:hAnsi="Times New Roman"/>
        </w:rPr>
        <w:t xml:space="preserve"> The metaphor of "recognition" reflects the proposition that the common law cannot and does not transform traditional laws and customs, and cannot and does not transform or alter the relationships to country which they define, or the rights and interests which native title holders would recognise as continuing to exist under traditional laws and customs.</w:t>
      </w:r>
      <w:r w:rsidRPr="007B1F22">
        <w:rPr>
          <w:rStyle w:val="FootnoteReference"/>
          <w:rFonts w:ascii="Times New Roman" w:hAnsi="Times New Roman"/>
          <w:sz w:val="24"/>
        </w:rPr>
        <w:footnoteReference w:id="247"/>
      </w:r>
      <w:r w:rsidRPr="007B1F22">
        <w:rPr>
          <w:rFonts w:ascii="Times New Roman" w:hAnsi="Times New Roman"/>
        </w:rPr>
        <w:t xml:space="preserve"> </w:t>
      </w:r>
    </w:p>
    <w:p w14:paraId="61E7B366"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Second, "native title does not exhibit the uniformity of rights and interests of an estate in land at common law".</w:t>
      </w:r>
      <w:r w:rsidRPr="007B1F22">
        <w:rPr>
          <w:rStyle w:val="FootnoteReference"/>
          <w:rFonts w:ascii="Times New Roman" w:hAnsi="Times New Roman"/>
          <w:sz w:val="24"/>
        </w:rPr>
        <w:footnoteReference w:id="248"/>
      </w:r>
      <w:r w:rsidRPr="007B1F22">
        <w:rPr>
          <w:rFonts w:ascii="Times New Roman" w:hAnsi="Times New Roman"/>
        </w:rPr>
        <w:t xml:space="preserve"> The native title rights and interests in relation to land and waters will vary from Indigenous group to Indigenous group. To put it in different terms: "[t]he content of native title, its nature and incidents, </w:t>
      </w:r>
      <w:r w:rsidRPr="007B1F22">
        <w:rPr>
          <w:rFonts w:ascii="Times New Roman" w:hAnsi="Times New Roman"/>
        </w:rPr>
        <w:lastRenderedPageBreak/>
        <w:t>will vary from one case to another".</w:t>
      </w:r>
      <w:r w:rsidRPr="007B1F22">
        <w:rPr>
          <w:rStyle w:val="FootnoteReference"/>
          <w:rFonts w:ascii="Times New Roman" w:hAnsi="Times New Roman"/>
          <w:sz w:val="24"/>
        </w:rPr>
        <w:footnoteReference w:id="249"/>
      </w:r>
      <w:r w:rsidRPr="007B1F22">
        <w:rPr>
          <w:rFonts w:ascii="Times New Roman" w:hAnsi="Times New Roman"/>
        </w:rPr>
        <w:t xml:space="preserve"> The common lawyer's "ingrained habits of thought and understanding"</w:t>
      </w:r>
      <w:r w:rsidRPr="007B1F22">
        <w:rPr>
          <w:rStyle w:val="FootnoteReference"/>
          <w:rFonts w:ascii="Times New Roman" w:hAnsi="Times New Roman"/>
          <w:sz w:val="24"/>
        </w:rPr>
        <w:footnoteReference w:id="250"/>
      </w:r>
      <w:r w:rsidRPr="007B1F22">
        <w:rPr>
          <w:rFonts w:ascii="Times New Roman" w:hAnsi="Times New Roman"/>
        </w:rPr>
        <w:t xml:space="preserve"> must be adjusted to reflect the diverse rights and interests which arise under the rubric of native title.</w:t>
      </w:r>
      <w:r w:rsidRPr="007B1F22">
        <w:rPr>
          <w:rStyle w:val="FootnoteReference"/>
          <w:rFonts w:ascii="Times New Roman" w:hAnsi="Times New Roman"/>
          <w:sz w:val="24"/>
        </w:rPr>
        <w:footnoteReference w:id="251"/>
      </w:r>
      <w:r w:rsidRPr="007B1F22">
        <w:rPr>
          <w:rFonts w:ascii="Times New Roman" w:hAnsi="Times New Roman"/>
        </w:rPr>
        <w:t xml:space="preserve"> So, for example, for</w:t>
      </w:r>
      <w:r>
        <w:rPr>
          <w:rFonts w:ascii="Times New Roman" w:hAnsi="Times New Roman"/>
        </w:rPr>
        <w:t> </w:t>
      </w:r>
      <w:r w:rsidRPr="007B1F22">
        <w:rPr>
          <w:rFonts w:ascii="Times New Roman" w:hAnsi="Times New Roman"/>
        </w:rPr>
        <w:t>the</w:t>
      </w:r>
      <w:r>
        <w:rPr>
          <w:rFonts w:ascii="Times New Roman" w:hAnsi="Times New Roman"/>
        </w:rPr>
        <w:t> </w:t>
      </w:r>
      <w:r w:rsidRPr="007B1F22">
        <w:rPr>
          <w:rFonts w:ascii="Times New Roman" w:hAnsi="Times New Roman"/>
        </w:rPr>
        <w:t>purposes of the determination and compensation applications before the</w:t>
      </w:r>
      <w:r>
        <w:rPr>
          <w:rFonts w:ascii="Times New Roman" w:hAnsi="Times New Roman"/>
        </w:rPr>
        <w:t> </w:t>
      </w:r>
      <w:r w:rsidRPr="007B1F22">
        <w:rPr>
          <w:rFonts w:ascii="Times New Roman" w:hAnsi="Times New Roman"/>
        </w:rPr>
        <w:t>Federal Court, the Gumatj Clan claim non-exclusive native title rights and interests to live on the land, to travel over it, to hunt, fish and forage, to take and use resources, to have access to and use the natural water, to engage in cultural and social activities (including conducting cultural practices relating to birth and death), and to protect sites of significance and areas or objects of cultural importance.</w:t>
      </w:r>
    </w:p>
    <w:p w14:paraId="10DA2F97"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Third, native title involves a "communal" or "special collective" set of rights or interests "vested in an Aboriginal group by virtue of its long residence and communal use of land or its resources".</w:t>
      </w:r>
      <w:r w:rsidRPr="007B1F22">
        <w:rPr>
          <w:rStyle w:val="FootnoteReference"/>
          <w:rFonts w:ascii="Times New Roman" w:hAnsi="Times New Roman"/>
          <w:sz w:val="24"/>
        </w:rPr>
        <w:footnoteReference w:id="252"/>
      </w:r>
      <w:r w:rsidRPr="007B1F22">
        <w:rPr>
          <w:rFonts w:ascii="Times New Roman" w:hAnsi="Times New Roman"/>
        </w:rPr>
        <w:t xml:space="preserve"> The particular rights and interests which comprise native title may be communal, group (eg the right to conduct cultural practices) or individual.</w:t>
      </w:r>
      <w:r w:rsidRPr="007B1F22">
        <w:rPr>
          <w:rStyle w:val="FootnoteReference"/>
          <w:rFonts w:ascii="Times New Roman" w:hAnsi="Times New Roman"/>
          <w:sz w:val="24"/>
        </w:rPr>
        <w:footnoteReference w:id="253"/>
      </w:r>
      <w:r w:rsidRPr="007B1F22" w:rsidDel="00E53874">
        <w:rPr>
          <w:rFonts w:ascii="Times New Roman" w:hAnsi="Times New Roman"/>
        </w:rPr>
        <w:t xml:space="preserve"> </w:t>
      </w:r>
      <w:r w:rsidRPr="007B1F22">
        <w:rPr>
          <w:rFonts w:ascii="Times New Roman" w:hAnsi="Times New Roman"/>
        </w:rPr>
        <w:t>The "communal" or "collective" nature of native title, as</w:t>
      </w:r>
      <w:r>
        <w:rPr>
          <w:rFonts w:ascii="Times New Roman" w:hAnsi="Times New Roman"/>
        </w:rPr>
        <w:t> </w:t>
      </w:r>
      <w:r w:rsidRPr="007B1F22">
        <w:rPr>
          <w:rFonts w:ascii="Times New Roman" w:hAnsi="Times New Roman"/>
        </w:rPr>
        <w:t>well as the communal rights and interests it may comprise, do "not correspond to the concept of ownership as understood by the land law of England".</w:t>
      </w:r>
      <w:r w:rsidRPr="007B1F22">
        <w:rPr>
          <w:rStyle w:val="FootnoteReference"/>
          <w:rFonts w:ascii="Times New Roman" w:hAnsi="Times New Roman"/>
          <w:sz w:val="24"/>
        </w:rPr>
        <w:footnoteReference w:id="254"/>
      </w:r>
      <w:r w:rsidRPr="007B1F22">
        <w:rPr>
          <w:rFonts w:ascii="Times New Roman" w:hAnsi="Times New Roman"/>
        </w:rPr>
        <w:t xml:space="preserve"> </w:t>
      </w:r>
    </w:p>
    <w:p w14:paraId="1D607E09"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Fourth, native title has</w:t>
      </w:r>
      <w:r w:rsidRPr="007B1F22" w:rsidDel="00C73087">
        <w:rPr>
          <w:rFonts w:ascii="Times New Roman" w:hAnsi="Times New Roman"/>
        </w:rPr>
        <w:t xml:space="preserve"> </w:t>
      </w:r>
      <w:r w:rsidRPr="007B1F22">
        <w:rPr>
          <w:rFonts w:ascii="Times New Roman" w:hAnsi="Times New Roman"/>
        </w:rPr>
        <w:t>a cultural, spiritual or metaphysical aspect that has no analogue in European law: it is "something over and above and separate from 'enjoyment' in the sense of the ability to engage in activity or use"; it "refers</w:t>
      </w:r>
      <w:r>
        <w:rPr>
          <w:rFonts w:ascii="Times New Roman" w:hAnsi="Times New Roman"/>
        </w:rPr>
        <w:t> </w:t>
      </w:r>
      <w:r w:rsidRPr="007B1F22">
        <w:rPr>
          <w:rFonts w:ascii="Times New Roman" w:hAnsi="Times New Roman"/>
        </w:rPr>
        <w:t>to a defining element in a view of life and living".</w:t>
      </w:r>
      <w:r w:rsidRPr="007B1F22">
        <w:rPr>
          <w:rStyle w:val="FootnoteReference"/>
          <w:rFonts w:ascii="Times New Roman" w:hAnsi="Times New Roman"/>
          <w:sz w:val="24"/>
        </w:rPr>
        <w:footnoteReference w:id="255"/>
      </w:r>
      <w:r w:rsidRPr="007B1F22">
        <w:rPr>
          <w:rFonts w:ascii="Times New Roman" w:hAnsi="Times New Roman"/>
        </w:rPr>
        <w:t xml:space="preserve"> It is a connection with land where the land "owns" the people and the people are responsible for the</w:t>
      </w:r>
      <w:r>
        <w:rPr>
          <w:rFonts w:ascii="Times New Roman" w:hAnsi="Times New Roman"/>
        </w:rPr>
        <w:t> </w:t>
      </w:r>
      <w:r w:rsidRPr="007B1F22">
        <w:rPr>
          <w:rFonts w:ascii="Times New Roman" w:hAnsi="Times New Roman"/>
        </w:rPr>
        <w:t>land. It is a two-way connectedness the law has tried to capture by speaking of spiritual connection.</w:t>
      </w:r>
      <w:r w:rsidRPr="007B1F22">
        <w:rPr>
          <w:rStyle w:val="FootnoteReference"/>
          <w:rFonts w:ascii="Times New Roman" w:hAnsi="Times New Roman"/>
          <w:sz w:val="24"/>
        </w:rPr>
        <w:footnoteReference w:id="256"/>
      </w:r>
      <w:r w:rsidRPr="007B1F22">
        <w:rPr>
          <w:rFonts w:ascii="Times New Roman" w:hAnsi="Times New Roman"/>
        </w:rPr>
        <w:t xml:space="preserve"> It is a "religious relationship ... the people of the clan, </w:t>
      </w:r>
      <w:r w:rsidRPr="007B1F22">
        <w:rPr>
          <w:rFonts w:ascii="Times New Roman" w:hAnsi="Times New Roman"/>
        </w:rPr>
        <w:lastRenderedPageBreak/>
        <w:t>particular land and everything that exists on and in it, are organic parts of one indissoluble whole".</w:t>
      </w:r>
      <w:r w:rsidRPr="007B1F22">
        <w:rPr>
          <w:rStyle w:val="FootnoteReference"/>
          <w:rFonts w:ascii="Times New Roman" w:hAnsi="Times New Roman"/>
          <w:sz w:val="24"/>
        </w:rPr>
        <w:footnoteReference w:id="257"/>
      </w:r>
      <w:r w:rsidRPr="007B1F22">
        <w:rPr>
          <w:rFonts w:ascii="Times New Roman" w:hAnsi="Times New Roman"/>
        </w:rPr>
        <w:t xml:space="preserve"> </w:t>
      </w:r>
    </w:p>
    <w:p w14:paraId="19CFF25E"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 xml:space="preserve">Native title is "property"; property which is enduring, substantial and significant. To hold otherwise would be contrary to the characterisation of native title in </w:t>
      </w:r>
      <w:r w:rsidRPr="007B1F22">
        <w:rPr>
          <w:rFonts w:ascii="Times New Roman" w:hAnsi="Times New Roman"/>
          <w:i/>
          <w:iCs/>
        </w:rPr>
        <w:t>Mabo (No 2)</w:t>
      </w:r>
      <w:r w:rsidRPr="007B1F22">
        <w:rPr>
          <w:rFonts w:ascii="Times New Roman" w:hAnsi="Times New Roman"/>
        </w:rPr>
        <w:t xml:space="preserve">, which has been affirmed by many subsequent decisions of this Court including </w:t>
      </w:r>
      <w:r w:rsidRPr="007B1F22">
        <w:rPr>
          <w:rFonts w:ascii="Times New Roman" w:hAnsi="Times New Roman"/>
          <w:i/>
          <w:iCs/>
        </w:rPr>
        <w:t>Wik</w:t>
      </w:r>
      <w:r w:rsidRPr="007B1F22">
        <w:rPr>
          <w:rFonts w:ascii="Times New Roman" w:hAnsi="Times New Roman"/>
        </w:rPr>
        <w:t>,</w:t>
      </w:r>
      <w:r w:rsidRPr="007B1F22">
        <w:rPr>
          <w:rStyle w:val="FootnoteReference"/>
          <w:rFonts w:ascii="Times New Roman" w:hAnsi="Times New Roman"/>
          <w:sz w:val="24"/>
        </w:rPr>
        <w:footnoteReference w:id="258"/>
      </w:r>
      <w:r w:rsidRPr="007B1F22">
        <w:rPr>
          <w:rFonts w:ascii="Times New Roman" w:hAnsi="Times New Roman"/>
          <w:i/>
          <w:iCs/>
        </w:rPr>
        <w:t xml:space="preserve"> Fejo</w:t>
      </w:r>
      <w:r w:rsidRPr="007B1F22">
        <w:rPr>
          <w:rFonts w:ascii="Times New Roman" w:hAnsi="Times New Roman"/>
          <w:b/>
          <w:bCs/>
          <w:i/>
          <w:iCs/>
        </w:rPr>
        <w:t xml:space="preserve"> </w:t>
      </w:r>
      <w:r w:rsidRPr="007B1F22">
        <w:rPr>
          <w:rFonts w:ascii="Times New Roman" w:hAnsi="Times New Roman"/>
          <w:i/>
          <w:iCs/>
        </w:rPr>
        <w:t>v Northern Territory</w:t>
      </w:r>
      <w:r w:rsidRPr="007B1F22">
        <w:rPr>
          <w:rFonts w:ascii="Times New Roman" w:hAnsi="Times New Roman"/>
        </w:rPr>
        <w:t>,</w:t>
      </w:r>
      <w:r w:rsidRPr="007B1F22">
        <w:rPr>
          <w:rStyle w:val="FootnoteReference"/>
          <w:rFonts w:ascii="Times New Roman" w:hAnsi="Times New Roman"/>
          <w:sz w:val="24"/>
        </w:rPr>
        <w:footnoteReference w:id="259"/>
      </w:r>
      <w:r w:rsidRPr="007B1F22">
        <w:rPr>
          <w:rFonts w:ascii="Times New Roman" w:hAnsi="Times New Roman"/>
          <w:i/>
          <w:iCs/>
        </w:rPr>
        <w:t xml:space="preserve"> Yanner v Eaton</w:t>
      </w:r>
      <w:r w:rsidRPr="007B1F22">
        <w:rPr>
          <w:rFonts w:ascii="Times New Roman" w:hAnsi="Times New Roman"/>
        </w:rPr>
        <w:t>,</w:t>
      </w:r>
      <w:r w:rsidRPr="007B1F22">
        <w:rPr>
          <w:rStyle w:val="FootnoteReference"/>
          <w:rFonts w:ascii="Times New Roman" w:hAnsi="Times New Roman"/>
          <w:sz w:val="24"/>
        </w:rPr>
        <w:footnoteReference w:id="260"/>
      </w:r>
      <w:r w:rsidRPr="007B1F22">
        <w:rPr>
          <w:rFonts w:ascii="Times New Roman" w:hAnsi="Times New Roman"/>
          <w:i/>
          <w:iCs/>
        </w:rPr>
        <w:t xml:space="preserve"> Western</w:t>
      </w:r>
      <w:r>
        <w:rPr>
          <w:rFonts w:ascii="Times New Roman" w:hAnsi="Times New Roman"/>
          <w:i/>
          <w:iCs/>
        </w:rPr>
        <w:t> </w:t>
      </w:r>
      <w:r w:rsidRPr="007B1F22">
        <w:rPr>
          <w:rFonts w:ascii="Times New Roman" w:hAnsi="Times New Roman"/>
          <w:i/>
          <w:iCs/>
        </w:rPr>
        <w:t>Australia v Ward</w:t>
      </w:r>
      <w:r w:rsidRPr="007B1F22">
        <w:rPr>
          <w:rFonts w:ascii="Times New Roman" w:hAnsi="Times New Roman"/>
        </w:rPr>
        <w:t>,</w:t>
      </w:r>
      <w:r w:rsidRPr="007B1F22">
        <w:rPr>
          <w:rStyle w:val="FootnoteReference"/>
          <w:rFonts w:ascii="Times New Roman" w:hAnsi="Times New Roman"/>
          <w:sz w:val="24"/>
        </w:rPr>
        <w:footnoteReference w:id="261"/>
      </w:r>
      <w:r w:rsidRPr="007B1F22">
        <w:rPr>
          <w:rFonts w:ascii="Times New Roman" w:hAnsi="Times New Roman"/>
          <w:i/>
          <w:iCs/>
        </w:rPr>
        <w:t xml:space="preserve"> </w:t>
      </w:r>
      <w:r w:rsidRPr="007B1F22">
        <w:rPr>
          <w:rFonts w:ascii="Times New Roman" w:hAnsi="Times New Roman"/>
        </w:rPr>
        <w:t xml:space="preserve">and </w:t>
      </w:r>
      <w:r w:rsidRPr="007B1F22">
        <w:rPr>
          <w:rFonts w:ascii="Times New Roman" w:hAnsi="Times New Roman"/>
          <w:i/>
          <w:iCs/>
        </w:rPr>
        <w:t>Queensland v Congoo.</w:t>
      </w:r>
      <w:r w:rsidRPr="007B1F22">
        <w:rPr>
          <w:rStyle w:val="FootnoteReference"/>
          <w:rFonts w:ascii="Times New Roman" w:hAnsi="Times New Roman"/>
          <w:sz w:val="24"/>
        </w:rPr>
        <w:footnoteReference w:id="262"/>
      </w:r>
      <w:r w:rsidRPr="007B1F22">
        <w:rPr>
          <w:rFonts w:ascii="Times New Roman" w:hAnsi="Times New Roman"/>
        </w:rPr>
        <w:t xml:space="preserve"> Indeed, failure to recognise native title as protected by s 51(xxxi) would be inconsistent with the</w:t>
      </w:r>
      <w:r>
        <w:rPr>
          <w:rFonts w:ascii="Times New Roman" w:hAnsi="Times New Roman"/>
        </w:rPr>
        <w:t> </w:t>
      </w:r>
      <w:r w:rsidRPr="007B1F22">
        <w:rPr>
          <w:rFonts w:ascii="Times New Roman" w:hAnsi="Times New Roman"/>
        </w:rPr>
        <w:t xml:space="preserve">central basis for recognition of native title in </w:t>
      </w:r>
      <w:r w:rsidRPr="007B1F22">
        <w:rPr>
          <w:rFonts w:ascii="Times New Roman" w:hAnsi="Times New Roman"/>
          <w:i/>
          <w:iCs/>
        </w:rPr>
        <w:t>Mabo (No 2).</w:t>
      </w:r>
      <w:r w:rsidRPr="007B1F22">
        <w:rPr>
          <w:rFonts w:ascii="Times New Roman" w:hAnsi="Times New Roman"/>
        </w:rPr>
        <w:t xml:space="preserve"> In deciding to overrule the cases that had held that the Crown acquired full beneficial ownership of the land upon sovereignty, Brennan J said "[t]o maintain the authority of those cases would destroy the equality of all Australian citizens before the law. The</w:t>
      </w:r>
      <w:r>
        <w:rPr>
          <w:rFonts w:ascii="Times New Roman" w:hAnsi="Times New Roman"/>
        </w:rPr>
        <w:t> </w:t>
      </w:r>
      <w:r w:rsidRPr="007B1F22">
        <w:rPr>
          <w:rFonts w:ascii="Times New Roman" w:hAnsi="Times New Roman"/>
        </w:rPr>
        <w:t>common law of this country would perpetuate injustice if it were to continue to embrace the enlarged notion of terra nullius and to persist in characterizing the</w:t>
      </w:r>
      <w:r>
        <w:rPr>
          <w:rFonts w:ascii="Times New Roman" w:hAnsi="Times New Roman"/>
        </w:rPr>
        <w:t> </w:t>
      </w:r>
      <w:r w:rsidRPr="007B1F22">
        <w:rPr>
          <w:rFonts w:ascii="Times New Roman" w:hAnsi="Times New Roman"/>
        </w:rPr>
        <w:t>indigenous inhabitants of the Australian colonies as people too low in the scale of social organization to be acknowledged as possessing rights and interests in land."</w:t>
      </w:r>
      <w:r w:rsidRPr="007B1F22">
        <w:rPr>
          <w:rStyle w:val="FootnoteReference"/>
          <w:rFonts w:ascii="Times New Roman" w:hAnsi="Times New Roman"/>
          <w:sz w:val="24"/>
        </w:rPr>
        <w:footnoteReference w:id="263"/>
      </w:r>
    </w:p>
    <w:p w14:paraId="5991C47B"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In light of the views just expressed about the nature of native title as "property" to which s 51(xxxi) attaches, it is unnecessary to consider the</w:t>
      </w:r>
      <w:r>
        <w:rPr>
          <w:rFonts w:ascii="Times New Roman" w:hAnsi="Times New Roman"/>
        </w:rPr>
        <w:t> </w:t>
      </w:r>
      <w:r w:rsidRPr="007B1F22">
        <w:rPr>
          <w:rFonts w:ascii="Times New Roman" w:hAnsi="Times New Roman"/>
        </w:rPr>
        <w:t>alternative contention of the Rirratjingu Respondents that in considering the</w:t>
      </w:r>
      <w:r>
        <w:rPr>
          <w:rFonts w:ascii="Times New Roman" w:hAnsi="Times New Roman"/>
        </w:rPr>
        <w:t> </w:t>
      </w:r>
      <w:r w:rsidRPr="007B1F22">
        <w:rPr>
          <w:rFonts w:ascii="Times New Roman" w:hAnsi="Times New Roman"/>
        </w:rPr>
        <w:t xml:space="preserve">"property" for s 51(xxxi), the traditional owners of native title held another distinct form of "property" in addition to the rights and interests recognised in </w:t>
      </w:r>
      <w:r w:rsidRPr="007B1F22">
        <w:rPr>
          <w:rFonts w:ascii="Times New Roman" w:hAnsi="Times New Roman"/>
          <w:i/>
          <w:iCs/>
        </w:rPr>
        <w:t xml:space="preserve">Mabo (No 2) </w:t>
      </w:r>
      <w:r w:rsidRPr="007B1F22">
        <w:rPr>
          <w:rFonts w:ascii="Times New Roman" w:hAnsi="Times New Roman"/>
        </w:rPr>
        <w:t>to which s 51(xxxi) attaches – namely, a right analogous to a chose in action.</w:t>
      </w:r>
    </w:p>
    <w:p w14:paraId="482B95B3" w14:textId="77777777" w:rsidR="003D6003" w:rsidRPr="007B1F22" w:rsidRDefault="003D6003" w:rsidP="007B1F22">
      <w:pPr>
        <w:pStyle w:val="HeadingL2"/>
        <w:spacing w:after="260" w:line="280" w:lineRule="exact"/>
        <w:ind w:left="720" w:right="0" w:hanging="720"/>
        <w:jc w:val="both"/>
        <w:rPr>
          <w:rFonts w:ascii="Times New Roman" w:hAnsi="Times New Roman"/>
        </w:rPr>
      </w:pPr>
      <w:r w:rsidRPr="007B1F22">
        <w:rPr>
          <w:rFonts w:ascii="Times New Roman" w:hAnsi="Times New Roman"/>
        </w:rPr>
        <w:lastRenderedPageBreak/>
        <w:t>4</w:t>
      </w:r>
      <w:r w:rsidRPr="007B1F22">
        <w:rPr>
          <w:rFonts w:ascii="Times New Roman" w:hAnsi="Times New Roman"/>
        </w:rPr>
        <w:tab/>
        <w:t>Commonwealth argument – native title "inherently defeasible" – rejected</w:t>
      </w:r>
    </w:p>
    <w:p w14:paraId="4B1AC6E6"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It is against that analysis of why native title is and must be "property", as</w:t>
      </w:r>
      <w:r>
        <w:rPr>
          <w:rFonts w:ascii="Times New Roman" w:hAnsi="Times New Roman"/>
        </w:rPr>
        <w:t> </w:t>
      </w:r>
      <w:r w:rsidRPr="007B1F22">
        <w:rPr>
          <w:rFonts w:ascii="Times New Roman" w:hAnsi="Times New Roman"/>
        </w:rPr>
        <w:t>well as the nature of that "property", for the purposes of s 51(xxxi) of the</w:t>
      </w:r>
      <w:r>
        <w:rPr>
          <w:rFonts w:ascii="Times New Roman" w:hAnsi="Times New Roman"/>
        </w:rPr>
        <w:t> </w:t>
      </w:r>
      <w:r w:rsidRPr="007B1F22">
        <w:rPr>
          <w:rFonts w:ascii="Times New Roman" w:hAnsi="Times New Roman"/>
          <w:i/>
          <w:iCs/>
        </w:rPr>
        <w:t>Constitution</w:t>
      </w:r>
      <w:r w:rsidRPr="007B1F22">
        <w:rPr>
          <w:rFonts w:ascii="Times New Roman" w:hAnsi="Times New Roman"/>
        </w:rPr>
        <w:t>, that the Commonwealth's contention that native title is outside the reach of s 51(xxxi) because it is "inherently defeasible" is to be addressed. The</w:t>
      </w:r>
      <w:r>
        <w:rPr>
          <w:rFonts w:ascii="Times New Roman" w:hAnsi="Times New Roman"/>
        </w:rPr>
        <w:t> </w:t>
      </w:r>
      <w:r w:rsidRPr="007B1F22">
        <w:rPr>
          <w:rFonts w:ascii="Times New Roman" w:hAnsi="Times New Roman"/>
        </w:rPr>
        <w:t>Commonwealth's contention involved four interrelated aspects: (a) native title being "inherently defeasible" is supported by Brennan J's reasoning in</w:t>
      </w:r>
      <w:r w:rsidRPr="007B1F22">
        <w:rPr>
          <w:rFonts w:ascii="Times New Roman" w:hAnsi="Times New Roman"/>
          <w:i/>
          <w:iCs/>
        </w:rPr>
        <w:t xml:space="preserve"> Mabo</w:t>
      </w:r>
      <w:r>
        <w:rPr>
          <w:rFonts w:ascii="Times New Roman" w:hAnsi="Times New Roman"/>
          <w:i/>
          <w:iCs/>
        </w:rPr>
        <w:t> </w:t>
      </w:r>
      <w:r w:rsidRPr="007B1F22">
        <w:rPr>
          <w:rFonts w:ascii="Times New Roman" w:hAnsi="Times New Roman"/>
          <w:i/>
          <w:iCs/>
        </w:rPr>
        <w:t xml:space="preserve">(No 2) </w:t>
      </w:r>
      <w:r w:rsidRPr="007B1F22">
        <w:rPr>
          <w:rFonts w:ascii="Times New Roman" w:hAnsi="Times New Roman"/>
        </w:rPr>
        <w:t>that the Court is not free to adopt principles that would "fracture the skeleton of principle";</w:t>
      </w:r>
      <w:r w:rsidRPr="007B1F22">
        <w:rPr>
          <w:rFonts w:ascii="Times New Roman" w:hAnsi="Times New Roman"/>
          <w:i/>
          <w:iCs/>
        </w:rPr>
        <w:t xml:space="preserve"> </w:t>
      </w:r>
      <w:r w:rsidRPr="007B1F22">
        <w:rPr>
          <w:rFonts w:ascii="Times New Roman" w:hAnsi="Times New Roman"/>
        </w:rPr>
        <w:t xml:space="preserve">(b) native title, as recognised in </w:t>
      </w:r>
      <w:r w:rsidRPr="007B1F22">
        <w:rPr>
          <w:rFonts w:ascii="Times New Roman" w:hAnsi="Times New Roman"/>
          <w:i/>
          <w:iCs/>
        </w:rPr>
        <w:t>Mabo (No</w:t>
      </w:r>
      <w:r w:rsidRPr="007B1F22">
        <w:rPr>
          <w:rFonts w:ascii="Times New Roman" w:hAnsi="Times New Roman"/>
        </w:rPr>
        <w:t> </w:t>
      </w:r>
      <w:r w:rsidRPr="007B1F22">
        <w:rPr>
          <w:rFonts w:ascii="Times New Roman" w:hAnsi="Times New Roman"/>
          <w:i/>
          <w:iCs/>
        </w:rPr>
        <w:t>2)</w:t>
      </w:r>
      <w:r w:rsidRPr="007B1F22">
        <w:rPr>
          <w:rFonts w:ascii="Times New Roman" w:hAnsi="Times New Roman"/>
        </w:rPr>
        <w:t xml:space="preserve">, is </w:t>
      </w:r>
      <w:r w:rsidRPr="007B1F22" w:rsidDel="003C686E">
        <w:rPr>
          <w:rFonts w:ascii="Times New Roman" w:hAnsi="Times New Roman"/>
        </w:rPr>
        <w:t>"</w:t>
      </w:r>
      <w:r w:rsidRPr="007B1F22">
        <w:rPr>
          <w:rFonts w:ascii="Times New Roman" w:hAnsi="Times New Roman"/>
        </w:rPr>
        <w:t xml:space="preserve">fragile"; (c) the concept of "inherent defeasibility" in the statutory rights authorities is not limited to rights conferred by statute; and (d) a statement by Gummow J in </w:t>
      </w:r>
      <w:r w:rsidRPr="007B1F22">
        <w:rPr>
          <w:rFonts w:ascii="Times New Roman" w:hAnsi="Times New Roman"/>
          <w:i/>
          <w:iCs/>
        </w:rPr>
        <w:t>Newcrest Mining (WA) Ltd v The Commonwealth</w:t>
      </w:r>
      <w:r w:rsidRPr="007B1F22">
        <w:rPr>
          <w:rStyle w:val="FootnoteReference"/>
          <w:rFonts w:ascii="Times New Roman" w:hAnsi="Times New Roman"/>
          <w:sz w:val="24"/>
        </w:rPr>
        <w:footnoteReference w:id="264"/>
      </w:r>
      <w:r w:rsidRPr="007B1F22">
        <w:rPr>
          <w:rFonts w:ascii="Times New Roman" w:hAnsi="Times New Roman"/>
        </w:rPr>
        <w:t xml:space="preserve"> supports the Commonwealth's "inherent defeasibility" submission. Each aspect of the submission is addressed below and rejected. </w:t>
      </w:r>
    </w:p>
    <w:p w14:paraId="5D4D3B59" w14:textId="77777777" w:rsidR="003D6003" w:rsidRPr="007B1F22" w:rsidDel="00DD02D4" w:rsidRDefault="003D6003" w:rsidP="007B1F22">
      <w:pPr>
        <w:pStyle w:val="HeadingL3"/>
        <w:spacing w:after="260" w:line="280" w:lineRule="exact"/>
        <w:ind w:right="0"/>
        <w:jc w:val="both"/>
        <w:rPr>
          <w:rFonts w:ascii="Times New Roman" w:hAnsi="Times New Roman"/>
        </w:rPr>
      </w:pPr>
      <w:r w:rsidRPr="007B1F22">
        <w:rPr>
          <w:rFonts w:ascii="Times New Roman" w:hAnsi="Times New Roman"/>
        </w:rPr>
        <w:t xml:space="preserve">(a) </w:t>
      </w:r>
      <w:r w:rsidRPr="007B1F22">
        <w:rPr>
          <w:rFonts w:ascii="Times New Roman" w:hAnsi="Times New Roman"/>
        </w:rPr>
        <w:tab/>
      </w:r>
      <w:r w:rsidRPr="007B1F22">
        <w:rPr>
          <w:rFonts w:ascii="Times New Roman" w:hAnsi="Times New Roman"/>
          <w:i/>
          <w:iCs/>
        </w:rPr>
        <w:t xml:space="preserve">Mabo (No 2) </w:t>
      </w:r>
      <w:r w:rsidRPr="007B1F22">
        <w:rPr>
          <w:rFonts w:ascii="Times New Roman" w:hAnsi="Times New Roman"/>
        </w:rPr>
        <w:t>and "fracturing the skeleton" metaphor</w:t>
      </w:r>
    </w:p>
    <w:p w14:paraId="76EA9E58"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 xml:space="preserve">The Commonwealth submitted that in </w:t>
      </w:r>
      <w:r w:rsidRPr="007B1F22">
        <w:rPr>
          <w:rFonts w:ascii="Times New Roman" w:hAnsi="Times New Roman"/>
          <w:i/>
          <w:iCs/>
        </w:rPr>
        <w:t xml:space="preserve">Mabo (No 2) </w:t>
      </w:r>
      <w:r w:rsidRPr="007B1F22">
        <w:rPr>
          <w:rFonts w:ascii="Times New Roman" w:hAnsi="Times New Roman"/>
        </w:rPr>
        <w:t xml:space="preserve">Brennan J set out a principle as guiding the task of the Court: that in declaring the common law, the Court "is not free to adopt rules that ... would </w:t>
      </w:r>
      <w:r w:rsidRPr="007B1F22">
        <w:rPr>
          <w:rFonts w:ascii="Times New Roman" w:hAnsi="Times New Roman"/>
          <w:i/>
          <w:iCs/>
        </w:rPr>
        <w:t xml:space="preserve">fracture the skeleton of principle </w:t>
      </w:r>
      <w:r w:rsidRPr="007B1F22">
        <w:rPr>
          <w:rFonts w:ascii="Times New Roman" w:hAnsi="Times New Roman"/>
        </w:rPr>
        <w:t>which gives the body of our law its shape and internal consistency".</w:t>
      </w:r>
      <w:r w:rsidRPr="007B1F22">
        <w:rPr>
          <w:rStyle w:val="FootnoteReference"/>
          <w:rFonts w:ascii="Times New Roman" w:hAnsi="Times New Roman"/>
          <w:sz w:val="24"/>
        </w:rPr>
        <w:footnoteReference w:id="265"/>
      </w:r>
      <w:r w:rsidRPr="007B1F22">
        <w:rPr>
          <w:rFonts w:ascii="Times New Roman" w:hAnsi="Times New Roman"/>
        </w:rPr>
        <w:t xml:space="preserve"> The Commonwealth submitted the various references in </w:t>
      </w:r>
      <w:r w:rsidRPr="007B1F22">
        <w:rPr>
          <w:rFonts w:ascii="Times New Roman" w:hAnsi="Times New Roman"/>
          <w:i/>
          <w:iCs/>
        </w:rPr>
        <w:t xml:space="preserve">Mabo (No 2) </w:t>
      </w:r>
      <w:r w:rsidRPr="007B1F22">
        <w:rPr>
          <w:rFonts w:ascii="Times New Roman" w:hAnsi="Times New Roman"/>
        </w:rPr>
        <w:t>to the</w:t>
      </w:r>
      <w:r>
        <w:rPr>
          <w:rFonts w:ascii="Times New Roman" w:hAnsi="Times New Roman"/>
        </w:rPr>
        <w:t> </w:t>
      </w:r>
      <w:r w:rsidRPr="007B1F22">
        <w:rPr>
          <w:rFonts w:ascii="Times New Roman" w:hAnsi="Times New Roman"/>
        </w:rPr>
        <w:t>"skeletal principle"</w:t>
      </w:r>
      <w:r w:rsidRPr="007B1F22">
        <w:rPr>
          <w:rStyle w:val="FootnoteReference"/>
          <w:rFonts w:ascii="Times New Roman" w:hAnsi="Times New Roman"/>
          <w:sz w:val="24"/>
        </w:rPr>
        <w:footnoteReference w:id="266"/>
      </w:r>
      <w:r w:rsidRPr="007B1F22">
        <w:rPr>
          <w:rFonts w:ascii="Times New Roman" w:hAnsi="Times New Roman"/>
        </w:rPr>
        <w:t xml:space="preserve"> and not "fracturing the skeleton"</w:t>
      </w:r>
      <w:r w:rsidRPr="007B1F22">
        <w:rPr>
          <w:rStyle w:val="FootnoteReference"/>
          <w:rFonts w:ascii="Times New Roman" w:hAnsi="Times New Roman"/>
          <w:sz w:val="24"/>
        </w:rPr>
        <w:footnoteReference w:id="267"/>
      </w:r>
      <w:r w:rsidRPr="007B1F22">
        <w:rPr>
          <w:rFonts w:ascii="Times New Roman" w:hAnsi="Times New Roman"/>
        </w:rPr>
        <w:t xml:space="preserve"> of the legal system supported the "unavoidable" conclusion that "if his Honour had not thought it possible for the common law to recognise native title in a way that did not disturb the titles acquired under the accepted land law, he would have concluded that the</w:t>
      </w:r>
      <w:r>
        <w:rPr>
          <w:rFonts w:ascii="Times New Roman" w:hAnsi="Times New Roman"/>
        </w:rPr>
        <w:t> </w:t>
      </w:r>
      <w:r w:rsidRPr="007B1F22">
        <w:rPr>
          <w:rFonts w:ascii="Times New Roman" w:hAnsi="Times New Roman"/>
        </w:rPr>
        <w:t>common law could not recognise native title".</w:t>
      </w:r>
    </w:p>
    <w:p w14:paraId="21C98E15"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The metaphor of fracturing the skeleton of our legal system cannot and should not be used to "obscure the underlying principles ...</w:t>
      </w:r>
      <w:r w:rsidRPr="007B1F22" w:rsidDel="005F5BCC">
        <w:rPr>
          <w:rFonts w:ascii="Times New Roman" w:hAnsi="Times New Roman"/>
        </w:rPr>
        <w:t xml:space="preserve"> </w:t>
      </w:r>
      <w:r w:rsidRPr="007B1F22">
        <w:rPr>
          <w:rFonts w:ascii="Times New Roman" w:hAnsi="Times New Roman"/>
        </w:rPr>
        <w:t>in issue".</w:t>
      </w:r>
      <w:r w:rsidRPr="007B1F22">
        <w:rPr>
          <w:rStyle w:val="FootnoteReference"/>
          <w:rFonts w:ascii="Times New Roman" w:hAnsi="Times New Roman"/>
          <w:sz w:val="24"/>
        </w:rPr>
        <w:footnoteReference w:id="268"/>
      </w:r>
      <w:r w:rsidRPr="007B1F22">
        <w:rPr>
          <w:rFonts w:ascii="Times New Roman" w:hAnsi="Times New Roman"/>
        </w:rPr>
        <w:t xml:space="preserve"> Justice</w:t>
      </w:r>
      <w:r>
        <w:rPr>
          <w:rFonts w:ascii="Times New Roman" w:hAnsi="Times New Roman"/>
        </w:rPr>
        <w:t> </w:t>
      </w:r>
      <w:r w:rsidRPr="007B1F22">
        <w:rPr>
          <w:rFonts w:ascii="Times New Roman" w:hAnsi="Times New Roman"/>
        </w:rPr>
        <w:t>Brennan's analysis of the "skeleton of principle" led his Honour to conclude that the Crown retained radical title and could, by asserting or creating inconsistent rights over unalienated land, extinguish inconsistent native title.</w:t>
      </w:r>
      <w:r w:rsidRPr="007B1F22">
        <w:rPr>
          <w:rStyle w:val="FootnoteReference"/>
          <w:rFonts w:ascii="Times New Roman" w:hAnsi="Times New Roman"/>
          <w:sz w:val="24"/>
        </w:rPr>
        <w:footnoteReference w:id="269"/>
      </w:r>
      <w:r w:rsidRPr="007B1F22">
        <w:rPr>
          <w:rFonts w:ascii="Times New Roman" w:hAnsi="Times New Roman"/>
        </w:rPr>
        <w:t xml:space="preserve"> In rejecting </w:t>
      </w:r>
      <w:r w:rsidRPr="007B1F22">
        <w:rPr>
          <w:rFonts w:ascii="Times New Roman" w:hAnsi="Times New Roman"/>
        </w:rPr>
        <w:lastRenderedPageBreak/>
        <w:t>the</w:t>
      </w:r>
      <w:r>
        <w:rPr>
          <w:rFonts w:ascii="Times New Roman" w:hAnsi="Times New Roman"/>
        </w:rPr>
        <w:t> </w:t>
      </w:r>
      <w:r w:rsidRPr="007B1F22">
        <w:rPr>
          <w:rFonts w:ascii="Times New Roman" w:hAnsi="Times New Roman"/>
        </w:rPr>
        <w:t xml:space="preserve">same argument from the </w:t>
      </w:r>
      <w:r w:rsidRPr="007B1F22" w:rsidDel="008C3217">
        <w:rPr>
          <w:rFonts w:ascii="Times New Roman" w:hAnsi="Times New Roman"/>
        </w:rPr>
        <w:t xml:space="preserve">Commonwealth </w:t>
      </w:r>
      <w:r w:rsidRPr="007B1F22">
        <w:rPr>
          <w:rFonts w:ascii="Times New Roman" w:hAnsi="Times New Roman"/>
        </w:rPr>
        <w:t>in </w:t>
      </w:r>
      <w:r w:rsidRPr="007B1F22">
        <w:rPr>
          <w:rFonts w:ascii="Times New Roman" w:hAnsi="Times New Roman"/>
          <w:i/>
          <w:iCs/>
        </w:rPr>
        <w:t>The Commonwealth v Yarmirr</w:t>
      </w:r>
      <w:r w:rsidRPr="007B1F22">
        <w:rPr>
          <w:rFonts w:ascii="Times New Roman" w:hAnsi="Times New Roman"/>
        </w:rPr>
        <w:t>, four judges aptly explained there are "obvious dangers" in attempting to use the</w:t>
      </w:r>
      <w:r>
        <w:rPr>
          <w:rFonts w:ascii="Times New Roman" w:hAnsi="Times New Roman"/>
        </w:rPr>
        <w:t> </w:t>
      </w:r>
      <w:r w:rsidRPr="007B1F22">
        <w:rPr>
          <w:rFonts w:ascii="Times New Roman" w:hAnsi="Times New Roman"/>
        </w:rPr>
        <w:t>skeleton metaphor to gain an understanding of the principles.</w:t>
      </w:r>
      <w:r w:rsidRPr="007B1F22">
        <w:rPr>
          <w:rStyle w:val="FootnoteReference"/>
          <w:rFonts w:ascii="Times New Roman" w:hAnsi="Times New Roman"/>
          <w:sz w:val="24"/>
        </w:rPr>
        <w:footnoteReference w:id="270"/>
      </w:r>
      <w:r w:rsidRPr="007B1F22">
        <w:rPr>
          <w:rFonts w:ascii="Times New Roman" w:hAnsi="Times New Roman"/>
        </w:rPr>
        <w:t xml:space="preserve"> Heeding that warning, the skeleton metaphor is not relevant to characterising the nature of native title, as recognised in </w:t>
      </w:r>
      <w:r w:rsidRPr="007B1F22">
        <w:rPr>
          <w:rFonts w:ascii="Times New Roman" w:hAnsi="Times New Roman"/>
          <w:i/>
          <w:iCs/>
        </w:rPr>
        <w:t>Mabo (No 2)</w:t>
      </w:r>
      <w:r w:rsidRPr="007B1F22">
        <w:rPr>
          <w:rFonts w:ascii="Times New Roman" w:hAnsi="Times New Roman"/>
        </w:rPr>
        <w:t xml:space="preserve">, in deciding whether the extinguishment of native title is subject to s 51(xxxi). </w:t>
      </w:r>
    </w:p>
    <w:p w14:paraId="4C5C75B3"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Holding now that Commonwealth laws which extinguished native title involved an acquisition of property for the purposes of s 51(xxxi) will not "fracture</w:t>
      </w:r>
      <w:r>
        <w:rPr>
          <w:rFonts w:ascii="Times New Roman" w:hAnsi="Times New Roman"/>
        </w:rPr>
        <w:t> </w:t>
      </w:r>
      <w:r w:rsidRPr="007B1F22">
        <w:rPr>
          <w:rFonts w:ascii="Times New Roman" w:hAnsi="Times New Roman"/>
        </w:rPr>
        <w:t>the skeleton" of our</w:t>
      </w:r>
      <w:r>
        <w:rPr>
          <w:rFonts w:ascii="Times New Roman" w:hAnsi="Times New Roman"/>
        </w:rPr>
        <w:t xml:space="preserve"> </w:t>
      </w:r>
      <w:r w:rsidRPr="007B1F22">
        <w:rPr>
          <w:rFonts w:ascii="Times New Roman" w:hAnsi="Times New Roman"/>
        </w:rPr>
        <w:t>legal system. Titles acquired under the accepted land law will be unaffected. This</w:t>
      </w:r>
      <w:r>
        <w:rPr>
          <w:rFonts w:ascii="Times New Roman" w:hAnsi="Times New Roman"/>
        </w:rPr>
        <w:t xml:space="preserve"> </w:t>
      </w:r>
      <w:r w:rsidRPr="007B1F22">
        <w:rPr>
          <w:rFonts w:ascii="Times New Roman" w:hAnsi="Times New Roman"/>
        </w:rPr>
        <w:t>appeal concerns a specific issue:</w:t>
      </w:r>
      <w:r w:rsidRPr="007B1F22">
        <w:rPr>
          <w:rStyle w:val="FootnoteReference"/>
          <w:rFonts w:ascii="Times New Roman" w:hAnsi="Times New Roman"/>
          <w:sz w:val="24"/>
        </w:rPr>
        <w:footnoteReference w:id="271"/>
      </w:r>
      <w:r w:rsidRPr="007B1F22">
        <w:rPr>
          <w:rFonts w:ascii="Times New Roman" w:hAnsi="Times New Roman"/>
        </w:rPr>
        <w:t xml:space="preserve"> whether the extinguishment of native title by various acts, including the passing of Commonwealth legislation, is a "past act" within the meaning of the </w:t>
      </w:r>
      <w:r w:rsidRPr="007B1F22">
        <w:rPr>
          <w:rFonts w:ascii="Times New Roman" w:hAnsi="Times New Roman"/>
          <w:i/>
          <w:iCs/>
        </w:rPr>
        <w:t>Native Title Act</w:t>
      </w:r>
      <w:r w:rsidRPr="007B1F22">
        <w:rPr>
          <w:rFonts w:ascii="Times New Roman" w:hAnsi="Times New Roman"/>
        </w:rPr>
        <w:t xml:space="preserve">. There is no threat to existing titles. But native title claimants will be entitled to compensation for extinguishment of native title that did not comply with the just terms limitation in s 51(xxxi) of the </w:t>
      </w:r>
      <w:r w:rsidRPr="007B1F22">
        <w:rPr>
          <w:rFonts w:ascii="Times New Roman" w:hAnsi="Times New Roman"/>
          <w:i/>
          <w:iCs/>
        </w:rPr>
        <w:t>Constitution</w:t>
      </w:r>
      <w:r w:rsidRPr="007B1F22">
        <w:rPr>
          <w:rFonts w:ascii="Times New Roman" w:hAnsi="Times New Roman"/>
        </w:rPr>
        <w:t xml:space="preserve">. </w:t>
      </w:r>
    </w:p>
    <w:p w14:paraId="121C251A" w14:textId="77777777" w:rsidR="003D6003" w:rsidRPr="007B1F22" w:rsidRDefault="003D6003" w:rsidP="007B1F22">
      <w:pPr>
        <w:pStyle w:val="HeadingL3"/>
        <w:spacing w:after="260" w:line="280" w:lineRule="exact"/>
        <w:ind w:left="720" w:right="0" w:hanging="720"/>
        <w:jc w:val="both"/>
        <w:rPr>
          <w:rFonts w:ascii="Times New Roman" w:hAnsi="Times New Roman"/>
          <w:b/>
          <w:bCs/>
        </w:rPr>
      </w:pPr>
      <w:r w:rsidRPr="007B1F22">
        <w:rPr>
          <w:rFonts w:ascii="Times New Roman" w:hAnsi="Times New Roman"/>
        </w:rPr>
        <w:t>(b)</w:t>
      </w:r>
      <w:r w:rsidRPr="007B1F22">
        <w:rPr>
          <w:rFonts w:ascii="Times New Roman" w:hAnsi="Times New Roman"/>
        </w:rPr>
        <w:tab/>
        <w:t>Native title not uniquely "fragile" so as to be outside protection of s 51(xxxi)</w:t>
      </w:r>
    </w:p>
    <w:p w14:paraId="5CC81E73"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The Commonwealth then submitted native title is, of its nature, "inherently</w:t>
      </w:r>
      <w:r>
        <w:rPr>
          <w:rFonts w:ascii="Times New Roman" w:hAnsi="Times New Roman"/>
        </w:rPr>
        <w:t> </w:t>
      </w:r>
      <w:r w:rsidRPr="007B1F22">
        <w:rPr>
          <w:rFonts w:ascii="Times New Roman" w:hAnsi="Times New Roman"/>
        </w:rPr>
        <w:t xml:space="preserve">fragile" because, until the passing of the </w:t>
      </w:r>
      <w:r w:rsidRPr="007B1F22">
        <w:rPr>
          <w:rFonts w:ascii="Times New Roman" w:hAnsi="Times New Roman"/>
          <w:i/>
          <w:iCs/>
        </w:rPr>
        <w:t>Native Title Act</w:t>
      </w:r>
      <w:r w:rsidRPr="007B1F22">
        <w:rPr>
          <w:rFonts w:ascii="Times New Roman" w:hAnsi="Times New Roman"/>
        </w:rPr>
        <w:t xml:space="preserve">, it was "inherently defeasible". None of the bases identified by the Commonwealth in support of the contention native title is "inherently fragile" and, for this reason, outside the scope of s 51(xxxi) protection should be accepted. </w:t>
      </w:r>
    </w:p>
    <w:p w14:paraId="044510FA"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First, the Commonwealth submitted native title is "inherently fragile" because native title is subject to extinguishment by an exercise of the "relevant</w:t>
      </w:r>
      <w:r>
        <w:rPr>
          <w:rFonts w:ascii="Times New Roman" w:hAnsi="Times New Roman"/>
        </w:rPr>
        <w:t> </w:t>
      </w:r>
      <w:r w:rsidRPr="007B1F22">
        <w:rPr>
          <w:rFonts w:ascii="Times New Roman" w:hAnsi="Times New Roman"/>
        </w:rPr>
        <w:t>sovereign power" of the Crown to grant interests in land or to appropriate to itself interests in unalienated land. In this case, the "relevant sovereign power" is statutory: the granting or extinguishment of rights and interests concerning land in the Northern Territory, following its surrender to the Commonwealth,</w:t>
      </w:r>
      <w:r w:rsidRPr="007B1F22">
        <w:rPr>
          <w:rStyle w:val="FootnoteReference"/>
          <w:rFonts w:ascii="Times New Roman" w:hAnsi="Times New Roman"/>
          <w:sz w:val="24"/>
        </w:rPr>
        <w:footnoteReference w:id="272"/>
      </w:r>
      <w:r w:rsidRPr="007B1F22">
        <w:rPr>
          <w:rFonts w:ascii="Times New Roman" w:hAnsi="Times New Roman"/>
        </w:rPr>
        <w:t xml:space="preserve"> has</w:t>
      </w:r>
      <w:r>
        <w:rPr>
          <w:rFonts w:ascii="Times New Roman" w:hAnsi="Times New Roman"/>
        </w:rPr>
        <w:t> </w:t>
      </w:r>
      <w:r w:rsidRPr="007B1F22">
        <w:rPr>
          <w:rFonts w:ascii="Times New Roman" w:hAnsi="Times New Roman"/>
        </w:rPr>
        <w:t xml:space="preserve">always been pursuant to Commonwealth or Territory legislation. </w:t>
      </w:r>
    </w:p>
    <w:p w14:paraId="68A8E936"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lastRenderedPageBreak/>
        <w:tab/>
        <w:t>The description of native title as "inherently fragile",</w:t>
      </w:r>
      <w:r w:rsidRPr="007B1F22">
        <w:rPr>
          <w:rStyle w:val="FootnoteReference"/>
          <w:rFonts w:ascii="Times New Roman" w:hAnsi="Times New Roman"/>
          <w:sz w:val="24"/>
        </w:rPr>
        <w:footnoteReference w:id="273"/>
      </w:r>
      <w:r w:rsidRPr="007B1F22">
        <w:rPr>
          <w:rFonts w:ascii="Times New Roman" w:hAnsi="Times New Roman"/>
        </w:rPr>
        <w:t xml:space="preserve"> "defeasible"</w:t>
      </w:r>
      <w:r w:rsidRPr="007B1F22">
        <w:rPr>
          <w:rStyle w:val="FootnoteReference"/>
          <w:rFonts w:ascii="Times New Roman" w:hAnsi="Times New Roman"/>
          <w:sz w:val="24"/>
        </w:rPr>
        <w:footnoteReference w:id="274"/>
      </w:r>
      <w:r w:rsidRPr="007B1F22">
        <w:rPr>
          <w:rFonts w:ascii="Times New Roman" w:hAnsi="Times New Roman"/>
        </w:rPr>
        <w:t xml:space="preserve"> or "vulnerab[le] to defeasance"</w:t>
      </w:r>
      <w:r w:rsidRPr="007B1F22">
        <w:rPr>
          <w:rStyle w:val="FootnoteReference"/>
          <w:rFonts w:ascii="Times New Roman" w:hAnsi="Times New Roman"/>
          <w:sz w:val="24"/>
        </w:rPr>
        <w:footnoteReference w:id="275"/>
      </w:r>
      <w:r w:rsidRPr="007B1F22">
        <w:rPr>
          <w:rFonts w:ascii="Times New Roman" w:hAnsi="Times New Roman"/>
        </w:rPr>
        <w:t xml:space="preserve"> </w:t>
      </w:r>
      <w:r w:rsidRPr="007B1F22" w:rsidDel="009E3321">
        <w:rPr>
          <w:rFonts w:ascii="Times New Roman" w:hAnsi="Times New Roman"/>
        </w:rPr>
        <w:t xml:space="preserve">in </w:t>
      </w:r>
      <w:r w:rsidRPr="007B1F22">
        <w:rPr>
          <w:rFonts w:ascii="Times New Roman" w:hAnsi="Times New Roman"/>
        </w:rPr>
        <w:t xml:space="preserve">earlier </w:t>
      </w:r>
      <w:r w:rsidRPr="007B1F22" w:rsidDel="009E3321">
        <w:rPr>
          <w:rFonts w:ascii="Times New Roman" w:hAnsi="Times New Roman"/>
        </w:rPr>
        <w:t>authorities</w:t>
      </w:r>
      <w:r w:rsidRPr="007B1F22">
        <w:rPr>
          <w:rFonts w:ascii="Times New Roman" w:hAnsi="Times New Roman"/>
        </w:rPr>
        <w:t xml:space="preserve"> was </w:t>
      </w:r>
      <w:r w:rsidRPr="007B1F22" w:rsidDel="009E3321">
        <w:rPr>
          <w:rFonts w:ascii="Times New Roman" w:hAnsi="Times New Roman"/>
        </w:rPr>
        <w:t>a shorthand for saying native title</w:t>
      </w:r>
      <w:r w:rsidRPr="007B1F22">
        <w:rPr>
          <w:rFonts w:ascii="Times New Roman" w:hAnsi="Times New Roman"/>
        </w:rPr>
        <w:t>,</w:t>
      </w:r>
      <w:r w:rsidRPr="007B1F22" w:rsidDel="009E3321">
        <w:rPr>
          <w:rFonts w:ascii="Times New Roman" w:hAnsi="Times New Roman"/>
        </w:rPr>
        <w:t xml:space="preserve"> </w:t>
      </w:r>
      <w:r w:rsidRPr="007B1F22">
        <w:rPr>
          <w:rFonts w:ascii="Times New Roman" w:hAnsi="Times New Roman"/>
        </w:rPr>
        <w:t>as recognised by the common law, is subject to extinguishment by an inconsistent grant</w:t>
      </w:r>
      <w:r w:rsidRPr="007B1F22" w:rsidDel="008033FF">
        <w:rPr>
          <w:rFonts w:ascii="Times New Roman" w:hAnsi="Times New Roman"/>
        </w:rPr>
        <w:t>. That</w:t>
      </w:r>
      <w:r w:rsidRPr="007B1F22">
        <w:rPr>
          <w:rFonts w:ascii="Times New Roman" w:hAnsi="Times New Roman"/>
        </w:rPr>
        <w:t xml:space="preserve"> has been uncontroversial since </w:t>
      </w:r>
      <w:r w:rsidRPr="007B1F22">
        <w:rPr>
          <w:rFonts w:ascii="Times New Roman" w:hAnsi="Times New Roman"/>
          <w:i/>
          <w:iCs/>
        </w:rPr>
        <w:t>Mabo (No 2)</w:t>
      </w:r>
      <w:r w:rsidRPr="007B1F22">
        <w:rPr>
          <w:rFonts w:ascii="Times New Roman" w:hAnsi="Times New Roman"/>
        </w:rPr>
        <w:t>.</w:t>
      </w:r>
      <w:r w:rsidRPr="007B1F22">
        <w:rPr>
          <w:rStyle w:val="FootnoteReference"/>
          <w:rFonts w:ascii="Times New Roman" w:hAnsi="Times New Roman"/>
          <w:sz w:val="24"/>
        </w:rPr>
        <w:footnoteReference w:id="276"/>
      </w:r>
      <w:r w:rsidRPr="007B1F22">
        <w:rPr>
          <w:rFonts w:ascii="Times New Roman" w:hAnsi="Times New Roman"/>
        </w:rPr>
        <w:t xml:space="preserve"> But this does not say anything about the nature of native title, as recognised by the common law, for the purposes of s 51(xxxi). As has been explained,</w:t>
      </w:r>
      <w:r w:rsidRPr="007B1F22">
        <w:rPr>
          <w:rStyle w:val="FootnoteReference"/>
          <w:rFonts w:ascii="Times New Roman" w:hAnsi="Times New Roman"/>
          <w:sz w:val="24"/>
        </w:rPr>
        <w:footnoteReference w:id="277"/>
      </w:r>
      <w:r w:rsidRPr="007B1F22">
        <w:rPr>
          <w:rFonts w:ascii="Times New Roman" w:hAnsi="Times New Roman"/>
        </w:rPr>
        <w:t xml:space="preserve"> native title has the features a common lawyer understands of "property", but also comprises </w:t>
      </w:r>
      <w:r w:rsidRPr="007B1F22">
        <w:rPr>
          <w:rFonts w:ascii="Times New Roman" w:hAnsi="Times New Roman"/>
          <w:i/>
          <w:iCs/>
        </w:rPr>
        <w:t>sui</w:t>
      </w:r>
      <w:r>
        <w:rPr>
          <w:rFonts w:ascii="Times New Roman" w:hAnsi="Times New Roman"/>
          <w:i/>
          <w:iCs/>
        </w:rPr>
        <w:t> </w:t>
      </w:r>
      <w:r w:rsidRPr="007B1F22">
        <w:rPr>
          <w:rFonts w:ascii="Times New Roman" w:hAnsi="Times New Roman"/>
          <w:i/>
          <w:iCs/>
        </w:rPr>
        <w:t xml:space="preserve">generis </w:t>
      </w:r>
      <w:r w:rsidRPr="007B1F22">
        <w:rPr>
          <w:rFonts w:ascii="Times New Roman" w:hAnsi="Times New Roman"/>
        </w:rPr>
        <w:t xml:space="preserve">rights and interests that are enduring, substantial and significant in a sense beyond the common lawyer's understanding of "property". </w:t>
      </w:r>
    </w:p>
    <w:p w14:paraId="3307A4C5"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The purported "fragility" or "inherent defeasibility" of native title contended for by the Commonwealth is not relevantly different to any common law proprietary right to which s 51(xxxi) protection extends. Just as an exercise of statutory power may extinguish any of those common law property rights,</w:t>
      </w:r>
      <w:r w:rsidRPr="007B1F22">
        <w:rPr>
          <w:rStyle w:val="FootnoteReference"/>
          <w:rFonts w:ascii="Times New Roman" w:hAnsi="Times New Roman"/>
          <w:sz w:val="24"/>
        </w:rPr>
        <w:footnoteReference w:id="278"/>
      </w:r>
      <w:r w:rsidRPr="007B1F22">
        <w:rPr>
          <w:rFonts w:ascii="Times New Roman" w:hAnsi="Times New Roman"/>
        </w:rPr>
        <w:t xml:space="preserve"> native</w:t>
      </w:r>
      <w:r>
        <w:rPr>
          <w:rFonts w:ascii="Times New Roman" w:hAnsi="Times New Roman"/>
        </w:rPr>
        <w:t> </w:t>
      </w:r>
      <w:r w:rsidRPr="007B1F22">
        <w:rPr>
          <w:rFonts w:ascii="Times New Roman" w:hAnsi="Times New Roman"/>
        </w:rPr>
        <w:t>title rights and interests are no less susceptible to extinguishment by an exercise of statutory power.</w:t>
      </w:r>
    </w:p>
    <w:p w14:paraId="4748DF79"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 xml:space="preserve">In </w:t>
      </w:r>
      <w:r w:rsidRPr="007B1F22">
        <w:rPr>
          <w:rFonts w:ascii="Times New Roman" w:hAnsi="Times New Roman"/>
          <w:i/>
          <w:iCs/>
        </w:rPr>
        <w:t>Mabo (No</w:t>
      </w:r>
      <w:r w:rsidRPr="007B1F22">
        <w:rPr>
          <w:rFonts w:ascii="Times New Roman" w:hAnsi="Times New Roman"/>
        </w:rPr>
        <w:t> </w:t>
      </w:r>
      <w:r w:rsidRPr="007B1F22">
        <w:rPr>
          <w:rFonts w:ascii="Times New Roman" w:hAnsi="Times New Roman"/>
          <w:i/>
          <w:iCs/>
        </w:rPr>
        <w:t>2)</w:t>
      </w:r>
      <w:r w:rsidRPr="007B1F22">
        <w:rPr>
          <w:rFonts w:ascii="Times New Roman" w:hAnsi="Times New Roman"/>
        </w:rPr>
        <w:t>,</w:t>
      </w:r>
      <w:r w:rsidRPr="007B1F22">
        <w:rPr>
          <w:rFonts w:ascii="Times New Roman" w:hAnsi="Times New Roman"/>
          <w:i/>
          <w:iCs/>
        </w:rPr>
        <w:t xml:space="preserve"> </w:t>
      </w:r>
      <w:r w:rsidRPr="007B1F22">
        <w:rPr>
          <w:rFonts w:ascii="Times New Roman" w:hAnsi="Times New Roman"/>
        </w:rPr>
        <w:t>Brennan J explained that "[s]overeignty carries the power to create and to extinguish private rights and interests in land within the</w:t>
      </w:r>
      <w:r>
        <w:rPr>
          <w:rFonts w:ascii="Times New Roman" w:hAnsi="Times New Roman"/>
        </w:rPr>
        <w:t> </w:t>
      </w:r>
      <w:r w:rsidRPr="007B1F22">
        <w:rPr>
          <w:rFonts w:ascii="Times New Roman" w:hAnsi="Times New Roman"/>
        </w:rPr>
        <w:t>Sovereign's territory".</w:t>
      </w:r>
      <w:r w:rsidRPr="007B1F22">
        <w:rPr>
          <w:rStyle w:val="FootnoteReference"/>
          <w:rFonts w:ascii="Times New Roman" w:hAnsi="Times New Roman"/>
          <w:sz w:val="24"/>
        </w:rPr>
        <w:footnoteReference w:id="279"/>
      </w:r>
      <w:r w:rsidRPr="007B1F22">
        <w:rPr>
          <w:rFonts w:ascii="Times New Roman" w:hAnsi="Times New Roman"/>
        </w:rPr>
        <w:t xml:space="preserve"> A private right or interest granted by the Crown can be extinguished by the Crown with statutory authority.</w:t>
      </w:r>
      <w:r w:rsidRPr="007B1F22">
        <w:rPr>
          <w:rStyle w:val="FootnoteReference"/>
          <w:rFonts w:ascii="Times New Roman" w:hAnsi="Times New Roman"/>
          <w:sz w:val="24"/>
        </w:rPr>
        <w:footnoteReference w:id="280"/>
      </w:r>
      <w:r w:rsidRPr="007B1F22">
        <w:rPr>
          <w:rFonts w:ascii="Times New Roman" w:hAnsi="Times New Roman"/>
        </w:rPr>
        <w:t xml:space="preserve"> Likewise,</w:t>
      </w:r>
      <w:r w:rsidRPr="007B1F22">
        <w:rPr>
          <w:rFonts w:ascii="Times New Roman" w:hAnsi="Times New Roman"/>
          <w:b/>
          <w:bCs/>
        </w:rPr>
        <w:t xml:space="preserve"> </w:t>
      </w:r>
      <w:r w:rsidRPr="007B1F22">
        <w:rPr>
          <w:rFonts w:ascii="Times New Roman" w:hAnsi="Times New Roman"/>
        </w:rPr>
        <w:t xml:space="preserve">native title will be extinguished by the grant of an interest under statute wholly or partially </w:t>
      </w:r>
      <w:r w:rsidRPr="007B1F22">
        <w:rPr>
          <w:rFonts w:ascii="Times New Roman" w:hAnsi="Times New Roman"/>
        </w:rPr>
        <w:lastRenderedPageBreak/>
        <w:t>inconsistent with one or more of the rights and interests comprising that native title.</w:t>
      </w:r>
      <w:r w:rsidRPr="007B1F22">
        <w:rPr>
          <w:rStyle w:val="FootnoteReference"/>
          <w:rFonts w:ascii="Times New Roman" w:hAnsi="Times New Roman"/>
          <w:sz w:val="24"/>
        </w:rPr>
        <w:footnoteReference w:id="281"/>
      </w:r>
    </w:p>
    <w:p w14:paraId="51B210DA"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b/>
          <w:bCs/>
        </w:rPr>
        <w:tab/>
      </w:r>
      <w:r w:rsidRPr="007B1F22">
        <w:rPr>
          <w:rFonts w:ascii="Times New Roman" w:hAnsi="Times New Roman"/>
        </w:rPr>
        <w:t>The only possible difference in this respect between native title and other common law property rights is how the legislature must manifest the necessary intention to extinguish those rights. In the case of common law property rights, a</w:t>
      </w:r>
      <w:r>
        <w:rPr>
          <w:rFonts w:ascii="Times New Roman" w:hAnsi="Times New Roman"/>
        </w:rPr>
        <w:t> </w:t>
      </w:r>
      <w:r w:rsidRPr="007B1F22">
        <w:rPr>
          <w:rFonts w:ascii="Times New Roman" w:hAnsi="Times New Roman"/>
        </w:rPr>
        <w:t>statute which confers a power on the Crown will be interpreted, so far as is consistent with the purpose for which the power is conferred, to stop short of authorising any impairment of an interest in land granted by the Crown, or</w:t>
      </w:r>
      <w:r>
        <w:rPr>
          <w:rFonts w:ascii="Times New Roman" w:hAnsi="Times New Roman"/>
        </w:rPr>
        <w:t> </w:t>
      </w:r>
      <w:r w:rsidRPr="007B1F22">
        <w:rPr>
          <w:rFonts w:ascii="Times New Roman" w:hAnsi="Times New Roman"/>
        </w:rPr>
        <w:t>dependent on a Crown grant.</w:t>
      </w:r>
      <w:r w:rsidRPr="007B1F22">
        <w:rPr>
          <w:rStyle w:val="FootnoteReference"/>
          <w:rFonts w:ascii="Times New Roman" w:hAnsi="Times New Roman"/>
          <w:sz w:val="24"/>
        </w:rPr>
        <w:footnoteReference w:id="282"/>
      </w:r>
      <w:r w:rsidRPr="007B1F22">
        <w:rPr>
          <w:rFonts w:ascii="Times New Roman" w:hAnsi="Times New Roman"/>
        </w:rPr>
        <w:t xml:space="preserve"> The Commonwealth referred to this as the</w:t>
      </w:r>
      <w:r>
        <w:rPr>
          <w:rFonts w:ascii="Times New Roman" w:hAnsi="Times New Roman"/>
        </w:rPr>
        <w:t> </w:t>
      </w:r>
      <w:r w:rsidRPr="007B1F22">
        <w:rPr>
          <w:rFonts w:ascii="Times New Roman" w:hAnsi="Times New Roman"/>
        </w:rPr>
        <w:t>"non</w:t>
      </w:r>
      <w:r>
        <w:rPr>
          <w:rFonts w:ascii="Times New Roman" w:hAnsi="Times New Roman"/>
        </w:rPr>
        <w:noBreakHyphen/>
      </w:r>
      <w:r w:rsidRPr="007B1F22">
        <w:rPr>
          <w:rFonts w:ascii="Times New Roman" w:hAnsi="Times New Roman"/>
        </w:rPr>
        <w:t>derogation" principle. In substance, this is an aspect of the principle of legality. There is no </w:t>
      </w:r>
      <w:r w:rsidRPr="007B1F22">
        <w:rPr>
          <w:rFonts w:ascii="Times New Roman" w:hAnsi="Times New Roman"/>
          <w:i/>
          <w:iCs/>
        </w:rPr>
        <w:t>equivalent</w:t>
      </w:r>
      <w:r w:rsidRPr="007B1F22">
        <w:rPr>
          <w:rFonts w:ascii="Times New Roman" w:hAnsi="Times New Roman"/>
        </w:rPr>
        <w:t xml:space="preserve"> principle affecting the conferring of any power on the Crown the exercise of which is apt to extinguish native title.</w:t>
      </w:r>
      <w:r w:rsidRPr="007B1F22">
        <w:rPr>
          <w:rStyle w:val="FootnoteReference"/>
          <w:rFonts w:ascii="Times New Roman" w:hAnsi="Times New Roman"/>
          <w:sz w:val="24"/>
        </w:rPr>
        <w:footnoteReference w:id="283"/>
      </w:r>
      <w:r w:rsidRPr="007B1F22">
        <w:rPr>
          <w:rFonts w:ascii="Times New Roman" w:hAnsi="Times New Roman"/>
        </w:rPr>
        <w:t xml:space="preserve"> Rather,</w:t>
      </w:r>
      <w:r>
        <w:rPr>
          <w:rFonts w:ascii="Times New Roman" w:hAnsi="Times New Roman"/>
        </w:rPr>
        <w:t> </w:t>
      </w:r>
      <w:r w:rsidRPr="007B1F22">
        <w:rPr>
          <w:rFonts w:ascii="Times New Roman" w:hAnsi="Times New Roman"/>
        </w:rPr>
        <w:t>in</w:t>
      </w:r>
      <w:r>
        <w:rPr>
          <w:rFonts w:ascii="Times New Roman" w:hAnsi="Times New Roman"/>
        </w:rPr>
        <w:t> </w:t>
      </w:r>
      <w:r w:rsidRPr="007B1F22">
        <w:rPr>
          <w:rFonts w:ascii="Times New Roman" w:hAnsi="Times New Roman"/>
        </w:rPr>
        <w:t>the</w:t>
      </w:r>
      <w:r>
        <w:rPr>
          <w:rFonts w:ascii="Times New Roman" w:hAnsi="Times New Roman"/>
        </w:rPr>
        <w:t> </w:t>
      </w:r>
      <w:r w:rsidRPr="007B1F22">
        <w:rPr>
          <w:rFonts w:ascii="Times New Roman" w:hAnsi="Times New Roman"/>
        </w:rPr>
        <w:t>case of native title, the exercise of power must reveal a "clear and plain intention" to extinguish native title, which will be the case where an exercise of statutory power creates an inconsistent right (even if the grant of the power does not reveal an express intention to extinguish native title).</w:t>
      </w:r>
      <w:r w:rsidRPr="007B1F22">
        <w:rPr>
          <w:rStyle w:val="FootnoteReference"/>
          <w:rFonts w:ascii="Times New Roman" w:hAnsi="Times New Roman"/>
          <w:sz w:val="24"/>
        </w:rPr>
        <w:footnoteReference w:id="284"/>
      </w:r>
      <w:r w:rsidRPr="007B1F22">
        <w:rPr>
          <w:rFonts w:ascii="Times New Roman" w:hAnsi="Times New Roman"/>
        </w:rPr>
        <w:t xml:space="preserve"> </w:t>
      </w:r>
    </w:p>
    <w:p w14:paraId="373D6A9D"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The possible difference between how the legislature must manifest the</w:t>
      </w:r>
      <w:r>
        <w:rPr>
          <w:rFonts w:ascii="Times New Roman" w:hAnsi="Times New Roman"/>
        </w:rPr>
        <w:t> </w:t>
      </w:r>
      <w:r w:rsidRPr="007B1F22">
        <w:rPr>
          <w:rFonts w:ascii="Times New Roman" w:hAnsi="Times New Roman"/>
        </w:rPr>
        <w:t>necessary intention to extinguish common law property rights (namely,</w:t>
      </w:r>
      <w:r>
        <w:rPr>
          <w:rFonts w:ascii="Times New Roman" w:hAnsi="Times New Roman"/>
        </w:rPr>
        <w:t> </w:t>
      </w:r>
      <w:r w:rsidRPr="007B1F22">
        <w:rPr>
          <w:rFonts w:ascii="Times New Roman" w:hAnsi="Times New Roman"/>
        </w:rPr>
        <w:t>subject to the non-derogation principle) and native title is insufficient to justify treating native title differently from other common law property rights protected by s 51(xxxi). The exercise of the power must reveal a "clear and plain intention" to extinguish native title,</w:t>
      </w:r>
      <w:r w:rsidRPr="007B1F22">
        <w:rPr>
          <w:rStyle w:val="FootnoteReference"/>
          <w:rFonts w:ascii="Times New Roman" w:hAnsi="Times New Roman"/>
          <w:sz w:val="24"/>
        </w:rPr>
        <w:footnoteReference w:id="285"/>
      </w:r>
      <w:r w:rsidRPr="007B1F22" w:rsidDel="006C5BFC">
        <w:rPr>
          <w:rFonts w:ascii="Times New Roman" w:hAnsi="Times New Roman"/>
        </w:rPr>
        <w:t xml:space="preserve"> </w:t>
      </w:r>
      <w:r w:rsidRPr="007B1F22">
        <w:rPr>
          <w:rFonts w:ascii="Times New Roman" w:hAnsi="Times New Roman"/>
        </w:rPr>
        <w:t>acknowledging as is necessary, in the case of common</w:t>
      </w:r>
      <w:r>
        <w:rPr>
          <w:rFonts w:ascii="Times New Roman" w:hAnsi="Times New Roman"/>
        </w:rPr>
        <w:t> </w:t>
      </w:r>
      <w:r w:rsidRPr="007B1F22">
        <w:rPr>
          <w:rFonts w:ascii="Times New Roman" w:hAnsi="Times New Roman"/>
        </w:rPr>
        <w:t>law property rights, that there must be a clear threshold for extinguishing native title because of the "seriousness of the consequences" that follow from extinguishing traditional rights and interests.</w:t>
      </w:r>
      <w:r w:rsidRPr="007B1F22">
        <w:rPr>
          <w:rStyle w:val="FootnoteReference"/>
          <w:rFonts w:ascii="Times New Roman" w:hAnsi="Times New Roman"/>
          <w:sz w:val="24"/>
        </w:rPr>
        <w:footnoteReference w:id="286"/>
      </w:r>
    </w:p>
    <w:p w14:paraId="4A2FE6B2"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 xml:space="preserve">To seek to place determinative significance on the </w:t>
      </w:r>
      <w:r w:rsidRPr="007B1F22" w:rsidDel="00101DA8">
        <w:rPr>
          <w:rFonts w:ascii="Times New Roman" w:hAnsi="Times New Roman"/>
        </w:rPr>
        <w:t>fact</w:t>
      </w:r>
      <w:r w:rsidRPr="007B1F22" w:rsidDel="001F4535">
        <w:rPr>
          <w:rFonts w:ascii="Times New Roman" w:hAnsi="Times New Roman"/>
        </w:rPr>
        <w:t xml:space="preserve"> </w:t>
      </w:r>
      <w:r w:rsidRPr="007B1F22" w:rsidDel="00101DA8">
        <w:rPr>
          <w:rFonts w:ascii="Times New Roman" w:hAnsi="Times New Roman"/>
        </w:rPr>
        <w:t>the extinguishment of native title by statute is not subject to the non</w:t>
      </w:r>
      <w:r w:rsidRPr="007B1F22">
        <w:rPr>
          <w:rFonts w:ascii="Times New Roman" w:hAnsi="Times New Roman"/>
        </w:rPr>
        <w:noBreakHyphen/>
      </w:r>
      <w:r w:rsidRPr="007B1F22" w:rsidDel="00101DA8">
        <w:rPr>
          <w:rFonts w:ascii="Times New Roman" w:hAnsi="Times New Roman"/>
        </w:rPr>
        <w:t xml:space="preserve">derogation principle </w:t>
      </w:r>
      <w:r w:rsidRPr="007B1F22">
        <w:rPr>
          <w:rFonts w:ascii="Times New Roman" w:hAnsi="Times New Roman"/>
        </w:rPr>
        <w:t xml:space="preserve">would be to adopt a distinction of form over substance, which is contrary to long established </w:t>
      </w:r>
      <w:r w:rsidRPr="007B1F22">
        <w:rPr>
          <w:rFonts w:ascii="Times New Roman" w:hAnsi="Times New Roman"/>
        </w:rPr>
        <w:lastRenderedPageBreak/>
        <w:t>and unchallenged principles of s 51(xxxi) decisions of the Court.</w:t>
      </w:r>
      <w:r w:rsidRPr="007B1F22">
        <w:rPr>
          <w:rStyle w:val="FootnoteReference"/>
          <w:rFonts w:ascii="Times New Roman" w:hAnsi="Times New Roman"/>
          <w:sz w:val="24"/>
        </w:rPr>
        <w:footnoteReference w:id="287"/>
      </w:r>
      <w:r w:rsidRPr="007B1F22">
        <w:rPr>
          <w:rFonts w:ascii="Times New Roman" w:hAnsi="Times New Roman"/>
        </w:rPr>
        <w:t xml:space="preserve"> Whether the law extinguishes native title by an exercise of sovereign power that reveals a clear and plain intention to extinguish native title, or by legislation which expressly evinces an intention to extinguish native title, native title is extinguished. </w:t>
      </w:r>
    </w:p>
    <w:p w14:paraId="2AB21674"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Finally, the Commonwealth submitted native title is "inherently defeasible" (and for this reason, not protected by s</w:t>
      </w:r>
      <w:r>
        <w:rPr>
          <w:rFonts w:ascii="Times New Roman" w:hAnsi="Times New Roman"/>
        </w:rPr>
        <w:t xml:space="preserve"> </w:t>
      </w:r>
      <w:r w:rsidRPr="007B1F22">
        <w:rPr>
          <w:rFonts w:ascii="Times New Roman" w:hAnsi="Times New Roman"/>
        </w:rPr>
        <w:t xml:space="preserve">51(xxxi)) </w:t>
      </w:r>
      <w:r w:rsidRPr="007B1F22">
        <w:rPr>
          <w:rFonts w:ascii="Times New Roman" w:hAnsi="Times New Roman"/>
          <w:i/>
          <w:iCs/>
        </w:rPr>
        <w:t>because</w:t>
      </w:r>
      <w:r w:rsidRPr="007B1F22">
        <w:rPr>
          <w:rFonts w:ascii="Times New Roman" w:hAnsi="Times New Roman"/>
        </w:rPr>
        <w:t xml:space="preserve"> the "foundational characteristic of native title ... is that it has its source in another legal system" –</w:t>
      </w:r>
      <w:r>
        <w:rPr>
          <w:rFonts w:ascii="Times New Roman" w:hAnsi="Times New Roman"/>
        </w:rPr>
        <w:t> </w:t>
      </w:r>
      <w:r w:rsidRPr="007B1F22">
        <w:rPr>
          <w:rFonts w:ascii="Times New Roman" w:hAnsi="Times New Roman"/>
        </w:rPr>
        <w:t>traditional laws and customs – such that there is a "hierarchy" so far as native title and common law property rights are concerned. To accept that particular argument, or the Commonwealth's wider submissions about inherent defeasibility and s 51(xxxi), would create a distinction between native title and other common law proprietary rights contrary to the equality of all Australian citizens before the</w:t>
      </w:r>
      <w:r>
        <w:rPr>
          <w:rFonts w:ascii="Times New Roman" w:hAnsi="Times New Roman"/>
        </w:rPr>
        <w:t> </w:t>
      </w:r>
      <w:r w:rsidRPr="007B1F22">
        <w:rPr>
          <w:rFonts w:ascii="Times New Roman" w:hAnsi="Times New Roman"/>
        </w:rPr>
        <w:t xml:space="preserve">law, which the Court recognised and sought to address with the recognition of native title in </w:t>
      </w:r>
      <w:r w:rsidRPr="007B1F22">
        <w:rPr>
          <w:rFonts w:ascii="Times New Roman" w:hAnsi="Times New Roman"/>
          <w:i/>
          <w:iCs/>
        </w:rPr>
        <w:t>Mabo (No 2)</w:t>
      </w:r>
      <w:r w:rsidRPr="007B1F22">
        <w:rPr>
          <w:rFonts w:ascii="Times New Roman" w:hAnsi="Times New Roman"/>
        </w:rPr>
        <w:t>.</w:t>
      </w:r>
      <w:r w:rsidRPr="007B1F22">
        <w:rPr>
          <w:rStyle w:val="FootnoteReference"/>
          <w:rFonts w:ascii="Times New Roman" w:hAnsi="Times New Roman"/>
          <w:sz w:val="24"/>
        </w:rPr>
        <w:footnoteReference w:id="288"/>
      </w:r>
    </w:p>
    <w:p w14:paraId="0D14272D" w14:textId="77777777" w:rsidR="003D6003" w:rsidRPr="007B1F22" w:rsidRDefault="003D6003" w:rsidP="007B1F22">
      <w:pPr>
        <w:pStyle w:val="HeadingL3"/>
        <w:spacing w:after="260" w:line="280" w:lineRule="exact"/>
        <w:ind w:left="720" w:right="0" w:hanging="720"/>
        <w:jc w:val="both"/>
        <w:rPr>
          <w:rFonts w:ascii="Times New Roman" w:hAnsi="Times New Roman"/>
        </w:rPr>
      </w:pPr>
      <w:r w:rsidRPr="007B1F22">
        <w:rPr>
          <w:rFonts w:ascii="Times New Roman" w:hAnsi="Times New Roman"/>
        </w:rPr>
        <w:t>(c)</w:t>
      </w:r>
      <w:r w:rsidRPr="007B1F22">
        <w:rPr>
          <w:rFonts w:ascii="Times New Roman" w:hAnsi="Times New Roman"/>
        </w:rPr>
        <w:tab/>
        <w:t xml:space="preserve">"Inherent defeasibility" of statutory rights cannot be extended to native title </w:t>
      </w:r>
    </w:p>
    <w:p w14:paraId="592FA451"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The Commonwealth's argument that native title was inherently defeasible also relied on authorities addressing when rights conferred by statute may be outside the scope of s 51(xxxi) protection because those rights are "inherently defeasible".</w:t>
      </w:r>
      <w:r w:rsidRPr="007B1F22">
        <w:rPr>
          <w:rStyle w:val="FootnoteReference"/>
          <w:rFonts w:ascii="Times New Roman" w:hAnsi="Times New Roman"/>
          <w:sz w:val="24"/>
        </w:rPr>
        <w:footnoteReference w:id="289"/>
      </w:r>
      <w:r w:rsidRPr="007B1F22">
        <w:rPr>
          <w:rFonts w:ascii="Times New Roman" w:hAnsi="Times New Roman"/>
        </w:rPr>
        <w:t xml:space="preserve"> In this Court, the Commonwealth did not dispute the existing authorities concerned statutory rights. And although the Commonwealth was careful to submit no part of its case involved drawing an analogy between the</w:t>
      </w:r>
      <w:r>
        <w:rPr>
          <w:rFonts w:ascii="Times New Roman" w:hAnsi="Times New Roman"/>
        </w:rPr>
        <w:t> </w:t>
      </w:r>
      <w:r w:rsidRPr="007B1F22">
        <w:rPr>
          <w:rFonts w:ascii="Times New Roman" w:hAnsi="Times New Roman"/>
        </w:rPr>
        <w:t xml:space="preserve">nature and characteristics of native title and statutory rights, </w:t>
      </w:r>
      <w:r w:rsidRPr="007B1F22">
        <w:rPr>
          <w:rFonts w:ascii="Times New Roman" w:hAnsi="Times New Roman"/>
          <w:bCs/>
        </w:rPr>
        <w:t>t</w:t>
      </w:r>
      <w:r w:rsidRPr="007B1F22">
        <w:rPr>
          <w:rFonts w:ascii="Times New Roman" w:hAnsi="Times New Roman"/>
        </w:rPr>
        <w:t>he</w:t>
      </w:r>
      <w:r>
        <w:rPr>
          <w:rFonts w:ascii="Times New Roman" w:hAnsi="Times New Roman"/>
        </w:rPr>
        <w:t> </w:t>
      </w:r>
      <w:r w:rsidRPr="007B1F22">
        <w:rPr>
          <w:rFonts w:ascii="Times New Roman" w:hAnsi="Times New Roman"/>
        </w:rPr>
        <w:t>Commonwealth did contend that there are no reasons of underlying principle or authority that confine the concept of "inherent defeasibility" to statutory rights and that the</w:t>
      </w:r>
      <w:r>
        <w:rPr>
          <w:rFonts w:ascii="Times New Roman" w:hAnsi="Times New Roman"/>
        </w:rPr>
        <w:t xml:space="preserve"> </w:t>
      </w:r>
      <w:r w:rsidRPr="007B1F22">
        <w:rPr>
          <w:rFonts w:ascii="Times New Roman" w:hAnsi="Times New Roman"/>
        </w:rPr>
        <w:t>concept of "inherent defeasibility" has been used in relation to property rights more generally. Those arguments should be rejected.</w:t>
      </w:r>
    </w:p>
    <w:p w14:paraId="13BF8F65"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 xml:space="preserve">The question is </w:t>
      </w:r>
      <w:r w:rsidRPr="007B1F22">
        <w:rPr>
          <w:rFonts w:ascii="Times New Roman" w:hAnsi="Times New Roman"/>
          <w:i/>
          <w:iCs/>
        </w:rPr>
        <w:t>not</w:t>
      </w:r>
      <w:r w:rsidRPr="007B1F22">
        <w:rPr>
          <w:rFonts w:ascii="Times New Roman" w:hAnsi="Times New Roman"/>
        </w:rPr>
        <w:t xml:space="preserve"> whether the concept of "inherent defeasibility", as used in the context of the statutory rights cases concerning s 51(xxxi), may be extended outside that context to other property rights. The question is whether the concept of "inherent defeasibility"</w:t>
      </w:r>
      <w:r w:rsidRPr="007B1F22" w:rsidDel="00ED5921">
        <w:rPr>
          <w:rFonts w:ascii="Times New Roman" w:hAnsi="Times New Roman"/>
        </w:rPr>
        <w:t xml:space="preserve"> </w:t>
      </w:r>
      <w:r w:rsidRPr="007B1F22">
        <w:rPr>
          <w:rFonts w:ascii="Times New Roman" w:hAnsi="Times New Roman"/>
        </w:rPr>
        <w:t xml:space="preserve">can be extended to </w:t>
      </w:r>
      <w:r w:rsidRPr="007B1F22">
        <w:rPr>
          <w:rFonts w:ascii="Times New Roman" w:hAnsi="Times New Roman"/>
          <w:i/>
        </w:rPr>
        <w:t>native title rights and interests</w:t>
      </w:r>
      <w:r w:rsidRPr="007B1F22">
        <w:rPr>
          <w:rFonts w:ascii="Times New Roman" w:hAnsi="Times New Roman"/>
        </w:rPr>
        <w:t xml:space="preserve">. It cannot, and should not, be so extended for at least four reasons. </w:t>
      </w:r>
    </w:p>
    <w:p w14:paraId="36ECD29C"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lastRenderedPageBreak/>
        <w:tab/>
        <w:t xml:space="preserve">First, native title rights and interests are </w:t>
      </w:r>
      <w:r w:rsidRPr="007B1F22">
        <w:rPr>
          <w:rFonts w:ascii="Times New Roman" w:hAnsi="Times New Roman"/>
          <w:bCs/>
        </w:rPr>
        <w:t xml:space="preserve">enduring, substantial and a </w:t>
      </w:r>
      <w:r w:rsidRPr="007B1F22">
        <w:rPr>
          <w:rFonts w:ascii="Times New Roman" w:hAnsi="Times New Roman"/>
        </w:rPr>
        <w:t>significant form of "property" that both accords with and is beyond the common lawyer's conception of "property".</w:t>
      </w:r>
      <w:r w:rsidRPr="007B1F22">
        <w:rPr>
          <w:rStyle w:val="FootnoteReference"/>
          <w:rFonts w:ascii="Times New Roman" w:hAnsi="Times New Roman"/>
          <w:sz w:val="24"/>
        </w:rPr>
        <w:footnoteReference w:id="290"/>
      </w:r>
      <w:r w:rsidRPr="007B1F22">
        <w:rPr>
          <w:rFonts w:ascii="Times New Roman" w:hAnsi="Times New Roman"/>
          <w:i/>
          <w:iCs/>
        </w:rPr>
        <w:t xml:space="preserve"> </w:t>
      </w:r>
      <w:r w:rsidRPr="007B1F22">
        <w:rPr>
          <w:rFonts w:ascii="Times New Roman" w:hAnsi="Times New Roman"/>
        </w:rPr>
        <w:t>Significantly, native title, unlike some other property rights (including rights conferred by statute), is not the</w:t>
      </w:r>
      <w:r w:rsidRPr="007B1F22" w:rsidDel="00A20852">
        <w:rPr>
          <w:rFonts w:ascii="Times New Roman" w:hAnsi="Times New Roman"/>
        </w:rPr>
        <w:t xml:space="preserve"> </w:t>
      </w:r>
      <w:r w:rsidRPr="007B1F22">
        <w:rPr>
          <w:rFonts w:ascii="Times New Roman" w:hAnsi="Times New Roman"/>
        </w:rPr>
        <w:t xml:space="preserve">subject of a </w:t>
      </w:r>
      <w:r w:rsidRPr="007B1F22">
        <w:rPr>
          <w:rFonts w:ascii="Times New Roman" w:hAnsi="Times New Roman"/>
          <w:i/>
          <w:iCs/>
        </w:rPr>
        <w:t>grant</w:t>
      </w:r>
      <w:r w:rsidRPr="007B1F22">
        <w:rPr>
          <w:rFonts w:ascii="Times New Roman" w:hAnsi="Times New Roman"/>
        </w:rPr>
        <w:t xml:space="preserve">. The common law did not grant native title to Indigenous Australians; the common law recognised the </w:t>
      </w:r>
      <w:r w:rsidRPr="007B1F22">
        <w:rPr>
          <w:rFonts w:ascii="Times New Roman" w:hAnsi="Times New Roman"/>
          <w:i/>
          <w:iCs/>
        </w:rPr>
        <w:t>antecedent</w:t>
      </w:r>
      <w:r w:rsidRPr="007B1F22">
        <w:rPr>
          <w:rFonts w:ascii="Times New Roman" w:hAnsi="Times New Roman"/>
        </w:rPr>
        <w:t xml:space="preserve"> rights and interests that pre</w:t>
      </w:r>
      <w:r w:rsidRPr="007B1F22">
        <w:rPr>
          <w:rFonts w:ascii="Times New Roman" w:hAnsi="Times New Roman"/>
        </w:rPr>
        <w:noBreakHyphen/>
        <w:t>dated sovereignty.</w:t>
      </w:r>
      <w:r w:rsidRPr="007B1F22">
        <w:rPr>
          <w:rStyle w:val="FootnoteReference"/>
          <w:rFonts w:ascii="Times New Roman" w:hAnsi="Times New Roman"/>
          <w:sz w:val="24"/>
        </w:rPr>
        <w:footnoteReference w:id="291"/>
      </w:r>
      <w:r w:rsidRPr="007B1F22">
        <w:rPr>
          <w:rFonts w:ascii="Times New Roman" w:hAnsi="Times New Roman"/>
        </w:rPr>
        <w:t xml:space="preserve"> While the "property" for the purposes of s 51(xxxi) is native title as recognised by the common law, the nature and character of that property must be found in and informed by the traditional laws and customs of Indigenous Australians because that is what the common law recognised. For that reason alone, one must be careful in equating native title with other forms of property rights (including rights conferred by statute). </w:t>
      </w:r>
    </w:p>
    <w:p w14:paraId="36587800"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 xml:space="preserve">Second, native title cannot be equated with rights conferred by statute for the purposes of s 51(xxxi). It is well established that not all rights conferred by statute will be outside the scope of s 51(xxxi) protection; it is necessary to look to the express legislative stipulation which </w:t>
      </w:r>
      <w:r w:rsidRPr="007B1F22">
        <w:rPr>
          <w:rFonts w:ascii="Times New Roman" w:hAnsi="Times New Roman"/>
          <w:i/>
          <w:iCs/>
        </w:rPr>
        <w:t>creates</w:t>
      </w:r>
      <w:r w:rsidRPr="007B1F22" w:rsidDel="008C3798">
        <w:rPr>
          <w:rFonts w:ascii="Times New Roman" w:hAnsi="Times New Roman"/>
        </w:rPr>
        <w:t xml:space="preserve"> </w:t>
      </w:r>
      <w:r w:rsidRPr="007B1F22">
        <w:rPr>
          <w:rFonts w:ascii="Times New Roman" w:hAnsi="Times New Roman"/>
        </w:rPr>
        <w:t>the statutory right.</w:t>
      </w:r>
      <w:r w:rsidRPr="007B1F22">
        <w:rPr>
          <w:rStyle w:val="FootnoteReference"/>
          <w:rFonts w:ascii="Times New Roman" w:hAnsi="Times New Roman"/>
          <w:sz w:val="24"/>
        </w:rPr>
        <w:footnoteReference w:id="292"/>
      </w:r>
      <w:r w:rsidRPr="007B1F22">
        <w:rPr>
          <w:rFonts w:ascii="Times New Roman" w:hAnsi="Times New Roman"/>
        </w:rPr>
        <w:t xml:space="preserve"> Once this is appreciated, there is no analogy to be drawn between native title and statutory rights; the nature and character of statutory rights is entirely and exclusively determined by the terms of the legislation which </w:t>
      </w:r>
      <w:r w:rsidRPr="007B1F22">
        <w:rPr>
          <w:rFonts w:ascii="Times New Roman" w:hAnsi="Times New Roman"/>
          <w:i/>
          <w:iCs/>
        </w:rPr>
        <w:t>creates</w:t>
      </w:r>
      <w:r w:rsidRPr="007B1F22" w:rsidDel="008A083F">
        <w:rPr>
          <w:rFonts w:ascii="Times New Roman" w:hAnsi="Times New Roman"/>
        </w:rPr>
        <w:t xml:space="preserve"> </w:t>
      </w:r>
      <w:r w:rsidRPr="007B1F22">
        <w:rPr>
          <w:rFonts w:ascii="Times New Roman" w:hAnsi="Times New Roman"/>
        </w:rPr>
        <w:t xml:space="preserve">those rights. Native title is created by neither statute nor the common law. </w:t>
      </w:r>
    </w:p>
    <w:p w14:paraId="7B005CDB"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 xml:space="preserve">Third, the concept of "inherent defeasibility" in s 51(xxxi) jurisprudence was developed </w:t>
      </w:r>
      <w:r w:rsidRPr="007B1F22" w:rsidDel="00AA3110">
        <w:rPr>
          <w:rFonts w:ascii="Times New Roman" w:hAnsi="Times New Roman"/>
        </w:rPr>
        <w:t xml:space="preserve">in </w:t>
      </w:r>
      <w:r w:rsidRPr="007B1F22">
        <w:rPr>
          <w:rFonts w:ascii="Times New Roman" w:hAnsi="Times New Roman"/>
        </w:rPr>
        <w:t>the historical context of the dawn of the age of statutes, where</w:t>
      </w:r>
      <w:r>
        <w:rPr>
          <w:rFonts w:ascii="Times New Roman" w:hAnsi="Times New Roman"/>
        </w:rPr>
        <w:t> </w:t>
      </w:r>
      <w:r w:rsidRPr="007B1F22">
        <w:rPr>
          <w:rFonts w:ascii="Times New Roman" w:hAnsi="Times New Roman"/>
        </w:rPr>
        <w:t>the Court was confronted with an increasing number of s 51(xxxi) cases concerning statutory rights.</w:t>
      </w:r>
      <w:r w:rsidRPr="007B1F22">
        <w:rPr>
          <w:rStyle w:val="FootnoteReference"/>
          <w:rFonts w:ascii="Times New Roman" w:hAnsi="Times New Roman"/>
          <w:sz w:val="24"/>
        </w:rPr>
        <w:footnoteReference w:id="293"/>
      </w:r>
      <w:r w:rsidRPr="007B1F22">
        <w:rPr>
          <w:rFonts w:ascii="Times New Roman" w:hAnsi="Times New Roman"/>
        </w:rPr>
        <w:t xml:space="preserve"> This is not to foreclose the possibility that the</w:t>
      </w:r>
      <w:r>
        <w:rPr>
          <w:rFonts w:ascii="Times New Roman" w:hAnsi="Times New Roman"/>
        </w:rPr>
        <w:t> </w:t>
      </w:r>
      <w:r w:rsidRPr="007B1F22">
        <w:rPr>
          <w:rFonts w:ascii="Times New Roman" w:hAnsi="Times New Roman"/>
        </w:rPr>
        <w:t>concept may, in another case, be relevant outside the context of statutory rights. But any extension of the principle would need to take account of the historical context in which it was developed. The Commonwealth's submission that there are no reasons of underlying principle or authority that confine the concept to statutory rights ignores this historical context.</w:t>
      </w:r>
    </w:p>
    <w:p w14:paraId="57F73AFD"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lastRenderedPageBreak/>
        <w:tab/>
        <w:t>Fourth, the concept of "inherent defeasibility" in the s 51(xxxi) authorities does not regard the mere contingency of legislative extinguishment as sufficient for the right to fall outside the protection afforded by s 51(xxxi). Those authorities treat the concept of "inherent defeasibility" as informing consideration of whether the right is "property" or subject to "acquisition" for the purposes of s 51(xxxi).</w:t>
      </w:r>
    </w:p>
    <w:p w14:paraId="429ED872"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 xml:space="preserve">In </w:t>
      </w:r>
      <w:r w:rsidRPr="007B1F22">
        <w:rPr>
          <w:rFonts w:ascii="Times New Roman" w:hAnsi="Times New Roman"/>
          <w:i/>
          <w:iCs/>
        </w:rPr>
        <w:t>Health Insurance Commission v Peverill</w:t>
      </w:r>
      <w:r w:rsidRPr="007B1F22">
        <w:rPr>
          <w:rFonts w:ascii="Times New Roman" w:hAnsi="Times New Roman"/>
        </w:rPr>
        <w:t>,</w:t>
      </w:r>
      <w:r w:rsidRPr="007B1F22">
        <w:rPr>
          <w:rStyle w:val="FootnoteReference"/>
          <w:rFonts w:ascii="Times New Roman" w:hAnsi="Times New Roman"/>
          <w:sz w:val="24"/>
        </w:rPr>
        <w:footnoteReference w:id="294"/>
      </w:r>
      <w:r w:rsidRPr="007B1F22">
        <w:rPr>
          <w:rFonts w:ascii="Times New Roman" w:hAnsi="Times New Roman"/>
          <w:i/>
          <w:iCs/>
        </w:rPr>
        <w:t xml:space="preserve"> </w:t>
      </w:r>
      <w:r w:rsidRPr="007B1F22">
        <w:rPr>
          <w:rFonts w:ascii="Times New Roman" w:hAnsi="Times New Roman"/>
        </w:rPr>
        <w:t>Brennan</w:t>
      </w:r>
      <w:r w:rsidRPr="007B1F22" w:rsidDel="004D57CF">
        <w:rPr>
          <w:rFonts w:ascii="Times New Roman" w:hAnsi="Times New Roman"/>
        </w:rPr>
        <w:t> </w:t>
      </w:r>
      <w:r w:rsidRPr="007B1F22">
        <w:rPr>
          <w:rFonts w:ascii="Times New Roman" w:hAnsi="Times New Roman"/>
        </w:rPr>
        <w:t>J considered that the fact the statutory right at issue</w:t>
      </w:r>
      <w:r w:rsidRPr="007B1F22">
        <w:rPr>
          <w:rStyle w:val="FootnoteReference"/>
          <w:rFonts w:ascii="Times New Roman" w:hAnsi="Times New Roman"/>
          <w:sz w:val="24"/>
        </w:rPr>
        <w:footnoteReference w:id="295"/>
      </w:r>
      <w:r w:rsidRPr="007B1F22">
        <w:rPr>
          <w:rFonts w:ascii="Times New Roman" w:hAnsi="Times New Roman"/>
        </w:rPr>
        <w:t xml:space="preserve"> did not have "any degree of permanence or stability", and thus was "not a right of a proprietary nature", led to the conclusion the right was not protected by s 51(xxxi).</w:t>
      </w:r>
      <w:r w:rsidRPr="007B1F22">
        <w:rPr>
          <w:rStyle w:val="FootnoteReference"/>
          <w:rFonts w:ascii="Times New Roman" w:hAnsi="Times New Roman"/>
          <w:sz w:val="24"/>
        </w:rPr>
        <w:footnoteReference w:id="296"/>
      </w:r>
      <w:r w:rsidRPr="007B1F22">
        <w:rPr>
          <w:rFonts w:ascii="Times New Roman" w:hAnsi="Times New Roman"/>
        </w:rPr>
        <w:t xml:space="preserve"> Then, in </w:t>
      </w:r>
      <w:r w:rsidRPr="007B1F22">
        <w:rPr>
          <w:rFonts w:ascii="Times New Roman" w:hAnsi="Times New Roman"/>
          <w:i/>
          <w:iCs/>
        </w:rPr>
        <w:t>The Commonwealth v</w:t>
      </w:r>
      <w:r w:rsidRPr="007B1F22">
        <w:rPr>
          <w:rFonts w:ascii="Times New Roman" w:hAnsi="Times New Roman"/>
          <w:i/>
        </w:rPr>
        <w:t xml:space="preserve"> </w:t>
      </w:r>
      <w:r w:rsidRPr="007B1F22">
        <w:rPr>
          <w:rFonts w:ascii="Times New Roman" w:hAnsi="Times New Roman"/>
          <w:i/>
          <w:iCs/>
        </w:rPr>
        <w:t>WMC Resources Ltd</w:t>
      </w:r>
      <w:r w:rsidRPr="007B1F22">
        <w:rPr>
          <w:rFonts w:ascii="Times New Roman" w:hAnsi="Times New Roman"/>
        </w:rPr>
        <w:t>,</w:t>
      </w:r>
      <w:r w:rsidRPr="007B1F22">
        <w:rPr>
          <w:rStyle w:val="FootnoteReference"/>
          <w:rFonts w:ascii="Times New Roman" w:hAnsi="Times New Roman"/>
          <w:sz w:val="24"/>
        </w:rPr>
        <w:footnoteReference w:id="297"/>
      </w:r>
      <w:r w:rsidRPr="007B1F22">
        <w:rPr>
          <w:rFonts w:ascii="Times New Roman" w:hAnsi="Times New Roman"/>
        </w:rPr>
        <w:t xml:space="preserve"> Toohey</w:t>
      </w:r>
      <w:r w:rsidRPr="007B1F22" w:rsidDel="004D57CF">
        <w:rPr>
          <w:rFonts w:ascii="Times New Roman" w:hAnsi="Times New Roman"/>
        </w:rPr>
        <w:t> </w:t>
      </w:r>
      <w:r w:rsidRPr="007B1F22">
        <w:rPr>
          <w:rFonts w:ascii="Times New Roman" w:hAnsi="Times New Roman"/>
        </w:rPr>
        <w:t>J explained that although the rights in issue had no existence except under statute, it did not follow that they were not protected by s 51(xxxi); it was necessary to analyse the particular rights at issue to assess whether they were "transient, defeasible and did not give rise to the possibility of acquisition".</w:t>
      </w:r>
      <w:r w:rsidRPr="007B1F22">
        <w:rPr>
          <w:rStyle w:val="FootnoteReference"/>
          <w:rFonts w:ascii="Times New Roman" w:hAnsi="Times New Roman"/>
          <w:sz w:val="24"/>
        </w:rPr>
        <w:footnoteReference w:id="298"/>
      </w:r>
      <w:r w:rsidRPr="007B1F22">
        <w:rPr>
          <w:rFonts w:ascii="Times New Roman" w:hAnsi="Times New Roman"/>
        </w:rPr>
        <w:t xml:space="preserve"> </w:t>
      </w:r>
    </w:p>
    <w:p w14:paraId="62E273C4"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r>
      <w:r w:rsidRPr="007B1F22" w:rsidDel="005028A5">
        <w:rPr>
          <w:rFonts w:ascii="Times New Roman" w:hAnsi="Times New Roman"/>
        </w:rPr>
        <w:t>In</w:t>
      </w:r>
      <w:r w:rsidRPr="007B1F22" w:rsidDel="004D57CF">
        <w:rPr>
          <w:rFonts w:ascii="Times New Roman" w:hAnsi="Times New Roman"/>
        </w:rPr>
        <w:t xml:space="preserve"> </w:t>
      </w:r>
      <w:r w:rsidRPr="007B1F22">
        <w:rPr>
          <w:rFonts w:ascii="Times New Roman" w:hAnsi="Times New Roman"/>
          <w:i/>
          <w:iCs/>
        </w:rPr>
        <w:t xml:space="preserve">Attorney-General (NT) v </w:t>
      </w:r>
      <w:r w:rsidRPr="007B1F22" w:rsidDel="004D57CF">
        <w:rPr>
          <w:rFonts w:ascii="Times New Roman" w:hAnsi="Times New Roman"/>
          <w:i/>
          <w:iCs/>
        </w:rPr>
        <w:t>Chaffey</w:t>
      </w:r>
      <w:r w:rsidRPr="007B1F22" w:rsidDel="004D57CF">
        <w:rPr>
          <w:rFonts w:ascii="Times New Roman" w:hAnsi="Times New Roman"/>
        </w:rPr>
        <w:t>, the plurality said it is too broad a proposition to say the contingency of subsequent legislative modification or extinguishment</w:t>
      </w:r>
      <w:r w:rsidRPr="007B1F22">
        <w:rPr>
          <w:rFonts w:ascii="Times New Roman" w:hAnsi="Times New Roman"/>
        </w:rPr>
        <w:t> </w:t>
      </w:r>
      <w:r w:rsidRPr="007B1F22" w:rsidDel="004D57CF">
        <w:rPr>
          <w:rFonts w:ascii="Times New Roman" w:hAnsi="Times New Roman"/>
        </w:rPr>
        <w:t>removes all statutory rights and interests from the scope of s</w:t>
      </w:r>
      <w:r w:rsidRPr="007B1F22">
        <w:rPr>
          <w:rFonts w:ascii="Times New Roman" w:hAnsi="Times New Roman"/>
        </w:rPr>
        <w:t> </w:t>
      </w:r>
      <w:r w:rsidRPr="007B1F22" w:rsidDel="004D57CF">
        <w:rPr>
          <w:rFonts w:ascii="Times New Roman" w:hAnsi="Times New Roman"/>
        </w:rPr>
        <w:t xml:space="preserve">51(xxxi); it was </w:t>
      </w:r>
      <w:r w:rsidRPr="007B1F22">
        <w:rPr>
          <w:rFonts w:ascii="Times New Roman" w:hAnsi="Times New Roman"/>
        </w:rPr>
        <w:t>necessary to consider the nature of the rights and interests at issue</w:t>
      </w:r>
      <w:r w:rsidRPr="007B1F22" w:rsidDel="005028A5">
        <w:rPr>
          <w:rFonts w:ascii="Times New Roman" w:hAnsi="Times New Roman"/>
        </w:rPr>
        <w:t>.</w:t>
      </w:r>
      <w:r w:rsidRPr="007B1F22">
        <w:rPr>
          <w:rStyle w:val="FootnoteReference"/>
          <w:rFonts w:ascii="Times New Roman" w:hAnsi="Times New Roman"/>
          <w:sz w:val="24"/>
        </w:rPr>
        <w:footnoteReference w:id="299"/>
      </w:r>
      <w:r w:rsidRPr="007B1F22">
        <w:rPr>
          <w:rFonts w:ascii="Times New Roman" w:hAnsi="Times New Roman"/>
        </w:rPr>
        <w:t xml:space="preserve"> </w:t>
      </w:r>
      <w:r w:rsidRPr="007B1F22" w:rsidDel="00197553">
        <w:rPr>
          <w:rFonts w:ascii="Times New Roman" w:hAnsi="Times New Roman"/>
        </w:rPr>
        <w:t xml:space="preserve">And in </w:t>
      </w:r>
      <w:r w:rsidRPr="007B1F22" w:rsidDel="00197553">
        <w:rPr>
          <w:rFonts w:ascii="Times New Roman" w:hAnsi="Times New Roman"/>
          <w:i/>
          <w:iCs/>
        </w:rPr>
        <w:t>Cunningham</w:t>
      </w:r>
      <w:r w:rsidRPr="007B1F22">
        <w:rPr>
          <w:rFonts w:ascii="Times New Roman" w:hAnsi="Times New Roman"/>
          <w:i/>
          <w:iCs/>
        </w:rPr>
        <w:t xml:space="preserve"> v The Commonwealth</w:t>
      </w:r>
      <w:r w:rsidRPr="007B1F22" w:rsidDel="00197553">
        <w:rPr>
          <w:rFonts w:ascii="Times New Roman" w:hAnsi="Times New Roman"/>
        </w:rPr>
        <w:t>,</w:t>
      </w:r>
      <w:r w:rsidRPr="007B1F22" w:rsidDel="00197553">
        <w:rPr>
          <w:rFonts w:ascii="Times New Roman" w:hAnsi="Times New Roman"/>
          <w:i/>
          <w:iCs/>
        </w:rPr>
        <w:t xml:space="preserve"> </w:t>
      </w:r>
      <w:r w:rsidRPr="007B1F22" w:rsidDel="00197553">
        <w:rPr>
          <w:rFonts w:ascii="Times New Roman" w:hAnsi="Times New Roman"/>
        </w:rPr>
        <w:t>the plurality</w:t>
      </w:r>
      <w:r w:rsidRPr="007B1F22">
        <w:rPr>
          <w:rFonts w:ascii="Times New Roman" w:hAnsi="Times New Roman"/>
        </w:rPr>
        <w:t>,</w:t>
      </w:r>
      <w:r w:rsidRPr="007B1F22" w:rsidDel="00197553">
        <w:rPr>
          <w:rFonts w:ascii="Times New Roman" w:hAnsi="Times New Roman"/>
        </w:rPr>
        <w:t xml:space="preserve"> following </w:t>
      </w:r>
      <w:r w:rsidRPr="007B1F22" w:rsidDel="00197553">
        <w:rPr>
          <w:rFonts w:ascii="Times New Roman" w:hAnsi="Times New Roman"/>
          <w:i/>
          <w:iCs/>
        </w:rPr>
        <w:t>Chaffey</w:t>
      </w:r>
      <w:r w:rsidRPr="007B1F22">
        <w:rPr>
          <w:rFonts w:ascii="Times New Roman" w:hAnsi="Times New Roman"/>
        </w:rPr>
        <w:t>,</w:t>
      </w:r>
      <w:r w:rsidRPr="007B1F22" w:rsidDel="00197553">
        <w:rPr>
          <w:rFonts w:ascii="Times New Roman" w:hAnsi="Times New Roman"/>
          <w:i/>
          <w:iCs/>
        </w:rPr>
        <w:t xml:space="preserve"> </w:t>
      </w:r>
      <w:r w:rsidRPr="007B1F22" w:rsidDel="00197553">
        <w:rPr>
          <w:rFonts w:ascii="Times New Roman" w:hAnsi="Times New Roman"/>
        </w:rPr>
        <w:t>said where the "property" has no existence apart from statute, it is necessary to consider the nature of the proprietary right.</w:t>
      </w:r>
      <w:r w:rsidRPr="007B1F22" w:rsidDel="00197553">
        <w:rPr>
          <w:rStyle w:val="FootnoteReference"/>
          <w:rFonts w:ascii="Times New Roman" w:hAnsi="Times New Roman"/>
          <w:sz w:val="24"/>
        </w:rPr>
        <w:footnoteReference w:id="300"/>
      </w:r>
    </w:p>
    <w:p w14:paraId="248004B1"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 xml:space="preserve">That </w:t>
      </w:r>
      <w:r w:rsidRPr="007B1F22">
        <w:rPr>
          <w:rFonts w:ascii="Times New Roman" w:hAnsi="Times New Roman"/>
          <w:bCs/>
        </w:rPr>
        <w:t>view is correct as a matter of principle because "inherent defeasibility", in the sense of a grant being subject to the contingency of extinguishment by statute, describes a characteristic of any and every "property" right. Depending on the terms of the contingency, and other features of the right, the contingency may not be the determinative feature of that right for the purposes of determining whether it should be afforded s</w:t>
      </w:r>
      <w:r w:rsidRPr="007B1F22">
        <w:rPr>
          <w:rFonts w:ascii="Times New Roman" w:hAnsi="Times New Roman"/>
        </w:rPr>
        <w:t> </w:t>
      </w:r>
      <w:r w:rsidRPr="007B1F22">
        <w:rPr>
          <w:rFonts w:ascii="Times New Roman" w:hAnsi="Times New Roman"/>
          <w:bCs/>
        </w:rPr>
        <w:t xml:space="preserve">51(xxxi) protection. For example, </w:t>
      </w:r>
      <w:r w:rsidRPr="007B1F22">
        <w:rPr>
          <w:rFonts w:ascii="Times New Roman" w:hAnsi="Times New Roman"/>
          <w:bCs/>
        </w:rPr>
        <w:lastRenderedPageBreak/>
        <w:t xml:space="preserve">the Crown may grant an interest in fee simple subject to the contingency that it may be acquired for public purposes during a time of war. The land is so acquired </w:t>
      </w:r>
      <w:r w:rsidRPr="007B1F22">
        <w:rPr>
          <w:rFonts w:ascii="Times New Roman" w:hAnsi="Times New Roman"/>
        </w:rPr>
        <w:t>10, 20 or</w:t>
      </w:r>
      <w:r w:rsidRPr="007B1F22">
        <w:rPr>
          <w:rFonts w:ascii="Times New Roman" w:hAnsi="Times New Roman"/>
          <w:bCs/>
        </w:rPr>
        <w:t xml:space="preserve"> 200 years </w:t>
      </w:r>
      <w:r w:rsidRPr="007B1F22">
        <w:rPr>
          <w:rFonts w:ascii="Times New Roman" w:hAnsi="Times New Roman"/>
        </w:rPr>
        <w:t>(it matters not which)</w:t>
      </w:r>
      <w:r w:rsidRPr="007B1F22">
        <w:rPr>
          <w:rFonts w:ascii="Times New Roman" w:hAnsi="Times New Roman"/>
          <w:bCs/>
        </w:rPr>
        <w:t xml:space="preserve"> after the initial grant. If the mere contingency from years prior</w:t>
      </w:r>
      <w:r w:rsidRPr="007B1F22" w:rsidDel="00407BD6">
        <w:rPr>
          <w:rFonts w:ascii="Times New Roman" w:hAnsi="Times New Roman"/>
          <w:bCs/>
        </w:rPr>
        <w:t xml:space="preserve"> </w:t>
      </w:r>
      <w:r w:rsidRPr="007B1F22">
        <w:rPr>
          <w:rFonts w:ascii="Times New Roman" w:hAnsi="Times New Roman"/>
          <w:bCs/>
        </w:rPr>
        <w:t>was sufficient to take the acquisition outside the</w:t>
      </w:r>
      <w:r>
        <w:rPr>
          <w:rFonts w:ascii="Times New Roman" w:hAnsi="Times New Roman"/>
          <w:bCs/>
        </w:rPr>
        <w:t> </w:t>
      </w:r>
      <w:r w:rsidRPr="007B1F22">
        <w:rPr>
          <w:rFonts w:ascii="Times New Roman" w:hAnsi="Times New Roman"/>
          <w:bCs/>
        </w:rPr>
        <w:t>scope of s 51(xxxi), the status of s 51(xxxi) as a "constitutional guarantee"</w:t>
      </w:r>
      <w:r w:rsidRPr="007B1F22">
        <w:rPr>
          <w:rStyle w:val="FootnoteReference"/>
          <w:rFonts w:ascii="Times New Roman" w:hAnsi="Times New Roman"/>
          <w:bCs/>
          <w:sz w:val="24"/>
        </w:rPr>
        <w:footnoteReference w:id="301"/>
      </w:r>
      <w:r w:rsidRPr="007B1F22">
        <w:rPr>
          <w:rFonts w:ascii="Times New Roman" w:hAnsi="Times New Roman"/>
          <w:bCs/>
        </w:rPr>
        <w:t xml:space="preserve"> would be gravely compromised. The Commonwealth could avoid the s 51(xxxi) "just terms" guarantee by making every grant of a right that is "property" subject to the contingency of extinguishment.</w:t>
      </w:r>
    </w:p>
    <w:p w14:paraId="5E40AFA6"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bCs/>
        </w:rPr>
        <w:tab/>
        <w:t>Native title cannot be characterised as lacking "permanence or stability".</w:t>
      </w:r>
      <w:r w:rsidRPr="007B1F22">
        <w:rPr>
          <w:rStyle w:val="FootnoteReference"/>
          <w:rFonts w:ascii="Times New Roman" w:hAnsi="Times New Roman"/>
          <w:bCs/>
          <w:sz w:val="24"/>
        </w:rPr>
        <w:footnoteReference w:id="302"/>
      </w:r>
      <w:r w:rsidRPr="007B1F22">
        <w:rPr>
          <w:rFonts w:ascii="Times New Roman" w:hAnsi="Times New Roman"/>
          <w:bCs/>
        </w:rPr>
        <w:t xml:space="preserve"> Native title is not "transient".</w:t>
      </w:r>
      <w:r w:rsidRPr="007B1F22">
        <w:rPr>
          <w:rStyle w:val="FootnoteReference"/>
          <w:rFonts w:ascii="Times New Roman" w:hAnsi="Times New Roman"/>
          <w:bCs/>
          <w:sz w:val="24"/>
        </w:rPr>
        <w:footnoteReference w:id="303"/>
      </w:r>
      <w:r w:rsidRPr="007B1F22">
        <w:rPr>
          <w:rFonts w:ascii="Times New Roman" w:hAnsi="Times New Roman"/>
          <w:bCs/>
        </w:rPr>
        <w:t xml:space="preserve"> Native title is an enduring, substantial, and</w:t>
      </w:r>
      <w:r>
        <w:rPr>
          <w:rFonts w:ascii="Times New Roman" w:hAnsi="Times New Roman"/>
          <w:bCs/>
        </w:rPr>
        <w:t> </w:t>
      </w:r>
      <w:r w:rsidRPr="007B1F22">
        <w:rPr>
          <w:rFonts w:ascii="Times New Roman" w:hAnsi="Times New Roman"/>
        </w:rPr>
        <w:t>significant form of "property" that both accords with and is beyond the</w:t>
      </w:r>
      <w:r>
        <w:rPr>
          <w:rFonts w:ascii="Times New Roman" w:hAnsi="Times New Roman"/>
        </w:rPr>
        <w:t> </w:t>
      </w:r>
      <w:r w:rsidRPr="007B1F22">
        <w:rPr>
          <w:rFonts w:ascii="Times New Roman" w:hAnsi="Times New Roman"/>
        </w:rPr>
        <w:t xml:space="preserve">common lawyer's conception of "property". Native title is therefore not "inherently defeasible" in the sense in which that term is used in the context of statutory rights, even if the statutory rights cases are relevant, and they are not. </w:t>
      </w:r>
    </w:p>
    <w:p w14:paraId="729F59BB" w14:textId="77777777" w:rsidR="003D6003" w:rsidRPr="007B1F22" w:rsidRDefault="003D6003" w:rsidP="007B1F22">
      <w:pPr>
        <w:pStyle w:val="HeadingL3"/>
        <w:spacing w:after="260" w:line="280" w:lineRule="exact"/>
        <w:ind w:right="0"/>
        <w:jc w:val="both"/>
        <w:rPr>
          <w:rFonts w:ascii="Times New Roman" w:hAnsi="Times New Roman"/>
        </w:rPr>
      </w:pPr>
      <w:r w:rsidRPr="007B1F22">
        <w:rPr>
          <w:rFonts w:ascii="Times New Roman" w:hAnsi="Times New Roman"/>
        </w:rPr>
        <w:t>(d)</w:t>
      </w:r>
      <w:r w:rsidRPr="007B1F22">
        <w:rPr>
          <w:rFonts w:ascii="Times New Roman" w:hAnsi="Times New Roman"/>
        </w:rPr>
        <w:tab/>
        <w:t xml:space="preserve">Gummow J in </w:t>
      </w:r>
      <w:r w:rsidRPr="007B1F22">
        <w:rPr>
          <w:rFonts w:ascii="Times New Roman" w:hAnsi="Times New Roman"/>
          <w:i/>
        </w:rPr>
        <w:t>Newcrest</w:t>
      </w:r>
      <w:r w:rsidRPr="007B1F22">
        <w:rPr>
          <w:rFonts w:ascii="Times New Roman" w:hAnsi="Times New Roman"/>
        </w:rPr>
        <w:t xml:space="preserve"> </w:t>
      </w:r>
    </w:p>
    <w:p w14:paraId="66424062"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 xml:space="preserve">The Commonwealth placed significant reliance on the following passage from the reasons of Gummow J in </w:t>
      </w:r>
      <w:r w:rsidRPr="007B1F22">
        <w:rPr>
          <w:rFonts w:ascii="Times New Roman" w:hAnsi="Times New Roman"/>
          <w:i/>
          <w:iCs/>
        </w:rPr>
        <w:t>Newcrest</w:t>
      </w:r>
      <w:r w:rsidRPr="007B1F22">
        <w:rPr>
          <w:rFonts w:ascii="Times New Roman" w:hAnsi="Times New Roman"/>
          <w:bCs/>
        </w:rPr>
        <w:t xml:space="preserve">, </w:t>
      </w:r>
      <w:r w:rsidRPr="007B1F22">
        <w:rPr>
          <w:rFonts w:ascii="Times New Roman" w:hAnsi="Times New Roman"/>
        </w:rPr>
        <w:t xml:space="preserve">who, in the context of the intersection between ss 51(xxxi) and 122 of the </w:t>
      </w:r>
      <w:r w:rsidRPr="007B1F22">
        <w:rPr>
          <w:rFonts w:ascii="Times New Roman" w:hAnsi="Times New Roman"/>
          <w:i/>
          <w:iCs/>
        </w:rPr>
        <w:t>Constitution</w:t>
      </w:r>
      <w:r w:rsidRPr="007B1F22">
        <w:rPr>
          <w:rFonts w:ascii="Times New Roman" w:hAnsi="Times New Roman"/>
        </w:rPr>
        <w:t>, stated:</w:t>
      </w:r>
      <w:r w:rsidRPr="007B1F22">
        <w:rPr>
          <w:rStyle w:val="FootnoteReference"/>
          <w:rFonts w:ascii="Times New Roman" w:hAnsi="Times New Roman"/>
          <w:sz w:val="24"/>
        </w:rPr>
        <w:footnoteReference w:id="304"/>
      </w:r>
    </w:p>
    <w:p w14:paraId="16ACEDB5" w14:textId="77777777" w:rsidR="003D6003" w:rsidRDefault="003D6003" w:rsidP="007B1F22">
      <w:pPr>
        <w:pStyle w:val="leftright"/>
        <w:spacing w:before="0" w:after="260" w:line="280" w:lineRule="exact"/>
        <w:ind w:right="0"/>
        <w:jc w:val="both"/>
        <w:rPr>
          <w:rFonts w:ascii="Times New Roman" w:hAnsi="Times New Roman"/>
        </w:rPr>
      </w:pPr>
      <w:r w:rsidRPr="007B1F22">
        <w:rPr>
          <w:rFonts w:ascii="Times New Roman" w:hAnsi="Times New Roman"/>
        </w:rPr>
        <w:t xml:space="preserve">"The characteristics of native title as recognised at common law include an inherent susceptibility to extinguishment or defeasance by </w:t>
      </w:r>
      <w:r w:rsidRPr="007B1F22">
        <w:rPr>
          <w:rFonts w:ascii="Times New Roman" w:hAnsi="Times New Roman"/>
          <w:i/>
          <w:iCs/>
        </w:rPr>
        <w:t>the</w:t>
      </w:r>
      <w:r w:rsidRPr="007B1F22">
        <w:rPr>
          <w:rFonts w:ascii="Times New Roman" w:hAnsi="Times New Roman"/>
        </w:rPr>
        <w:t xml:space="preserve"> </w:t>
      </w:r>
      <w:r w:rsidRPr="007B1F22">
        <w:rPr>
          <w:rFonts w:ascii="Times New Roman" w:hAnsi="Times New Roman"/>
          <w:i/>
          <w:iCs/>
        </w:rPr>
        <w:t xml:space="preserve">grant </w:t>
      </w:r>
      <w:r w:rsidRPr="007B1F22">
        <w:rPr>
          <w:rFonts w:ascii="Times New Roman" w:hAnsi="Times New Roman"/>
        </w:rPr>
        <w:t>of freehold or of some lesser estate which is inconsistent with native title rights; this is so whether the grant be supported by the prerogative or by legislation.</w:t>
      </w:r>
      <w:r w:rsidRPr="007B1F22">
        <w:rPr>
          <w:rStyle w:val="FootnoteReference"/>
          <w:rFonts w:ascii="Times New Roman" w:hAnsi="Times New Roman"/>
          <w:sz w:val="24"/>
        </w:rPr>
        <w:footnoteReference w:id="305"/>
      </w:r>
      <w:r w:rsidRPr="007B1F22">
        <w:rPr>
          <w:rFonts w:ascii="Times New Roman" w:hAnsi="Times New Roman"/>
        </w:rPr>
        <w:t xml:space="preserve"> Secondly, legislation such as that considered in </w:t>
      </w:r>
      <w:r w:rsidRPr="007B1F22">
        <w:rPr>
          <w:rFonts w:ascii="Times New Roman" w:hAnsi="Times New Roman"/>
          <w:i/>
          <w:iCs/>
        </w:rPr>
        <w:t>Mabo v Queensland</w:t>
      </w:r>
      <w:r w:rsidRPr="007B1F22">
        <w:rPr>
          <w:rStyle w:val="FootnoteReference"/>
          <w:rFonts w:ascii="Times New Roman" w:hAnsi="Times New Roman"/>
          <w:sz w:val="24"/>
        </w:rPr>
        <w:footnoteReference w:id="306"/>
      </w:r>
      <w:r w:rsidRPr="007B1F22">
        <w:rPr>
          <w:rFonts w:ascii="Times New Roman" w:hAnsi="Times New Roman"/>
        </w:rPr>
        <w:t xml:space="preserve"> and </w:t>
      </w:r>
      <w:r w:rsidRPr="007B1F22">
        <w:rPr>
          <w:rFonts w:ascii="Times New Roman" w:hAnsi="Times New Roman"/>
          <w:i/>
          <w:iCs/>
        </w:rPr>
        <w:t xml:space="preserve">Western Australia v The Commonwealth (Native Title </w:t>
      </w:r>
      <w:r w:rsidRPr="007B1F22">
        <w:rPr>
          <w:rFonts w:ascii="Times New Roman" w:hAnsi="Times New Roman"/>
          <w:i/>
          <w:iCs/>
        </w:rPr>
        <w:lastRenderedPageBreak/>
        <w:t>Act Case)</w:t>
      </w:r>
      <w:r w:rsidRPr="007B1F22">
        <w:rPr>
          <w:rFonts w:ascii="Times New Roman" w:hAnsi="Times New Roman"/>
        </w:rPr>
        <w:t>,</w:t>
      </w:r>
      <w:r w:rsidRPr="007B1F22">
        <w:rPr>
          <w:rStyle w:val="FootnoteReference"/>
          <w:rFonts w:ascii="Times New Roman" w:hAnsi="Times New Roman"/>
          <w:sz w:val="24"/>
        </w:rPr>
        <w:footnoteReference w:id="307"/>
      </w:r>
      <w:r w:rsidRPr="007B1F22">
        <w:rPr>
          <w:rFonts w:ascii="Times New Roman" w:hAnsi="Times New Roman"/>
        </w:rPr>
        <w:t xml:space="preserve"> which is otherwise within power but is directed to the</w:t>
      </w:r>
      <w:r>
        <w:rPr>
          <w:rFonts w:ascii="Times New Roman" w:hAnsi="Times New Roman"/>
        </w:rPr>
        <w:t> </w:t>
      </w:r>
      <w:r w:rsidRPr="007B1F22">
        <w:rPr>
          <w:rFonts w:ascii="Times New Roman" w:hAnsi="Times New Roman"/>
        </w:rPr>
        <w:t>extinguishment of what otherwise would continue as surviving native title (or which creates a 'circuitous device' to acquire indirectly the</w:t>
      </w:r>
      <w:r>
        <w:rPr>
          <w:rFonts w:ascii="Times New Roman" w:hAnsi="Times New Roman"/>
        </w:rPr>
        <w:t> </w:t>
      </w:r>
      <w:r w:rsidRPr="007B1F22">
        <w:rPr>
          <w:rFonts w:ascii="Times New Roman" w:hAnsi="Times New Roman"/>
        </w:rPr>
        <w:t>substance of that title</w:t>
      </w:r>
      <w:r w:rsidRPr="007B1F22">
        <w:rPr>
          <w:rStyle w:val="FootnoteReference"/>
          <w:rFonts w:ascii="Times New Roman" w:hAnsi="Times New Roman"/>
          <w:sz w:val="24"/>
        </w:rPr>
        <w:footnoteReference w:id="308"/>
      </w:r>
      <w:r w:rsidRPr="007B1F22">
        <w:rPr>
          <w:rFonts w:ascii="Times New Roman" w:hAnsi="Times New Roman"/>
        </w:rPr>
        <w:t>), may attract the operation of s 51(xxxi).</w:t>
      </w:r>
      <w:r w:rsidRPr="007B1F22">
        <w:rPr>
          <w:rStyle w:val="FootnoteReference"/>
          <w:rFonts w:ascii="Times New Roman" w:hAnsi="Times New Roman"/>
          <w:sz w:val="24"/>
        </w:rPr>
        <w:footnoteReference w:id="309"/>
      </w:r>
      <w:r w:rsidRPr="007B1F22">
        <w:rPr>
          <w:rFonts w:ascii="Times New Roman" w:hAnsi="Times New Roman"/>
        </w:rPr>
        <w:t>"</w:t>
      </w:r>
    </w:p>
    <w:p w14:paraId="03280722"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As is apparent, Gummow J distinguished between the extinguishment of native title by grants of freehold or other estates that are inconsistent with native title on the one hand, and the extinguishment of native title by legislation which purports to extinguish native title wholesale, on the other. In the former, Gummow J said the acquisition is outside s 51(xxxi), but in the latter, it "may</w:t>
      </w:r>
      <w:r>
        <w:rPr>
          <w:rFonts w:ascii="Times New Roman" w:hAnsi="Times New Roman"/>
        </w:rPr>
        <w:t> </w:t>
      </w:r>
      <w:r w:rsidRPr="007B1F22">
        <w:rPr>
          <w:rFonts w:ascii="Times New Roman" w:hAnsi="Times New Roman"/>
        </w:rPr>
        <w:t>attract the operation of s 51(xxxi)".</w:t>
      </w:r>
    </w:p>
    <w:p w14:paraId="31A656AE"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b/>
          <w:bCs/>
        </w:rPr>
        <w:tab/>
      </w:r>
      <w:r w:rsidRPr="007B1F22">
        <w:rPr>
          <w:rFonts w:ascii="Times New Roman" w:hAnsi="Times New Roman"/>
        </w:rPr>
        <w:t>That analysis about "inherent defeasibility" should not be adopted. It</w:t>
      </w:r>
      <w:r>
        <w:rPr>
          <w:rFonts w:ascii="Times New Roman" w:hAnsi="Times New Roman"/>
        </w:rPr>
        <w:t> </w:t>
      </w:r>
      <w:r w:rsidRPr="007B1F22">
        <w:rPr>
          <w:rFonts w:ascii="Times New Roman" w:hAnsi="Times New Roman"/>
        </w:rPr>
        <w:t>approaches the inquiry from the wrong starting point.</w:t>
      </w:r>
      <w:r w:rsidRPr="007B1F22">
        <w:rPr>
          <w:rStyle w:val="FootnoteReference"/>
          <w:rFonts w:ascii="Times New Roman" w:hAnsi="Times New Roman"/>
          <w:sz w:val="24"/>
        </w:rPr>
        <w:footnoteReference w:id="310"/>
      </w:r>
      <w:r w:rsidRPr="007B1F22">
        <w:rPr>
          <w:rFonts w:ascii="Times New Roman" w:hAnsi="Times New Roman"/>
        </w:rPr>
        <w:t xml:space="preserve"> It does not first consider the nature of the rights at issue. If native title as recognised in </w:t>
      </w:r>
      <w:r w:rsidRPr="007B1F22">
        <w:rPr>
          <w:rFonts w:ascii="Times New Roman" w:hAnsi="Times New Roman"/>
          <w:i/>
          <w:iCs/>
        </w:rPr>
        <w:t xml:space="preserve">Mabo (No 2) </w:t>
      </w:r>
      <w:r w:rsidRPr="007B1F22">
        <w:rPr>
          <w:rFonts w:ascii="Times New Roman" w:hAnsi="Times New Roman"/>
        </w:rPr>
        <w:t>is considered,</w:t>
      </w:r>
      <w:r w:rsidRPr="007B1F22">
        <w:rPr>
          <w:rStyle w:val="FootnoteReference"/>
          <w:rFonts w:ascii="Times New Roman" w:hAnsi="Times New Roman"/>
          <w:sz w:val="24"/>
        </w:rPr>
        <w:footnoteReference w:id="311"/>
      </w:r>
      <w:r w:rsidRPr="007B1F22">
        <w:rPr>
          <w:rFonts w:ascii="Times New Roman" w:hAnsi="Times New Roman"/>
        </w:rPr>
        <w:t xml:space="preserve"> it is not possible to conclude such rights and interests are</w:t>
      </w:r>
      <w:r w:rsidRPr="007B1F22" w:rsidDel="00BE7647">
        <w:rPr>
          <w:rFonts w:ascii="Times New Roman" w:hAnsi="Times New Roman"/>
        </w:rPr>
        <w:t xml:space="preserve"> </w:t>
      </w:r>
      <w:r w:rsidRPr="007B1F22">
        <w:rPr>
          <w:rFonts w:ascii="Times New Roman" w:hAnsi="Times New Roman"/>
        </w:rPr>
        <w:t>not protected by s 51(xxxi). Secondly, if the passage was intended to draw the stark distinction identified, a principled basis for the distinction drawn between extinguishment of native title by grants of freehold and legislation which extinguishes native title wholesale is unclear. To consider that the latter, but not the former, would attract the operation of s 51(xxxi) is to adopt a distinction of form over substance contrary to accepted principles about the operation of s 51(xxxi),</w:t>
      </w:r>
      <w:r w:rsidRPr="007B1F22">
        <w:rPr>
          <w:rStyle w:val="FootnoteReference"/>
          <w:rFonts w:ascii="Times New Roman" w:hAnsi="Times New Roman"/>
          <w:sz w:val="24"/>
        </w:rPr>
        <w:footnoteReference w:id="312"/>
      </w:r>
      <w:r w:rsidRPr="007B1F22">
        <w:rPr>
          <w:rFonts w:ascii="Times New Roman" w:hAnsi="Times New Roman"/>
        </w:rPr>
        <w:t xml:space="preserve"> principles to which his Honour referred. In both scenarios, native title is extinguished, and "property" is subject to "acquisition" by another.</w:t>
      </w:r>
      <w:r w:rsidRPr="007B1F22">
        <w:rPr>
          <w:rStyle w:val="FootnoteReference"/>
          <w:rFonts w:ascii="Times New Roman" w:hAnsi="Times New Roman"/>
          <w:sz w:val="24"/>
        </w:rPr>
        <w:footnoteReference w:id="313"/>
      </w:r>
      <w:r w:rsidRPr="007B1F22">
        <w:rPr>
          <w:rFonts w:ascii="Times New Roman" w:hAnsi="Times New Roman"/>
        </w:rPr>
        <w:t xml:space="preserve"> </w:t>
      </w:r>
    </w:p>
    <w:p w14:paraId="555814F3"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 xml:space="preserve">Finally on this aspect, the Commonwealth's submission that six Justices in </w:t>
      </w:r>
      <w:r w:rsidRPr="007B1F22">
        <w:rPr>
          <w:rFonts w:ascii="Times New Roman" w:hAnsi="Times New Roman"/>
          <w:i/>
          <w:iCs/>
        </w:rPr>
        <w:t>Fejo</w:t>
      </w:r>
      <w:r w:rsidRPr="007B1F22">
        <w:rPr>
          <w:rFonts w:ascii="Times New Roman" w:hAnsi="Times New Roman"/>
        </w:rPr>
        <w:t xml:space="preserve"> endorsed</w:t>
      </w:r>
      <w:r>
        <w:rPr>
          <w:rFonts w:ascii="Times New Roman" w:hAnsi="Times New Roman"/>
        </w:rPr>
        <w:t xml:space="preserve"> this passage by</w:t>
      </w:r>
      <w:r w:rsidRPr="007B1F22">
        <w:rPr>
          <w:rFonts w:ascii="Times New Roman" w:hAnsi="Times New Roman"/>
        </w:rPr>
        <w:t xml:space="preserve"> Gummow J in </w:t>
      </w:r>
      <w:r w:rsidRPr="007B1F22">
        <w:rPr>
          <w:rFonts w:ascii="Times New Roman" w:hAnsi="Times New Roman"/>
          <w:i/>
          <w:iCs/>
        </w:rPr>
        <w:t>Newcrest</w:t>
      </w:r>
      <w:r w:rsidRPr="007B1F22">
        <w:rPr>
          <w:rFonts w:ascii="Times New Roman" w:hAnsi="Times New Roman"/>
        </w:rPr>
        <w:t xml:space="preserve"> on the basis the passage was cited in a footnote should be rejected.</w:t>
      </w:r>
      <w:r w:rsidRPr="007B1F22">
        <w:rPr>
          <w:rStyle w:val="FootnoteReference"/>
          <w:rFonts w:ascii="Times New Roman" w:hAnsi="Times New Roman"/>
          <w:sz w:val="24"/>
        </w:rPr>
        <w:footnoteReference w:id="314"/>
      </w:r>
      <w:r w:rsidRPr="007B1F22">
        <w:rPr>
          <w:rFonts w:ascii="Times New Roman" w:hAnsi="Times New Roman"/>
        </w:rPr>
        <w:t xml:space="preserve"> The passage from Gummow J was being cited in </w:t>
      </w:r>
      <w:r w:rsidRPr="007B1F22">
        <w:rPr>
          <w:rFonts w:ascii="Times New Roman" w:hAnsi="Times New Roman"/>
          <w:i/>
          <w:iCs/>
        </w:rPr>
        <w:t xml:space="preserve">Fejo </w:t>
      </w:r>
      <w:r w:rsidRPr="007B1F22">
        <w:rPr>
          <w:rFonts w:ascii="Times New Roman" w:hAnsi="Times New Roman"/>
        </w:rPr>
        <w:t xml:space="preserve">in support of the proposition that native title is susceptible to extinguishment by an inconsistent grant. This is an uncontroversial proposition. </w:t>
      </w:r>
      <w:r w:rsidRPr="007B1F22">
        <w:rPr>
          <w:rFonts w:ascii="Times New Roman" w:hAnsi="Times New Roman"/>
        </w:rPr>
        <w:lastRenderedPageBreak/>
        <w:t xml:space="preserve">The passage from Gummow J was not being cited for the controversial proposition, which has just been rejected, that susceptibility to extinguishment by an inconsistent grant is somehow determinative of the character of native title for the purposes of s 51(xxxi). </w:t>
      </w:r>
    </w:p>
    <w:p w14:paraId="2F28808D" w14:textId="77777777" w:rsidR="003D6003" w:rsidRPr="007B1F22" w:rsidRDefault="003D6003" w:rsidP="007B1F22">
      <w:pPr>
        <w:pStyle w:val="HeadingL2"/>
        <w:spacing w:after="260" w:line="280" w:lineRule="exact"/>
        <w:ind w:left="720" w:right="0" w:hanging="720"/>
        <w:jc w:val="both"/>
        <w:rPr>
          <w:rFonts w:ascii="Times New Roman" w:hAnsi="Times New Roman"/>
        </w:rPr>
      </w:pPr>
      <w:r w:rsidRPr="007B1F22">
        <w:rPr>
          <w:rFonts w:ascii="Times New Roman" w:hAnsi="Times New Roman"/>
        </w:rPr>
        <w:t xml:space="preserve">5 </w:t>
      </w:r>
      <w:r w:rsidRPr="007B1F22">
        <w:rPr>
          <w:rFonts w:ascii="Times New Roman" w:hAnsi="Times New Roman"/>
        </w:rPr>
        <w:tab/>
        <w:t>Extinguishment of native title is "acquisition of property" for s 51(xxxi)</w:t>
      </w:r>
    </w:p>
    <w:p w14:paraId="3FD865A2"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The concept of "acquisition" for the purposes of s 51(xxxi), like "property", is broad.</w:t>
      </w:r>
      <w:r w:rsidRPr="007B1F22">
        <w:rPr>
          <w:rStyle w:val="FootnoteReference"/>
          <w:rFonts w:ascii="Times New Roman" w:hAnsi="Times New Roman"/>
          <w:sz w:val="24"/>
        </w:rPr>
        <w:footnoteReference w:id="315"/>
      </w:r>
      <w:r w:rsidRPr="007B1F22">
        <w:rPr>
          <w:rFonts w:ascii="Times New Roman" w:hAnsi="Times New Roman"/>
        </w:rPr>
        <w:t xml:space="preserve"> The language "is not restricted to acquisition by particular methods or of particular types of interests".</w:t>
      </w:r>
      <w:r w:rsidRPr="007B1F22">
        <w:rPr>
          <w:rStyle w:val="FootnoteReference"/>
          <w:rFonts w:ascii="Times New Roman" w:hAnsi="Times New Roman"/>
          <w:sz w:val="24"/>
        </w:rPr>
        <w:footnoteReference w:id="316"/>
      </w:r>
      <w:r w:rsidRPr="007B1F22">
        <w:rPr>
          <w:rFonts w:ascii="Times New Roman" w:hAnsi="Times New Roman"/>
        </w:rPr>
        <w:t xml:space="preserve"> For there to be an "acquisition", there must be the obtaining of at least "some identifiable benefit or advantage relating to the ownership or use of property".</w:t>
      </w:r>
      <w:r w:rsidRPr="007B1F22">
        <w:rPr>
          <w:rStyle w:val="FootnoteReference"/>
          <w:rFonts w:ascii="Times New Roman" w:hAnsi="Times New Roman"/>
          <w:sz w:val="24"/>
        </w:rPr>
        <w:footnoteReference w:id="317"/>
      </w:r>
      <w:r w:rsidRPr="007B1F22">
        <w:rPr>
          <w:rFonts w:ascii="Times New Roman" w:hAnsi="Times New Roman"/>
          <w:sz w:val="24"/>
          <w:vertAlign w:val="superscript"/>
        </w:rPr>
        <w:t xml:space="preserve"> </w:t>
      </w:r>
      <w:r w:rsidRPr="007B1F22">
        <w:rPr>
          <w:rFonts w:ascii="Times New Roman" w:hAnsi="Times New Roman"/>
        </w:rPr>
        <w:t>The identifiable benefit or advantage relating to the ownership or use of property does not need to correspond precisely to what was taken.</w:t>
      </w:r>
      <w:r w:rsidRPr="007B1F22">
        <w:rPr>
          <w:rStyle w:val="FootnoteReference"/>
          <w:rFonts w:ascii="Times New Roman" w:hAnsi="Times New Roman"/>
          <w:sz w:val="24"/>
        </w:rPr>
        <w:footnoteReference w:id="318"/>
      </w:r>
      <w:r w:rsidRPr="007B1F22">
        <w:rPr>
          <w:rFonts w:ascii="Times New Roman" w:hAnsi="Times New Roman"/>
        </w:rPr>
        <w:t xml:space="preserve"> </w:t>
      </w:r>
    </w:p>
    <w:p w14:paraId="6BBFCB78"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Extinguishment of native title, as recognised by the common law, is an "acquisition". Any act which extinguishes native title confers an "identifiable benefit or advantage" on a person with an interest in the land: the person will no longer be burdened by the rights and interests of native title holders to go on that land and exercise their native title rights and interests. In the context of the present appeal, that would include extinguishment of the claimants' non-exclusive native title. In sum, the extinguishment of native title involves an "acquisition" by relieving a reciprocal burden on the title to land.</w:t>
      </w:r>
      <w:r w:rsidRPr="007B1F22">
        <w:rPr>
          <w:rStyle w:val="FootnoteReference"/>
          <w:rFonts w:ascii="Times New Roman" w:hAnsi="Times New Roman"/>
          <w:sz w:val="24"/>
        </w:rPr>
        <w:footnoteReference w:id="319"/>
      </w:r>
    </w:p>
    <w:p w14:paraId="37EDAFB5"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 xml:space="preserve">This analysis is not new. In </w:t>
      </w:r>
      <w:r w:rsidRPr="007B1F22">
        <w:rPr>
          <w:rFonts w:ascii="Times New Roman" w:hAnsi="Times New Roman"/>
          <w:i/>
          <w:iCs/>
        </w:rPr>
        <w:t>Mabo (No 2)</w:t>
      </w:r>
      <w:r w:rsidRPr="007B1F22">
        <w:rPr>
          <w:rFonts w:ascii="Times New Roman" w:hAnsi="Times New Roman"/>
        </w:rPr>
        <w:t>,</w:t>
      </w:r>
      <w:r w:rsidRPr="007B1F22">
        <w:rPr>
          <w:rFonts w:ascii="Times New Roman" w:hAnsi="Times New Roman"/>
          <w:i/>
          <w:iCs/>
        </w:rPr>
        <w:t xml:space="preserve"> </w:t>
      </w:r>
      <w:r w:rsidRPr="007B1F22">
        <w:rPr>
          <w:rFonts w:ascii="Times New Roman" w:hAnsi="Times New Roman"/>
        </w:rPr>
        <w:t>Deane and Gaudron JJ said their "conclusion that rights under common law native title are true legal rights which are recognized and protected by the law would ... have the consequence that any legislative extinguishment of those rights would constitute an expropriation of property, to the benefit of the underlying estate, for the purposes of s</w:t>
      </w:r>
      <w:r w:rsidRPr="007B1F22">
        <w:rPr>
          <w:rFonts w:ascii="Times New Roman" w:hAnsi="Times New Roman"/>
          <w:i/>
          <w:iCs/>
        </w:rPr>
        <w:t> </w:t>
      </w:r>
      <w:r w:rsidRPr="007B1F22">
        <w:rPr>
          <w:rFonts w:ascii="Times New Roman" w:hAnsi="Times New Roman"/>
        </w:rPr>
        <w:t>51(xxxi)".</w:t>
      </w:r>
      <w:r w:rsidRPr="007B1F22">
        <w:rPr>
          <w:rStyle w:val="FootnoteReference"/>
          <w:rFonts w:ascii="Times New Roman" w:hAnsi="Times New Roman"/>
          <w:sz w:val="24"/>
        </w:rPr>
        <w:footnoteReference w:id="320"/>
      </w:r>
    </w:p>
    <w:p w14:paraId="347A88FF"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lastRenderedPageBreak/>
        <w:tab/>
        <w:t>The Commonwealth submitted that that analysis of Deane and Gaudron JJ should not be relied on because</w:t>
      </w:r>
      <w:r w:rsidRPr="007B1F22" w:rsidDel="005F2A85">
        <w:rPr>
          <w:rFonts w:ascii="Times New Roman" w:hAnsi="Times New Roman"/>
        </w:rPr>
        <w:t xml:space="preserve"> </w:t>
      </w:r>
      <w:r w:rsidRPr="007B1F22">
        <w:rPr>
          <w:rFonts w:ascii="Times New Roman" w:hAnsi="Times New Roman"/>
        </w:rPr>
        <w:t xml:space="preserve">(a) their Honours were making prospective reference to any legislation which purported to extinguish or diminish native title which had survived colonial dispossession; (b) their Honours would not have had in contemplation the application of s 51(xxxi) to laws of the Territory because </w:t>
      </w:r>
      <w:r w:rsidRPr="007B1F22">
        <w:rPr>
          <w:rFonts w:ascii="Times New Roman" w:hAnsi="Times New Roman"/>
          <w:i/>
        </w:rPr>
        <w:t>Teori Tau v The Commonwealth</w:t>
      </w:r>
      <w:r w:rsidRPr="007B1F22">
        <w:rPr>
          <w:rFonts w:ascii="Times New Roman" w:hAnsi="Times New Roman"/>
        </w:rPr>
        <w:t xml:space="preserve"> had not been doubted at that time;</w:t>
      </w:r>
      <w:r w:rsidRPr="007B1F22">
        <w:rPr>
          <w:rStyle w:val="FootnoteReference"/>
          <w:rFonts w:ascii="Times New Roman" w:hAnsi="Times New Roman"/>
          <w:sz w:val="24"/>
        </w:rPr>
        <w:footnoteReference w:id="321"/>
      </w:r>
      <w:r w:rsidRPr="007B1F22">
        <w:rPr>
          <w:rFonts w:ascii="Times New Roman" w:hAnsi="Times New Roman"/>
        </w:rPr>
        <w:t xml:space="preserve"> and</w:t>
      </w:r>
      <w:r>
        <w:rPr>
          <w:rFonts w:ascii="Times New Roman" w:hAnsi="Times New Roman"/>
        </w:rPr>
        <w:t xml:space="preserve"> </w:t>
      </w:r>
      <w:r w:rsidRPr="007B1F22">
        <w:rPr>
          <w:rFonts w:ascii="Times New Roman" w:hAnsi="Times New Roman"/>
        </w:rPr>
        <w:t>(c)</w:t>
      </w:r>
      <w:r>
        <w:rPr>
          <w:rFonts w:ascii="Times New Roman" w:hAnsi="Times New Roman"/>
        </w:rPr>
        <w:t> </w:t>
      </w:r>
      <w:r w:rsidRPr="007B1F22">
        <w:rPr>
          <w:rFonts w:ascii="Times New Roman" w:hAnsi="Times New Roman"/>
        </w:rPr>
        <w:t>their</w:t>
      </w:r>
      <w:r>
        <w:rPr>
          <w:rFonts w:ascii="Times New Roman" w:hAnsi="Times New Roman"/>
        </w:rPr>
        <w:t> </w:t>
      </w:r>
      <w:r w:rsidRPr="007B1F22">
        <w:rPr>
          <w:rFonts w:ascii="Times New Roman" w:hAnsi="Times New Roman"/>
        </w:rPr>
        <w:t>Honours' reasoning was premised on a minority view in relation to what legislative intention was required to extinguish native title. These</w:t>
      </w:r>
      <w:r>
        <w:rPr>
          <w:rFonts w:ascii="Times New Roman" w:hAnsi="Times New Roman"/>
        </w:rPr>
        <w:t> </w:t>
      </w:r>
      <w:r w:rsidRPr="007B1F22">
        <w:rPr>
          <w:rFonts w:ascii="Times New Roman" w:hAnsi="Times New Roman"/>
        </w:rPr>
        <w:t>submissions do not advance the Commonwealth's argument. After the passage extracted above, their Honours immediately proceeded to refer to legislative provisions that have "clearly and unambiguously extinguishe</w:t>
      </w:r>
      <w:r w:rsidRPr="007B1F22">
        <w:rPr>
          <w:rFonts w:ascii="Times New Roman" w:hAnsi="Times New Roman"/>
          <w:i/>
          <w:iCs/>
        </w:rPr>
        <w:t>d</w:t>
      </w:r>
      <w:r w:rsidRPr="007B1F22">
        <w:rPr>
          <w:rFonts w:ascii="Times New Roman" w:hAnsi="Times New Roman"/>
        </w:rPr>
        <w:t xml:space="preserve"> or adversely affecte</w:t>
      </w:r>
      <w:r w:rsidRPr="007B1F22">
        <w:rPr>
          <w:rFonts w:ascii="Times New Roman" w:hAnsi="Times New Roman"/>
          <w:i/>
          <w:iCs/>
        </w:rPr>
        <w:t>d</w:t>
      </w:r>
      <w:r w:rsidRPr="007B1F22">
        <w:rPr>
          <w:rFonts w:ascii="Times New Roman" w:hAnsi="Times New Roman"/>
        </w:rPr>
        <w:t xml:space="preserve"> common law native title".</w:t>
      </w:r>
      <w:r w:rsidRPr="007B1F22">
        <w:rPr>
          <w:rStyle w:val="FootnoteReference"/>
          <w:rFonts w:ascii="Times New Roman" w:hAnsi="Times New Roman"/>
          <w:sz w:val="24"/>
        </w:rPr>
        <w:footnoteReference w:id="322"/>
      </w:r>
      <w:r w:rsidRPr="007B1F22">
        <w:rPr>
          <w:rFonts w:ascii="Times New Roman" w:hAnsi="Times New Roman"/>
        </w:rPr>
        <w:t xml:space="preserve"> The past tense indicates their analysis was not purely prospective. And, neither of the subsequent arguments separately, or collectively, detract from or bear upon </w:t>
      </w:r>
      <w:r w:rsidRPr="007B1F22" w:rsidDel="00BE551B">
        <w:rPr>
          <w:rFonts w:ascii="Times New Roman" w:hAnsi="Times New Roman"/>
        </w:rPr>
        <w:t xml:space="preserve">the </w:t>
      </w:r>
      <w:r w:rsidRPr="007B1F22">
        <w:rPr>
          <w:rFonts w:ascii="Times New Roman" w:hAnsi="Times New Roman"/>
        </w:rPr>
        <w:t>fact that, even if not binding, the analysis of Deane and Gaudron</w:t>
      </w:r>
      <w:r>
        <w:rPr>
          <w:rFonts w:ascii="Times New Roman" w:hAnsi="Times New Roman"/>
        </w:rPr>
        <w:t> </w:t>
      </w:r>
      <w:r w:rsidRPr="007B1F22">
        <w:rPr>
          <w:rFonts w:ascii="Times New Roman" w:hAnsi="Times New Roman"/>
        </w:rPr>
        <w:t>JJ identifies that the extinguishment analysis now adopted is not new.</w:t>
      </w:r>
    </w:p>
    <w:p w14:paraId="5BE67B19" w14:textId="77777777" w:rsidR="003D6003" w:rsidRPr="007B1F22" w:rsidRDefault="003D6003" w:rsidP="007B1F22">
      <w:pPr>
        <w:pStyle w:val="HeadingL1"/>
        <w:spacing w:after="260" w:line="280" w:lineRule="exact"/>
        <w:ind w:left="720" w:right="0" w:hanging="720"/>
        <w:jc w:val="both"/>
        <w:rPr>
          <w:rFonts w:ascii="Times New Roman" w:hAnsi="Times New Roman"/>
          <w:i/>
        </w:rPr>
      </w:pPr>
      <w:r w:rsidRPr="007B1F22">
        <w:rPr>
          <w:rFonts w:ascii="Times New Roman" w:hAnsi="Times New Roman"/>
        </w:rPr>
        <w:t xml:space="preserve">Part III – Sections 51(xxxi) and 122 of the </w:t>
      </w:r>
      <w:r w:rsidRPr="007B1F22">
        <w:rPr>
          <w:rFonts w:ascii="Times New Roman" w:hAnsi="Times New Roman"/>
          <w:i/>
        </w:rPr>
        <w:t>Constitution</w:t>
      </w:r>
    </w:p>
    <w:p w14:paraId="340D4D78"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 xml:space="preserve">The intersection between ss 51(xxxi) and 122 of the </w:t>
      </w:r>
      <w:r w:rsidRPr="007B1F22">
        <w:rPr>
          <w:rFonts w:ascii="Times New Roman" w:hAnsi="Times New Roman"/>
          <w:i/>
          <w:iCs/>
        </w:rPr>
        <w:t>Constitution</w:t>
      </w:r>
      <w:r w:rsidRPr="007B1F22">
        <w:rPr>
          <w:rFonts w:ascii="Times New Roman" w:hAnsi="Times New Roman"/>
        </w:rPr>
        <w:t>, and</w:t>
      </w:r>
      <w:r>
        <w:rPr>
          <w:rFonts w:ascii="Times New Roman" w:hAnsi="Times New Roman"/>
        </w:rPr>
        <w:t> </w:t>
      </w:r>
      <w:r w:rsidRPr="007B1F22">
        <w:rPr>
          <w:rFonts w:ascii="Times New Roman" w:hAnsi="Times New Roman"/>
        </w:rPr>
        <w:t>whether the just terms requirement in s 51(xxxi) applies to laws enacted pursuant to s 122, has been the subject of different views for more than 50 years. Three views have been expressed: there is no intersection between ss 122 and 51(xxxi) ("the </w:t>
      </w:r>
      <w:r w:rsidRPr="007B1F22">
        <w:rPr>
          <w:rFonts w:ascii="Times New Roman" w:hAnsi="Times New Roman"/>
          <w:i/>
          <w:iCs/>
        </w:rPr>
        <w:t>Teori Tau</w:t>
      </w:r>
      <w:r w:rsidRPr="007B1F22">
        <w:rPr>
          <w:rFonts w:ascii="Times New Roman" w:hAnsi="Times New Roman"/>
        </w:rPr>
        <w:t xml:space="preserve"> view");</w:t>
      </w:r>
      <w:r w:rsidRPr="007B1F22">
        <w:rPr>
          <w:rStyle w:val="FootnoteReference"/>
          <w:rFonts w:ascii="Times New Roman" w:hAnsi="Times New Roman"/>
          <w:sz w:val="24"/>
        </w:rPr>
        <w:footnoteReference w:id="323"/>
      </w:r>
      <w:r w:rsidRPr="007B1F22">
        <w:rPr>
          <w:rFonts w:ascii="Times New Roman" w:hAnsi="Times New Roman"/>
        </w:rPr>
        <w:t xml:space="preserve"> s 51(xxxi) only intersects with s 122 when the laws are also supported by a s 51 head of power ("the Gaudron J view");</w:t>
      </w:r>
      <w:r w:rsidRPr="007B1F22">
        <w:rPr>
          <w:rStyle w:val="FootnoteReference"/>
          <w:rFonts w:ascii="Times New Roman" w:hAnsi="Times New Roman"/>
          <w:sz w:val="24"/>
        </w:rPr>
        <w:footnoteReference w:id="324"/>
      </w:r>
      <w:r w:rsidRPr="007B1F22">
        <w:rPr>
          <w:rFonts w:ascii="Times New Roman" w:hAnsi="Times New Roman"/>
        </w:rPr>
        <w:t xml:space="preserve"> and,</w:t>
      </w:r>
      <w:r>
        <w:rPr>
          <w:rFonts w:ascii="Times New Roman" w:hAnsi="Times New Roman"/>
        </w:rPr>
        <w:t> </w:t>
      </w:r>
      <w:r w:rsidRPr="007B1F22">
        <w:rPr>
          <w:rFonts w:ascii="Times New Roman" w:hAnsi="Times New Roman"/>
        </w:rPr>
        <w:t>finally, all laws supported by s 122, including any law of the Commonwealth Parliament which has no constitutional support other than under s 122 of the </w:t>
      </w:r>
      <w:r w:rsidRPr="007B1F22">
        <w:rPr>
          <w:rFonts w:ascii="Times New Roman" w:hAnsi="Times New Roman"/>
          <w:i/>
          <w:iCs/>
        </w:rPr>
        <w:t>Constitution</w:t>
      </w:r>
      <w:r w:rsidRPr="007B1F22">
        <w:rPr>
          <w:rFonts w:ascii="Times New Roman" w:hAnsi="Times New Roman"/>
        </w:rPr>
        <w:t>, are</w:t>
      </w:r>
      <w:r w:rsidRPr="007B1F22" w:rsidDel="00AE2620">
        <w:rPr>
          <w:rFonts w:ascii="Times New Roman" w:hAnsi="Times New Roman"/>
        </w:rPr>
        <w:t xml:space="preserve"> </w:t>
      </w:r>
      <w:r w:rsidRPr="007B1F22">
        <w:rPr>
          <w:rFonts w:ascii="Times New Roman" w:hAnsi="Times New Roman"/>
        </w:rPr>
        <w:t>subject to s 51(xxxi).</w:t>
      </w:r>
      <w:r w:rsidRPr="007B1F22">
        <w:rPr>
          <w:rStyle w:val="FootnoteReference"/>
          <w:rFonts w:ascii="Times New Roman" w:hAnsi="Times New Roman"/>
          <w:sz w:val="24"/>
        </w:rPr>
        <w:footnoteReference w:id="325"/>
      </w:r>
      <w:r w:rsidRPr="007B1F22">
        <w:rPr>
          <w:rFonts w:ascii="Times New Roman" w:hAnsi="Times New Roman"/>
        </w:rPr>
        <w:t xml:space="preserve"> </w:t>
      </w:r>
    </w:p>
    <w:p w14:paraId="7D61B0D5"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 xml:space="preserve">The </w:t>
      </w:r>
      <w:r w:rsidRPr="007B1F22">
        <w:rPr>
          <w:rFonts w:ascii="Times New Roman" w:hAnsi="Times New Roman"/>
          <w:i/>
          <w:iCs/>
        </w:rPr>
        <w:t xml:space="preserve">Teori Tau </w:t>
      </w:r>
      <w:r w:rsidRPr="007B1F22">
        <w:rPr>
          <w:rFonts w:ascii="Times New Roman" w:hAnsi="Times New Roman"/>
        </w:rPr>
        <w:t xml:space="preserve">view, subject to the Gaudron J view, is binding on this Court. In </w:t>
      </w:r>
      <w:r w:rsidRPr="007B1F22">
        <w:rPr>
          <w:rFonts w:ascii="Times New Roman" w:hAnsi="Times New Roman"/>
          <w:i/>
          <w:iCs/>
        </w:rPr>
        <w:t>Wurridjal v The Commonwealth</w:t>
      </w:r>
      <w:r w:rsidRPr="007B1F22">
        <w:rPr>
          <w:rFonts w:ascii="Times New Roman" w:hAnsi="Times New Roman"/>
        </w:rPr>
        <w:t>,</w:t>
      </w:r>
      <w:r w:rsidRPr="007B1F22">
        <w:rPr>
          <w:rFonts w:ascii="Times New Roman" w:hAnsi="Times New Roman"/>
          <w:i/>
          <w:iCs/>
        </w:rPr>
        <w:t xml:space="preserve"> </w:t>
      </w:r>
      <w:r w:rsidRPr="007B1F22">
        <w:rPr>
          <w:rFonts w:ascii="Times New Roman" w:hAnsi="Times New Roman"/>
        </w:rPr>
        <w:t xml:space="preserve">four Justices of this Court held that </w:t>
      </w:r>
      <w:r w:rsidRPr="007B1F22">
        <w:rPr>
          <w:rFonts w:ascii="Times New Roman" w:hAnsi="Times New Roman"/>
          <w:i/>
          <w:iCs/>
        </w:rPr>
        <w:t xml:space="preserve">Teori Tau </w:t>
      </w:r>
      <w:r w:rsidRPr="007B1F22">
        <w:rPr>
          <w:rFonts w:ascii="Times New Roman" w:hAnsi="Times New Roman"/>
        </w:rPr>
        <w:lastRenderedPageBreak/>
        <w:t>should be overruled.</w:t>
      </w:r>
      <w:r w:rsidRPr="007B1F22">
        <w:rPr>
          <w:rStyle w:val="FootnoteReference"/>
          <w:rFonts w:ascii="Times New Roman" w:hAnsi="Times New Roman"/>
          <w:sz w:val="24"/>
        </w:rPr>
        <w:footnoteReference w:id="326"/>
      </w:r>
      <w:r w:rsidRPr="007B1F22">
        <w:rPr>
          <w:rFonts w:ascii="Times New Roman" w:hAnsi="Times New Roman"/>
        </w:rPr>
        <w:t xml:space="preserve"> However, as Kirby J was in the minority in </w:t>
      </w:r>
      <w:r w:rsidRPr="007B1F22">
        <w:rPr>
          <w:rFonts w:ascii="Times New Roman" w:hAnsi="Times New Roman"/>
          <w:i/>
          <w:iCs/>
        </w:rPr>
        <w:t>Wurridjal</w:t>
      </w:r>
      <w:r w:rsidRPr="007B1F22">
        <w:rPr>
          <w:rFonts w:ascii="Times New Roman" w:hAnsi="Times New Roman"/>
        </w:rPr>
        <w:t>, his</w:t>
      </w:r>
      <w:r>
        <w:rPr>
          <w:rFonts w:ascii="Times New Roman" w:hAnsi="Times New Roman"/>
        </w:rPr>
        <w:t> </w:t>
      </w:r>
      <w:r w:rsidRPr="007B1F22">
        <w:rPr>
          <w:rFonts w:ascii="Times New Roman" w:hAnsi="Times New Roman"/>
        </w:rPr>
        <w:t xml:space="preserve">reasoning does not form part of the </w:t>
      </w:r>
      <w:r w:rsidRPr="007B1F22">
        <w:rPr>
          <w:rFonts w:ascii="Times New Roman" w:hAnsi="Times New Roman"/>
          <w:i/>
          <w:iCs/>
        </w:rPr>
        <w:t xml:space="preserve">ratio decidendi </w:t>
      </w:r>
      <w:r w:rsidRPr="007B1F22">
        <w:rPr>
          <w:rFonts w:ascii="Times New Roman" w:hAnsi="Times New Roman"/>
        </w:rPr>
        <w:t>of the decision.</w:t>
      </w:r>
      <w:r w:rsidRPr="007B1F22">
        <w:rPr>
          <w:rStyle w:val="FootnoteReference"/>
          <w:rFonts w:ascii="Times New Roman" w:hAnsi="Times New Roman"/>
          <w:sz w:val="24"/>
        </w:rPr>
        <w:footnoteReference w:id="327"/>
      </w:r>
      <w:r w:rsidRPr="007B1F22">
        <w:rPr>
          <w:rFonts w:ascii="Times New Roman" w:hAnsi="Times New Roman"/>
        </w:rPr>
        <w:t xml:space="preserve"> The Gumatj Clan and the parties that supported them on this issue</w:t>
      </w:r>
      <w:r w:rsidRPr="007B1F22">
        <w:rPr>
          <w:rStyle w:val="FootnoteReference"/>
          <w:rFonts w:ascii="Times New Roman" w:hAnsi="Times New Roman"/>
          <w:sz w:val="24"/>
        </w:rPr>
        <w:footnoteReference w:id="328"/>
      </w:r>
      <w:r w:rsidRPr="007B1F22">
        <w:rPr>
          <w:rFonts w:ascii="Times New Roman" w:hAnsi="Times New Roman"/>
        </w:rPr>
        <w:t xml:space="preserve"> sought leave to re-open </w:t>
      </w:r>
      <w:r w:rsidRPr="007B1F22">
        <w:rPr>
          <w:rFonts w:ascii="Times New Roman" w:hAnsi="Times New Roman"/>
          <w:i/>
          <w:iCs/>
        </w:rPr>
        <w:t>Teori Tau.</w:t>
      </w:r>
    </w:p>
    <w:p w14:paraId="27C9DD15"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In this appeal, the Commonwealth submitted that the </w:t>
      </w:r>
      <w:r w:rsidRPr="007B1F22">
        <w:rPr>
          <w:rFonts w:ascii="Times New Roman" w:hAnsi="Times New Roman"/>
          <w:i/>
          <w:iCs/>
        </w:rPr>
        <w:t xml:space="preserve">Teori Tau </w:t>
      </w:r>
      <w:r w:rsidRPr="007B1F22">
        <w:rPr>
          <w:rFonts w:ascii="Times New Roman" w:hAnsi="Times New Roman"/>
        </w:rPr>
        <w:t xml:space="preserve">view, subject to the Gaudron J view, should be adopted because, unless </w:t>
      </w:r>
      <w:r>
        <w:rPr>
          <w:rFonts w:ascii="Times New Roman" w:hAnsi="Times New Roman"/>
        </w:rPr>
        <w:t>its</w:t>
      </w:r>
      <w:r w:rsidRPr="007B1F22">
        <w:rPr>
          <w:rFonts w:ascii="Times New Roman" w:hAnsi="Times New Roman"/>
        </w:rPr>
        <w:t xml:space="preserve"> submissions were accepted, the Commonwealth would be liable to pay holders of native title compensation for extinguishment of their rights and interests pursuant to an indeterminate number of grants of interests in land in the Territory and that would have "enormous financial ramifications" for the Commonwealth.</w:t>
      </w:r>
    </w:p>
    <w:p w14:paraId="0633324B"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b/>
          <w:bCs/>
        </w:rPr>
        <w:tab/>
      </w:r>
      <w:r w:rsidRPr="007B1F22">
        <w:rPr>
          <w:rFonts w:ascii="Times New Roman" w:hAnsi="Times New Roman"/>
        </w:rPr>
        <w:t>This Court must adopt the correct view: the issue relates to an important provision of the </w:t>
      </w:r>
      <w:r w:rsidRPr="007B1F22">
        <w:rPr>
          <w:rFonts w:ascii="Times New Roman" w:hAnsi="Times New Roman"/>
          <w:i/>
        </w:rPr>
        <w:t>Constitution</w:t>
      </w:r>
      <w:r w:rsidRPr="007B1F22">
        <w:rPr>
          <w:rFonts w:ascii="Times New Roman" w:hAnsi="Times New Roman"/>
        </w:rPr>
        <w:t xml:space="preserve"> which deals with individual rights</w:t>
      </w:r>
      <w:r w:rsidRPr="007B1F22">
        <w:rPr>
          <w:rStyle w:val="FootnoteReference"/>
          <w:rFonts w:ascii="Times New Roman" w:hAnsi="Times New Roman"/>
          <w:sz w:val="24"/>
        </w:rPr>
        <w:footnoteReference w:id="329"/>
      </w:r>
      <w:r w:rsidRPr="007B1F22">
        <w:rPr>
          <w:rFonts w:ascii="Times New Roman" w:hAnsi="Times New Roman"/>
        </w:rPr>
        <w:t xml:space="preserve"> and justice for dispossessed holders of native title is at stake.</w:t>
      </w:r>
      <w:r w:rsidRPr="007B1F22">
        <w:rPr>
          <w:rStyle w:val="FootnoteReference"/>
          <w:rFonts w:ascii="Times New Roman" w:hAnsi="Times New Roman"/>
          <w:sz w:val="24"/>
        </w:rPr>
        <w:footnoteReference w:id="330"/>
      </w:r>
      <w:r w:rsidRPr="007B1F22">
        <w:rPr>
          <w:rFonts w:ascii="Times New Roman" w:hAnsi="Times New Roman"/>
        </w:rPr>
        <w:t xml:space="preserve"> Leave to re-open </w:t>
      </w:r>
      <w:r w:rsidRPr="007B1F22">
        <w:rPr>
          <w:rFonts w:ascii="Times New Roman" w:hAnsi="Times New Roman"/>
          <w:i/>
          <w:iCs/>
        </w:rPr>
        <w:t xml:space="preserve">Teori Tau </w:t>
      </w:r>
      <w:r w:rsidRPr="007B1F22">
        <w:rPr>
          <w:rFonts w:ascii="Times New Roman" w:hAnsi="Times New Roman"/>
        </w:rPr>
        <w:t xml:space="preserve">should be granted. Neither the </w:t>
      </w:r>
      <w:r w:rsidRPr="007B1F22">
        <w:rPr>
          <w:rFonts w:ascii="Times New Roman" w:hAnsi="Times New Roman"/>
          <w:i/>
          <w:iCs/>
        </w:rPr>
        <w:t>Teori Tau</w:t>
      </w:r>
      <w:r w:rsidRPr="007B1F22">
        <w:rPr>
          <w:rFonts w:ascii="Times New Roman" w:hAnsi="Times New Roman"/>
        </w:rPr>
        <w:t xml:space="preserve"> view nor the Gaudron J view has commanded support in subsequent cases and, given the Court's more recent decisions about the</w:t>
      </w:r>
      <w:r>
        <w:rPr>
          <w:rFonts w:ascii="Times New Roman" w:hAnsi="Times New Roman"/>
        </w:rPr>
        <w:t> </w:t>
      </w:r>
      <w:r w:rsidRPr="007B1F22">
        <w:rPr>
          <w:rFonts w:ascii="Times New Roman" w:hAnsi="Times New Roman"/>
        </w:rPr>
        <w:t>territories power in s 122,</w:t>
      </w:r>
      <w:r w:rsidRPr="007B1F22">
        <w:rPr>
          <w:rStyle w:val="FootnoteReference"/>
          <w:rFonts w:ascii="Times New Roman" w:hAnsi="Times New Roman"/>
          <w:sz w:val="24"/>
        </w:rPr>
        <w:footnoteReference w:id="331"/>
      </w:r>
      <w:r w:rsidRPr="007B1F22">
        <w:rPr>
          <w:rFonts w:ascii="Times New Roman" w:hAnsi="Times New Roman"/>
        </w:rPr>
        <w:t xml:space="preserve"> the better view is that all laws supported by s 122, including any law of the Commonwealth Parliament which has no constitutional support other than under s 122 of the </w:t>
      </w:r>
      <w:r w:rsidRPr="007B1F22">
        <w:rPr>
          <w:rFonts w:ascii="Times New Roman" w:hAnsi="Times New Roman"/>
          <w:i/>
        </w:rPr>
        <w:t>Constitution</w:t>
      </w:r>
      <w:r w:rsidRPr="007B1F22">
        <w:rPr>
          <w:rFonts w:ascii="Times New Roman" w:hAnsi="Times New Roman"/>
        </w:rPr>
        <w:t>, are</w:t>
      </w:r>
      <w:r w:rsidRPr="007B1F22" w:rsidDel="00AE2620">
        <w:rPr>
          <w:rFonts w:ascii="Times New Roman" w:hAnsi="Times New Roman"/>
        </w:rPr>
        <w:t xml:space="preserve"> </w:t>
      </w:r>
      <w:r w:rsidRPr="007B1F22">
        <w:rPr>
          <w:rFonts w:ascii="Times New Roman" w:hAnsi="Times New Roman"/>
        </w:rPr>
        <w:t xml:space="preserve">subject to s 51(xxxi). Section 122 confers power on the Parliament to "make laws for the government of any territory". All that needs to be shown for a law to be supported by s 122 is that there is a sufficient nexus or connection between the law and the government of a </w:t>
      </w:r>
      <w:r w:rsidRPr="007B1F22">
        <w:rPr>
          <w:rFonts w:ascii="Times New Roman" w:hAnsi="Times New Roman"/>
        </w:rPr>
        <w:lastRenderedPageBreak/>
        <w:t>territory.</w:t>
      </w:r>
      <w:r w:rsidRPr="007B1F22">
        <w:rPr>
          <w:rStyle w:val="FootnoteReference"/>
          <w:rFonts w:ascii="Times New Roman" w:hAnsi="Times New Roman"/>
          <w:sz w:val="24"/>
        </w:rPr>
        <w:footnoteReference w:id="332"/>
      </w:r>
      <w:r w:rsidRPr="007B1F22">
        <w:rPr>
          <w:rFonts w:ascii="Times New Roman" w:hAnsi="Times New Roman"/>
        </w:rPr>
        <w:t xml:space="preserve"> The breadth of that power has been described as "plenary".</w:t>
      </w:r>
      <w:r w:rsidRPr="007B1F22">
        <w:rPr>
          <w:rStyle w:val="FootnoteReference"/>
          <w:rFonts w:ascii="Times New Roman" w:hAnsi="Times New Roman"/>
          <w:sz w:val="24"/>
        </w:rPr>
        <w:footnoteReference w:id="333"/>
      </w:r>
      <w:r w:rsidRPr="007B1F22">
        <w:rPr>
          <w:rFonts w:ascii="Times New Roman" w:hAnsi="Times New Roman"/>
        </w:rPr>
        <w:t xml:space="preserve"> As will become clear, the "plenary" nature of s 122 does not mean it is immune from the</w:t>
      </w:r>
      <w:r>
        <w:rPr>
          <w:rFonts w:ascii="Times New Roman" w:hAnsi="Times New Roman"/>
        </w:rPr>
        <w:t> </w:t>
      </w:r>
      <w:r w:rsidRPr="007B1F22">
        <w:rPr>
          <w:rFonts w:ascii="Times New Roman" w:hAnsi="Times New Roman"/>
        </w:rPr>
        <w:t>qualifications and limitations found elsewhere in the </w:t>
      </w:r>
      <w:r w:rsidRPr="007B1F22">
        <w:rPr>
          <w:rFonts w:ascii="Times New Roman" w:hAnsi="Times New Roman"/>
          <w:i/>
        </w:rPr>
        <w:t>Constitution</w:t>
      </w:r>
      <w:r w:rsidRPr="007B1F22">
        <w:rPr>
          <w:rFonts w:ascii="Times New Roman" w:hAnsi="Times New Roman"/>
        </w:rPr>
        <w:t xml:space="preserve">. </w:t>
      </w:r>
    </w:p>
    <w:p w14:paraId="751D1B8B"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r>
      <w:r w:rsidRPr="007B1F22">
        <w:rPr>
          <w:rFonts w:ascii="Times New Roman" w:hAnsi="Times New Roman"/>
          <w:i/>
          <w:iCs/>
        </w:rPr>
        <w:t xml:space="preserve">Teori Tau </w:t>
      </w:r>
      <w:r w:rsidRPr="007B1F22">
        <w:rPr>
          <w:rFonts w:ascii="Times New Roman" w:hAnsi="Times New Roman"/>
        </w:rPr>
        <w:t xml:space="preserve">concerned a challenge to the validity of Ordinances made under the </w:t>
      </w:r>
      <w:r w:rsidRPr="007B1F22">
        <w:rPr>
          <w:rFonts w:ascii="Times New Roman" w:hAnsi="Times New Roman"/>
          <w:i/>
          <w:iCs/>
        </w:rPr>
        <w:t xml:space="preserve">New Guinea Act 1920 </w:t>
      </w:r>
      <w:r w:rsidRPr="007B1F22">
        <w:rPr>
          <w:rFonts w:ascii="Times New Roman" w:hAnsi="Times New Roman"/>
        </w:rPr>
        <w:t xml:space="preserve">(Cth), the </w:t>
      </w:r>
      <w:r w:rsidRPr="007B1F22">
        <w:rPr>
          <w:rFonts w:ascii="Times New Roman" w:hAnsi="Times New Roman"/>
          <w:i/>
          <w:iCs/>
        </w:rPr>
        <w:t>New Guinea Act 1920</w:t>
      </w:r>
      <w:r w:rsidRPr="007B1F22">
        <w:rPr>
          <w:rFonts w:ascii="Times New Roman" w:hAnsi="Times New Roman"/>
          <w:i/>
          <w:iCs/>
        </w:rPr>
        <w:noBreakHyphen/>
        <w:t>1926</w:t>
      </w:r>
      <w:r w:rsidRPr="007B1F22">
        <w:rPr>
          <w:rFonts w:ascii="Times New Roman" w:hAnsi="Times New Roman"/>
        </w:rPr>
        <w:t xml:space="preserve"> (Cth) and the</w:t>
      </w:r>
      <w:r>
        <w:rPr>
          <w:rFonts w:ascii="Times New Roman" w:hAnsi="Times New Roman"/>
          <w:i/>
          <w:iCs/>
        </w:rPr>
        <w:t> </w:t>
      </w:r>
      <w:r w:rsidRPr="007B1F22">
        <w:rPr>
          <w:rFonts w:ascii="Times New Roman" w:hAnsi="Times New Roman"/>
          <w:i/>
          <w:iCs/>
        </w:rPr>
        <w:t xml:space="preserve">Papua and New Guinea Act 1949-1964 </w:t>
      </w:r>
      <w:r w:rsidRPr="007B1F22">
        <w:rPr>
          <w:rFonts w:ascii="Times New Roman" w:hAnsi="Times New Roman"/>
        </w:rPr>
        <w:t>(Cth) on the ground they provided for the compulsory acquisition of property without providing just terms for the</w:t>
      </w:r>
      <w:r>
        <w:rPr>
          <w:rFonts w:ascii="Times New Roman" w:hAnsi="Times New Roman"/>
        </w:rPr>
        <w:t> </w:t>
      </w:r>
      <w:r w:rsidRPr="007B1F22">
        <w:rPr>
          <w:rFonts w:ascii="Times New Roman" w:hAnsi="Times New Roman"/>
        </w:rPr>
        <w:t>acquisition.</w:t>
      </w:r>
      <w:r w:rsidRPr="007B1F22">
        <w:rPr>
          <w:rStyle w:val="FootnoteReference"/>
          <w:rFonts w:ascii="Times New Roman" w:hAnsi="Times New Roman"/>
          <w:sz w:val="24"/>
        </w:rPr>
        <w:footnoteReference w:id="334"/>
      </w:r>
      <w:r w:rsidRPr="007B1F22">
        <w:rPr>
          <w:rFonts w:ascii="Times New Roman" w:hAnsi="Times New Roman"/>
        </w:rPr>
        <w:t xml:space="preserve"> The plaintiff argued the Ordinances had purported to vest in the Crown certain minerals to which Indigenous people of New Guinea claimed they were entitled.</w:t>
      </w:r>
      <w:r w:rsidRPr="007B1F22">
        <w:rPr>
          <w:rStyle w:val="FootnoteReference"/>
          <w:rFonts w:ascii="Times New Roman" w:hAnsi="Times New Roman"/>
          <w:sz w:val="24"/>
        </w:rPr>
        <w:footnoteReference w:id="335"/>
      </w:r>
      <w:r w:rsidRPr="007B1F22">
        <w:rPr>
          <w:rFonts w:ascii="Times New Roman" w:hAnsi="Times New Roman"/>
        </w:rPr>
        <w:t xml:space="preserve"> The plaintiff argued the challenged laws were contrary to s 51(xxxi) of the </w:t>
      </w:r>
      <w:r w:rsidRPr="007B1F22">
        <w:rPr>
          <w:rFonts w:ascii="Times New Roman" w:hAnsi="Times New Roman"/>
          <w:i/>
          <w:iCs/>
        </w:rPr>
        <w:t>Constitution</w:t>
      </w:r>
      <w:r w:rsidRPr="007B1F22">
        <w:rPr>
          <w:rFonts w:ascii="Times New Roman" w:hAnsi="Times New Roman"/>
        </w:rPr>
        <w:t xml:space="preserve"> and the Commonwealth had no other power to authorise the acquisitions without providing just terms.</w:t>
      </w:r>
      <w:r w:rsidRPr="007B1F22">
        <w:rPr>
          <w:rStyle w:val="FootnoteReference"/>
          <w:rFonts w:ascii="Times New Roman" w:hAnsi="Times New Roman"/>
          <w:sz w:val="24"/>
        </w:rPr>
        <w:footnoteReference w:id="336"/>
      </w:r>
      <w:r w:rsidRPr="007B1F22">
        <w:rPr>
          <w:rFonts w:ascii="Times New Roman" w:hAnsi="Times New Roman"/>
        </w:rPr>
        <w:t xml:space="preserve"> The judgment of the Court was delivered, </w:t>
      </w:r>
      <w:r w:rsidRPr="007B1F22">
        <w:rPr>
          <w:rFonts w:ascii="Times New Roman" w:hAnsi="Times New Roman"/>
          <w:i/>
          <w:iCs/>
        </w:rPr>
        <w:t>ex tempore</w:t>
      </w:r>
      <w:r w:rsidRPr="007B1F22">
        <w:rPr>
          <w:rFonts w:ascii="Times New Roman" w:hAnsi="Times New Roman"/>
        </w:rPr>
        <w:t>,</w:t>
      </w:r>
      <w:r w:rsidRPr="007B1F22">
        <w:rPr>
          <w:rFonts w:ascii="Times New Roman" w:hAnsi="Times New Roman"/>
          <w:i/>
          <w:iCs/>
        </w:rPr>
        <w:t xml:space="preserve"> </w:t>
      </w:r>
      <w:r w:rsidRPr="007B1F22">
        <w:rPr>
          <w:rFonts w:ascii="Times New Roman" w:hAnsi="Times New Roman"/>
        </w:rPr>
        <w:t>by Barwick CJ.</w:t>
      </w:r>
      <w:r w:rsidRPr="007B1F22">
        <w:rPr>
          <w:rStyle w:val="FootnoteReference"/>
          <w:rFonts w:ascii="Times New Roman" w:hAnsi="Times New Roman"/>
          <w:sz w:val="24"/>
        </w:rPr>
        <w:footnoteReference w:id="337"/>
      </w:r>
      <w:r w:rsidRPr="007B1F22">
        <w:rPr>
          <w:rFonts w:ascii="Times New Roman" w:hAnsi="Times New Roman"/>
        </w:rPr>
        <w:t xml:space="preserve"> The Court gave two primary reasons for s 122 not being subject to s 51(xxxi): first, s 51 is concerned with "federal legislative power"; and secondly, the terms of s 122 are sufficiently "plenary in quality" to cover the acquisition of property.</w:t>
      </w:r>
      <w:r w:rsidRPr="007B1F22">
        <w:rPr>
          <w:rStyle w:val="FootnoteReference"/>
          <w:rFonts w:ascii="Times New Roman" w:hAnsi="Times New Roman"/>
          <w:sz w:val="24"/>
        </w:rPr>
        <w:footnoteReference w:id="338"/>
      </w:r>
    </w:p>
    <w:p w14:paraId="78B69B74"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Subsequent judgments of the Court</w:t>
      </w:r>
      <w:r w:rsidRPr="007B1F22">
        <w:rPr>
          <w:rStyle w:val="FootnoteReference"/>
          <w:rFonts w:ascii="Times New Roman" w:hAnsi="Times New Roman"/>
          <w:sz w:val="24"/>
        </w:rPr>
        <w:footnoteReference w:id="339"/>
      </w:r>
      <w:r w:rsidRPr="007B1F22">
        <w:rPr>
          <w:rFonts w:ascii="Times New Roman" w:hAnsi="Times New Roman"/>
        </w:rPr>
        <w:t xml:space="preserve"> have since explained why </w:t>
      </w:r>
      <w:r w:rsidRPr="007B1F22">
        <w:rPr>
          <w:rFonts w:ascii="Times New Roman" w:hAnsi="Times New Roman"/>
          <w:i/>
          <w:iCs/>
        </w:rPr>
        <w:t xml:space="preserve">Teori Tau </w:t>
      </w:r>
      <w:r w:rsidRPr="007B1F22">
        <w:rPr>
          <w:rFonts w:ascii="Times New Roman" w:hAnsi="Times New Roman"/>
        </w:rPr>
        <w:t xml:space="preserve">should be overruled as a matter of principle. The reasons given in those judgments, in substance, reflect many of the arguments put to this Court in this appeal for why </w:t>
      </w:r>
      <w:r w:rsidRPr="007B1F22">
        <w:rPr>
          <w:rFonts w:ascii="Times New Roman" w:hAnsi="Times New Roman"/>
          <w:i/>
          <w:iCs/>
        </w:rPr>
        <w:lastRenderedPageBreak/>
        <w:t xml:space="preserve">Teori Tau </w:t>
      </w:r>
      <w:r w:rsidRPr="007B1F22">
        <w:rPr>
          <w:rFonts w:ascii="Times New Roman" w:hAnsi="Times New Roman"/>
        </w:rPr>
        <w:t>should be overruled and respond to many of the arguments put by the</w:t>
      </w:r>
      <w:r>
        <w:rPr>
          <w:rFonts w:ascii="Times New Roman" w:hAnsi="Times New Roman"/>
        </w:rPr>
        <w:t> </w:t>
      </w:r>
      <w:r w:rsidRPr="007B1F22">
        <w:rPr>
          <w:rFonts w:ascii="Times New Roman" w:hAnsi="Times New Roman"/>
        </w:rPr>
        <w:t xml:space="preserve">Commonwealth for why </w:t>
      </w:r>
      <w:r w:rsidRPr="007B1F22">
        <w:rPr>
          <w:rFonts w:ascii="Times New Roman" w:hAnsi="Times New Roman"/>
          <w:i/>
          <w:iCs/>
        </w:rPr>
        <w:t xml:space="preserve">Teori Tau </w:t>
      </w:r>
      <w:r w:rsidRPr="007B1F22">
        <w:rPr>
          <w:rFonts w:ascii="Times New Roman" w:hAnsi="Times New Roman"/>
        </w:rPr>
        <w:t>should not be overruled.</w:t>
      </w:r>
    </w:p>
    <w:p w14:paraId="1076AA01"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First, it is uncontroversial that because s 51(xxxi) includes a restriction on the power to legislate with respect to acquisitions of property, it "abstracts" that power from the other Commonwealth heads of power.</w:t>
      </w:r>
      <w:r w:rsidRPr="007B1F22">
        <w:rPr>
          <w:rStyle w:val="FootnoteReference"/>
          <w:rFonts w:ascii="Times New Roman" w:hAnsi="Times New Roman"/>
          <w:sz w:val="24"/>
        </w:rPr>
        <w:footnoteReference w:id="340"/>
      </w:r>
      <w:r w:rsidRPr="007B1F22">
        <w:rPr>
          <w:rFonts w:ascii="Times New Roman" w:hAnsi="Times New Roman"/>
        </w:rPr>
        <w:t xml:space="preserve"> This starting point accords with the status of s 51(xxxi) as a "constitutional guarantee", which is to be construed "liberally", and which has the purpose of preventing arbitrary exercises of power at the expense of a State or subject.</w:t>
      </w:r>
      <w:r w:rsidRPr="007B1F22">
        <w:rPr>
          <w:rStyle w:val="FootnoteReference"/>
          <w:rFonts w:ascii="Times New Roman" w:hAnsi="Times New Roman"/>
          <w:sz w:val="24"/>
        </w:rPr>
        <w:footnoteReference w:id="341"/>
      </w:r>
    </w:p>
    <w:p w14:paraId="33649B64"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The second proposition is that each provision of the </w:t>
      </w:r>
      <w:r w:rsidRPr="007B1F22">
        <w:rPr>
          <w:rFonts w:ascii="Times New Roman" w:hAnsi="Times New Roman"/>
          <w:i/>
          <w:iCs/>
        </w:rPr>
        <w:t>Constitution</w:t>
      </w:r>
      <w:r w:rsidRPr="007B1F22">
        <w:rPr>
          <w:rFonts w:ascii="Times New Roman" w:hAnsi="Times New Roman"/>
        </w:rPr>
        <w:t xml:space="preserve">, including s 122, is to be read together with other provisions of the </w:t>
      </w:r>
      <w:r w:rsidRPr="007B1F22">
        <w:rPr>
          <w:rFonts w:ascii="Times New Roman" w:hAnsi="Times New Roman"/>
          <w:i/>
          <w:iCs/>
        </w:rPr>
        <w:t>Constitution</w:t>
      </w:r>
      <w:r w:rsidRPr="007B1F22">
        <w:rPr>
          <w:rFonts w:ascii="Times New Roman" w:hAnsi="Times New Roman"/>
        </w:rPr>
        <w:t>. The fact s 122 is found in Ch VI of the </w:t>
      </w:r>
      <w:r w:rsidRPr="007B1F22">
        <w:rPr>
          <w:rFonts w:ascii="Times New Roman" w:hAnsi="Times New Roman"/>
          <w:i/>
          <w:iCs/>
        </w:rPr>
        <w:t>Constitution</w:t>
      </w:r>
      <w:r w:rsidRPr="007B1F22">
        <w:rPr>
          <w:rFonts w:ascii="Times New Roman" w:hAnsi="Times New Roman"/>
        </w:rPr>
        <w:t>, not Ch I, does not warrant construing s 122 "as though it stood isolated from other provisions of the Constitution which might qualify its scope".</w:t>
      </w:r>
      <w:r w:rsidRPr="007B1F22">
        <w:rPr>
          <w:rStyle w:val="FootnoteReference"/>
          <w:rFonts w:ascii="Times New Roman" w:hAnsi="Times New Roman"/>
          <w:sz w:val="24"/>
        </w:rPr>
        <w:footnoteReference w:id="342"/>
      </w:r>
      <w:r w:rsidRPr="007B1F22">
        <w:rPr>
          <w:rFonts w:ascii="Times New Roman" w:hAnsi="Times New Roman"/>
        </w:rPr>
        <w:t xml:space="preserve"> Indeed, the Convention Debates indicate there was some suggestion (not adopted) that s 122 should be placed in what became s 52 of the </w:t>
      </w:r>
      <w:r w:rsidRPr="007B1F22">
        <w:rPr>
          <w:rFonts w:ascii="Times New Roman" w:hAnsi="Times New Roman"/>
          <w:i/>
          <w:iCs/>
        </w:rPr>
        <w:t>Constitution</w:t>
      </w:r>
      <w:r w:rsidRPr="007B1F22">
        <w:rPr>
          <w:rFonts w:ascii="Times New Roman" w:hAnsi="Times New Roman"/>
        </w:rPr>
        <w:t>.</w:t>
      </w:r>
      <w:r w:rsidRPr="007B1F22">
        <w:rPr>
          <w:rStyle w:val="FootnoteReference"/>
          <w:rFonts w:ascii="Times New Roman" w:hAnsi="Times New Roman"/>
          <w:sz w:val="24"/>
        </w:rPr>
        <w:footnoteReference w:id="343"/>
      </w:r>
      <w:r w:rsidRPr="007B1F22">
        <w:rPr>
          <w:rFonts w:ascii="Times New Roman" w:hAnsi="Times New Roman"/>
        </w:rPr>
        <w:t xml:space="preserve"> In sum, s 51(xxxi) should be read with s 122 and not "torn</w:t>
      </w:r>
      <w:r>
        <w:rPr>
          <w:rFonts w:ascii="Times New Roman" w:hAnsi="Times New Roman"/>
        </w:rPr>
        <w:t> </w:t>
      </w:r>
      <w:r w:rsidRPr="007B1F22">
        <w:rPr>
          <w:rFonts w:ascii="Times New Roman" w:hAnsi="Times New Roman"/>
        </w:rPr>
        <w:t>from the constitutional fabric".</w:t>
      </w:r>
      <w:r w:rsidRPr="007B1F22">
        <w:rPr>
          <w:rStyle w:val="FootnoteReference"/>
          <w:rFonts w:ascii="Times New Roman" w:hAnsi="Times New Roman"/>
          <w:sz w:val="24"/>
        </w:rPr>
        <w:footnoteReference w:id="344"/>
      </w:r>
    </w:p>
    <w:p w14:paraId="35AA198E"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It is now accepted that s 122 should not be read as "disjoined"</w:t>
      </w:r>
      <w:r w:rsidRPr="007B1F22">
        <w:rPr>
          <w:rStyle w:val="FootnoteReference"/>
          <w:rFonts w:ascii="Times New Roman" w:hAnsi="Times New Roman"/>
          <w:sz w:val="24"/>
        </w:rPr>
        <w:footnoteReference w:id="345"/>
      </w:r>
      <w:r w:rsidRPr="007B1F22">
        <w:rPr>
          <w:rFonts w:ascii="Times New Roman" w:hAnsi="Times New Roman"/>
        </w:rPr>
        <w:t xml:space="preserve"> from the rest of the </w:t>
      </w:r>
      <w:r w:rsidRPr="007B1F22">
        <w:rPr>
          <w:rFonts w:ascii="Times New Roman" w:hAnsi="Times New Roman"/>
          <w:i/>
        </w:rPr>
        <w:t>Constitution</w:t>
      </w:r>
      <w:r w:rsidRPr="007B1F22">
        <w:rPr>
          <w:rFonts w:ascii="Times New Roman" w:hAnsi="Times New Roman"/>
        </w:rPr>
        <w:t>, notwithstanding its placement in Ch VI.</w:t>
      </w:r>
      <w:r w:rsidRPr="007B1F22" w:rsidDel="00527F7C">
        <w:rPr>
          <w:rFonts w:ascii="Times New Roman" w:hAnsi="Times New Roman"/>
          <w:szCs w:val="18"/>
        </w:rPr>
        <w:t xml:space="preserve"> </w:t>
      </w:r>
      <w:r w:rsidRPr="007B1F22">
        <w:rPr>
          <w:rFonts w:ascii="Times New Roman" w:hAnsi="Times New Roman"/>
        </w:rPr>
        <w:t>In </w:t>
      </w:r>
      <w:r w:rsidRPr="007B1F22">
        <w:rPr>
          <w:rFonts w:ascii="Times New Roman" w:hAnsi="Times New Roman"/>
          <w:i/>
          <w:iCs/>
        </w:rPr>
        <w:t>Spratt v Hermes</w:t>
      </w:r>
      <w:r w:rsidRPr="007B1F22">
        <w:rPr>
          <w:rFonts w:ascii="Times New Roman" w:hAnsi="Times New Roman"/>
        </w:rPr>
        <w:t>,</w:t>
      </w:r>
      <w:r w:rsidRPr="007B1F22">
        <w:rPr>
          <w:rStyle w:val="FootnoteReference"/>
          <w:rFonts w:ascii="Times New Roman" w:hAnsi="Times New Roman"/>
          <w:sz w:val="24"/>
        </w:rPr>
        <w:footnoteReference w:id="346"/>
      </w:r>
      <w:r w:rsidRPr="007B1F22">
        <w:rPr>
          <w:rFonts w:ascii="Times New Roman" w:hAnsi="Times New Roman"/>
          <w:i/>
          <w:iCs/>
        </w:rPr>
        <w:t xml:space="preserve"> </w:t>
      </w:r>
      <w:r w:rsidRPr="007B1F22">
        <w:rPr>
          <w:rFonts w:ascii="Times New Roman" w:hAnsi="Times New Roman"/>
        </w:rPr>
        <w:t>Barwick CJ did state that s 122 is "non</w:t>
      </w:r>
      <w:r w:rsidRPr="007B1F22">
        <w:rPr>
          <w:rFonts w:ascii="Times New Roman" w:hAnsi="Times New Roman"/>
        </w:rPr>
        <w:noBreakHyphen/>
        <w:t>federal in character" and "as</w:t>
      </w:r>
      <w:r>
        <w:rPr>
          <w:rFonts w:ascii="Times New Roman" w:hAnsi="Times New Roman"/>
        </w:rPr>
        <w:t> </w:t>
      </w:r>
      <w:r w:rsidRPr="007B1F22">
        <w:rPr>
          <w:rFonts w:ascii="Times New Roman" w:hAnsi="Times New Roman"/>
        </w:rPr>
        <w:t>large and universal a power of legislation as can be granted".</w:t>
      </w:r>
      <w:r w:rsidRPr="007B1F22">
        <w:rPr>
          <w:rStyle w:val="FootnoteReference"/>
          <w:rFonts w:ascii="Times New Roman" w:hAnsi="Times New Roman"/>
          <w:sz w:val="24"/>
        </w:rPr>
        <w:footnoteReference w:id="347"/>
      </w:r>
      <w:r w:rsidRPr="007B1F22">
        <w:rPr>
          <w:rFonts w:ascii="Times New Roman" w:hAnsi="Times New Roman"/>
        </w:rPr>
        <w:t xml:space="preserve"> However, his</w:t>
      </w:r>
      <w:r>
        <w:rPr>
          <w:rFonts w:ascii="Times New Roman" w:hAnsi="Times New Roman"/>
        </w:rPr>
        <w:t> </w:t>
      </w:r>
      <w:r w:rsidRPr="007B1F22">
        <w:rPr>
          <w:rFonts w:ascii="Times New Roman" w:hAnsi="Times New Roman"/>
        </w:rPr>
        <w:t xml:space="preserve">Honour explained that "this does not mean that the power is not controlled in any respect by other parts of the Constitution or that none of the provisions to be </w:t>
      </w:r>
      <w:r w:rsidRPr="007B1F22">
        <w:rPr>
          <w:rFonts w:ascii="Times New Roman" w:hAnsi="Times New Roman"/>
        </w:rPr>
        <w:lastRenderedPageBreak/>
        <w:t>found in chapters other than [Ch] VI are applicable to the making of laws for the</w:t>
      </w:r>
      <w:r>
        <w:rPr>
          <w:rFonts w:ascii="Times New Roman" w:hAnsi="Times New Roman"/>
        </w:rPr>
        <w:t> </w:t>
      </w:r>
      <w:r w:rsidRPr="007B1F22">
        <w:rPr>
          <w:rFonts w:ascii="Times New Roman" w:hAnsi="Times New Roman"/>
        </w:rPr>
        <w:t>Territory or to its government".</w:t>
      </w:r>
      <w:r w:rsidRPr="007B1F22">
        <w:rPr>
          <w:rStyle w:val="FootnoteReference"/>
          <w:rFonts w:ascii="Times New Roman" w:hAnsi="Times New Roman"/>
          <w:sz w:val="24"/>
        </w:rPr>
        <w:footnoteReference w:id="348"/>
      </w:r>
      <w:r w:rsidRPr="007B1F22">
        <w:rPr>
          <w:rFonts w:ascii="Times New Roman" w:hAnsi="Times New Roman"/>
        </w:rPr>
        <w:t xml:space="preserve"> As his Honour went on to state,</w:t>
      </w:r>
      <w:r w:rsidRPr="007B1F22" w:rsidDel="008D25F1">
        <w:rPr>
          <w:rFonts w:ascii="Times New Roman" w:hAnsi="Times New Roman"/>
        </w:rPr>
        <w:t xml:space="preserve"> </w:t>
      </w:r>
      <w:r w:rsidRPr="007B1F22">
        <w:rPr>
          <w:rFonts w:ascii="Times New Roman" w:hAnsi="Times New Roman"/>
        </w:rPr>
        <w:t xml:space="preserve">it would be "an error to compartmentalize the Constitution, merely because for drafting convenience it has been divided into chapters"; the place of a provision in the </w:t>
      </w:r>
      <w:r w:rsidRPr="007B1F22">
        <w:rPr>
          <w:rFonts w:ascii="Times New Roman" w:hAnsi="Times New Roman"/>
          <w:i/>
        </w:rPr>
        <w:t>Constitution</w:t>
      </w:r>
      <w:r w:rsidRPr="007B1F22">
        <w:rPr>
          <w:rFonts w:ascii="Times New Roman" w:hAnsi="Times New Roman"/>
        </w:rPr>
        <w:t xml:space="preserve"> will only provide assistance when "resolving ambiguities".</w:t>
      </w:r>
      <w:r w:rsidRPr="007B1F22">
        <w:rPr>
          <w:rStyle w:val="FootnoteReference"/>
          <w:rFonts w:ascii="Times New Roman" w:hAnsi="Times New Roman"/>
          <w:sz w:val="24"/>
        </w:rPr>
        <w:footnoteReference w:id="349"/>
      </w:r>
    </w:p>
    <w:p w14:paraId="59A32856"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Treating s 122 as disjoined from s 51(xxxi) would also produce absurdities.</w:t>
      </w:r>
      <w:r w:rsidRPr="007B1F22">
        <w:rPr>
          <w:rStyle w:val="FootnoteReference"/>
          <w:rFonts w:ascii="Times New Roman" w:hAnsi="Times New Roman"/>
          <w:sz w:val="24"/>
        </w:rPr>
        <w:footnoteReference w:id="350"/>
      </w:r>
      <w:r w:rsidRPr="007B1F22">
        <w:rPr>
          <w:rFonts w:ascii="Times New Roman" w:hAnsi="Times New Roman"/>
        </w:rPr>
        <w:t xml:space="preserve"> Not only was</w:t>
      </w:r>
      <w:r w:rsidRPr="007B1F22" w:rsidDel="00770B94">
        <w:rPr>
          <w:rFonts w:ascii="Times New Roman" w:hAnsi="Times New Roman"/>
        </w:rPr>
        <w:t xml:space="preserve"> </w:t>
      </w:r>
      <w:r w:rsidRPr="007B1F22">
        <w:rPr>
          <w:rFonts w:ascii="Times New Roman" w:hAnsi="Times New Roman"/>
        </w:rPr>
        <w:t>the area of the Northern Territory at Federation within a State,</w:t>
      </w:r>
      <w:r w:rsidRPr="007B1F22">
        <w:rPr>
          <w:rStyle w:val="FootnoteReference"/>
          <w:rFonts w:ascii="Times New Roman" w:hAnsi="Times New Roman"/>
          <w:sz w:val="24"/>
        </w:rPr>
        <w:footnoteReference w:id="351"/>
      </w:r>
      <w:r w:rsidRPr="007B1F22">
        <w:rPr>
          <w:rFonts w:ascii="Times New Roman" w:hAnsi="Times New Roman"/>
        </w:rPr>
        <w:t xml:space="preserve"> but s 122 authorises the Commonwealth Parliament to make laws the operation of which may extend to the States. For example, it would be a "curious</w:t>
      </w:r>
      <w:r>
        <w:rPr>
          <w:rFonts w:ascii="Times New Roman" w:hAnsi="Times New Roman"/>
        </w:rPr>
        <w:t> </w:t>
      </w:r>
      <w:r w:rsidRPr="007B1F22">
        <w:rPr>
          <w:rFonts w:ascii="Times New Roman" w:hAnsi="Times New Roman"/>
        </w:rPr>
        <w:t xml:space="preserve">result" for s 51(xxxi) not to apply to land acquired in a State to establish a tourist bureau for a territory. As Gummow J succinctly put it in </w:t>
      </w:r>
      <w:r w:rsidRPr="007B1F22">
        <w:rPr>
          <w:rFonts w:ascii="Times New Roman" w:hAnsi="Times New Roman"/>
          <w:i/>
          <w:iCs/>
        </w:rPr>
        <w:t>Newcrest</w:t>
      </w:r>
      <w:r w:rsidRPr="007B1F22">
        <w:rPr>
          <w:rFonts w:ascii="Times New Roman" w:hAnsi="Times New Roman"/>
        </w:rPr>
        <w:t>,</w:t>
      </w:r>
      <w:r w:rsidRPr="007B1F22">
        <w:rPr>
          <w:rFonts w:ascii="Times New Roman" w:hAnsi="Times New Roman"/>
          <w:i/>
          <w:iCs/>
        </w:rPr>
        <w:t xml:space="preserve"> </w:t>
      </w:r>
      <w:r w:rsidRPr="007B1F22">
        <w:rPr>
          <w:rFonts w:ascii="Times New Roman" w:hAnsi="Times New Roman"/>
        </w:rPr>
        <w:t>"the</w:t>
      </w:r>
      <w:r>
        <w:rPr>
          <w:rFonts w:ascii="Times New Roman" w:hAnsi="Times New Roman"/>
        </w:rPr>
        <w:t> </w:t>
      </w:r>
      <w:r w:rsidRPr="007B1F22">
        <w:rPr>
          <w:rFonts w:ascii="Times New Roman" w:hAnsi="Times New Roman"/>
        </w:rPr>
        <w:t>Commonwealth would be in a position to impose upon those holding property in a State a burden from which the Constitution was designed to protect them".</w:t>
      </w:r>
      <w:r w:rsidRPr="007B1F22">
        <w:rPr>
          <w:rStyle w:val="FootnoteReference"/>
          <w:rFonts w:ascii="Times New Roman" w:hAnsi="Times New Roman"/>
          <w:sz w:val="24"/>
        </w:rPr>
        <w:footnoteReference w:id="352"/>
      </w:r>
      <w:r w:rsidRPr="007B1F22">
        <w:rPr>
          <w:rFonts w:ascii="Times New Roman" w:hAnsi="Times New Roman"/>
        </w:rPr>
        <w:t xml:space="preserve"> In addition, consistent with the broad concept of "property" for s 51(xxxi), incorporeal property such as a patent, design or registered trade mark</w:t>
      </w:r>
      <w:r w:rsidRPr="007B1F22" w:rsidDel="00087580">
        <w:rPr>
          <w:rFonts w:ascii="Times New Roman" w:hAnsi="Times New Roman"/>
        </w:rPr>
        <w:t xml:space="preserve"> </w:t>
      </w:r>
      <w:r w:rsidRPr="007B1F22">
        <w:rPr>
          <w:rFonts w:ascii="Times New Roman" w:hAnsi="Times New Roman"/>
        </w:rPr>
        <w:t>cannot necessarily be situated in any particular State or territory.</w:t>
      </w:r>
      <w:r w:rsidRPr="007B1F22">
        <w:rPr>
          <w:rStyle w:val="FootnoteReference"/>
          <w:rFonts w:ascii="Times New Roman" w:hAnsi="Times New Roman"/>
          <w:sz w:val="24"/>
        </w:rPr>
        <w:footnoteReference w:id="353"/>
      </w:r>
      <w:r w:rsidRPr="007B1F22">
        <w:rPr>
          <w:rFonts w:ascii="Times New Roman" w:hAnsi="Times New Roman"/>
        </w:rPr>
        <w:t xml:space="preserve"> In light of this, the</w:t>
      </w:r>
      <w:r>
        <w:rPr>
          <w:rFonts w:ascii="Times New Roman" w:hAnsi="Times New Roman"/>
        </w:rPr>
        <w:t> </w:t>
      </w:r>
      <w:r w:rsidRPr="007B1F22">
        <w:rPr>
          <w:rFonts w:ascii="Times New Roman" w:hAnsi="Times New Roman"/>
        </w:rPr>
        <w:t>constitutional guarantee "cannot be coherently construed" if there is a dichotomy between the situation of property in a State and in a territory.</w:t>
      </w:r>
      <w:r w:rsidRPr="007B1F22">
        <w:rPr>
          <w:rStyle w:val="FootnoteReference"/>
          <w:rFonts w:ascii="Times New Roman" w:hAnsi="Times New Roman"/>
          <w:sz w:val="24"/>
        </w:rPr>
        <w:footnoteReference w:id="354"/>
      </w:r>
    </w:p>
    <w:p w14:paraId="634F5D95" w14:textId="77777777" w:rsidR="003D6003" w:rsidRPr="00DB4718" w:rsidRDefault="003D6003" w:rsidP="007B1F22">
      <w:pPr>
        <w:pStyle w:val="FixListStyle"/>
        <w:spacing w:after="260" w:line="280" w:lineRule="exact"/>
        <w:ind w:right="0"/>
        <w:jc w:val="both"/>
        <w:rPr>
          <w:rFonts w:ascii="Times New Roman" w:hAnsi="Times New Roman"/>
          <w:spacing w:val="2"/>
        </w:rPr>
      </w:pPr>
      <w:r w:rsidRPr="00DB4718">
        <w:rPr>
          <w:rFonts w:ascii="Times New Roman" w:hAnsi="Times New Roman"/>
          <w:spacing w:val="2"/>
        </w:rPr>
        <w:tab/>
        <w:t>Thirdly, there are three textual bases for s 51(xxxi) applying to s 122 in the same way it applies to other heads of power in s 51. The first basis is that s 51(xxxi) confers power to make laws with respect to the acquisition of property for "</w:t>
      </w:r>
      <w:r w:rsidRPr="00DB4718">
        <w:rPr>
          <w:rFonts w:ascii="Times New Roman" w:hAnsi="Times New Roman"/>
          <w:i/>
          <w:iCs/>
          <w:spacing w:val="2"/>
        </w:rPr>
        <w:t>any purpose</w:t>
      </w:r>
      <w:r w:rsidRPr="00DB4718">
        <w:rPr>
          <w:rFonts w:ascii="Times New Roman" w:hAnsi="Times New Roman"/>
          <w:spacing w:val="2"/>
        </w:rPr>
        <w:t xml:space="preserve"> in respect of which the Parliament has power to make laws" and s 122 empowers Parliament to make laws "</w:t>
      </w:r>
      <w:r w:rsidRPr="00DB4718">
        <w:rPr>
          <w:rFonts w:ascii="Times New Roman" w:hAnsi="Times New Roman"/>
          <w:i/>
          <w:iCs/>
          <w:spacing w:val="2"/>
        </w:rPr>
        <w:t>for</w:t>
      </w:r>
      <w:r w:rsidRPr="00DB4718">
        <w:rPr>
          <w:rFonts w:ascii="Times New Roman" w:hAnsi="Times New Roman"/>
          <w:spacing w:val="2"/>
        </w:rPr>
        <w:t xml:space="preserve"> the government of any territory". Section 122 identifies a legislative "purpose" within the meaning of s 51(xxxi) </w:t>
      </w:r>
      <w:r w:rsidRPr="00DB4718">
        <w:rPr>
          <w:rFonts w:ascii="Times New Roman" w:hAnsi="Times New Roman"/>
          <w:spacing w:val="2"/>
        </w:rPr>
        <w:lastRenderedPageBreak/>
        <w:t xml:space="preserve">of the </w:t>
      </w:r>
      <w:r w:rsidRPr="00DB4718">
        <w:rPr>
          <w:rFonts w:ascii="Times New Roman" w:hAnsi="Times New Roman"/>
          <w:i/>
          <w:iCs/>
          <w:spacing w:val="2"/>
        </w:rPr>
        <w:t>Constitution</w:t>
      </w:r>
      <w:r w:rsidRPr="00DB4718">
        <w:rPr>
          <w:rFonts w:ascii="Times New Roman" w:hAnsi="Times New Roman"/>
          <w:spacing w:val="2"/>
        </w:rPr>
        <w:t>,</w:t>
      </w:r>
      <w:r w:rsidRPr="00DB4718">
        <w:rPr>
          <w:rFonts w:ascii="Times New Roman" w:hAnsi="Times New Roman"/>
          <w:i/>
          <w:iCs/>
          <w:spacing w:val="2"/>
        </w:rPr>
        <w:t xml:space="preserve"> </w:t>
      </w:r>
      <w:r w:rsidRPr="00DB4718">
        <w:rPr>
          <w:rFonts w:ascii="Times New Roman" w:hAnsi="Times New Roman"/>
          <w:spacing w:val="2"/>
        </w:rPr>
        <w:t>being the power to make laws for the government of the territories.</w:t>
      </w:r>
      <w:r w:rsidRPr="00DB4718">
        <w:rPr>
          <w:rStyle w:val="FootnoteReference"/>
          <w:rFonts w:ascii="Times New Roman" w:hAnsi="Times New Roman"/>
          <w:spacing w:val="2"/>
          <w:sz w:val="24"/>
        </w:rPr>
        <w:footnoteReference w:id="355"/>
      </w:r>
    </w:p>
    <w:p w14:paraId="76C5FE02"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The second</w:t>
      </w:r>
      <w:r w:rsidRPr="007B1F22" w:rsidDel="00F172BB">
        <w:rPr>
          <w:rFonts w:ascii="Times New Roman" w:hAnsi="Times New Roman"/>
        </w:rPr>
        <w:t xml:space="preserve"> </w:t>
      </w:r>
      <w:r w:rsidRPr="007B1F22">
        <w:rPr>
          <w:rFonts w:ascii="Times New Roman" w:hAnsi="Times New Roman"/>
        </w:rPr>
        <w:t xml:space="preserve">basis is that the chapeau to s 51 refers to the power to make laws for the people of "the Commonwealth". "The Commonwealth", as it appears in covering cl 5 of the </w:t>
      </w:r>
      <w:r w:rsidRPr="007B1F22">
        <w:rPr>
          <w:rFonts w:ascii="Times New Roman" w:hAnsi="Times New Roman"/>
          <w:i/>
          <w:iCs/>
        </w:rPr>
        <w:t>Constitution</w:t>
      </w:r>
      <w:r w:rsidRPr="007B1F22">
        <w:rPr>
          <w:rFonts w:ascii="Times New Roman" w:hAnsi="Times New Roman"/>
        </w:rPr>
        <w:t>, includes the territories.</w:t>
      </w:r>
      <w:r w:rsidRPr="007B1F22">
        <w:rPr>
          <w:rStyle w:val="FootnoteReference"/>
          <w:rFonts w:ascii="Times New Roman" w:hAnsi="Times New Roman"/>
          <w:sz w:val="24"/>
        </w:rPr>
        <w:footnoteReference w:id="356"/>
      </w:r>
      <w:r w:rsidRPr="007B1F22">
        <w:rPr>
          <w:rFonts w:ascii="Times New Roman" w:hAnsi="Times New Roman"/>
        </w:rPr>
        <w:t xml:space="preserve"> </w:t>
      </w:r>
      <w:r w:rsidRPr="007B1F22">
        <w:rPr>
          <w:rFonts w:ascii="Times New Roman" w:hAnsi="Times New Roman"/>
          <w:color w:val="000000" w:themeColor="text1"/>
          <w:szCs w:val="18"/>
        </w:rPr>
        <w:t xml:space="preserve">The third basis is that </w:t>
      </w:r>
      <w:r w:rsidRPr="007B1F22">
        <w:rPr>
          <w:rFonts w:ascii="Times New Roman" w:hAnsi="Times New Roman"/>
        </w:rPr>
        <w:t>s 51(xxxi) extends to acquisition of property from "any person" (and is not limited to acquisitions of property from any State).</w:t>
      </w:r>
      <w:r w:rsidRPr="007B1F22">
        <w:rPr>
          <w:rStyle w:val="FootnoteReference"/>
          <w:rFonts w:ascii="Times New Roman" w:hAnsi="Times New Roman"/>
          <w:sz w:val="24"/>
        </w:rPr>
        <w:footnoteReference w:id="357"/>
      </w:r>
      <w:r w:rsidRPr="007B1F22">
        <w:rPr>
          <w:rFonts w:ascii="Times New Roman" w:hAnsi="Times New Roman"/>
        </w:rPr>
        <w:t xml:space="preserve"> </w:t>
      </w:r>
      <w:r w:rsidRPr="007B1F22">
        <w:rPr>
          <w:rFonts w:ascii="Times New Roman" w:hAnsi="Times New Roman"/>
          <w:szCs w:val="18"/>
        </w:rPr>
        <w:t>"Any person" plainly extends to the people of the territories.</w:t>
      </w:r>
    </w:p>
    <w:p w14:paraId="24AE8D9C"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The fact that s 51 is expressed as "subject to this Constitution" does not alter that conclusion. It does not subordinate s 51 to s 122;</w:t>
      </w:r>
      <w:r w:rsidRPr="007B1F22" w:rsidDel="00255FDF">
        <w:rPr>
          <w:rFonts w:ascii="Times New Roman" w:hAnsi="Times New Roman"/>
        </w:rPr>
        <w:t xml:space="preserve"> </w:t>
      </w:r>
      <w:r w:rsidRPr="007B1F22">
        <w:rPr>
          <w:rFonts w:ascii="Times New Roman" w:hAnsi="Times New Roman"/>
        </w:rPr>
        <w:t xml:space="preserve">the presence of "subject to this Constitution" in s 51 and its absence from s 122 does not mean s 122 is not to be read with the </w:t>
      </w:r>
      <w:r w:rsidRPr="007B1F22">
        <w:rPr>
          <w:rFonts w:ascii="Times New Roman" w:hAnsi="Times New Roman"/>
          <w:i/>
          <w:iCs/>
        </w:rPr>
        <w:t>Constitution</w:t>
      </w:r>
      <w:r w:rsidRPr="007B1F22">
        <w:rPr>
          <w:rFonts w:ascii="Times New Roman" w:hAnsi="Times New Roman"/>
        </w:rPr>
        <w:t xml:space="preserve"> as a whole.</w:t>
      </w:r>
      <w:r w:rsidRPr="007B1F22">
        <w:rPr>
          <w:rStyle w:val="FootnoteReference"/>
          <w:rFonts w:ascii="Times New Roman" w:hAnsi="Times New Roman"/>
          <w:sz w:val="24"/>
        </w:rPr>
        <w:footnoteReference w:id="358"/>
      </w:r>
      <w:r w:rsidRPr="007B1F22">
        <w:rPr>
          <w:rFonts w:ascii="Times New Roman" w:hAnsi="Times New Roman"/>
        </w:rPr>
        <w:t xml:space="preserve"> The phrase "subject to this Constitution" in s 51 serves to emphasise that the s 51 heads of power are restrained by limitations contained elsewhere.</w:t>
      </w:r>
    </w:p>
    <w:p w14:paraId="577B6F50"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Fourthly, nothing about the nature of the power conferred by s</w:t>
      </w:r>
      <w:r>
        <w:rPr>
          <w:rFonts w:ascii="Times New Roman" w:hAnsi="Times New Roman"/>
        </w:rPr>
        <w:t xml:space="preserve"> </w:t>
      </w:r>
      <w:r w:rsidRPr="007B1F22">
        <w:rPr>
          <w:rFonts w:ascii="Times New Roman" w:hAnsi="Times New Roman"/>
        </w:rPr>
        <w:t>122 displaces s</w:t>
      </w:r>
      <w:r>
        <w:rPr>
          <w:rFonts w:ascii="Times New Roman" w:hAnsi="Times New Roman"/>
        </w:rPr>
        <w:t xml:space="preserve"> </w:t>
      </w:r>
      <w:r w:rsidRPr="007B1F22">
        <w:rPr>
          <w:rFonts w:ascii="Times New Roman" w:hAnsi="Times New Roman"/>
        </w:rPr>
        <w:t>51(xxxi). Section 51(xxxi) will not apply to laws in connection with which "just terms" is an "inconsistent or incongruous" notion.</w:t>
      </w:r>
      <w:r w:rsidRPr="007B1F22">
        <w:rPr>
          <w:rStyle w:val="FootnoteReference"/>
          <w:rFonts w:ascii="Times New Roman" w:hAnsi="Times New Roman"/>
          <w:sz w:val="24"/>
        </w:rPr>
        <w:footnoteReference w:id="359"/>
      </w:r>
      <w:r w:rsidRPr="007B1F22">
        <w:rPr>
          <w:rFonts w:ascii="Times New Roman" w:hAnsi="Times New Roman"/>
        </w:rPr>
        <w:t xml:space="preserve"> Acquisition without just terms must be a "necessary or characteristic feature" of the means which the law selects to achieve an objective which is within power.</w:t>
      </w:r>
      <w:r w:rsidRPr="007B1F22">
        <w:rPr>
          <w:rStyle w:val="FootnoteReference"/>
          <w:rFonts w:ascii="Times New Roman" w:hAnsi="Times New Roman"/>
          <w:sz w:val="24"/>
        </w:rPr>
        <w:footnoteReference w:id="360"/>
      </w:r>
      <w:r w:rsidRPr="007B1F22">
        <w:rPr>
          <w:rFonts w:ascii="Times New Roman" w:hAnsi="Times New Roman"/>
        </w:rPr>
        <w:t xml:space="preserve"> Examples of such laws include laws levying taxes,</w:t>
      </w:r>
      <w:r w:rsidRPr="007B1F22">
        <w:rPr>
          <w:rStyle w:val="FootnoteReference"/>
          <w:rFonts w:ascii="Times New Roman" w:hAnsi="Times New Roman"/>
          <w:sz w:val="24"/>
        </w:rPr>
        <w:footnoteReference w:id="361"/>
      </w:r>
      <w:r w:rsidRPr="007B1F22">
        <w:rPr>
          <w:rFonts w:ascii="Times New Roman" w:hAnsi="Times New Roman"/>
        </w:rPr>
        <w:t xml:space="preserve"> seizing the property of enemy aliens, imposing fines and </w:t>
      </w:r>
      <w:r w:rsidRPr="007B1F22">
        <w:rPr>
          <w:rFonts w:ascii="Times New Roman" w:hAnsi="Times New Roman"/>
        </w:rPr>
        <w:lastRenderedPageBreak/>
        <w:t>exacting penalties and forfeitures.</w:t>
      </w:r>
      <w:r w:rsidRPr="007B1F22">
        <w:rPr>
          <w:rStyle w:val="FootnoteReference"/>
          <w:rFonts w:ascii="Times New Roman" w:hAnsi="Times New Roman"/>
          <w:sz w:val="24"/>
        </w:rPr>
        <w:footnoteReference w:id="362"/>
      </w:r>
      <w:r w:rsidRPr="007B1F22">
        <w:rPr>
          <w:rFonts w:ascii="Times New Roman" w:hAnsi="Times New Roman"/>
        </w:rPr>
        <w:t xml:space="preserve"> In these cases, the "just terms" requirement does not apply because to characterise these exactions as an acquisition of property would be "incompatible with the </w:t>
      </w:r>
      <w:r w:rsidRPr="007B1F22">
        <w:rPr>
          <w:rFonts w:ascii="Times New Roman" w:hAnsi="Times New Roman"/>
          <w:i/>
          <w:iCs/>
        </w:rPr>
        <w:t>very nature</w:t>
      </w:r>
      <w:r w:rsidRPr="007B1F22">
        <w:rPr>
          <w:rFonts w:ascii="Times New Roman" w:hAnsi="Times New Roman"/>
        </w:rPr>
        <w:t xml:space="preserve"> of the exaction".</w:t>
      </w:r>
      <w:r w:rsidRPr="007B1F22">
        <w:rPr>
          <w:rStyle w:val="FootnoteReference"/>
          <w:rFonts w:ascii="Times New Roman" w:hAnsi="Times New Roman"/>
          <w:sz w:val="24"/>
        </w:rPr>
        <w:footnoteReference w:id="363"/>
      </w:r>
      <w:r w:rsidRPr="007B1F22">
        <w:rPr>
          <w:rFonts w:ascii="Times New Roman" w:hAnsi="Times New Roman"/>
        </w:rPr>
        <w:t xml:space="preserve"> There is nothing in the nature of the power in s 122 which suggests it displaces, let alone in fact displaces, s 51(xxxi).</w:t>
      </w:r>
    </w:p>
    <w:p w14:paraId="356A4181"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In relation to the nature of the power in s 122, the Commonwealth submitted that the breadth and flexibility required by the text and context of s 122 would be undermined by the application of s 51(xxxi) to laws solely supported by s 122. To exclude the people of the territories from the "constitutional guarantee" of s 51(xxxi) would have required clear expression.</w:t>
      </w:r>
      <w:r w:rsidRPr="007B1F22">
        <w:rPr>
          <w:rStyle w:val="FootnoteReference"/>
          <w:rFonts w:ascii="Times New Roman" w:hAnsi="Times New Roman"/>
          <w:sz w:val="24"/>
        </w:rPr>
        <w:footnoteReference w:id="364"/>
      </w:r>
      <w:r w:rsidRPr="007B1F22">
        <w:rPr>
          <w:rFonts w:ascii="Times New Roman" w:hAnsi="Times New Roman"/>
        </w:rPr>
        <w:t xml:space="preserve"> The absence of the phrase "subject to this Constitution" in s 122 is not sufficient to supply the necessary contrary intention to displace the operation of s 51(xxxi).</w:t>
      </w:r>
      <w:r w:rsidRPr="007B1F22">
        <w:rPr>
          <w:rStyle w:val="FootnoteReference"/>
          <w:rFonts w:ascii="Times New Roman" w:hAnsi="Times New Roman"/>
          <w:sz w:val="24"/>
        </w:rPr>
        <w:footnoteReference w:id="365"/>
      </w:r>
      <w:r w:rsidRPr="007B1F22">
        <w:rPr>
          <w:rFonts w:ascii="Times New Roman" w:hAnsi="Times New Roman"/>
        </w:rPr>
        <w:t xml:space="preserve"> The scope of the power conferred by s 122 is also not "inconsistent or incongruous" with the</w:t>
      </w:r>
      <w:r>
        <w:rPr>
          <w:rFonts w:ascii="Times New Roman" w:hAnsi="Times New Roman"/>
        </w:rPr>
        <w:t> </w:t>
      </w:r>
      <w:r w:rsidRPr="007B1F22">
        <w:rPr>
          <w:rFonts w:ascii="Times New Roman" w:hAnsi="Times New Roman"/>
        </w:rPr>
        <w:t>application of s 51(xxxi).</w:t>
      </w:r>
      <w:r>
        <w:rPr>
          <w:rFonts w:ascii="Times New Roman" w:hAnsi="Times New Roman"/>
        </w:rPr>
        <w:t xml:space="preserve"> </w:t>
      </w:r>
      <w:r w:rsidRPr="007B1F22">
        <w:rPr>
          <w:rFonts w:ascii="Times New Roman" w:hAnsi="Times New Roman"/>
        </w:rPr>
        <w:t>The fact s 122 is a "plenary" power does not mean it is without limits.</w:t>
      </w:r>
      <w:r w:rsidRPr="007B1F22">
        <w:rPr>
          <w:rStyle w:val="FootnoteReference"/>
          <w:rFonts w:ascii="Times New Roman" w:hAnsi="Times New Roman"/>
          <w:sz w:val="24"/>
        </w:rPr>
        <w:footnoteReference w:id="366"/>
      </w:r>
      <w:r w:rsidRPr="007B1F22">
        <w:rPr>
          <w:rFonts w:ascii="Times New Roman" w:hAnsi="Times New Roman"/>
        </w:rPr>
        <w:t xml:space="preserve"> Describing the power as "plenary" does not supply the</w:t>
      </w:r>
      <w:r>
        <w:rPr>
          <w:rFonts w:ascii="Times New Roman" w:hAnsi="Times New Roman"/>
        </w:rPr>
        <w:t> </w:t>
      </w:r>
      <w:r w:rsidRPr="007B1F22">
        <w:rPr>
          <w:rFonts w:ascii="Times New Roman" w:hAnsi="Times New Roman"/>
        </w:rPr>
        <w:t>necessary contrary intention to displace the operation of s 51(xxxi).</w:t>
      </w:r>
      <w:r w:rsidRPr="007B1F22">
        <w:rPr>
          <w:rStyle w:val="FootnoteReference"/>
          <w:rFonts w:ascii="Times New Roman" w:hAnsi="Times New Roman"/>
          <w:sz w:val="24"/>
        </w:rPr>
        <w:footnoteReference w:id="367"/>
      </w:r>
      <w:r w:rsidRPr="007B1F22">
        <w:rPr>
          <w:rFonts w:ascii="Times New Roman" w:hAnsi="Times New Roman"/>
          <w:b/>
          <w:bCs/>
        </w:rPr>
        <w:t xml:space="preserve"> </w:t>
      </w:r>
      <w:r w:rsidRPr="007B1F22">
        <w:rPr>
          <w:rFonts w:ascii="Times New Roman" w:hAnsi="Times New Roman"/>
        </w:rPr>
        <w:t xml:space="preserve">In any event, there is no apparent reason why s 122 would be any less </w:t>
      </w:r>
      <w:r w:rsidRPr="007B1F22" w:rsidDel="00D92974">
        <w:rPr>
          <w:rFonts w:ascii="Times New Roman" w:hAnsi="Times New Roman"/>
        </w:rPr>
        <w:t>"</w:t>
      </w:r>
      <w:r w:rsidRPr="007B1F22">
        <w:rPr>
          <w:rFonts w:ascii="Times New Roman" w:hAnsi="Times New Roman"/>
        </w:rPr>
        <w:t xml:space="preserve">plenary" in nature if the constitutional guarantee also </w:t>
      </w:r>
      <w:r w:rsidRPr="007B1F22" w:rsidDel="00D92974">
        <w:rPr>
          <w:rFonts w:ascii="Times New Roman" w:hAnsi="Times New Roman"/>
        </w:rPr>
        <w:t xml:space="preserve">applies </w:t>
      </w:r>
      <w:r w:rsidRPr="007B1F22">
        <w:rPr>
          <w:rFonts w:ascii="Times New Roman" w:hAnsi="Times New Roman"/>
        </w:rPr>
        <w:t>to laws made under it.</w:t>
      </w:r>
      <w:r w:rsidRPr="007B1F22">
        <w:rPr>
          <w:rStyle w:val="FootnoteReference"/>
          <w:rFonts w:ascii="Times New Roman" w:hAnsi="Times New Roman"/>
          <w:sz w:val="24"/>
        </w:rPr>
        <w:footnoteReference w:id="368"/>
      </w:r>
    </w:p>
    <w:p w14:paraId="485FCBDA"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Fifthly, the fact that s 122 must be subject to s 51(xxxi) is reflected in the</w:t>
      </w:r>
      <w:r>
        <w:rPr>
          <w:rFonts w:ascii="Times New Roman" w:hAnsi="Times New Roman"/>
        </w:rPr>
        <w:t> </w:t>
      </w:r>
      <w:r w:rsidRPr="007B1F22">
        <w:rPr>
          <w:rFonts w:ascii="Times New Roman" w:hAnsi="Times New Roman"/>
        </w:rPr>
        <w:t xml:space="preserve">number of limitations outside Ch VI which have been held to apply to laws </w:t>
      </w:r>
      <w:r w:rsidRPr="007B1F22">
        <w:rPr>
          <w:rFonts w:ascii="Times New Roman" w:hAnsi="Times New Roman"/>
        </w:rPr>
        <w:lastRenderedPageBreak/>
        <w:t xml:space="preserve">made under s 122 of the </w:t>
      </w:r>
      <w:r w:rsidRPr="007B1F22">
        <w:rPr>
          <w:rFonts w:ascii="Times New Roman" w:hAnsi="Times New Roman"/>
          <w:i/>
          <w:iCs/>
        </w:rPr>
        <w:t>Constitution</w:t>
      </w:r>
      <w:r w:rsidRPr="007B1F22">
        <w:rPr>
          <w:rFonts w:ascii="Times New Roman" w:hAnsi="Times New Roman"/>
        </w:rPr>
        <w:t>.</w:t>
      </w:r>
      <w:r w:rsidRPr="007B1F22">
        <w:rPr>
          <w:rStyle w:val="FootnoteReference"/>
          <w:rFonts w:ascii="Times New Roman" w:hAnsi="Times New Roman"/>
          <w:sz w:val="24"/>
        </w:rPr>
        <w:footnoteReference w:id="369"/>
      </w:r>
      <w:r w:rsidRPr="007B1F22">
        <w:rPr>
          <w:rFonts w:ascii="Times New Roman" w:hAnsi="Times New Roman"/>
        </w:rPr>
        <w:t xml:space="preserve"> The rationale for those limitations applying to s 122 is that otherwise the purpose behind the limitation would be defeated. Three should be noted.</w:t>
      </w:r>
      <w:r w:rsidRPr="007B1F22">
        <w:rPr>
          <w:rStyle w:val="FootnoteReference"/>
          <w:rFonts w:ascii="Times New Roman" w:hAnsi="Times New Roman"/>
          <w:sz w:val="24"/>
        </w:rPr>
        <w:footnoteReference w:id="370"/>
      </w:r>
    </w:p>
    <w:p w14:paraId="1E1C49CE"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Section 90 constrains laws made under s 122.</w:t>
      </w:r>
      <w:r w:rsidRPr="007B1F22">
        <w:rPr>
          <w:rStyle w:val="FootnoteReference"/>
          <w:rFonts w:ascii="Times New Roman" w:hAnsi="Times New Roman"/>
          <w:sz w:val="24"/>
        </w:rPr>
        <w:footnoteReference w:id="371"/>
      </w:r>
      <w:r w:rsidRPr="007B1F22">
        <w:rPr>
          <w:rFonts w:ascii="Times New Roman" w:hAnsi="Times New Roman"/>
        </w:rPr>
        <w:t xml:space="preserve"> The purpose of the power is to ensure the Parliament, to the exclusion of the legislatures of both the States and the internal territories, may exercise s 90 powers. If s 122 authorised the</w:t>
      </w:r>
      <w:r>
        <w:rPr>
          <w:rFonts w:ascii="Times New Roman" w:hAnsi="Times New Roman"/>
        </w:rPr>
        <w:t> </w:t>
      </w:r>
      <w:r w:rsidRPr="007B1F22">
        <w:rPr>
          <w:rFonts w:ascii="Times New Roman" w:hAnsi="Times New Roman"/>
        </w:rPr>
        <w:t>creation of a legislature for an internal territory with those powers, it would be a "Trojan horse available to destroy a central objective of the federal compact".</w:t>
      </w:r>
      <w:r w:rsidRPr="007B1F22">
        <w:rPr>
          <w:rStyle w:val="FootnoteReference"/>
          <w:rFonts w:ascii="Times New Roman" w:hAnsi="Times New Roman"/>
          <w:sz w:val="24"/>
        </w:rPr>
        <w:footnoteReference w:id="372"/>
      </w:r>
    </w:p>
    <w:p w14:paraId="3E4834FC"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 xml:space="preserve">Next, the </w:t>
      </w:r>
      <w:r w:rsidRPr="007B1F22">
        <w:rPr>
          <w:rFonts w:ascii="Times New Roman" w:hAnsi="Times New Roman"/>
          <w:i/>
          <w:iCs/>
        </w:rPr>
        <w:t xml:space="preserve">Kable </w:t>
      </w:r>
      <w:r w:rsidRPr="007B1F22">
        <w:rPr>
          <w:rFonts w:ascii="Times New Roman" w:hAnsi="Times New Roman"/>
        </w:rPr>
        <w:t>principle</w:t>
      </w:r>
      <w:r w:rsidRPr="007B1F22">
        <w:rPr>
          <w:rStyle w:val="FootnoteReference"/>
          <w:rFonts w:ascii="Times New Roman" w:hAnsi="Times New Roman"/>
          <w:sz w:val="24"/>
        </w:rPr>
        <w:footnoteReference w:id="373"/>
      </w:r>
      <w:r w:rsidRPr="007B1F22">
        <w:rPr>
          <w:rFonts w:ascii="Times New Roman" w:hAnsi="Times New Roman"/>
        </w:rPr>
        <w:t xml:space="preserve"> applies to territory courts.</w:t>
      </w:r>
      <w:r w:rsidRPr="007B1F22">
        <w:rPr>
          <w:rStyle w:val="FootnoteReference"/>
          <w:rFonts w:ascii="Times New Roman" w:hAnsi="Times New Roman"/>
          <w:sz w:val="24"/>
        </w:rPr>
        <w:footnoteReference w:id="374"/>
      </w:r>
      <w:r w:rsidRPr="007B1F22">
        <w:rPr>
          <w:rFonts w:ascii="Times New Roman" w:hAnsi="Times New Roman"/>
        </w:rPr>
        <w:t xml:space="preserve"> It is necessary for the preservation of the structure of the </w:t>
      </w:r>
      <w:r w:rsidRPr="007B1F22">
        <w:rPr>
          <w:rFonts w:ascii="Times New Roman" w:hAnsi="Times New Roman"/>
          <w:i/>
        </w:rPr>
        <w:t>Constitution</w:t>
      </w:r>
      <w:r w:rsidRPr="007B1F22">
        <w:rPr>
          <w:rFonts w:ascii="Times New Roman" w:hAnsi="Times New Roman"/>
        </w:rPr>
        <w:t xml:space="preserve"> and implicit in the terms of Ch III that a court capable of exercising the judicial power of the Commonwealth be and appear to be an independent and impartial tribunal. Because the territory courts may exercise the judicial power of the Commonwealth, it is therefore necessary that territory courts are subject to the </w:t>
      </w:r>
      <w:r w:rsidRPr="007B1F22">
        <w:rPr>
          <w:rFonts w:ascii="Times New Roman" w:hAnsi="Times New Roman"/>
          <w:i/>
          <w:iCs/>
        </w:rPr>
        <w:t xml:space="preserve">Kable </w:t>
      </w:r>
      <w:r w:rsidRPr="007B1F22">
        <w:rPr>
          <w:rFonts w:ascii="Times New Roman" w:hAnsi="Times New Roman"/>
        </w:rPr>
        <w:t>principle.</w:t>
      </w:r>
      <w:r w:rsidRPr="007B1F22">
        <w:rPr>
          <w:rStyle w:val="FootnoteReference"/>
          <w:rFonts w:ascii="Times New Roman" w:hAnsi="Times New Roman"/>
          <w:sz w:val="24"/>
        </w:rPr>
        <w:footnoteReference w:id="375"/>
      </w:r>
      <w:r w:rsidRPr="007B1F22">
        <w:rPr>
          <w:rFonts w:ascii="Times New Roman" w:hAnsi="Times New Roman"/>
        </w:rPr>
        <w:t xml:space="preserve"> And, of course, laws made under s 122 are subject to the implied freedom of political </w:t>
      </w:r>
      <w:r w:rsidRPr="007B1F22">
        <w:rPr>
          <w:rFonts w:ascii="Times New Roman" w:hAnsi="Times New Roman"/>
        </w:rPr>
        <w:lastRenderedPageBreak/>
        <w:t>communication because discussion of matters at a territory level "might bear upon the choice that the people have to make in federal elections".</w:t>
      </w:r>
      <w:r w:rsidRPr="007B1F22">
        <w:rPr>
          <w:rStyle w:val="FootnoteReference"/>
          <w:rFonts w:ascii="Times New Roman" w:hAnsi="Times New Roman"/>
          <w:sz w:val="24"/>
        </w:rPr>
        <w:footnoteReference w:id="376"/>
      </w:r>
    </w:p>
    <w:p w14:paraId="73257685"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Taking the same approach, the rationale behind s 51(xxxi) would be defeated if it were not to apply to Commonwealth laws made "for" the territories.</w:t>
      </w:r>
      <w:r w:rsidRPr="007B1F22">
        <w:rPr>
          <w:rStyle w:val="FootnoteReference"/>
          <w:rFonts w:ascii="Times New Roman" w:hAnsi="Times New Roman"/>
          <w:sz w:val="24"/>
        </w:rPr>
        <w:footnoteReference w:id="377"/>
      </w:r>
      <w:r w:rsidRPr="007B1F22">
        <w:rPr>
          <w:rFonts w:ascii="Times New Roman" w:hAnsi="Times New Roman"/>
        </w:rPr>
        <w:t xml:space="preserve"> The just terms guarantee relates not only to the States but to "persons".</w:t>
      </w:r>
      <w:r w:rsidRPr="007B1F22">
        <w:rPr>
          <w:rStyle w:val="FootnoteReference"/>
          <w:rFonts w:ascii="Times New Roman" w:hAnsi="Times New Roman"/>
          <w:sz w:val="24"/>
        </w:rPr>
        <w:footnoteReference w:id="378"/>
      </w:r>
      <w:r w:rsidRPr="007B1F22">
        <w:rPr>
          <w:rFonts w:ascii="Times New Roman" w:hAnsi="Times New Roman"/>
        </w:rPr>
        <w:t xml:space="preserve"> The purpose of the s 51(xxxi) limitation includes preventing arbitrary exercises of the power to acquire property at the expense of the individual.</w:t>
      </w:r>
      <w:r w:rsidRPr="007B1F22">
        <w:rPr>
          <w:rStyle w:val="FootnoteReference"/>
          <w:rFonts w:ascii="Times New Roman" w:hAnsi="Times New Roman"/>
          <w:sz w:val="24"/>
        </w:rPr>
        <w:footnoteReference w:id="379"/>
      </w:r>
      <w:r w:rsidRPr="007B1F22">
        <w:rPr>
          <w:rFonts w:ascii="Times New Roman" w:hAnsi="Times New Roman"/>
        </w:rPr>
        <w:t xml:space="preserve"> Achievement of this purpose necessitates that the limitation applies to protect individuals in the</w:t>
      </w:r>
      <w:r>
        <w:rPr>
          <w:rFonts w:ascii="Times New Roman" w:hAnsi="Times New Roman"/>
        </w:rPr>
        <w:t> </w:t>
      </w:r>
      <w:r w:rsidRPr="007B1F22">
        <w:rPr>
          <w:rFonts w:ascii="Times New Roman" w:hAnsi="Times New Roman"/>
        </w:rPr>
        <w:t>territories in the same way as it applies to protect those in the States in so far as Commonwealth laws are concerned.</w:t>
      </w:r>
    </w:p>
    <w:p w14:paraId="7F40B763"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Sixthly, s</w:t>
      </w:r>
      <w:r>
        <w:rPr>
          <w:rFonts w:ascii="Times New Roman" w:hAnsi="Times New Roman"/>
        </w:rPr>
        <w:t> </w:t>
      </w:r>
      <w:r w:rsidRPr="007B1F22">
        <w:rPr>
          <w:rFonts w:ascii="Times New Roman" w:hAnsi="Times New Roman"/>
        </w:rPr>
        <w:t>51(xxxi) cannot be construed as a limit on only the powers contained in s</w:t>
      </w:r>
      <w:r>
        <w:rPr>
          <w:rFonts w:ascii="Times New Roman" w:hAnsi="Times New Roman"/>
        </w:rPr>
        <w:t> </w:t>
      </w:r>
      <w:r w:rsidRPr="007B1F22">
        <w:rPr>
          <w:rFonts w:ascii="Times New Roman" w:hAnsi="Times New Roman"/>
        </w:rPr>
        <w:t>51, or within Ch I. The Commonwealth submitted s</w:t>
      </w:r>
      <w:r>
        <w:rPr>
          <w:rFonts w:ascii="Times New Roman" w:hAnsi="Times New Roman"/>
        </w:rPr>
        <w:t xml:space="preserve"> </w:t>
      </w:r>
      <w:r w:rsidRPr="007B1F22">
        <w:rPr>
          <w:rFonts w:ascii="Times New Roman" w:hAnsi="Times New Roman"/>
        </w:rPr>
        <w:t>51(xxxi) is a power to make laws with respect to the acquisition of property on just terms for "s 51 federal purposes". The text of s</w:t>
      </w:r>
      <w:r>
        <w:rPr>
          <w:rFonts w:ascii="Times New Roman" w:hAnsi="Times New Roman"/>
        </w:rPr>
        <w:t> </w:t>
      </w:r>
      <w:r w:rsidRPr="007B1F22">
        <w:rPr>
          <w:rFonts w:ascii="Times New Roman" w:hAnsi="Times New Roman"/>
        </w:rPr>
        <w:t>51(xxxi) is not so confined.</w:t>
      </w:r>
      <w:r w:rsidRPr="007B1F22">
        <w:rPr>
          <w:rStyle w:val="FootnoteReference"/>
          <w:rFonts w:ascii="Times New Roman" w:hAnsi="Times New Roman"/>
          <w:sz w:val="24"/>
        </w:rPr>
        <w:footnoteReference w:id="380"/>
      </w:r>
      <w:r w:rsidRPr="007B1F22">
        <w:rPr>
          <w:rFonts w:ascii="Times New Roman" w:hAnsi="Times New Roman"/>
        </w:rPr>
        <w:t xml:space="preserve"> Moreover,</w:t>
      </w:r>
      <w:r>
        <w:rPr>
          <w:rFonts w:ascii="Times New Roman" w:hAnsi="Times New Roman"/>
        </w:rPr>
        <w:t xml:space="preserve"> </w:t>
      </w:r>
      <w:r w:rsidRPr="007B1F22">
        <w:rPr>
          <w:rFonts w:ascii="Times New Roman" w:hAnsi="Times New Roman"/>
        </w:rPr>
        <w:t>this</w:t>
      </w:r>
      <w:r>
        <w:rPr>
          <w:rFonts w:ascii="Times New Roman" w:hAnsi="Times New Roman"/>
        </w:rPr>
        <w:t> </w:t>
      </w:r>
      <w:r w:rsidRPr="007B1F22">
        <w:rPr>
          <w:rFonts w:ascii="Times New Roman" w:hAnsi="Times New Roman"/>
        </w:rPr>
        <w:t>characterisation of s</w:t>
      </w:r>
      <w:r>
        <w:rPr>
          <w:rFonts w:ascii="Times New Roman" w:hAnsi="Times New Roman"/>
        </w:rPr>
        <w:t xml:space="preserve"> </w:t>
      </w:r>
      <w:r w:rsidRPr="007B1F22">
        <w:rPr>
          <w:rFonts w:ascii="Times New Roman" w:hAnsi="Times New Roman"/>
        </w:rPr>
        <w:t>51(xxxi) is at odds with authority. Section</w:t>
      </w:r>
      <w:r>
        <w:rPr>
          <w:rFonts w:ascii="Times New Roman" w:hAnsi="Times New Roman"/>
        </w:rPr>
        <w:t> </w:t>
      </w:r>
      <w:r w:rsidRPr="007B1F22">
        <w:rPr>
          <w:rFonts w:ascii="Times New Roman" w:hAnsi="Times New Roman"/>
        </w:rPr>
        <w:t xml:space="preserve">51(xxxi) has been held to apply outside s 51 and, indeed, outside Ch I of the </w:t>
      </w:r>
      <w:r w:rsidRPr="007B1F22">
        <w:rPr>
          <w:rFonts w:ascii="Times New Roman" w:hAnsi="Times New Roman"/>
          <w:i/>
          <w:iCs/>
        </w:rPr>
        <w:t>Constitution</w:t>
      </w:r>
      <w:r w:rsidRPr="007B1F22">
        <w:rPr>
          <w:rFonts w:ascii="Times New Roman" w:hAnsi="Times New Roman"/>
        </w:rPr>
        <w:t>. In </w:t>
      </w:r>
      <w:r w:rsidRPr="007B1F22">
        <w:rPr>
          <w:rFonts w:ascii="Times New Roman" w:hAnsi="Times New Roman"/>
          <w:i/>
          <w:iCs/>
        </w:rPr>
        <w:t>ICM Agriculture Pty Ltd v The Commonwealth</w:t>
      </w:r>
      <w:r w:rsidRPr="007B1F22">
        <w:rPr>
          <w:rFonts w:ascii="Times New Roman" w:hAnsi="Times New Roman"/>
        </w:rPr>
        <w:t>,</w:t>
      </w:r>
      <w:r w:rsidRPr="007B1F22">
        <w:rPr>
          <w:rFonts w:ascii="Times New Roman" w:hAnsi="Times New Roman"/>
          <w:i/>
          <w:iCs/>
        </w:rPr>
        <w:t xml:space="preserve"> </w:t>
      </w:r>
      <w:r w:rsidRPr="007B1F22">
        <w:rPr>
          <w:rFonts w:ascii="Times New Roman" w:hAnsi="Times New Roman"/>
        </w:rPr>
        <w:t>this Court held s 96 (in Ch IV) does not confer power on the Commonwealth to grant financial assistance to a State on terms and conditions requiring the State to acquire property other than on just terms.</w:t>
      </w:r>
      <w:r w:rsidRPr="007B1F22">
        <w:rPr>
          <w:rStyle w:val="FootnoteReference"/>
          <w:rFonts w:ascii="Times New Roman" w:hAnsi="Times New Roman"/>
          <w:sz w:val="24"/>
        </w:rPr>
        <w:footnoteReference w:id="381"/>
      </w:r>
    </w:p>
    <w:p w14:paraId="70C84088"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 xml:space="preserve">Finally, the reasoning in </w:t>
      </w:r>
      <w:r w:rsidRPr="007B1F22">
        <w:rPr>
          <w:rFonts w:ascii="Times New Roman" w:hAnsi="Times New Roman"/>
          <w:i/>
          <w:iCs/>
        </w:rPr>
        <w:t xml:space="preserve">Teori Tau </w:t>
      </w:r>
      <w:r w:rsidRPr="007B1F22">
        <w:rPr>
          <w:rFonts w:ascii="Times New Roman" w:hAnsi="Times New Roman"/>
        </w:rPr>
        <w:t>is in tension with other authorities.</w:t>
      </w:r>
      <w:r w:rsidRPr="007B1F22">
        <w:rPr>
          <w:rStyle w:val="FootnoteReference"/>
          <w:rFonts w:ascii="Times New Roman" w:hAnsi="Times New Roman"/>
          <w:sz w:val="24"/>
        </w:rPr>
        <w:footnoteReference w:id="382"/>
      </w:r>
      <w:r w:rsidRPr="007B1F22">
        <w:rPr>
          <w:rFonts w:ascii="Times New Roman" w:hAnsi="Times New Roman"/>
        </w:rPr>
        <w:t xml:space="preserve"> In particular, it is contrary to the reasoning which underpinned </w:t>
      </w:r>
      <w:r w:rsidRPr="007B1F22">
        <w:rPr>
          <w:rFonts w:ascii="Times New Roman" w:hAnsi="Times New Roman"/>
          <w:i/>
          <w:iCs/>
        </w:rPr>
        <w:t>Lamshed v Lake</w:t>
      </w:r>
      <w:r w:rsidRPr="007B1F22">
        <w:rPr>
          <w:rStyle w:val="FootnoteReference"/>
          <w:rFonts w:ascii="Times New Roman" w:hAnsi="Times New Roman"/>
          <w:sz w:val="24"/>
        </w:rPr>
        <w:footnoteReference w:id="383"/>
      </w:r>
      <w:r w:rsidRPr="007B1F22">
        <w:rPr>
          <w:rFonts w:ascii="Times New Roman" w:hAnsi="Times New Roman"/>
          <w:i/>
          <w:iCs/>
        </w:rPr>
        <w:t xml:space="preserve"> </w:t>
      </w:r>
      <w:r w:rsidRPr="007B1F22">
        <w:rPr>
          <w:rFonts w:ascii="Times New Roman" w:hAnsi="Times New Roman"/>
        </w:rPr>
        <w:lastRenderedPageBreak/>
        <w:t xml:space="preserve">and </w:t>
      </w:r>
      <w:r w:rsidRPr="007B1F22">
        <w:rPr>
          <w:rFonts w:ascii="Times New Roman" w:hAnsi="Times New Roman"/>
          <w:i/>
          <w:iCs/>
        </w:rPr>
        <w:t>Spratt</w:t>
      </w:r>
      <w:r>
        <w:rPr>
          <w:rFonts w:ascii="Times New Roman" w:hAnsi="Times New Roman"/>
        </w:rPr>
        <w:t>,</w:t>
      </w:r>
      <w:r w:rsidRPr="007B1F22">
        <w:rPr>
          <w:rStyle w:val="FootnoteReference"/>
          <w:rFonts w:ascii="Times New Roman" w:hAnsi="Times New Roman"/>
          <w:sz w:val="24"/>
        </w:rPr>
        <w:footnoteReference w:id="384"/>
      </w:r>
      <w:r w:rsidRPr="007B1F22">
        <w:rPr>
          <w:rFonts w:ascii="Times New Roman" w:hAnsi="Times New Roman"/>
          <w:iCs/>
          <w:sz w:val="20"/>
          <w:szCs w:val="20"/>
        </w:rPr>
        <w:t xml:space="preserve"> </w:t>
      </w:r>
      <w:r w:rsidRPr="007B1F22">
        <w:rPr>
          <w:rFonts w:ascii="Times New Roman" w:hAnsi="Times New Roman"/>
          <w:iCs/>
        </w:rPr>
        <w:t xml:space="preserve">which were decided before </w:t>
      </w:r>
      <w:r w:rsidRPr="007B1F22">
        <w:rPr>
          <w:rFonts w:ascii="Times New Roman" w:hAnsi="Times New Roman"/>
          <w:i/>
        </w:rPr>
        <w:t>Teori Tau</w:t>
      </w:r>
      <w:r w:rsidRPr="007B1F22">
        <w:rPr>
          <w:rFonts w:ascii="Times New Roman" w:hAnsi="Times New Roman"/>
        </w:rPr>
        <w:t xml:space="preserve">. The reasoning in </w:t>
      </w:r>
      <w:r w:rsidRPr="007B1F22">
        <w:rPr>
          <w:rFonts w:ascii="Times New Roman" w:hAnsi="Times New Roman"/>
          <w:i/>
          <w:iCs/>
        </w:rPr>
        <w:t xml:space="preserve">Teori Tau </w:t>
      </w:r>
      <w:r w:rsidRPr="007B1F22">
        <w:rPr>
          <w:rFonts w:ascii="Times New Roman" w:hAnsi="Times New Roman"/>
        </w:rPr>
        <w:t>involved at least three steps which were inconsistent with those authorities.</w:t>
      </w:r>
      <w:r w:rsidRPr="007B1F22">
        <w:rPr>
          <w:rStyle w:val="FootnoteReference"/>
          <w:rFonts w:ascii="Times New Roman" w:hAnsi="Times New Roman"/>
          <w:sz w:val="24"/>
        </w:rPr>
        <w:footnoteReference w:id="385"/>
      </w:r>
    </w:p>
    <w:p w14:paraId="4D608D14"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 xml:space="preserve">The first flawed step was that </w:t>
      </w:r>
      <w:r w:rsidRPr="007B1F22">
        <w:rPr>
          <w:rFonts w:ascii="Times New Roman" w:hAnsi="Times New Roman"/>
          <w:i/>
          <w:iCs/>
        </w:rPr>
        <w:t xml:space="preserve">Teori Tau </w:t>
      </w:r>
      <w:r w:rsidRPr="007B1F22">
        <w:rPr>
          <w:rFonts w:ascii="Times New Roman" w:hAnsi="Times New Roman"/>
        </w:rPr>
        <w:t xml:space="preserve">took as one of its premises that s 122 of the </w:t>
      </w:r>
      <w:r w:rsidRPr="007B1F22">
        <w:rPr>
          <w:rFonts w:ascii="Times New Roman" w:hAnsi="Times New Roman"/>
          <w:i/>
          <w:iCs/>
        </w:rPr>
        <w:t>Constitution</w:t>
      </w:r>
      <w:r w:rsidRPr="007B1F22">
        <w:rPr>
          <w:rFonts w:ascii="Times New Roman" w:hAnsi="Times New Roman"/>
        </w:rPr>
        <w:t xml:space="preserve"> is "</w:t>
      </w:r>
      <w:r w:rsidRPr="007B1F22">
        <w:rPr>
          <w:rFonts w:ascii="Times New Roman" w:hAnsi="Times New Roman"/>
          <w:i/>
          <w:iCs/>
        </w:rPr>
        <w:t>the</w:t>
      </w:r>
      <w:r w:rsidRPr="007B1F22">
        <w:rPr>
          <w:rFonts w:ascii="Times New Roman" w:hAnsi="Times New Roman"/>
        </w:rPr>
        <w:t xml:space="preserve"> source of power to make laws for the government of the territories".</w:t>
      </w:r>
      <w:r w:rsidRPr="007B1F22">
        <w:rPr>
          <w:rStyle w:val="FootnoteReference"/>
          <w:rFonts w:ascii="Times New Roman" w:hAnsi="Times New Roman"/>
          <w:sz w:val="24"/>
        </w:rPr>
        <w:footnoteReference w:id="386"/>
      </w:r>
      <w:r w:rsidRPr="007B1F22">
        <w:rPr>
          <w:rFonts w:ascii="Times New Roman" w:hAnsi="Times New Roman"/>
        </w:rPr>
        <w:t xml:space="preserve"> The Court has long rejected the notion that a law necessarily has only one characterisation.</w:t>
      </w:r>
      <w:r w:rsidRPr="007B1F22">
        <w:rPr>
          <w:rStyle w:val="FootnoteReference"/>
          <w:rFonts w:ascii="Times New Roman" w:hAnsi="Times New Roman"/>
          <w:sz w:val="24"/>
        </w:rPr>
        <w:footnoteReference w:id="387"/>
      </w:r>
      <w:r w:rsidRPr="007B1F22">
        <w:rPr>
          <w:rFonts w:ascii="Times New Roman" w:hAnsi="Times New Roman"/>
        </w:rPr>
        <w:t xml:space="preserve"> That is, the Court has long rejected the notion that a law may only be supported by one head of constitutional power. </w:t>
      </w:r>
      <w:r w:rsidRPr="007B1F22">
        <w:rPr>
          <w:rFonts w:ascii="Times New Roman" w:hAnsi="Times New Roman"/>
          <w:bCs/>
        </w:rPr>
        <w:t>I</w:t>
      </w:r>
      <w:r w:rsidRPr="007B1F22">
        <w:rPr>
          <w:rFonts w:ascii="Times New Roman" w:hAnsi="Times New Roman"/>
        </w:rPr>
        <w:t xml:space="preserve">t is more accurate to say s 122 is </w:t>
      </w:r>
      <w:r w:rsidRPr="007B1F22">
        <w:rPr>
          <w:rFonts w:ascii="Times New Roman" w:hAnsi="Times New Roman"/>
          <w:i/>
          <w:iCs/>
        </w:rPr>
        <w:t>a</w:t>
      </w:r>
      <w:r w:rsidRPr="007B1F22">
        <w:rPr>
          <w:rFonts w:ascii="Times New Roman" w:hAnsi="Times New Roman"/>
        </w:rPr>
        <w:t xml:space="preserve"> source of power to make laws for the territories.</w:t>
      </w:r>
      <w:r w:rsidRPr="007B1F22">
        <w:rPr>
          <w:rStyle w:val="FootnoteReference"/>
          <w:rFonts w:ascii="Times New Roman" w:hAnsi="Times New Roman"/>
          <w:sz w:val="24"/>
        </w:rPr>
        <w:footnoteReference w:id="388"/>
      </w:r>
      <w:r w:rsidRPr="007B1F22">
        <w:rPr>
          <w:rFonts w:ascii="Times New Roman" w:hAnsi="Times New Roman"/>
        </w:rPr>
        <w:t xml:space="preserve"> Reflecting this, </w:t>
      </w:r>
      <w:r w:rsidRPr="007B1F22">
        <w:rPr>
          <w:rFonts w:ascii="Times New Roman" w:hAnsi="Times New Roman"/>
          <w:i/>
          <w:iCs/>
        </w:rPr>
        <w:t>Spratt</w:t>
      </w:r>
      <w:r w:rsidRPr="007B1F22">
        <w:rPr>
          <w:rFonts w:ascii="Times New Roman" w:hAnsi="Times New Roman"/>
        </w:rPr>
        <w:t xml:space="preserve"> determined that a court of a territory may enforce laws made in reliance on a s 51 head of power in relation to acts occurring within that territory.</w:t>
      </w:r>
      <w:r w:rsidRPr="007B1F22">
        <w:rPr>
          <w:rStyle w:val="FootnoteReference"/>
          <w:rFonts w:ascii="Times New Roman" w:hAnsi="Times New Roman"/>
          <w:sz w:val="24"/>
        </w:rPr>
        <w:footnoteReference w:id="389"/>
      </w:r>
      <w:r w:rsidRPr="007B1F22">
        <w:rPr>
          <w:rFonts w:ascii="Times New Roman" w:hAnsi="Times New Roman"/>
        </w:rPr>
        <w:t xml:space="preserve"> </w:t>
      </w:r>
    </w:p>
    <w:p w14:paraId="0C1112DC"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The second flawed step was made by asserting (again, as a premise for the</w:t>
      </w:r>
      <w:r>
        <w:rPr>
          <w:rFonts w:ascii="Times New Roman" w:hAnsi="Times New Roman"/>
        </w:rPr>
        <w:t> </w:t>
      </w:r>
      <w:r w:rsidRPr="007B1F22">
        <w:rPr>
          <w:rFonts w:ascii="Times New Roman" w:hAnsi="Times New Roman"/>
        </w:rPr>
        <w:t>conclusion) the grant of power in s 122 is "general and unqualified".</w:t>
      </w:r>
      <w:r w:rsidRPr="007B1F22">
        <w:rPr>
          <w:rStyle w:val="FootnoteReference"/>
          <w:rFonts w:ascii="Times New Roman" w:hAnsi="Times New Roman"/>
          <w:sz w:val="24"/>
        </w:rPr>
        <w:footnoteReference w:id="390"/>
      </w:r>
      <w:r w:rsidRPr="007B1F22">
        <w:rPr>
          <w:rFonts w:ascii="Times New Roman" w:hAnsi="Times New Roman"/>
        </w:rPr>
        <w:t xml:space="preserve"> That</w:t>
      </w:r>
      <w:r>
        <w:rPr>
          <w:rFonts w:ascii="Times New Roman" w:hAnsi="Times New Roman"/>
        </w:rPr>
        <w:t> </w:t>
      </w:r>
      <w:r w:rsidRPr="007B1F22">
        <w:rPr>
          <w:rFonts w:ascii="Times New Roman" w:hAnsi="Times New Roman"/>
        </w:rPr>
        <w:t>premise dictates the conclusion. "</w:t>
      </w:r>
      <w:r w:rsidRPr="007B1F22">
        <w:rPr>
          <w:rFonts w:ascii="Times New Roman" w:hAnsi="Times New Roman"/>
          <w:i/>
          <w:iCs/>
        </w:rPr>
        <w:t>Capital Duplicators</w:t>
      </w:r>
      <w:r w:rsidRPr="007B1F22">
        <w:rPr>
          <w:rFonts w:ascii="Times New Roman" w:hAnsi="Times New Roman"/>
          <w:b/>
          <w:bCs/>
          <w:sz w:val="24"/>
          <w:vertAlign w:val="superscript"/>
        </w:rPr>
        <w:t>[</w:t>
      </w:r>
      <w:r w:rsidRPr="007B1F22">
        <w:rPr>
          <w:rStyle w:val="FootnoteReference"/>
          <w:rFonts w:ascii="Times New Roman" w:hAnsi="Times New Roman"/>
          <w:sz w:val="24"/>
        </w:rPr>
        <w:footnoteReference w:id="391"/>
      </w:r>
      <w:r w:rsidRPr="007B1F22">
        <w:rPr>
          <w:rFonts w:ascii="Times New Roman" w:hAnsi="Times New Roman"/>
          <w:b/>
          <w:bCs/>
          <w:sz w:val="24"/>
          <w:vertAlign w:val="superscript"/>
        </w:rPr>
        <w:t>]</w:t>
      </w:r>
      <w:r w:rsidRPr="007B1F22">
        <w:rPr>
          <w:rFonts w:ascii="Times New Roman" w:hAnsi="Times New Roman"/>
          <w:i/>
          <w:iCs/>
        </w:rPr>
        <w:t xml:space="preserve"> </w:t>
      </w:r>
      <w:r w:rsidRPr="007B1F22">
        <w:rPr>
          <w:rFonts w:ascii="Times New Roman" w:hAnsi="Times New Roman"/>
        </w:rPr>
        <w:t>denies any proposition that the grant in s 122 is 'unlimited and unqualified in point of subject matter'".</w:t>
      </w:r>
      <w:r w:rsidRPr="007B1F22">
        <w:rPr>
          <w:rStyle w:val="FootnoteReference"/>
          <w:rFonts w:ascii="Times New Roman" w:hAnsi="Times New Roman"/>
          <w:sz w:val="24"/>
        </w:rPr>
        <w:footnoteReference w:id="392"/>
      </w:r>
    </w:p>
    <w:p w14:paraId="060D2631"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lastRenderedPageBreak/>
        <w:tab/>
        <w:t>The third flawed step was to assert s 51 is concerned with "federal legislative powers" as part of the distribution of legislative power between the</w:t>
      </w:r>
      <w:r>
        <w:rPr>
          <w:rFonts w:ascii="Times New Roman" w:hAnsi="Times New Roman"/>
        </w:rPr>
        <w:t> </w:t>
      </w:r>
      <w:r w:rsidRPr="007B1F22">
        <w:rPr>
          <w:rFonts w:ascii="Times New Roman" w:hAnsi="Times New Roman"/>
        </w:rPr>
        <w:t xml:space="preserve">Commonwealth and the States, whereas s 122 is concerned with the legislative power for the government of the Commonwealth </w:t>
      </w:r>
      <w:r>
        <w:rPr>
          <w:rFonts w:ascii="Times New Roman" w:hAnsi="Times New Roman"/>
        </w:rPr>
        <w:t>t</w:t>
      </w:r>
      <w:r w:rsidRPr="007B1F22">
        <w:rPr>
          <w:rFonts w:ascii="Times New Roman" w:hAnsi="Times New Roman"/>
        </w:rPr>
        <w:t>erritories, for which there is no such division of legislative power.</w:t>
      </w:r>
      <w:r w:rsidRPr="007B1F22">
        <w:rPr>
          <w:rStyle w:val="FootnoteReference"/>
          <w:rFonts w:ascii="Times New Roman" w:hAnsi="Times New Roman"/>
          <w:sz w:val="24"/>
        </w:rPr>
        <w:footnoteReference w:id="393"/>
      </w:r>
      <w:r w:rsidRPr="007B1F22">
        <w:rPr>
          <w:rFonts w:ascii="Times New Roman" w:hAnsi="Times New Roman"/>
        </w:rPr>
        <w:t xml:space="preserve"> The notion s 122 is a "non</w:t>
      </w:r>
      <w:r w:rsidRPr="007B1F22">
        <w:rPr>
          <w:rFonts w:ascii="Times New Roman" w:hAnsi="Times New Roman"/>
        </w:rPr>
        <w:noBreakHyphen/>
        <w:t>federal" power has been discarded.</w:t>
      </w:r>
      <w:r w:rsidRPr="007B1F22">
        <w:rPr>
          <w:rFonts w:ascii="Times New Roman" w:hAnsi="Times New Roman"/>
          <w:szCs w:val="18"/>
        </w:rPr>
        <w:t xml:space="preserve"> </w:t>
      </w:r>
      <w:r w:rsidRPr="007B1F22">
        <w:rPr>
          <w:rFonts w:ascii="Times New Roman" w:hAnsi="Times New Roman"/>
        </w:rPr>
        <w:t xml:space="preserve">In </w:t>
      </w:r>
      <w:r w:rsidRPr="007B1F22">
        <w:rPr>
          <w:rFonts w:ascii="Times New Roman" w:hAnsi="Times New Roman"/>
          <w:i/>
          <w:iCs/>
        </w:rPr>
        <w:t>Lamshed</w:t>
      </w:r>
      <w:r w:rsidRPr="007B1F22">
        <w:rPr>
          <w:rFonts w:ascii="Times New Roman" w:hAnsi="Times New Roman"/>
        </w:rPr>
        <w:t>,</w:t>
      </w:r>
      <w:r w:rsidRPr="007B1F22">
        <w:rPr>
          <w:rFonts w:ascii="Times New Roman" w:hAnsi="Times New Roman"/>
          <w:i/>
          <w:iCs/>
        </w:rPr>
        <w:t xml:space="preserve"> </w:t>
      </w:r>
      <w:r w:rsidRPr="007B1F22">
        <w:rPr>
          <w:rFonts w:ascii="Times New Roman" w:hAnsi="Times New Roman"/>
        </w:rPr>
        <w:t>it was argued that "s 122 empowers the</w:t>
      </w:r>
      <w:r>
        <w:rPr>
          <w:rFonts w:ascii="Times New Roman" w:hAnsi="Times New Roman"/>
        </w:rPr>
        <w:t> </w:t>
      </w:r>
      <w:r w:rsidRPr="007B1F22">
        <w:rPr>
          <w:rFonts w:ascii="Times New Roman" w:hAnsi="Times New Roman"/>
        </w:rPr>
        <w:t>Parliament to make laws for the government of the Territory … as if the</w:t>
      </w:r>
      <w:r>
        <w:rPr>
          <w:rFonts w:ascii="Times New Roman" w:hAnsi="Times New Roman"/>
        </w:rPr>
        <w:t> </w:t>
      </w:r>
      <w:r w:rsidRPr="007B1F22">
        <w:rPr>
          <w:rFonts w:ascii="Times New Roman" w:hAnsi="Times New Roman"/>
        </w:rPr>
        <w:t>Commonwealth Parliament were appointed a local legislature in and for the</w:t>
      </w:r>
      <w:r>
        <w:rPr>
          <w:rFonts w:ascii="Times New Roman" w:hAnsi="Times New Roman"/>
        </w:rPr>
        <w:t> </w:t>
      </w:r>
      <w:r w:rsidRPr="007B1F22">
        <w:rPr>
          <w:rFonts w:ascii="Times New Roman" w:hAnsi="Times New Roman"/>
        </w:rPr>
        <w:t>Territory with a power territorially restricted to the Territory".</w:t>
      </w:r>
      <w:r w:rsidRPr="007B1F22">
        <w:rPr>
          <w:rStyle w:val="FootnoteReference"/>
          <w:rFonts w:ascii="Times New Roman" w:hAnsi="Times New Roman"/>
          <w:sz w:val="24"/>
        </w:rPr>
        <w:footnoteReference w:id="394"/>
      </w:r>
      <w:r w:rsidRPr="007B1F22">
        <w:rPr>
          <w:rFonts w:ascii="Times New Roman" w:hAnsi="Times New Roman"/>
        </w:rPr>
        <w:t xml:space="preserve"> Chief</w:t>
      </w:r>
      <w:r>
        <w:rPr>
          <w:rFonts w:ascii="Times New Roman" w:hAnsi="Times New Roman"/>
        </w:rPr>
        <w:t> </w:t>
      </w:r>
      <w:r w:rsidRPr="007B1F22">
        <w:rPr>
          <w:rFonts w:ascii="Times New Roman" w:hAnsi="Times New Roman"/>
        </w:rPr>
        <w:t>Justice</w:t>
      </w:r>
      <w:r>
        <w:rPr>
          <w:rFonts w:ascii="Times New Roman" w:hAnsi="Times New Roman"/>
        </w:rPr>
        <w:t> </w:t>
      </w:r>
      <w:r w:rsidRPr="007B1F22">
        <w:rPr>
          <w:rFonts w:ascii="Times New Roman" w:hAnsi="Times New Roman"/>
        </w:rPr>
        <w:t>Dixon "wholly reject[ed]" that interpretation.</w:t>
      </w:r>
      <w:r w:rsidRPr="007B1F22">
        <w:rPr>
          <w:rStyle w:val="FootnoteReference"/>
          <w:rFonts w:ascii="Times New Roman" w:hAnsi="Times New Roman"/>
          <w:sz w:val="24"/>
        </w:rPr>
        <w:footnoteReference w:id="395"/>
      </w:r>
      <w:r w:rsidRPr="007B1F22">
        <w:rPr>
          <w:rFonts w:ascii="Times New Roman" w:hAnsi="Times New Roman"/>
        </w:rPr>
        <w:t xml:space="preserve"> His Honour explained that "when</w:t>
      </w:r>
      <w:r>
        <w:rPr>
          <w:rFonts w:ascii="Times New Roman" w:hAnsi="Times New Roman"/>
        </w:rPr>
        <w:t> </w:t>
      </w:r>
      <w:r w:rsidRPr="007B1F22">
        <w:rPr>
          <w:rFonts w:ascii="Times New Roman" w:hAnsi="Times New Roman"/>
        </w:rPr>
        <w:t>s 122 gives a legislative power to the Parliament for the</w:t>
      </w:r>
      <w:r>
        <w:rPr>
          <w:rFonts w:ascii="Times New Roman" w:hAnsi="Times New Roman"/>
        </w:rPr>
        <w:t> </w:t>
      </w:r>
      <w:r w:rsidRPr="007B1F22">
        <w:rPr>
          <w:rFonts w:ascii="Times New Roman" w:hAnsi="Times New Roman"/>
        </w:rPr>
        <w:t>government of a territory the Parliament takes the power in its character as the</w:t>
      </w:r>
      <w:r>
        <w:rPr>
          <w:rFonts w:ascii="Times New Roman" w:hAnsi="Times New Roman"/>
        </w:rPr>
        <w:t> </w:t>
      </w:r>
      <w:r w:rsidRPr="007B1F22">
        <w:rPr>
          <w:rFonts w:ascii="Times New Roman" w:hAnsi="Times New Roman"/>
        </w:rPr>
        <w:t>legislature of the Commonwealth, established in accordance with the</w:t>
      </w:r>
      <w:r>
        <w:rPr>
          <w:rFonts w:ascii="Times New Roman" w:hAnsi="Times New Roman"/>
        </w:rPr>
        <w:t> </w:t>
      </w:r>
      <w:r w:rsidRPr="007B1F22">
        <w:rPr>
          <w:rFonts w:ascii="Times New Roman" w:hAnsi="Times New Roman"/>
        </w:rPr>
        <w:t>Constitution as the national legislature of Australia".</w:t>
      </w:r>
      <w:r w:rsidRPr="007B1F22">
        <w:rPr>
          <w:rStyle w:val="FootnoteReference"/>
          <w:rFonts w:ascii="Times New Roman" w:hAnsi="Times New Roman"/>
          <w:sz w:val="24"/>
        </w:rPr>
        <w:footnoteReference w:id="396"/>
      </w:r>
      <w:r w:rsidRPr="007B1F22">
        <w:rPr>
          <w:rFonts w:ascii="Times New Roman" w:hAnsi="Times New Roman"/>
        </w:rPr>
        <w:t xml:space="preserve"> The Court</w:t>
      </w:r>
      <w:r w:rsidRPr="007B1F22">
        <w:rPr>
          <w:rFonts w:ascii="Times New Roman" w:hAnsi="Times New Roman"/>
          <w:i/>
          <w:iCs/>
        </w:rPr>
        <w:t xml:space="preserve"> </w:t>
      </w:r>
      <w:r w:rsidRPr="007B1F22">
        <w:rPr>
          <w:rFonts w:ascii="Times New Roman" w:hAnsi="Times New Roman"/>
        </w:rPr>
        <w:t xml:space="preserve">therefore held the challenged law was a "law of the Commonwealth" within the meaning of s 109 of the </w:t>
      </w:r>
      <w:r w:rsidRPr="007B1F22">
        <w:rPr>
          <w:rFonts w:ascii="Times New Roman" w:hAnsi="Times New Roman"/>
          <w:i/>
          <w:iCs/>
        </w:rPr>
        <w:t>Constitution</w:t>
      </w:r>
      <w:r w:rsidRPr="007B1F22">
        <w:rPr>
          <w:rFonts w:ascii="Times New Roman" w:hAnsi="Times New Roman"/>
        </w:rPr>
        <w:t>.</w:t>
      </w:r>
      <w:r w:rsidRPr="007B1F22">
        <w:rPr>
          <w:rStyle w:val="FootnoteReference"/>
          <w:rFonts w:ascii="Times New Roman" w:hAnsi="Times New Roman"/>
          <w:sz w:val="24"/>
        </w:rPr>
        <w:footnoteReference w:id="397"/>
      </w:r>
      <w:r w:rsidRPr="007B1F22">
        <w:rPr>
          <w:rFonts w:ascii="Times New Roman" w:hAnsi="Times New Roman"/>
        </w:rPr>
        <w:t xml:space="preserve"> </w:t>
      </w:r>
    </w:p>
    <w:p w14:paraId="417ED5FB"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 xml:space="preserve">For these reasons, </w:t>
      </w:r>
      <w:r w:rsidRPr="007B1F22">
        <w:rPr>
          <w:rFonts w:ascii="Times New Roman" w:hAnsi="Times New Roman"/>
          <w:i/>
          <w:iCs/>
        </w:rPr>
        <w:t xml:space="preserve">Teori Tau </w:t>
      </w:r>
      <w:r w:rsidRPr="007B1F22">
        <w:rPr>
          <w:rFonts w:ascii="Times New Roman" w:hAnsi="Times New Roman"/>
        </w:rPr>
        <w:t xml:space="preserve">should be overruled. </w:t>
      </w:r>
    </w:p>
    <w:p w14:paraId="39E3D028"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It follows that the Gaudron J view must also be overruled. In </w:t>
      </w:r>
      <w:r w:rsidRPr="007B1F22">
        <w:rPr>
          <w:rFonts w:ascii="Times New Roman" w:hAnsi="Times New Roman"/>
          <w:i/>
          <w:iCs/>
        </w:rPr>
        <w:t>Newcrest</w:t>
      </w:r>
      <w:r w:rsidRPr="007B1F22">
        <w:rPr>
          <w:rFonts w:ascii="Times New Roman" w:hAnsi="Times New Roman"/>
        </w:rPr>
        <w:t>,</w:t>
      </w:r>
      <w:r w:rsidRPr="007B1F22">
        <w:rPr>
          <w:rFonts w:ascii="Times New Roman" w:hAnsi="Times New Roman"/>
          <w:i/>
          <w:iCs/>
        </w:rPr>
        <w:t xml:space="preserve"> </w:t>
      </w:r>
      <w:r w:rsidRPr="007B1F22">
        <w:rPr>
          <w:rFonts w:ascii="Times New Roman" w:hAnsi="Times New Roman"/>
        </w:rPr>
        <w:t xml:space="preserve">Gaudron J agreed with Gummow J's reasoning and conclusion that </w:t>
      </w:r>
      <w:r w:rsidRPr="007B1F22">
        <w:rPr>
          <w:rFonts w:ascii="Times New Roman" w:hAnsi="Times New Roman"/>
          <w:i/>
          <w:iCs/>
        </w:rPr>
        <w:t xml:space="preserve">Teori Tau </w:t>
      </w:r>
      <w:r w:rsidRPr="007B1F22">
        <w:rPr>
          <w:rFonts w:ascii="Times New Roman" w:hAnsi="Times New Roman"/>
        </w:rPr>
        <w:t>should be overruled.</w:t>
      </w:r>
      <w:r w:rsidRPr="007B1F22">
        <w:rPr>
          <w:rStyle w:val="FootnoteReference"/>
          <w:rFonts w:ascii="Times New Roman" w:hAnsi="Times New Roman"/>
          <w:sz w:val="24"/>
        </w:rPr>
        <w:footnoteReference w:id="398"/>
      </w:r>
      <w:r w:rsidRPr="007B1F22">
        <w:rPr>
          <w:rFonts w:ascii="Times New Roman" w:hAnsi="Times New Roman"/>
        </w:rPr>
        <w:t xml:space="preserve"> However, her Honour proposed an </w:t>
      </w:r>
      <w:r w:rsidRPr="007B1F22">
        <w:rPr>
          <w:rFonts w:ascii="Times New Roman" w:hAnsi="Times New Roman"/>
          <w:i/>
          <w:iCs/>
        </w:rPr>
        <w:t>alternative</w:t>
      </w:r>
      <w:r w:rsidRPr="007B1F22">
        <w:rPr>
          <w:rFonts w:ascii="Times New Roman" w:hAnsi="Times New Roman"/>
        </w:rPr>
        <w:t xml:space="preserve"> basis for the</w:t>
      </w:r>
      <w:r>
        <w:rPr>
          <w:rFonts w:ascii="Times New Roman" w:hAnsi="Times New Roman"/>
        </w:rPr>
        <w:t> </w:t>
      </w:r>
      <w:r w:rsidRPr="007B1F22">
        <w:rPr>
          <w:rFonts w:ascii="Times New Roman" w:hAnsi="Times New Roman"/>
        </w:rPr>
        <w:t xml:space="preserve">conclusion that the challenged law must be subject to s 51(xxxi), which formed part of the </w:t>
      </w:r>
      <w:r w:rsidRPr="007B1F22">
        <w:rPr>
          <w:rFonts w:ascii="Times New Roman" w:hAnsi="Times New Roman"/>
          <w:i/>
          <w:iCs/>
        </w:rPr>
        <w:t xml:space="preserve">ratio decidendi </w:t>
      </w:r>
      <w:r w:rsidRPr="007B1F22">
        <w:rPr>
          <w:rFonts w:ascii="Times New Roman" w:hAnsi="Times New Roman"/>
        </w:rPr>
        <w:t>of the decision.</w:t>
      </w:r>
      <w:r w:rsidRPr="007B1F22">
        <w:rPr>
          <w:rStyle w:val="FootnoteReference"/>
          <w:rFonts w:ascii="Times New Roman" w:hAnsi="Times New Roman"/>
          <w:sz w:val="24"/>
        </w:rPr>
        <w:footnoteReference w:id="399"/>
      </w:r>
      <w:r w:rsidRPr="007B1F22">
        <w:rPr>
          <w:rFonts w:ascii="Times New Roman" w:hAnsi="Times New Roman"/>
        </w:rPr>
        <w:t xml:space="preserve"> Her Honour reasoned that "</w:t>
      </w:r>
      <w:r w:rsidRPr="007B1F22">
        <w:rPr>
          <w:rFonts w:ascii="Times New Roman" w:hAnsi="Times New Roman"/>
          <w:i/>
          <w:iCs/>
        </w:rPr>
        <w:t>[o]n</w:t>
      </w:r>
      <w:r>
        <w:rPr>
          <w:rFonts w:ascii="Times New Roman" w:hAnsi="Times New Roman"/>
          <w:i/>
          <w:iCs/>
        </w:rPr>
        <w:t> </w:t>
      </w:r>
      <w:r w:rsidRPr="007B1F22">
        <w:rPr>
          <w:rFonts w:ascii="Times New Roman" w:hAnsi="Times New Roman"/>
          <w:i/>
          <w:iCs/>
        </w:rPr>
        <w:t>the</w:t>
      </w:r>
      <w:r>
        <w:rPr>
          <w:rFonts w:ascii="Times New Roman" w:hAnsi="Times New Roman"/>
          <w:i/>
          <w:iCs/>
        </w:rPr>
        <w:t> </w:t>
      </w:r>
      <w:r w:rsidRPr="007B1F22">
        <w:rPr>
          <w:rFonts w:ascii="Times New Roman" w:hAnsi="Times New Roman"/>
          <w:i/>
          <w:iCs/>
        </w:rPr>
        <w:t xml:space="preserve">assumption </w:t>
      </w:r>
      <w:r w:rsidRPr="007B1F22">
        <w:rPr>
          <w:rFonts w:ascii="Times New Roman" w:hAnsi="Times New Roman"/>
        </w:rPr>
        <w:t xml:space="preserve">that par (xxxi) is to be read down so that it applies only to laws enacted under s 51, its terms, even when strictly construed, extend to a law a purpose of which is one 'in respect of which the Parliament has power to make </w:t>
      </w:r>
      <w:r w:rsidRPr="007B1F22">
        <w:rPr>
          <w:rFonts w:ascii="Times New Roman" w:hAnsi="Times New Roman"/>
        </w:rPr>
        <w:lastRenderedPageBreak/>
        <w:t>laws [under s 51]'".</w:t>
      </w:r>
      <w:r w:rsidRPr="007B1F22">
        <w:rPr>
          <w:rStyle w:val="FootnoteReference"/>
          <w:rFonts w:ascii="Times New Roman" w:hAnsi="Times New Roman"/>
          <w:sz w:val="24"/>
        </w:rPr>
        <w:footnoteReference w:id="400"/>
      </w:r>
      <w:r w:rsidRPr="007B1F22">
        <w:rPr>
          <w:rFonts w:ascii="Times New Roman" w:hAnsi="Times New Roman"/>
        </w:rPr>
        <w:t xml:space="preserve"> As the challenged law in </w:t>
      </w:r>
      <w:r w:rsidRPr="007B1F22">
        <w:rPr>
          <w:rFonts w:ascii="Times New Roman" w:hAnsi="Times New Roman"/>
          <w:i/>
          <w:iCs/>
        </w:rPr>
        <w:t xml:space="preserve">Newcrest </w:t>
      </w:r>
      <w:r w:rsidRPr="007B1F22">
        <w:rPr>
          <w:rFonts w:ascii="Times New Roman" w:hAnsi="Times New Roman"/>
        </w:rPr>
        <w:t>was supported by the</w:t>
      </w:r>
      <w:r>
        <w:rPr>
          <w:rFonts w:ascii="Times New Roman" w:hAnsi="Times New Roman"/>
        </w:rPr>
        <w:t> </w:t>
      </w:r>
      <w:r w:rsidRPr="007B1F22">
        <w:rPr>
          <w:rFonts w:ascii="Times New Roman" w:hAnsi="Times New Roman"/>
        </w:rPr>
        <w:t xml:space="preserve">external affairs power in s 51(xxix) of the </w:t>
      </w:r>
      <w:r w:rsidRPr="007B1F22">
        <w:rPr>
          <w:rFonts w:ascii="Times New Roman" w:hAnsi="Times New Roman"/>
          <w:i/>
          <w:iCs/>
        </w:rPr>
        <w:t>Constitution</w:t>
      </w:r>
      <w:r w:rsidRPr="007B1F22">
        <w:rPr>
          <w:rFonts w:ascii="Times New Roman" w:hAnsi="Times New Roman"/>
        </w:rPr>
        <w:t>,</w:t>
      </w:r>
      <w:r w:rsidRPr="007B1F22">
        <w:rPr>
          <w:rStyle w:val="FootnoteReference"/>
          <w:rFonts w:ascii="Times New Roman" w:hAnsi="Times New Roman"/>
          <w:sz w:val="24"/>
        </w:rPr>
        <w:footnoteReference w:id="401"/>
      </w:r>
      <w:r w:rsidRPr="007B1F22">
        <w:rPr>
          <w:rFonts w:ascii="Times New Roman" w:hAnsi="Times New Roman"/>
          <w:i/>
          <w:iCs/>
        </w:rPr>
        <w:t xml:space="preserve"> </w:t>
      </w:r>
      <w:r w:rsidRPr="007B1F22">
        <w:rPr>
          <w:rFonts w:ascii="Times New Roman" w:hAnsi="Times New Roman"/>
        </w:rPr>
        <w:t xml:space="preserve">this was an </w:t>
      </w:r>
      <w:r w:rsidRPr="007B1F22">
        <w:rPr>
          <w:rFonts w:ascii="Times New Roman" w:hAnsi="Times New Roman"/>
          <w:i/>
          <w:iCs/>
        </w:rPr>
        <w:t>alternative</w:t>
      </w:r>
      <w:r w:rsidRPr="007B1F22">
        <w:rPr>
          <w:rFonts w:ascii="Times New Roman" w:hAnsi="Times New Roman"/>
        </w:rPr>
        <w:t xml:space="preserve"> route to the conclusion that it must be subject to s 51(xxxi). For</w:t>
      </w:r>
      <w:r>
        <w:rPr>
          <w:rFonts w:ascii="Times New Roman" w:hAnsi="Times New Roman"/>
        </w:rPr>
        <w:t> </w:t>
      </w:r>
      <w:r w:rsidRPr="007B1F22">
        <w:rPr>
          <w:rFonts w:ascii="Times New Roman" w:hAnsi="Times New Roman"/>
        </w:rPr>
        <w:t>the</w:t>
      </w:r>
      <w:r>
        <w:rPr>
          <w:rFonts w:ascii="Times New Roman" w:hAnsi="Times New Roman"/>
        </w:rPr>
        <w:t> </w:t>
      </w:r>
      <w:r w:rsidRPr="007B1F22">
        <w:rPr>
          <w:rFonts w:ascii="Times New Roman" w:hAnsi="Times New Roman"/>
        </w:rPr>
        <w:t>reasons explained above, the premise for this alternative route –</w:t>
      </w:r>
      <w:r>
        <w:rPr>
          <w:rFonts w:ascii="Times New Roman" w:hAnsi="Times New Roman"/>
        </w:rPr>
        <w:t xml:space="preserve"> </w:t>
      </w:r>
      <w:r w:rsidRPr="007B1F22">
        <w:rPr>
          <w:rFonts w:ascii="Times New Roman" w:hAnsi="Times New Roman"/>
        </w:rPr>
        <w:t>that s 51(xxxi) is to be read down so that it applies only to laws enacted under s</w:t>
      </w:r>
      <w:r>
        <w:rPr>
          <w:rFonts w:ascii="Times New Roman" w:hAnsi="Times New Roman"/>
        </w:rPr>
        <w:t> </w:t>
      </w:r>
      <w:r w:rsidRPr="007B1F22">
        <w:rPr>
          <w:rFonts w:ascii="Times New Roman" w:hAnsi="Times New Roman"/>
        </w:rPr>
        <w:t>51</w:t>
      </w:r>
      <w:r>
        <w:rPr>
          <w:rFonts w:ascii="Times New Roman" w:hAnsi="Times New Roman"/>
        </w:rPr>
        <w:t> </w:t>
      </w:r>
      <w:r w:rsidRPr="007B1F22">
        <w:rPr>
          <w:rFonts w:ascii="Times New Roman" w:hAnsi="Times New Roman"/>
        </w:rPr>
        <w:t xml:space="preserve">– is incorrect. </w:t>
      </w:r>
    </w:p>
    <w:p w14:paraId="73B55D6E"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All these considerations compel the conclusion that all laws supported by s 122, including any law of the Commonwealth Parliament which has no constitutional support other than under s 122 of the </w:t>
      </w:r>
      <w:r w:rsidRPr="007B1F22">
        <w:rPr>
          <w:rFonts w:ascii="Times New Roman" w:hAnsi="Times New Roman"/>
          <w:i/>
        </w:rPr>
        <w:t>Constitution</w:t>
      </w:r>
      <w:r w:rsidRPr="007B1F22">
        <w:rPr>
          <w:rFonts w:ascii="Times New Roman" w:hAnsi="Times New Roman"/>
        </w:rPr>
        <w:t>, are</w:t>
      </w:r>
      <w:r w:rsidRPr="007B1F22" w:rsidDel="00AE2620">
        <w:rPr>
          <w:rFonts w:ascii="Times New Roman" w:hAnsi="Times New Roman"/>
        </w:rPr>
        <w:t xml:space="preserve"> </w:t>
      </w:r>
      <w:r w:rsidRPr="007B1F22">
        <w:rPr>
          <w:rFonts w:ascii="Times New Roman" w:hAnsi="Times New Roman"/>
        </w:rPr>
        <w:t>subject to s 51(xxxi).</w:t>
      </w:r>
      <w:r w:rsidRPr="007B1F22" w:rsidDel="00D55336">
        <w:rPr>
          <w:rFonts w:ascii="Times New Roman" w:hAnsi="Times New Roman"/>
        </w:rPr>
        <w:t xml:space="preserve"> </w:t>
      </w:r>
      <w:r w:rsidRPr="007B1F22">
        <w:rPr>
          <w:rFonts w:ascii="Times New Roman" w:hAnsi="Times New Roman"/>
        </w:rPr>
        <w:t xml:space="preserve">They leave no room for the </w:t>
      </w:r>
      <w:r w:rsidRPr="007B1F22">
        <w:rPr>
          <w:rFonts w:ascii="Times New Roman" w:hAnsi="Times New Roman"/>
          <w:i/>
          <w:iCs/>
        </w:rPr>
        <w:t xml:space="preserve">Teori Tau </w:t>
      </w:r>
      <w:r w:rsidRPr="007B1F22">
        <w:rPr>
          <w:rFonts w:ascii="Times New Roman" w:hAnsi="Times New Roman"/>
        </w:rPr>
        <w:t>view or the Gaudron J view. The operation of the constitutional guarantee to s 122 should not be denied.</w:t>
      </w:r>
      <w:r w:rsidRPr="007B1F22">
        <w:rPr>
          <w:rStyle w:val="FootnoteReference"/>
          <w:rFonts w:ascii="Times New Roman" w:hAnsi="Times New Roman"/>
          <w:sz w:val="24"/>
        </w:rPr>
        <w:footnoteReference w:id="402"/>
      </w:r>
    </w:p>
    <w:p w14:paraId="0FCE2912" w14:textId="77777777" w:rsidR="003D6003" w:rsidRPr="007B1F22" w:rsidRDefault="003D6003" w:rsidP="007B1F22">
      <w:pPr>
        <w:pStyle w:val="HeadingL1"/>
        <w:spacing w:after="260" w:line="280" w:lineRule="exact"/>
        <w:ind w:right="0"/>
        <w:jc w:val="both"/>
        <w:rPr>
          <w:rFonts w:ascii="Times New Roman" w:hAnsi="Times New Roman"/>
        </w:rPr>
      </w:pPr>
      <w:r w:rsidRPr="007B1F22">
        <w:rPr>
          <w:rFonts w:ascii="Times New Roman" w:hAnsi="Times New Roman"/>
        </w:rPr>
        <w:t xml:space="preserve">Part IV – 1903 Lease </w:t>
      </w:r>
    </w:p>
    <w:p w14:paraId="730A3E6D"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The Commonwealth submitted that the terms of the 1903 Lease, and, in</w:t>
      </w:r>
      <w:r>
        <w:rPr>
          <w:rFonts w:ascii="Times New Roman" w:hAnsi="Times New Roman"/>
        </w:rPr>
        <w:t> </w:t>
      </w:r>
      <w:r w:rsidRPr="007B1F22">
        <w:rPr>
          <w:rFonts w:ascii="Times New Roman" w:hAnsi="Times New Roman"/>
        </w:rPr>
        <w:t>particular, the exception and reservation of minerals in favour of the Crown in the 1903 Lease, created ownership rights to minerals in the Crown which extinguished the claimants' non</w:t>
      </w:r>
      <w:r w:rsidRPr="007B1F22">
        <w:rPr>
          <w:rFonts w:ascii="Times New Roman" w:hAnsi="Times New Roman"/>
        </w:rPr>
        <w:noBreakHyphen/>
        <w:t xml:space="preserve">exclusive native title rights to and interests in minerals. That contention should be rejected. </w:t>
      </w:r>
    </w:p>
    <w:p w14:paraId="6B09BFD9"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The legal effect of the exception and reservation of minerals in the</w:t>
      </w:r>
      <w:r>
        <w:rPr>
          <w:rFonts w:ascii="Times New Roman" w:hAnsi="Times New Roman"/>
        </w:rPr>
        <w:t> </w:t>
      </w:r>
      <w:r w:rsidRPr="007B1F22">
        <w:rPr>
          <w:rFonts w:ascii="Times New Roman" w:hAnsi="Times New Roman"/>
        </w:rPr>
        <w:t>1903</w:t>
      </w:r>
      <w:r>
        <w:rPr>
          <w:rFonts w:ascii="Times New Roman" w:hAnsi="Times New Roman"/>
        </w:rPr>
        <w:t> </w:t>
      </w:r>
      <w:r w:rsidRPr="007B1F22">
        <w:rPr>
          <w:rFonts w:ascii="Times New Roman" w:hAnsi="Times New Roman"/>
        </w:rPr>
        <w:t>Lease depends on the terms of the statute under which the pastoral lease was granted because the pastoral lease owe</w:t>
      </w:r>
      <w:r>
        <w:rPr>
          <w:rFonts w:ascii="Times New Roman" w:hAnsi="Times New Roman"/>
        </w:rPr>
        <w:t>d</w:t>
      </w:r>
      <w:r w:rsidRPr="007B1F22">
        <w:rPr>
          <w:rFonts w:ascii="Times New Roman" w:hAnsi="Times New Roman"/>
        </w:rPr>
        <w:t xml:space="preserve"> its origin and existence to the</w:t>
      </w:r>
      <w:r>
        <w:rPr>
          <w:rFonts w:ascii="Times New Roman" w:hAnsi="Times New Roman"/>
        </w:rPr>
        <w:t> </w:t>
      </w:r>
      <w:r w:rsidRPr="007B1F22">
        <w:rPr>
          <w:rFonts w:ascii="Times New Roman" w:hAnsi="Times New Roman"/>
        </w:rPr>
        <w:t>provisions of that statute.</w:t>
      </w:r>
      <w:r w:rsidRPr="007B1F22">
        <w:rPr>
          <w:rStyle w:val="FootnoteReference"/>
          <w:rFonts w:ascii="Times New Roman" w:hAnsi="Times New Roman"/>
          <w:sz w:val="24"/>
        </w:rPr>
        <w:footnoteReference w:id="403"/>
      </w:r>
      <w:r w:rsidRPr="007B1F22">
        <w:rPr>
          <w:rFonts w:ascii="Times New Roman" w:hAnsi="Times New Roman"/>
        </w:rPr>
        <w:t xml:space="preserve"> It is therefore necessary to consider</w:t>
      </w:r>
      <w:r w:rsidRPr="007B1F22" w:rsidDel="00D504D0">
        <w:rPr>
          <w:rFonts w:ascii="Times New Roman" w:hAnsi="Times New Roman"/>
        </w:rPr>
        <w:t xml:space="preserve"> </w:t>
      </w:r>
      <w:r w:rsidRPr="007B1F22">
        <w:rPr>
          <w:rFonts w:ascii="Times New Roman" w:hAnsi="Times New Roman"/>
        </w:rPr>
        <w:t>the applicable legislative framework.</w:t>
      </w:r>
    </w:p>
    <w:p w14:paraId="7011E988" w14:textId="77777777" w:rsidR="003D6003" w:rsidRPr="007B1F22" w:rsidRDefault="003D6003" w:rsidP="007B1F22">
      <w:pPr>
        <w:pStyle w:val="HeadingL2"/>
        <w:spacing w:after="260" w:line="280" w:lineRule="exact"/>
        <w:ind w:right="0"/>
        <w:jc w:val="both"/>
        <w:rPr>
          <w:rFonts w:ascii="Times New Roman" w:hAnsi="Times New Roman"/>
        </w:rPr>
      </w:pPr>
      <w:r w:rsidRPr="007B1F22">
        <w:rPr>
          <w:rFonts w:ascii="Times New Roman" w:hAnsi="Times New Roman"/>
        </w:rPr>
        <w:t>1</w:t>
      </w:r>
      <w:r w:rsidRPr="007B1F22">
        <w:rPr>
          <w:rFonts w:ascii="Times New Roman" w:hAnsi="Times New Roman"/>
        </w:rPr>
        <w:tab/>
        <w:t>Legislative framework</w:t>
      </w:r>
    </w:p>
    <w:p w14:paraId="7A38F06D"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 xml:space="preserve">In 1899, the </w:t>
      </w:r>
      <w:r w:rsidRPr="007B1F22">
        <w:rPr>
          <w:rFonts w:ascii="Times New Roman" w:hAnsi="Times New Roman"/>
          <w:i/>
          <w:iCs/>
        </w:rPr>
        <w:t xml:space="preserve">Northern Territory Land Act 1899 </w:t>
      </w:r>
      <w:r w:rsidRPr="007B1F22">
        <w:rPr>
          <w:rFonts w:ascii="Times New Roman" w:hAnsi="Times New Roman"/>
        </w:rPr>
        <w:t>(SA) ("the </w:t>
      </w:r>
      <w:r w:rsidRPr="007B1F22">
        <w:rPr>
          <w:rFonts w:ascii="Times New Roman" w:hAnsi="Times New Roman"/>
          <w:bCs/>
        </w:rPr>
        <w:t>1899 Land Act</w:t>
      </w:r>
      <w:r w:rsidRPr="007B1F22">
        <w:rPr>
          <w:rFonts w:ascii="Times New Roman" w:hAnsi="Times New Roman"/>
        </w:rPr>
        <w:t>") was enacted "to amend the Northern Territory Land Laws".</w:t>
      </w:r>
      <w:r w:rsidRPr="007B1F22">
        <w:rPr>
          <w:rStyle w:val="FootnoteReference"/>
          <w:rFonts w:ascii="Times New Roman" w:hAnsi="Times New Roman"/>
          <w:sz w:val="24"/>
        </w:rPr>
        <w:footnoteReference w:id="404"/>
      </w:r>
      <w:r w:rsidRPr="007B1F22">
        <w:rPr>
          <w:rFonts w:ascii="Times New Roman" w:hAnsi="Times New Roman"/>
        </w:rPr>
        <w:t xml:space="preserve"> The 1899 Land Act was incorporated into, and was to be read as one with, the "principal Act", the</w:t>
      </w:r>
      <w:r>
        <w:rPr>
          <w:rFonts w:ascii="Times New Roman" w:hAnsi="Times New Roman"/>
        </w:rPr>
        <w:t> </w:t>
      </w:r>
      <w:r w:rsidRPr="007B1F22">
        <w:rPr>
          <w:rFonts w:ascii="Times New Roman" w:hAnsi="Times New Roman"/>
        </w:rPr>
        <w:t>1890</w:t>
      </w:r>
      <w:r>
        <w:rPr>
          <w:rFonts w:ascii="Times New Roman" w:hAnsi="Times New Roman"/>
        </w:rPr>
        <w:t> </w:t>
      </w:r>
      <w:r w:rsidRPr="007B1F22" w:rsidDel="00FE3FA4">
        <w:rPr>
          <w:rFonts w:ascii="Times New Roman" w:hAnsi="Times New Roman"/>
        </w:rPr>
        <w:t>Crown Lands Act</w:t>
      </w:r>
      <w:r w:rsidRPr="007B1F22">
        <w:rPr>
          <w:rFonts w:ascii="Times New Roman" w:hAnsi="Times New Roman"/>
        </w:rPr>
        <w:t>, "except so far as inconsistent" with that Act.</w:t>
      </w:r>
      <w:r w:rsidRPr="007B1F22">
        <w:rPr>
          <w:rStyle w:val="FootnoteReference"/>
          <w:rFonts w:ascii="Times New Roman" w:hAnsi="Times New Roman"/>
          <w:sz w:val="24"/>
        </w:rPr>
        <w:footnoteReference w:id="405"/>
      </w:r>
      <w:r w:rsidRPr="007B1F22">
        <w:rPr>
          <w:rFonts w:ascii="Times New Roman" w:hAnsi="Times New Roman"/>
        </w:rPr>
        <w:t xml:space="preserve"> The</w:t>
      </w:r>
      <w:r>
        <w:rPr>
          <w:rFonts w:ascii="Times New Roman" w:hAnsi="Times New Roman"/>
        </w:rPr>
        <w:t> </w:t>
      </w:r>
      <w:r w:rsidRPr="007B1F22">
        <w:rPr>
          <w:rFonts w:ascii="Times New Roman" w:hAnsi="Times New Roman"/>
        </w:rPr>
        <w:t xml:space="preserve">1899 Land Act set out a comprehensive scheme dealing with the grant of </w:t>
      </w:r>
      <w:r w:rsidRPr="007B1F22">
        <w:rPr>
          <w:rFonts w:ascii="Times New Roman" w:hAnsi="Times New Roman"/>
        </w:rPr>
        <w:lastRenderedPageBreak/>
        <w:t>pastoral leases.</w:t>
      </w:r>
      <w:r w:rsidRPr="007B1F22">
        <w:rPr>
          <w:rStyle w:val="FootnoteReference"/>
          <w:rFonts w:ascii="Times New Roman" w:hAnsi="Times New Roman"/>
          <w:sz w:val="24"/>
        </w:rPr>
        <w:footnoteReference w:id="406"/>
      </w:r>
      <w:r w:rsidRPr="007B1F22">
        <w:rPr>
          <w:rFonts w:ascii="Times New Roman" w:hAnsi="Times New Roman"/>
        </w:rPr>
        <w:t xml:space="preserve"> Pastoral leases were granted upon application to the Minister.</w:t>
      </w:r>
      <w:r w:rsidRPr="007B1F22">
        <w:rPr>
          <w:rStyle w:val="FootnoteReference"/>
          <w:rFonts w:ascii="Times New Roman" w:hAnsi="Times New Roman"/>
          <w:sz w:val="24"/>
        </w:rPr>
        <w:footnoteReference w:id="407"/>
      </w:r>
      <w:r w:rsidRPr="007B1F22">
        <w:rPr>
          <w:rFonts w:ascii="Times New Roman" w:hAnsi="Times New Roman"/>
        </w:rPr>
        <w:t xml:space="preserve"> The Governor could only grant pastoral leases of pastoral lands in the manner provided by the 1899 Land Act.</w:t>
      </w:r>
      <w:r w:rsidRPr="007B1F22">
        <w:rPr>
          <w:rStyle w:val="FootnoteReference"/>
          <w:rFonts w:ascii="Times New Roman" w:hAnsi="Times New Roman"/>
          <w:sz w:val="24"/>
        </w:rPr>
        <w:footnoteReference w:id="408"/>
      </w:r>
    </w:p>
    <w:p w14:paraId="756C86B2"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Every pastoral lease was required to "contain the covenants, exceptions, reservations, and provisions mentioned in Schedule A", "subject to any modifications or additions stated in the conditions of opening the lands for leasing or required by the Minister for giving effect to [the] Act".</w:t>
      </w:r>
      <w:r w:rsidRPr="007B1F22">
        <w:rPr>
          <w:rStyle w:val="FootnoteReference"/>
          <w:rFonts w:ascii="Times New Roman" w:hAnsi="Times New Roman"/>
          <w:sz w:val="24"/>
        </w:rPr>
        <w:footnoteReference w:id="409"/>
      </w:r>
      <w:r w:rsidRPr="007B1F22">
        <w:rPr>
          <w:rFonts w:ascii="Times New Roman" w:hAnsi="Times New Roman"/>
        </w:rPr>
        <w:t xml:space="preserve"> Section 25 of the</w:t>
      </w:r>
      <w:r>
        <w:rPr>
          <w:rFonts w:ascii="Times New Roman" w:hAnsi="Times New Roman"/>
        </w:rPr>
        <w:t> </w:t>
      </w:r>
      <w:r w:rsidRPr="007B1F22">
        <w:rPr>
          <w:rFonts w:ascii="Times New Roman" w:hAnsi="Times New Roman"/>
        </w:rPr>
        <w:t>1899</w:t>
      </w:r>
      <w:r>
        <w:rPr>
          <w:rFonts w:ascii="Times New Roman" w:hAnsi="Times New Roman"/>
        </w:rPr>
        <w:t> </w:t>
      </w:r>
      <w:r w:rsidRPr="007B1F22">
        <w:rPr>
          <w:rFonts w:ascii="Times New Roman" w:hAnsi="Times New Roman"/>
        </w:rPr>
        <w:t>Land Act stated that "[n]o lease granted under this Act shall authorise the</w:t>
      </w:r>
      <w:r>
        <w:rPr>
          <w:rFonts w:ascii="Times New Roman" w:hAnsi="Times New Roman"/>
        </w:rPr>
        <w:t> </w:t>
      </w:r>
      <w:r w:rsidRPr="007B1F22">
        <w:rPr>
          <w:rFonts w:ascii="Times New Roman" w:hAnsi="Times New Roman"/>
        </w:rPr>
        <w:t>lessee to carry on mining operations of any description whatsoever upon the</w:t>
      </w:r>
      <w:r>
        <w:rPr>
          <w:rFonts w:ascii="Times New Roman" w:hAnsi="Times New Roman"/>
        </w:rPr>
        <w:t> </w:t>
      </w:r>
      <w:r w:rsidRPr="007B1F22">
        <w:rPr>
          <w:rFonts w:ascii="Times New Roman" w:hAnsi="Times New Roman"/>
        </w:rPr>
        <w:t>land leased, or any part thereof".</w:t>
      </w:r>
    </w:p>
    <w:p w14:paraId="5F7859AA"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The covenants, exceptions, reservations and provisions mentioned in Sch A to the 1899 Land Act included eleven covenants by the lessee which concerned paying rent annually in advance, stocking the land with sheep or cattle, keeping</w:t>
      </w:r>
      <w:r>
        <w:rPr>
          <w:rFonts w:ascii="Times New Roman" w:hAnsi="Times New Roman"/>
        </w:rPr>
        <w:t> </w:t>
      </w:r>
      <w:r w:rsidRPr="007B1F22">
        <w:rPr>
          <w:rFonts w:ascii="Times New Roman" w:hAnsi="Times New Roman"/>
        </w:rPr>
        <w:t>the land free of vermin, not assigning or subletting without the Minister's consent, the circumstances in which timber may be cut, obstruction or interference with public roads, paths or other ways and other matters.</w:t>
      </w:r>
      <w:r w:rsidRPr="007B1F22">
        <w:rPr>
          <w:rStyle w:val="FootnoteReference"/>
          <w:rFonts w:ascii="Times New Roman" w:hAnsi="Times New Roman"/>
          <w:sz w:val="24"/>
        </w:rPr>
        <w:footnoteReference w:id="410"/>
      </w:r>
      <w:r w:rsidRPr="007B1F22">
        <w:rPr>
          <w:rFonts w:ascii="Times New Roman" w:hAnsi="Times New Roman"/>
        </w:rPr>
        <w:t xml:space="preserve"> Schedule A then stated that, in addition to those covenants, each pastoral lease was required to contain prescribed exceptions, reservations and provisions including:</w:t>
      </w:r>
      <w:r w:rsidRPr="007B1F22">
        <w:rPr>
          <w:rStyle w:val="FootnoteReference"/>
          <w:rFonts w:ascii="Times New Roman" w:hAnsi="Times New Roman"/>
          <w:sz w:val="24"/>
        </w:rPr>
        <w:footnoteReference w:id="411"/>
      </w:r>
    </w:p>
    <w:p w14:paraId="2714CA77" w14:textId="77777777" w:rsidR="003D6003" w:rsidRPr="007B1F22" w:rsidRDefault="003D6003" w:rsidP="007B1F22">
      <w:pPr>
        <w:pStyle w:val="leftright"/>
        <w:spacing w:before="0" w:after="260" w:line="280" w:lineRule="exact"/>
        <w:ind w:left="1440" w:right="0" w:hanging="720"/>
        <w:jc w:val="both"/>
        <w:rPr>
          <w:rFonts w:ascii="Times New Roman" w:hAnsi="Times New Roman"/>
        </w:rPr>
      </w:pPr>
      <w:r w:rsidRPr="007B1F22">
        <w:rPr>
          <w:rFonts w:ascii="Times New Roman" w:hAnsi="Times New Roman"/>
        </w:rPr>
        <w:t>"(l)</w:t>
      </w:r>
      <w:r w:rsidRPr="007B1F22">
        <w:rPr>
          <w:rFonts w:ascii="Times New Roman" w:hAnsi="Times New Roman"/>
        </w:rPr>
        <w:tab/>
      </w:r>
      <w:r w:rsidRPr="007B1F22">
        <w:rPr>
          <w:rFonts w:ascii="Times New Roman" w:hAnsi="Times New Roman"/>
          <w:i/>
        </w:rPr>
        <w:t>An exception or reservation</w:t>
      </w:r>
      <w:r w:rsidRPr="007B1F22">
        <w:rPr>
          <w:rFonts w:ascii="Times New Roman" w:hAnsi="Times New Roman"/>
        </w:rPr>
        <w:t xml:space="preserve"> in favor of the Crown, and all persons authorised of all minerals, metals, gems, precious stones, coal, and mineral oils together with all necessary rights of access, search, procuration, and removal, and all incidental rights and powers:</w:t>
      </w:r>
    </w:p>
    <w:p w14:paraId="63A80CCC" w14:textId="77777777" w:rsidR="003D6003" w:rsidRPr="007B1F22" w:rsidRDefault="003D6003" w:rsidP="007B1F22">
      <w:pPr>
        <w:pStyle w:val="leftright"/>
        <w:spacing w:before="0" w:after="260" w:line="280" w:lineRule="exact"/>
        <w:ind w:left="1440" w:right="0" w:hanging="720"/>
        <w:jc w:val="both"/>
        <w:rPr>
          <w:rFonts w:ascii="Times New Roman" w:hAnsi="Times New Roman"/>
        </w:rPr>
      </w:pPr>
      <w:r w:rsidRPr="007B1F22">
        <w:rPr>
          <w:rFonts w:ascii="Times New Roman" w:hAnsi="Times New Roman"/>
        </w:rPr>
        <w:t>(m)</w:t>
      </w:r>
      <w:r w:rsidRPr="007B1F22">
        <w:rPr>
          <w:rFonts w:ascii="Times New Roman" w:hAnsi="Times New Roman"/>
        </w:rPr>
        <w:tab/>
        <w:t>An unrestricted right for the Crown and all persons authorised to enter and view the demised premises, and view the state and condition thereof, and to serve notice on the lessee of any wants of reparation, &amp;c:</w:t>
      </w:r>
    </w:p>
    <w:p w14:paraId="40FFD895" w14:textId="77777777" w:rsidR="003D6003" w:rsidRPr="007B1F22" w:rsidRDefault="003D6003" w:rsidP="007B1F22">
      <w:pPr>
        <w:pStyle w:val="leftright"/>
        <w:spacing w:before="0" w:after="260" w:line="280" w:lineRule="exact"/>
        <w:ind w:left="1440" w:right="0" w:hanging="720"/>
        <w:jc w:val="both"/>
        <w:rPr>
          <w:rFonts w:ascii="Times New Roman" w:hAnsi="Times New Roman"/>
        </w:rPr>
      </w:pPr>
      <w:r w:rsidRPr="007B1F22">
        <w:rPr>
          <w:rFonts w:ascii="Times New Roman" w:hAnsi="Times New Roman"/>
        </w:rPr>
        <w:lastRenderedPageBreak/>
        <w:t>...</w:t>
      </w:r>
    </w:p>
    <w:p w14:paraId="3224AA3D" w14:textId="77777777" w:rsidR="003D6003" w:rsidRPr="007B1F22" w:rsidRDefault="003D6003" w:rsidP="007B1F22">
      <w:pPr>
        <w:pStyle w:val="leftright"/>
        <w:spacing w:before="0" w:after="260" w:line="280" w:lineRule="exact"/>
        <w:ind w:left="1440" w:right="0" w:hanging="720"/>
        <w:jc w:val="both"/>
        <w:rPr>
          <w:rFonts w:ascii="Times New Roman" w:hAnsi="Times New Roman"/>
        </w:rPr>
      </w:pPr>
      <w:r w:rsidRPr="007B1F22">
        <w:rPr>
          <w:rFonts w:ascii="Times New Roman" w:hAnsi="Times New Roman"/>
        </w:rPr>
        <w:t>(q)</w:t>
      </w:r>
      <w:r w:rsidRPr="007B1F22">
        <w:rPr>
          <w:rFonts w:ascii="Times New Roman" w:hAnsi="Times New Roman"/>
        </w:rPr>
        <w:tab/>
        <w:t>Such leases shall also contain all such exceptions and reservations in favor of the Crown, the Minister, Land Boards, Road Boards, and</w:t>
      </w:r>
      <w:r>
        <w:rPr>
          <w:rFonts w:ascii="Times New Roman" w:hAnsi="Times New Roman"/>
        </w:rPr>
        <w:t> </w:t>
      </w:r>
      <w:r w:rsidRPr="007B1F22">
        <w:rPr>
          <w:rFonts w:ascii="Times New Roman" w:hAnsi="Times New Roman"/>
        </w:rPr>
        <w:t>other authorities, the aborigines of the colony, and other persons, necessary or proper for giving effect to any Act or regulation for the</w:t>
      </w:r>
      <w:r>
        <w:rPr>
          <w:rFonts w:ascii="Times New Roman" w:hAnsi="Times New Roman"/>
        </w:rPr>
        <w:t> </w:t>
      </w:r>
      <w:r w:rsidRPr="007B1F22">
        <w:rPr>
          <w:rFonts w:ascii="Times New Roman" w:hAnsi="Times New Roman"/>
        </w:rPr>
        <w:t>time being in force, or not inconsistent therewith, as may be prescribed, or as the Minister may require:</w:t>
      </w:r>
    </w:p>
    <w:p w14:paraId="43A3C565" w14:textId="77777777" w:rsidR="003D6003" w:rsidRPr="007B1F22" w:rsidRDefault="003D6003" w:rsidP="007B1F22">
      <w:pPr>
        <w:pStyle w:val="leftright"/>
        <w:spacing w:before="0" w:after="260" w:line="280" w:lineRule="exact"/>
        <w:ind w:left="1440" w:right="0" w:hanging="720"/>
        <w:jc w:val="both"/>
        <w:rPr>
          <w:rFonts w:ascii="Times New Roman" w:hAnsi="Times New Roman"/>
        </w:rPr>
      </w:pPr>
      <w:r w:rsidRPr="007B1F22">
        <w:rPr>
          <w:rFonts w:ascii="Times New Roman" w:hAnsi="Times New Roman"/>
        </w:rPr>
        <w:t>...</w:t>
      </w:r>
    </w:p>
    <w:p w14:paraId="7CD8885B" w14:textId="77777777" w:rsidR="003D6003" w:rsidRDefault="003D6003" w:rsidP="007B1F22">
      <w:pPr>
        <w:pStyle w:val="leftright"/>
        <w:spacing w:before="0" w:after="260" w:line="280" w:lineRule="exact"/>
        <w:ind w:left="1440" w:right="0" w:hanging="720"/>
        <w:jc w:val="both"/>
        <w:rPr>
          <w:rFonts w:ascii="Times New Roman" w:hAnsi="Times New Roman"/>
        </w:rPr>
      </w:pPr>
      <w:r w:rsidRPr="007B1F22">
        <w:rPr>
          <w:rFonts w:ascii="Times New Roman" w:hAnsi="Times New Roman"/>
        </w:rPr>
        <w:t>(s)</w:t>
      </w:r>
      <w:r w:rsidRPr="007B1F22">
        <w:rPr>
          <w:rFonts w:ascii="Times New Roman" w:hAnsi="Times New Roman"/>
        </w:rPr>
        <w:tab/>
        <w:t>All the above to be expressed in each form as may be prescribed, or</w:t>
      </w:r>
      <w:r>
        <w:rPr>
          <w:rFonts w:ascii="Times New Roman" w:hAnsi="Times New Roman"/>
        </w:rPr>
        <w:t> </w:t>
      </w:r>
      <w:r w:rsidRPr="007B1F22">
        <w:rPr>
          <w:rFonts w:ascii="Times New Roman" w:hAnsi="Times New Roman"/>
        </w:rPr>
        <w:t>as may be approved by the Minister."</w:t>
      </w:r>
    </w:p>
    <w:p w14:paraId="19F41501"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The</w:t>
      </w:r>
      <w:r w:rsidRPr="007B1F22" w:rsidDel="00D504D0">
        <w:rPr>
          <w:rFonts w:ascii="Times New Roman" w:hAnsi="Times New Roman"/>
        </w:rPr>
        <w:t xml:space="preserve"> </w:t>
      </w:r>
      <w:r w:rsidRPr="007B1F22">
        <w:rPr>
          <w:rFonts w:ascii="Times New Roman" w:hAnsi="Times New Roman"/>
        </w:rPr>
        <w:t>1899 Land Act and the 1890 Crown Lands Act were passed in the</w:t>
      </w:r>
      <w:r>
        <w:rPr>
          <w:rFonts w:ascii="Times New Roman" w:hAnsi="Times New Roman"/>
        </w:rPr>
        <w:t> </w:t>
      </w:r>
      <w:r w:rsidRPr="007B1F22">
        <w:rPr>
          <w:rFonts w:ascii="Times New Roman" w:hAnsi="Times New Roman"/>
        </w:rPr>
        <w:t xml:space="preserve">1890s. As Gummow J said in </w:t>
      </w:r>
      <w:r w:rsidRPr="007B1F22">
        <w:rPr>
          <w:rFonts w:ascii="Times New Roman" w:hAnsi="Times New Roman"/>
          <w:i/>
          <w:iCs/>
        </w:rPr>
        <w:t>Wik</w:t>
      </w:r>
      <w:r w:rsidRPr="007B1F22">
        <w:rPr>
          <w:rFonts w:ascii="Times New Roman" w:hAnsi="Times New Roman"/>
        </w:rPr>
        <w:t xml:space="preserve"> "[t]he Court is called upon to construe statutes enacted at times when the existing state of the law was perceived to be the</w:t>
      </w:r>
      <w:r>
        <w:rPr>
          <w:rFonts w:ascii="Times New Roman" w:hAnsi="Times New Roman"/>
        </w:rPr>
        <w:t> </w:t>
      </w:r>
      <w:r w:rsidRPr="007B1F22">
        <w:rPr>
          <w:rFonts w:ascii="Times New Roman" w:hAnsi="Times New Roman"/>
          <w:i/>
        </w:rPr>
        <w:t>opposite</w:t>
      </w:r>
      <w:r w:rsidRPr="007B1F22">
        <w:rPr>
          <w:rFonts w:ascii="Times New Roman" w:hAnsi="Times New Roman"/>
        </w:rPr>
        <w:t xml:space="preserve"> of that which it since has been held then to have been".</w:t>
      </w:r>
      <w:r w:rsidRPr="007B1F22">
        <w:rPr>
          <w:rStyle w:val="FootnoteReference"/>
          <w:rFonts w:ascii="Times New Roman" w:hAnsi="Times New Roman"/>
          <w:sz w:val="24"/>
        </w:rPr>
        <w:footnoteReference w:id="412"/>
      </w:r>
      <w:r w:rsidRPr="007B1F22">
        <w:rPr>
          <w:rFonts w:ascii="Times New Roman" w:hAnsi="Times New Roman"/>
        </w:rPr>
        <w:t xml:space="preserve"> In this appeal, the "opposite" state of the law was that at the time of the enactment of the</w:t>
      </w:r>
      <w:r>
        <w:rPr>
          <w:rFonts w:ascii="Times New Roman" w:hAnsi="Times New Roman"/>
        </w:rPr>
        <w:t> </w:t>
      </w:r>
      <w:r w:rsidRPr="007B1F22">
        <w:rPr>
          <w:rFonts w:ascii="Times New Roman" w:hAnsi="Times New Roman"/>
        </w:rPr>
        <w:t>1890 Crown Lands Act and 1899 Land Act, it was assumed or understood that the Crown had full beneficial ownership of all land in the colony and no right or interest in land could be possessed by any person unless granted by the Crown.</w:t>
      </w:r>
      <w:r w:rsidRPr="007B1F22">
        <w:rPr>
          <w:rStyle w:val="FootnoteReference"/>
          <w:rFonts w:ascii="Times New Roman" w:hAnsi="Times New Roman"/>
          <w:sz w:val="24"/>
        </w:rPr>
        <w:footnoteReference w:id="413"/>
      </w:r>
      <w:r w:rsidRPr="007B1F22">
        <w:rPr>
          <w:rFonts w:ascii="Times New Roman" w:hAnsi="Times New Roman"/>
        </w:rPr>
        <w:t xml:space="preserve"> Since </w:t>
      </w:r>
      <w:r w:rsidRPr="007B1F22">
        <w:rPr>
          <w:rFonts w:ascii="Times New Roman" w:hAnsi="Times New Roman"/>
          <w:i/>
          <w:iCs/>
        </w:rPr>
        <w:t>Mabo (No 2)</w:t>
      </w:r>
      <w:r w:rsidRPr="007B1F22">
        <w:rPr>
          <w:rFonts w:ascii="Times New Roman" w:hAnsi="Times New Roman"/>
        </w:rPr>
        <w:t>,</w:t>
      </w:r>
      <w:r w:rsidRPr="007B1F22">
        <w:rPr>
          <w:rStyle w:val="FootnoteReference"/>
          <w:rFonts w:ascii="Times New Roman" w:hAnsi="Times New Roman"/>
          <w:sz w:val="24"/>
        </w:rPr>
        <w:footnoteReference w:id="414"/>
      </w:r>
      <w:r w:rsidRPr="007B1F22">
        <w:rPr>
          <w:rFonts w:ascii="Times New Roman" w:hAnsi="Times New Roman"/>
        </w:rPr>
        <w:t xml:space="preserve"> it has been consistently held, contrary to that earlier understanding, that at sovereignty, "the </w:t>
      </w:r>
      <w:r w:rsidRPr="007B1F22">
        <w:rPr>
          <w:rFonts w:ascii="Times New Roman" w:hAnsi="Times New Roman"/>
          <w:i/>
          <w:iCs/>
        </w:rPr>
        <w:t>antecedent rights and interests</w:t>
      </w:r>
      <w:r w:rsidRPr="007B1F22">
        <w:rPr>
          <w:rFonts w:ascii="Times New Roman" w:hAnsi="Times New Roman"/>
        </w:rPr>
        <w:t xml:space="preserve"> in land possessed by the indigenous inhabitants ... survived the change in sovereignty" and that "[t]hose antecedent rights and interests thus constitute a burden on the radical title of the Crown".</w:t>
      </w:r>
      <w:r w:rsidRPr="007B1F22">
        <w:rPr>
          <w:rStyle w:val="FootnoteReference"/>
          <w:rFonts w:ascii="Times New Roman" w:hAnsi="Times New Roman"/>
          <w:sz w:val="24"/>
        </w:rPr>
        <w:footnoteReference w:id="415"/>
      </w:r>
    </w:p>
    <w:p w14:paraId="43D68A46"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Before turning to consider the 1903 Lease, it is therefore necessary to say something about the 1890 Crown Lands Act and the 1899 Land Act and, in</w:t>
      </w:r>
      <w:r>
        <w:rPr>
          <w:rFonts w:ascii="Times New Roman" w:hAnsi="Times New Roman"/>
        </w:rPr>
        <w:t> </w:t>
      </w:r>
      <w:r w:rsidRPr="007B1F22">
        <w:rPr>
          <w:rFonts w:ascii="Times New Roman" w:hAnsi="Times New Roman"/>
        </w:rPr>
        <w:t xml:space="preserve">particular, Sch A to the 1899 Land Act. Each of the covenants, exceptions, reservations and provisions required to be included in the pastoral lease concerned </w:t>
      </w:r>
      <w:r w:rsidRPr="007B1F22">
        <w:rPr>
          <w:rFonts w:ascii="Times New Roman" w:hAnsi="Times New Roman"/>
        </w:rPr>
        <w:lastRenderedPageBreak/>
        <w:t>the relationship between the Crown and the lessee;</w:t>
      </w:r>
      <w:r w:rsidRPr="007B1F22">
        <w:rPr>
          <w:rStyle w:val="FootnoteReference"/>
          <w:rFonts w:ascii="Times New Roman" w:hAnsi="Times New Roman"/>
          <w:sz w:val="24"/>
        </w:rPr>
        <w:footnoteReference w:id="416"/>
      </w:r>
      <w:r w:rsidRPr="007B1F22">
        <w:rPr>
          <w:rFonts w:ascii="Times New Roman" w:hAnsi="Times New Roman"/>
        </w:rPr>
        <w:t xml:space="preserve"> not the relationship between the Crown and the world at large. In other words, the prescribed form of pastoral lease used language found in a lease between private parties.</w:t>
      </w:r>
      <w:r w:rsidRPr="007B1F22">
        <w:rPr>
          <w:rStyle w:val="FootnoteReference"/>
          <w:rFonts w:ascii="Times New Roman" w:hAnsi="Times New Roman"/>
          <w:sz w:val="24"/>
        </w:rPr>
        <w:footnoteReference w:id="417"/>
      </w:r>
      <w:r w:rsidRPr="007B1F22">
        <w:rPr>
          <w:rFonts w:ascii="Times New Roman" w:hAnsi="Times New Roman"/>
        </w:rPr>
        <w:t xml:space="preserve"> Contrary to the Commonwealth's submission, item (l) in Sch A to the 1899 Land Act is not to be read as dealing with the relationship between the Crown and the world at large as if the item were conferring or asserting rights of ownership in the Crown </w:t>
      </w:r>
      <w:r w:rsidRPr="007B1F22">
        <w:rPr>
          <w:rFonts w:ascii="Times New Roman" w:hAnsi="Times New Roman"/>
          <w:i/>
          <w:iCs/>
        </w:rPr>
        <w:t>against the world</w:t>
      </w:r>
      <w:r w:rsidRPr="007B1F22">
        <w:rPr>
          <w:rFonts w:ascii="Times New Roman" w:hAnsi="Times New Roman"/>
        </w:rPr>
        <w:t>. Item (l) should be read consistently with all the other covenants, exceptions, reservations and provisions in Sch A as dealing with the relationship between the Crown and the lessee.</w:t>
      </w:r>
    </w:p>
    <w:p w14:paraId="18838124"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In the pre-</w:t>
      </w:r>
      <w:r w:rsidRPr="007B1F22">
        <w:rPr>
          <w:rFonts w:ascii="Times New Roman" w:hAnsi="Times New Roman"/>
          <w:i/>
          <w:iCs/>
        </w:rPr>
        <w:t>Mabo (No 2)</w:t>
      </w:r>
      <w:r w:rsidRPr="007B1F22">
        <w:rPr>
          <w:rFonts w:ascii="Times New Roman" w:hAnsi="Times New Roman"/>
          <w:i/>
        </w:rPr>
        <w:t xml:space="preserve"> </w:t>
      </w:r>
      <w:r w:rsidRPr="007B1F22">
        <w:rPr>
          <w:rFonts w:ascii="Times New Roman" w:hAnsi="Times New Roman"/>
        </w:rPr>
        <w:t>context of the 1890 Crown Lands Act and the</w:t>
      </w:r>
      <w:r>
        <w:rPr>
          <w:rFonts w:ascii="Times New Roman" w:hAnsi="Times New Roman"/>
        </w:rPr>
        <w:t> </w:t>
      </w:r>
      <w:r w:rsidRPr="007B1F22">
        <w:rPr>
          <w:rFonts w:ascii="Times New Roman" w:hAnsi="Times New Roman"/>
        </w:rPr>
        <w:t>1899</w:t>
      </w:r>
      <w:r>
        <w:rPr>
          <w:rFonts w:ascii="Times New Roman" w:hAnsi="Times New Roman"/>
        </w:rPr>
        <w:t> </w:t>
      </w:r>
      <w:r w:rsidRPr="007B1F22">
        <w:rPr>
          <w:rFonts w:ascii="Times New Roman" w:hAnsi="Times New Roman"/>
        </w:rPr>
        <w:t>Land Act as enacted, and their regulation of the grants of pastoral leases, it is unsurprising that none of ss 7, 24 and 25 of the 1899 Land Act or item (l) of Sch A expressly conferred on the Crown the estate necessary to grant a lease or recorded the Crown as having ownership rights in the minerals. At that time, the</w:t>
      </w:r>
      <w:r>
        <w:rPr>
          <w:rFonts w:ascii="Times New Roman" w:hAnsi="Times New Roman"/>
        </w:rPr>
        <w:t> </w:t>
      </w:r>
      <w:r w:rsidRPr="007B1F22">
        <w:rPr>
          <w:rFonts w:ascii="Times New Roman" w:hAnsi="Times New Roman"/>
        </w:rPr>
        <w:t>Crown erroneously held the view that it had full beneficial ownership of any land that would be the subject of a pastoral lease. That had the consequence that the Crown also erroneously held the view that it was the owner of minerals on that land. The common law position was that the owner of a freehold estate possessed all minerals beneath the surface of the land, except Royal metals.</w:t>
      </w:r>
      <w:r w:rsidRPr="007B1F22">
        <w:rPr>
          <w:rStyle w:val="FootnoteReference"/>
          <w:rFonts w:ascii="Times New Roman" w:hAnsi="Times New Roman"/>
          <w:sz w:val="24"/>
        </w:rPr>
        <w:footnoteReference w:id="418"/>
      </w:r>
      <w:r w:rsidRPr="007B1F22">
        <w:rPr>
          <w:rFonts w:ascii="Times New Roman" w:hAnsi="Times New Roman"/>
        </w:rPr>
        <w:t xml:space="preserve"> But, in any event, as will be seen,</w:t>
      </w:r>
      <w:r w:rsidRPr="007B1F22">
        <w:rPr>
          <w:rStyle w:val="FootnoteReference"/>
          <w:rFonts w:ascii="Times New Roman" w:hAnsi="Times New Roman"/>
          <w:sz w:val="24"/>
        </w:rPr>
        <w:footnoteReference w:id="419"/>
      </w:r>
      <w:r w:rsidRPr="007B1F22">
        <w:rPr>
          <w:rFonts w:ascii="Times New Roman" w:hAnsi="Times New Roman"/>
        </w:rPr>
        <w:t xml:space="preserve"> if the Crown intended for legislation to vest property in minerals in the Crown, so that the Crown might deal with them against the world, that issue could be expressly addressed in the applicable legislation.</w:t>
      </w:r>
    </w:p>
    <w:p w14:paraId="07FDF02A" w14:textId="77777777" w:rsidR="003D6003" w:rsidRPr="007B1F22" w:rsidRDefault="003D6003" w:rsidP="007B1F22">
      <w:pPr>
        <w:pStyle w:val="HeadingL2"/>
        <w:spacing w:after="260" w:line="280" w:lineRule="exact"/>
        <w:ind w:right="0"/>
        <w:jc w:val="both"/>
        <w:rPr>
          <w:rFonts w:ascii="Times New Roman" w:hAnsi="Times New Roman"/>
        </w:rPr>
      </w:pPr>
      <w:r w:rsidRPr="007B1F22">
        <w:rPr>
          <w:rFonts w:ascii="Times New Roman" w:hAnsi="Times New Roman"/>
        </w:rPr>
        <w:t xml:space="preserve">2 </w:t>
      </w:r>
      <w:r w:rsidRPr="007B1F22">
        <w:rPr>
          <w:rFonts w:ascii="Times New Roman" w:hAnsi="Times New Roman"/>
        </w:rPr>
        <w:tab/>
        <w:t>Exception or reservation</w:t>
      </w:r>
    </w:p>
    <w:p w14:paraId="33F32392"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Before turning to address the proper construction of the 1903 Lease in that statutory context, it is necessary to consider the phrase "exception or reservation" in item (l) of Sch A, which concerned minerals. At common law, the two concepts</w:t>
      </w:r>
      <w:r>
        <w:rPr>
          <w:rFonts w:ascii="Times New Roman" w:hAnsi="Times New Roman"/>
        </w:rPr>
        <w:t> </w:t>
      </w:r>
      <w:r w:rsidRPr="007B1F22">
        <w:rPr>
          <w:rFonts w:ascii="Times New Roman" w:hAnsi="Times New Roman"/>
        </w:rPr>
        <w:t>– exception or reservation – had distinct meanings:</w:t>
      </w:r>
      <w:r w:rsidRPr="007B1F22">
        <w:rPr>
          <w:rStyle w:val="FootnoteReference"/>
          <w:rFonts w:ascii="Times New Roman" w:hAnsi="Times New Roman"/>
          <w:sz w:val="24"/>
        </w:rPr>
        <w:footnoteReference w:id="420"/>
      </w:r>
      <w:r w:rsidRPr="007B1F22">
        <w:rPr>
          <w:rFonts w:ascii="Times New Roman" w:hAnsi="Times New Roman"/>
        </w:rPr>
        <w:t xml:space="preserve"> "First, there was an exception, whereby the vendor excluded from the conveyance some existing part of what was conveyed … Second, there was a reservation in the strict sense, </w:t>
      </w:r>
      <w:r w:rsidRPr="007B1F22">
        <w:rPr>
          <w:rFonts w:ascii="Times New Roman" w:hAnsi="Times New Roman"/>
        </w:rPr>
        <w:lastRenderedPageBreak/>
        <w:t xml:space="preserve">whereby the vendor created in his own favour some new interest which issued out of the property conveyed". </w:t>
      </w:r>
    </w:p>
    <w:p w14:paraId="11A8673E"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Consistent with that distinction, a "reservation" may create in the lessor, for</w:t>
      </w:r>
      <w:r>
        <w:rPr>
          <w:rFonts w:ascii="Times New Roman" w:hAnsi="Times New Roman"/>
        </w:rPr>
        <w:t> </w:t>
      </w:r>
      <w:r w:rsidRPr="007B1F22">
        <w:rPr>
          <w:rFonts w:ascii="Times New Roman" w:hAnsi="Times New Roman"/>
        </w:rPr>
        <w:t>example, some interest in their favour out of the property conveyed. However,</w:t>
      </w:r>
      <w:r>
        <w:rPr>
          <w:rFonts w:ascii="Times New Roman" w:hAnsi="Times New Roman"/>
        </w:rPr>
        <w:t> </w:t>
      </w:r>
      <w:r w:rsidRPr="007B1F22">
        <w:rPr>
          <w:rFonts w:ascii="Times New Roman" w:hAnsi="Times New Roman"/>
        </w:rPr>
        <w:t>the words "reservation" and "reserving" have often been used, and long been understood in the Australian law of real property, to mean "a keeping back of a physical part of a thing otherwise granted" (rather than a positive conferral of rights).</w:t>
      </w:r>
      <w:r w:rsidRPr="007B1F22">
        <w:rPr>
          <w:rStyle w:val="FootnoteReference"/>
          <w:rFonts w:ascii="Times New Roman" w:hAnsi="Times New Roman"/>
          <w:sz w:val="24"/>
        </w:rPr>
        <w:footnoteReference w:id="421"/>
      </w:r>
      <w:r w:rsidRPr="007B1F22">
        <w:rPr>
          <w:rFonts w:ascii="Times New Roman" w:hAnsi="Times New Roman"/>
        </w:rPr>
        <w:t xml:space="preserve"> In particular, a reservation of minerals has been understood as a mere keeping back,</w:t>
      </w:r>
      <w:r w:rsidRPr="007B1F22">
        <w:rPr>
          <w:rStyle w:val="FootnoteReference"/>
          <w:rFonts w:ascii="Times New Roman" w:hAnsi="Times New Roman"/>
          <w:sz w:val="24"/>
        </w:rPr>
        <w:footnoteReference w:id="422"/>
      </w:r>
      <w:r w:rsidRPr="007B1F22">
        <w:rPr>
          <w:rFonts w:ascii="Times New Roman" w:hAnsi="Times New Roman"/>
        </w:rPr>
        <w:t xml:space="preserve"> rather than a positive conferral of rights in the minerals on the</w:t>
      </w:r>
      <w:r>
        <w:rPr>
          <w:rFonts w:ascii="Times New Roman" w:hAnsi="Times New Roman"/>
        </w:rPr>
        <w:t> </w:t>
      </w:r>
      <w:r w:rsidRPr="007B1F22">
        <w:rPr>
          <w:rFonts w:ascii="Times New Roman" w:hAnsi="Times New Roman"/>
        </w:rPr>
        <w:t>Crown. The likely explanation for that is</w:t>
      </w:r>
      <w:r>
        <w:rPr>
          <w:rFonts w:ascii="Times New Roman" w:hAnsi="Times New Roman"/>
        </w:rPr>
        <w:t xml:space="preserve"> that</w:t>
      </w:r>
      <w:r w:rsidRPr="007B1F22">
        <w:rPr>
          <w:rFonts w:ascii="Times New Roman" w:hAnsi="Times New Roman"/>
        </w:rPr>
        <w:t xml:space="preserve">, prior to </w:t>
      </w:r>
      <w:r w:rsidRPr="007B1F22">
        <w:rPr>
          <w:rFonts w:ascii="Times New Roman" w:hAnsi="Times New Roman"/>
          <w:i/>
          <w:iCs/>
        </w:rPr>
        <w:t>Mabo (No 2)</w:t>
      </w:r>
      <w:r w:rsidRPr="007B1F22">
        <w:rPr>
          <w:rFonts w:ascii="Times New Roman" w:hAnsi="Times New Roman"/>
        </w:rPr>
        <w:t>, the Crown regarded itself as having full beneficial ownership in any interests held back from a grant.</w:t>
      </w:r>
      <w:r w:rsidRPr="007B1F22">
        <w:rPr>
          <w:rStyle w:val="FootnoteReference"/>
          <w:rFonts w:ascii="Times New Roman" w:hAnsi="Times New Roman"/>
          <w:sz w:val="24"/>
        </w:rPr>
        <w:footnoteReference w:id="423"/>
      </w:r>
    </w:p>
    <w:p w14:paraId="048D68C7"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 xml:space="preserve">Two decisions are instructive. In </w:t>
      </w:r>
      <w:r w:rsidRPr="007B1F22">
        <w:rPr>
          <w:rFonts w:ascii="Times New Roman" w:hAnsi="Times New Roman"/>
          <w:i/>
          <w:iCs/>
        </w:rPr>
        <w:t>Wade v New South Wales Rutile Mining Co Pty Ltd</w:t>
      </w:r>
      <w:r w:rsidRPr="007B1F22">
        <w:rPr>
          <w:rFonts w:ascii="Times New Roman" w:hAnsi="Times New Roman"/>
        </w:rPr>
        <w:t>,</w:t>
      </w:r>
      <w:r w:rsidRPr="007B1F22">
        <w:rPr>
          <w:rFonts w:ascii="Times New Roman" w:hAnsi="Times New Roman"/>
          <w:i/>
          <w:iCs/>
        </w:rPr>
        <w:t xml:space="preserve"> </w:t>
      </w:r>
      <w:r w:rsidRPr="007B1F22">
        <w:rPr>
          <w:rFonts w:ascii="Times New Roman" w:hAnsi="Times New Roman"/>
        </w:rPr>
        <w:t>Windeyer J put it most directly when his Honour said "[i]n a strict legal sense reservations are not equivalent to exceptions … But the words 'reservation', 'reserving' etc are often used to mean a keeping back of a physical part of a thing otherwise granted: and so they are to be understood and have long been understood in the Australian law of real property".</w:t>
      </w:r>
      <w:r w:rsidRPr="007B1F22">
        <w:rPr>
          <w:rStyle w:val="FootnoteReference"/>
          <w:rFonts w:ascii="Times New Roman" w:hAnsi="Times New Roman"/>
          <w:sz w:val="24"/>
        </w:rPr>
        <w:footnoteReference w:id="424"/>
      </w:r>
      <w:r w:rsidRPr="007B1F22">
        <w:rPr>
          <w:rFonts w:ascii="Times New Roman" w:hAnsi="Times New Roman"/>
        </w:rPr>
        <w:t xml:space="preserve"> </w:t>
      </w:r>
    </w:p>
    <w:p w14:paraId="3FF9570F"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 xml:space="preserve">The Commonwealth and the Northern Territory submitted this Court would err if it relied on the characterisation of a "reservation" as a keeping back in cases decided before </w:t>
      </w:r>
      <w:r w:rsidRPr="007B1F22">
        <w:rPr>
          <w:rFonts w:ascii="Times New Roman" w:hAnsi="Times New Roman"/>
          <w:i/>
          <w:iCs/>
        </w:rPr>
        <w:t>Mabo (No 2)</w:t>
      </w:r>
      <w:r w:rsidRPr="007B1F22">
        <w:rPr>
          <w:rFonts w:ascii="Times New Roman" w:hAnsi="Times New Roman"/>
        </w:rPr>
        <w:t>,</w:t>
      </w:r>
      <w:r w:rsidRPr="007B1F22">
        <w:rPr>
          <w:rFonts w:ascii="Times New Roman" w:hAnsi="Times New Roman"/>
          <w:i/>
          <w:iCs/>
        </w:rPr>
        <w:t xml:space="preserve"> </w:t>
      </w:r>
      <w:r w:rsidRPr="007B1F22">
        <w:rPr>
          <w:rFonts w:ascii="Times New Roman" w:hAnsi="Times New Roman"/>
        </w:rPr>
        <w:t xml:space="preserve">such as </w:t>
      </w:r>
      <w:r w:rsidRPr="007B1F22">
        <w:rPr>
          <w:rFonts w:ascii="Times New Roman" w:hAnsi="Times New Roman"/>
          <w:i/>
          <w:iCs/>
        </w:rPr>
        <w:t>Wade</w:t>
      </w:r>
      <w:r w:rsidRPr="007B1F22">
        <w:rPr>
          <w:rFonts w:ascii="Times New Roman" w:hAnsi="Times New Roman"/>
        </w:rPr>
        <w:t xml:space="preserve">. That submission is misplaced. The fact that </w:t>
      </w:r>
      <w:r w:rsidRPr="007B1F22">
        <w:rPr>
          <w:rFonts w:ascii="Times New Roman" w:hAnsi="Times New Roman"/>
          <w:i/>
          <w:iCs/>
        </w:rPr>
        <w:t xml:space="preserve">Wade </w:t>
      </w:r>
      <w:r w:rsidRPr="007B1F22">
        <w:rPr>
          <w:rFonts w:ascii="Times New Roman" w:hAnsi="Times New Roman"/>
        </w:rPr>
        <w:t xml:space="preserve">was decided before </w:t>
      </w:r>
      <w:r w:rsidRPr="007B1F22">
        <w:rPr>
          <w:rFonts w:ascii="Times New Roman" w:hAnsi="Times New Roman"/>
          <w:i/>
          <w:iCs/>
        </w:rPr>
        <w:t>Mabo (No 2)</w:t>
      </w:r>
      <w:r w:rsidRPr="007B1F22">
        <w:rPr>
          <w:rFonts w:ascii="Times New Roman" w:hAnsi="Times New Roman"/>
        </w:rPr>
        <w:t xml:space="preserve"> reinforces, rather than detracts from, the fact that the long understanding of the meaning of "reservation" at the time that the 1903 Lease was granted (ie before </w:t>
      </w:r>
      <w:r w:rsidRPr="007B1F22">
        <w:rPr>
          <w:rFonts w:ascii="Times New Roman" w:hAnsi="Times New Roman"/>
          <w:i/>
          <w:iCs/>
        </w:rPr>
        <w:t>Mabo (No 2)</w:t>
      </w:r>
      <w:r w:rsidRPr="007B1F22">
        <w:rPr>
          <w:rFonts w:ascii="Times New Roman" w:hAnsi="Times New Roman"/>
        </w:rPr>
        <w:t>) was a keeping back of a physical part of a thing otherwise granted.</w:t>
      </w:r>
    </w:p>
    <w:p w14:paraId="5B8DC033"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 xml:space="preserve">Second, in </w:t>
      </w:r>
      <w:r w:rsidRPr="007B1F22">
        <w:rPr>
          <w:rFonts w:ascii="Times New Roman" w:hAnsi="Times New Roman"/>
          <w:i/>
          <w:iCs/>
        </w:rPr>
        <w:t>Wik</w:t>
      </w:r>
      <w:r w:rsidRPr="007B1F22">
        <w:rPr>
          <w:rFonts w:ascii="Times New Roman" w:hAnsi="Times New Roman"/>
        </w:rPr>
        <w:t>,</w:t>
      </w:r>
      <w:r w:rsidRPr="007B1F22">
        <w:rPr>
          <w:rFonts w:ascii="Times New Roman" w:hAnsi="Times New Roman"/>
          <w:i/>
          <w:iCs/>
        </w:rPr>
        <w:t xml:space="preserve"> </w:t>
      </w:r>
      <w:r w:rsidRPr="007B1F22">
        <w:rPr>
          <w:rFonts w:ascii="Times New Roman" w:hAnsi="Times New Roman"/>
        </w:rPr>
        <w:t>Gummow J explained that "[t]he term 'reservation' in strict usage identifies something newly created out of the land or tenement demised" and</w:t>
      </w:r>
      <w:r>
        <w:rPr>
          <w:rFonts w:ascii="Times New Roman" w:hAnsi="Times New Roman"/>
        </w:rPr>
        <w:t> </w:t>
      </w:r>
      <w:r w:rsidRPr="007B1F22">
        <w:rPr>
          <w:rFonts w:ascii="Times New Roman" w:hAnsi="Times New Roman"/>
        </w:rPr>
        <w:t xml:space="preserve">that the term "reservation" "is inappropriate to identify an exception or </w:t>
      </w:r>
      <w:r w:rsidRPr="007B1F22">
        <w:rPr>
          <w:rFonts w:ascii="Times New Roman" w:hAnsi="Times New Roman"/>
        </w:rPr>
        <w:lastRenderedPageBreak/>
        <w:t>keeping back from that which is the subject of the grant".</w:t>
      </w:r>
      <w:r w:rsidRPr="007B1F22">
        <w:rPr>
          <w:rStyle w:val="FootnoteReference"/>
          <w:rFonts w:ascii="Times New Roman" w:hAnsi="Times New Roman"/>
          <w:sz w:val="24"/>
        </w:rPr>
        <w:footnoteReference w:id="425"/>
      </w:r>
      <w:r w:rsidRPr="007B1F22">
        <w:rPr>
          <w:rFonts w:ascii="Times New Roman" w:hAnsi="Times New Roman"/>
        </w:rPr>
        <w:t xml:space="preserve"> However, his Honour again recognised there was and is an "Australian usage" of "reservation" which</w:t>
      </w:r>
      <w:r>
        <w:rPr>
          <w:rFonts w:ascii="Times New Roman" w:hAnsi="Times New Roman"/>
        </w:rPr>
        <w:t> </w:t>
      </w:r>
      <w:r w:rsidRPr="007B1F22">
        <w:rPr>
          <w:rFonts w:ascii="Times New Roman" w:hAnsi="Times New Roman"/>
        </w:rPr>
        <w:t>"was apt … to identify that which was withheld or kept back".</w:t>
      </w:r>
      <w:r w:rsidRPr="007B1F22">
        <w:rPr>
          <w:rStyle w:val="FootnoteReference"/>
          <w:rFonts w:ascii="Times New Roman" w:hAnsi="Times New Roman"/>
          <w:sz w:val="24"/>
        </w:rPr>
        <w:footnoteReference w:id="426"/>
      </w:r>
      <w:r w:rsidRPr="007B1F22">
        <w:rPr>
          <w:rFonts w:ascii="Times New Roman" w:hAnsi="Times New Roman"/>
        </w:rPr>
        <w:t xml:space="preserve"> The Commonwealth, the Northern Territory and the Queensland Attorney-General submitted this statement could not be relied upon because it was obiter and contrary to an unchallenged finding of the primary judge. Justice Gummow's statement in </w:t>
      </w:r>
      <w:r w:rsidRPr="007B1F22">
        <w:rPr>
          <w:rFonts w:ascii="Times New Roman" w:hAnsi="Times New Roman"/>
          <w:i/>
          <w:iCs/>
        </w:rPr>
        <w:t>Wik</w:t>
      </w:r>
      <w:r w:rsidRPr="007B1F22">
        <w:rPr>
          <w:rFonts w:ascii="Times New Roman" w:hAnsi="Times New Roman"/>
        </w:rPr>
        <w:t xml:space="preserve">, citing </w:t>
      </w:r>
      <w:r w:rsidRPr="007B1F22">
        <w:rPr>
          <w:rFonts w:ascii="Times New Roman" w:hAnsi="Times New Roman"/>
          <w:i/>
          <w:iCs/>
        </w:rPr>
        <w:t>Wade</w:t>
      </w:r>
      <w:r w:rsidRPr="007B1F22">
        <w:rPr>
          <w:rFonts w:ascii="Times New Roman" w:hAnsi="Times New Roman"/>
        </w:rPr>
        <w:t>, records the history of the meaning of "reservation" in the context of pastoral leases in Australia. On that basis, at least, Gummow J's statement is correct and persuasive.</w:t>
      </w:r>
      <w:r w:rsidRPr="007B1F22" w:rsidDel="00EB0905">
        <w:rPr>
          <w:rFonts w:ascii="Times New Roman" w:hAnsi="Times New Roman"/>
        </w:rPr>
        <w:t xml:space="preserve"> </w:t>
      </w:r>
      <w:r w:rsidRPr="007B1F22">
        <w:rPr>
          <w:rFonts w:ascii="Times New Roman" w:hAnsi="Times New Roman"/>
        </w:rPr>
        <w:t xml:space="preserve"> </w:t>
      </w:r>
    </w:p>
    <w:p w14:paraId="681357FD"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The Commonwealth did not dispute that the "reservation" of minerals in item (l) involved a keeping back but contended that the "reservation" had a</w:t>
      </w:r>
      <w:r w:rsidRPr="007B1F22" w:rsidDel="00177F51">
        <w:rPr>
          <w:rFonts w:ascii="Times New Roman" w:hAnsi="Times New Roman"/>
        </w:rPr>
        <w:t xml:space="preserve"> </w:t>
      </w:r>
      <w:r w:rsidRPr="007B1F22">
        <w:rPr>
          <w:rFonts w:ascii="Times New Roman" w:hAnsi="Times New Roman"/>
          <w:i/>
          <w:iCs/>
        </w:rPr>
        <w:t>second</w:t>
      </w:r>
      <w:r>
        <w:rPr>
          <w:rFonts w:ascii="Times New Roman" w:hAnsi="Times New Roman"/>
          <w:i/>
          <w:iCs/>
        </w:rPr>
        <w:t> </w:t>
      </w:r>
      <w:r w:rsidRPr="007B1F22">
        <w:rPr>
          <w:rFonts w:ascii="Times New Roman" w:hAnsi="Times New Roman"/>
          <w:i/>
          <w:iCs/>
        </w:rPr>
        <w:t>function</w:t>
      </w:r>
      <w:r w:rsidRPr="007B1F22">
        <w:rPr>
          <w:rFonts w:ascii="Times New Roman" w:hAnsi="Times New Roman"/>
        </w:rPr>
        <w:t>, which was to create a record of the Crown's assertion of property in the minerals or of conferring rights of ownership in the minerals on the Crown, on which an action in intrusion could be based, without the need for an office or inquest. This was said to be necessary because there was real uncertainty in the</w:t>
      </w:r>
      <w:r>
        <w:rPr>
          <w:rFonts w:ascii="Times New Roman" w:hAnsi="Times New Roman"/>
        </w:rPr>
        <w:t> </w:t>
      </w:r>
      <w:r w:rsidRPr="007B1F22">
        <w:rPr>
          <w:rFonts w:ascii="Times New Roman" w:hAnsi="Times New Roman"/>
        </w:rPr>
        <w:t>1890s</w:t>
      </w:r>
      <w:r w:rsidRPr="007B1F22" w:rsidDel="00681AFF">
        <w:rPr>
          <w:rFonts w:ascii="Times New Roman" w:hAnsi="Times New Roman"/>
        </w:rPr>
        <w:t xml:space="preserve"> </w:t>
      </w:r>
      <w:r w:rsidRPr="007B1F22">
        <w:rPr>
          <w:rFonts w:ascii="Times New Roman" w:hAnsi="Times New Roman"/>
        </w:rPr>
        <w:t>as to whether the Crown could bring an action in ejectment. The</w:t>
      </w:r>
      <w:r>
        <w:rPr>
          <w:rFonts w:ascii="Times New Roman" w:hAnsi="Times New Roman"/>
        </w:rPr>
        <w:t> </w:t>
      </w:r>
      <w:r w:rsidRPr="007B1F22">
        <w:rPr>
          <w:rFonts w:ascii="Times New Roman" w:hAnsi="Times New Roman"/>
        </w:rPr>
        <w:t>contention that the reservation had a second function must be rejected.</w:t>
      </w:r>
    </w:p>
    <w:p w14:paraId="49238197"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 xml:space="preserve">Whether or not the Crown could bring an action for ejectment in the 1890s, the Commonwealth's argument proceeded on the basis that it is legitimate to identify a legislative purpose apparent not from the Act, but </w:t>
      </w:r>
      <w:r w:rsidRPr="007B1F22">
        <w:rPr>
          <w:rFonts w:ascii="Times New Roman" w:hAnsi="Times New Roman"/>
          <w:i/>
        </w:rPr>
        <w:t>only</w:t>
      </w:r>
      <w:r w:rsidRPr="007B1F22">
        <w:rPr>
          <w:rFonts w:ascii="Times New Roman" w:hAnsi="Times New Roman"/>
        </w:rPr>
        <w:t xml:space="preserve"> from the</w:t>
      </w:r>
      <w:r>
        <w:rPr>
          <w:rFonts w:ascii="Times New Roman" w:hAnsi="Times New Roman"/>
        </w:rPr>
        <w:t> </w:t>
      </w:r>
      <w:r w:rsidRPr="007B1F22">
        <w:rPr>
          <w:rFonts w:ascii="Times New Roman" w:hAnsi="Times New Roman"/>
        </w:rPr>
        <w:t>historical context at the time the legislation was enacted. That is, the</w:t>
      </w:r>
      <w:r>
        <w:rPr>
          <w:rFonts w:ascii="Times New Roman" w:hAnsi="Times New Roman"/>
        </w:rPr>
        <w:t> </w:t>
      </w:r>
      <w:r w:rsidRPr="007B1F22">
        <w:rPr>
          <w:rFonts w:ascii="Times New Roman" w:hAnsi="Times New Roman"/>
        </w:rPr>
        <w:t xml:space="preserve">Commonwealth's contention that the minerals reservation had a second function to create a record of the Crown's assertion of property in the minerals on which an action in intrusion could be based was derived from </w:t>
      </w:r>
      <w:r w:rsidRPr="007B1F22">
        <w:rPr>
          <w:rFonts w:ascii="Times New Roman" w:hAnsi="Times New Roman"/>
          <w:iCs/>
        </w:rPr>
        <w:t>the historical context of the 1890s, not </w:t>
      </w:r>
      <w:r w:rsidRPr="007B1F22" w:rsidDel="00203E2D">
        <w:rPr>
          <w:rFonts w:ascii="Times New Roman" w:hAnsi="Times New Roman"/>
          <w:iCs/>
        </w:rPr>
        <w:t>the</w:t>
      </w:r>
      <w:r w:rsidRPr="007B1F22">
        <w:rPr>
          <w:rFonts w:ascii="Times New Roman" w:hAnsi="Times New Roman"/>
          <w:iCs/>
        </w:rPr>
        <w:t xml:space="preserve"> 1899 Land Act read with the 1890 Crown Lands Act.</w:t>
      </w:r>
      <w:r w:rsidRPr="007B1F22">
        <w:rPr>
          <w:rFonts w:ascii="Times New Roman" w:hAnsi="Times New Roman"/>
        </w:rPr>
        <w:t xml:space="preserve"> This</w:t>
      </w:r>
      <w:r>
        <w:rPr>
          <w:rFonts w:ascii="Times New Roman" w:hAnsi="Times New Roman"/>
        </w:rPr>
        <w:t> </w:t>
      </w:r>
      <w:r w:rsidRPr="007B1F22">
        <w:rPr>
          <w:rFonts w:ascii="Times New Roman" w:hAnsi="Times New Roman"/>
        </w:rPr>
        <w:t>reverses the proper approach to statutory construction. A purpose ascertained from history cannot override the text. The purpose must be evident in the text.</w:t>
      </w:r>
      <w:r w:rsidRPr="007B1F22">
        <w:rPr>
          <w:rStyle w:val="FootnoteReference"/>
          <w:rFonts w:ascii="Times New Roman" w:hAnsi="Times New Roman"/>
          <w:sz w:val="24"/>
        </w:rPr>
        <w:footnoteReference w:id="427"/>
      </w:r>
    </w:p>
    <w:p w14:paraId="722F6148"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And, contrary to the Commonwealth's argument that the reservation in item</w:t>
      </w:r>
      <w:r>
        <w:rPr>
          <w:rFonts w:ascii="Times New Roman" w:hAnsi="Times New Roman"/>
        </w:rPr>
        <w:t> </w:t>
      </w:r>
      <w:r w:rsidRPr="007B1F22">
        <w:rPr>
          <w:rFonts w:ascii="Times New Roman" w:hAnsi="Times New Roman"/>
        </w:rPr>
        <w:t xml:space="preserve">(l) of Sch A to the 1899 Land Act was intended to create a record of the </w:t>
      </w:r>
      <w:r w:rsidRPr="007B1F22">
        <w:rPr>
          <w:rFonts w:ascii="Times New Roman" w:hAnsi="Times New Roman"/>
        </w:rPr>
        <w:lastRenderedPageBreak/>
        <w:t>Crown's assertion of property in the minerals – the so called second function – the Act properly construed did not support the existence of that second function.</w:t>
      </w:r>
    </w:p>
    <w:p w14:paraId="1EB408C9"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Nowhere does the 1899 Land Act (or the 1890 Crown Lands Act) expressly provide that any reservation from the grant of a pastoral lease confers an interest in the reserved subject matter on the Crown. At most, item (l) in Sch A provides that the exception or reservation is to be "in favor of the Crown". That language is more readily construed as a statement of the position as understood at the time. A</w:t>
      </w:r>
      <w:r>
        <w:rPr>
          <w:rFonts w:ascii="Times New Roman" w:hAnsi="Times New Roman"/>
        </w:rPr>
        <w:t> </w:t>
      </w:r>
      <w:r w:rsidRPr="007B1F22">
        <w:rPr>
          <w:rFonts w:ascii="Times New Roman" w:hAnsi="Times New Roman"/>
        </w:rPr>
        <w:t>reservation was "in favor of the Crown" because the "reservation" was a keeping back of the Crown's rights of full beneficial ownership in the land the subject of the pastoral lease (and minerals beneath the surface of that land), rather than a positive conferral of rights on the Crown. At that point in time, as has been explained, the Crown was under the misapprehension it had absolute beneficial ownership of all land in the Territory.</w:t>
      </w:r>
      <w:r w:rsidRPr="007B1F22">
        <w:rPr>
          <w:rStyle w:val="FootnoteReference"/>
          <w:rFonts w:ascii="Times New Roman" w:hAnsi="Times New Roman"/>
          <w:sz w:val="24"/>
        </w:rPr>
        <w:footnoteReference w:id="428"/>
      </w:r>
      <w:r w:rsidRPr="007B1F22">
        <w:rPr>
          <w:rFonts w:ascii="Times New Roman" w:hAnsi="Times New Roman"/>
        </w:rPr>
        <w:t xml:space="preserve"> Of course, that was an erroneous view of the law – at sovereignty, the Crown had radical title.</w:t>
      </w:r>
      <w:r w:rsidRPr="007B1F22">
        <w:rPr>
          <w:rStyle w:val="FootnoteReference"/>
          <w:rFonts w:ascii="Times New Roman" w:hAnsi="Times New Roman"/>
          <w:sz w:val="24"/>
        </w:rPr>
        <w:footnoteReference w:id="429"/>
      </w:r>
      <w:r w:rsidRPr="007B1F22">
        <w:rPr>
          <w:rFonts w:ascii="Times New Roman" w:hAnsi="Times New Roman"/>
        </w:rPr>
        <w:t xml:space="preserve"> Nonetheless, it is a matter of historical context which explains why </w:t>
      </w:r>
      <w:r w:rsidRPr="007B1F22" w:rsidDel="00571941">
        <w:rPr>
          <w:rFonts w:ascii="Times New Roman" w:hAnsi="Times New Roman"/>
        </w:rPr>
        <w:t>the</w:t>
      </w:r>
      <w:r w:rsidRPr="007B1F22">
        <w:rPr>
          <w:rFonts w:ascii="Times New Roman" w:hAnsi="Times New Roman"/>
        </w:rPr>
        <w:t xml:space="preserve"> Act did not positively confer rights in land or minerals on the Crown. The fact that the reservation conferred rights of access also does not advance the Commonwealth's position. Conferring rights of access is consistent with the legislature proceeding on the basis the Crown had beneficial ownership of the reserved interests. </w:t>
      </w:r>
    </w:p>
    <w:p w14:paraId="7BC1C3C8"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In sum, the Act properly construed, as well as the pre-</w:t>
      </w:r>
      <w:r w:rsidRPr="007B1F22">
        <w:rPr>
          <w:rFonts w:ascii="Times New Roman" w:hAnsi="Times New Roman"/>
          <w:i/>
          <w:iCs/>
        </w:rPr>
        <w:t xml:space="preserve">Mabo (No 2) </w:t>
      </w:r>
      <w:r w:rsidRPr="007B1F22">
        <w:rPr>
          <w:rFonts w:ascii="Times New Roman" w:hAnsi="Times New Roman"/>
        </w:rPr>
        <w:t xml:space="preserve">context, compel the rejection of the Commonwealth's contention. The function of item (l) in a pastoral lease was </w:t>
      </w:r>
      <w:r w:rsidRPr="007B1F22">
        <w:rPr>
          <w:rFonts w:ascii="Times New Roman" w:hAnsi="Times New Roman"/>
          <w:i/>
          <w:iCs/>
        </w:rPr>
        <w:t>not</w:t>
      </w:r>
      <w:r w:rsidRPr="007B1F22">
        <w:rPr>
          <w:rFonts w:ascii="Times New Roman" w:hAnsi="Times New Roman"/>
        </w:rPr>
        <w:t xml:space="preserve"> for the Crown to assert property in the minerals, or to confer rights of ownership in the minerals on the Crown, because at that time the</w:t>
      </w:r>
      <w:r>
        <w:rPr>
          <w:rFonts w:ascii="Times New Roman" w:hAnsi="Times New Roman"/>
        </w:rPr>
        <w:t> </w:t>
      </w:r>
      <w:r w:rsidRPr="007B1F22">
        <w:rPr>
          <w:rFonts w:ascii="Times New Roman" w:hAnsi="Times New Roman"/>
        </w:rPr>
        <w:t>Crown understood or assumed, incorrectly, it had those rights.</w:t>
      </w:r>
    </w:p>
    <w:p w14:paraId="5380DBC5"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The Commonwealth placed significant emphasis on a statement of Gageler</w:t>
      </w:r>
      <w:r>
        <w:rPr>
          <w:rFonts w:ascii="Times New Roman" w:hAnsi="Times New Roman"/>
        </w:rPr>
        <w:t> </w:t>
      </w:r>
      <w:r w:rsidRPr="007B1F22">
        <w:rPr>
          <w:rFonts w:ascii="Times New Roman" w:hAnsi="Times New Roman"/>
        </w:rPr>
        <w:t xml:space="preserve">J in </w:t>
      </w:r>
      <w:r w:rsidRPr="007B1F22">
        <w:rPr>
          <w:rFonts w:ascii="Times New Roman" w:hAnsi="Times New Roman"/>
          <w:i/>
          <w:iCs/>
        </w:rPr>
        <w:t xml:space="preserve">New South Wales Aboriginal Land Council v Minister Administering the Crown Lands Act </w:t>
      </w:r>
      <w:r w:rsidRPr="007B1F22">
        <w:rPr>
          <w:rFonts w:ascii="Times New Roman" w:hAnsi="Times New Roman"/>
        </w:rPr>
        <w:t>("</w:t>
      </w:r>
      <w:r w:rsidRPr="007B1F22">
        <w:rPr>
          <w:rFonts w:ascii="Times New Roman" w:hAnsi="Times New Roman"/>
          <w:i/>
        </w:rPr>
        <w:t>NSW Aboriginal Land Council</w:t>
      </w:r>
      <w:r w:rsidRPr="007B1F22">
        <w:rPr>
          <w:rFonts w:ascii="Times New Roman" w:hAnsi="Times New Roman"/>
        </w:rPr>
        <w:t>").</w:t>
      </w:r>
      <w:r w:rsidRPr="007B1F22">
        <w:rPr>
          <w:rStyle w:val="FootnoteReference"/>
          <w:rFonts w:ascii="Times New Roman" w:hAnsi="Times New Roman"/>
          <w:sz w:val="24"/>
        </w:rPr>
        <w:footnoteReference w:id="430"/>
      </w:r>
      <w:r w:rsidRPr="007B1F22">
        <w:rPr>
          <w:rFonts w:ascii="Times New Roman" w:hAnsi="Times New Roman"/>
        </w:rPr>
        <w:t xml:space="preserve"> That case</w:t>
      </w:r>
      <w:r w:rsidRPr="007B1F22">
        <w:rPr>
          <w:rFonts w:ascii="Times New Roman" w:hAnsi="Times New Roman"/>
          <w:i/>
          <w:iCs/>
        </w:rPr>
        <w:t xml:space="preserve"> </w:t>
      </w:r>
      <w:r w:rsidRPr="007B1F22">
        <w:rPr>
          <w:rFonts w:ascii="Times New Roman" w:hAnsi="Times New Roman"/>
        </w:rPr>
        <w:t xml:space="preserve">concerned whether two parcels of Crown land in Berrima, New South Wales, which remained dedicated for "gaol purposes" were lawfully "occupied" for the purposes of the definition of "claimable Crown lands" in s 36(1) of the </w:t>
      </w:r>
      <w:r w:rsidRPr="007B1F22">
        <w:rPr>
          <w:rFonts w:ascii="Times New Roman" w:hAnsi="Times New Roman"/>
          <w:i/>
          <w:iCs/>
        </w:rPr>
        <w:t xml:space="preserve">Aboriginal Land Rights Act 1983 </w:t>
      </w:r>
      <w:r w:rsidRPr="007B1F22">
        <w:rPr>
          <w:rFonts w:ascii="Times New Roman" w:hAnsi="Times New Roman"/>
        </w:rPr>
        <w:t>(NSW).</w:t>
      </w:r>
      <w:r w:rsidRPr="007B1F22">
        <w:rPr>
          <w:rStyle w:val="FootnoteReference"/>
          <w:rFonts w:ascii="Times New Roman" w:hAnsi="Times New Roman"/>
          <w:sz w:val="24"/>
        </w:rPr>
        <w:footnoteReference w:id="431"/>
      </w:r>
      <w:r w:rsidRPr="007B1F22">
        <w:rPr>
          <w:rFonts w:ascii="Times New Roman" w:hAnsi="Times New Roman"/>
        </w:rPr>
        <w:t xml:space="preserve"> The Land Council argued the occupation of the claimed land was unlawful without statutory authority.</w:t>
      </w:r>
      <w:r w:rsidRPr="007B1F22">
        <w:rPr>
          <w:rStyle w:val="FootnoteReference"/>
          <w:rFonts w:ascii="Times New Roman" w:hAnsi="Times New Roman"/>
          <w:sz w:val="24"/>
        </w:rPr>
        <w:footnoteReference w:id="432"/>
      </w:r>
      <w:r w:rsidRPr="007B1F22">
        <w:rPr>
          <w:rFonts w:ascii="Times New Roman" w:hAnsi="Times New Roman"/>
        </w:rPr>
        <w:t xml:space="preserve"> The majority held that the land was </w:t>
      </w:r>
      <w:r w:rsidRPr="007B1F22">
        <w:rPr>
          <w:rFonts w:ascii="Times New Roman" w:hAnsi="Times New Roman"/>
        </w:rPr>
        <w:lastRenderedPageBreak/>
        <w:t>lawfully occupied and was therefore not "claimable Crown lands".</w:t>
      </w:r>
      <w:r w:rsidRPr="007B1F22">
        <w:rPr>
          <w:rStyle w:val="FootnoteReference"/>
          <w:rFonts w:ascii="Times New Roman" w:hAnsi="Times New Roman"/>
          <w:sz w:val="24"/>
        </w:rPr>
        <w:footnoteReference w:id="433"/>
      </w:r>
      <w:r w:rsidRPr="007B1F22">
        <w:rPr>
          <w:rFonts w:ascii="Times New Roman" w:hAnsi="Times New Roman"/>
        </w:rPr>
        <w:t xml:space="preserve"> Justice</w:t>
      </w:r>
      <w:r>
        <w:rPr>
          <w:rFonts w:ascii="Times New Roman" w:hAnsi="Times New Roman"/>
        </w:rPr>
        <w:t> </w:t>
      </w:r>
      <w:r w:rsidRPr="007B1F22">
        <w:rPr>
          <w:rFonts w:ascii="Times New Roman" w:hAnsi="Times New Roman"/>
        </w:rPr>
        <w:t xml:space="preserve">Gageler rejected the Land Council's argument on the basis that the </w:t>
      </w:r>
      <w:r w:rsidRPr="007B1F22">
        <w:rPr>
          <w:rFonts w:ascii="Times New Roman" w:hAnsi="Times New Roman"/>
          <w:i/>
          <w:iCs/>
        </w:rPr>
        <w:t xml:space="preserve">New South Wales Constitution Act 1855 </w:t>
      </w:r>
      <w:r w:rsidRPr="007B1F22">
        <w:rPr>
          <w:rFonts w:ascii="Times New Roman" w:hAnsi="Times New Roman"/>
        </w:rPr>
        <w:t>(Imp)</w:t>
      </w:r>
      <w:r w:rsidRPr="007B1F22">
        <w:rPr>
          <w:rStyle w:val="FootnoteReference"/>
          <w:rFonts w:ascii="Times New Roman" w:hAnsi="Times New Roman"/>
          <w:sz w:val="24"/>
        </w:rPr>
        <w:footnoteReference w:id="434"/>
      </w:r>
      <w:r w:rsidRPr="007B1F22">
        <w:rPr>
          <w:rFonts w:ascii="Times New Roman" w:hAnsi="Times New Roman"/>
        </w:rPr>
        <w:t xml:space="preserve"> confirmed the existence of non</w:t>
      </w:r>
      <w:r w:rsidRPr="007B1F22">
        <w:rPr>
          <w:rFonts w:ascii="Times New Roman" w:hAnsi="Times New Roman"/>
        </w:rPr>
        <w:noBreakHyphen/>
        <w:t>statutory executive power in the context of the system of responsible government provided for by the State's Constitution.</w:t>
      </w:r>
      <w:r w:rsidRPr="007B1F22">
        <w:rPr>
          <w:rStyle w:val="FootnoteReference"/>
          <w:rFonts w:ascii="Times New Roman" w:hAnsi="Times New Roman"/>
          <w:sz w:val="24"/>
        </w:rPr>
        <w:footnoteReference w:id="435"/>
      </w:r>
      <w:r w:rsidRPr="007B1F22">
        <w:rPr>
          <w:rFonts w:ascii="Times New Roman" w:hAnsi="Times New Roman"/>
        </w:rPr>
        <w:t xml:space="preserve"> In rejecting this argument, Gageler J set out the nature of the Crown's non</w:t>
      </w:r>
      <w:r w:rsidRPr="007B1F22">
        <w:rPr>
          <w:rFonts w:ascii="Times New Roman" w:hAnsi="Times New Roman"/>
        </w:rPr>
        <w:noBreakHyphen/>
        <w:t>statutory executive power since 1788.</w:t>
      </w:r>
      <w:r w:rsidRPr="007B1F22">
        <w:rPr>
          <w:rStyle w:val="FootnoteReference"/>
          <w:rFonts w:ascii="Times New Roman" w:hAnsi="Times New Roman"/>
          <w:sz w:val="24"/>
        </w:rPr>
        <w:footnoteReference w:id="436"/>
      </w:r>
    </w:p>
    <w:p w14:paraId="117C082F"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 xml:space="preserve">His Honour discussed </w:t>
      </w:r>
      <w:r w:rsidRPr="007B1F22">
        <w:rPr>
          <w:rFonts w:ascii="Times New Roman" w:hAnsi="Times New Roman"/>
          <w:i/>
          <w:iCs/>
        </w:rPr>
        <w:t>Attorney-General v Brown</w:t>
      </w:r>
      <w:r w:rsidRPr="007B1F22">
        <w:rPr>
          <w:rFonts w:ascii="Times New Roman" w:hAnsi="Times New Roman"/>
        </w:rPr>
        <w:t>,</w:t>
      </w:r>
      <w:r w:rsidRPr="007B1F22">
        <w:rPr>
          <w:rStyle w:val="FootnoteReference"/>
          <w:rFonts w:ascii="Times New Roman" w:hAnsi="Times New Roman"/>
          <w:sz w:val="24"/>
        </w:rPr>
        <w:footnoteReference w:id="437"/>
      </w:r>
      <w:r w:rsidRPr="007B1F22">
        <w:rPr>
          <w:rFonts w:ascii="Times New Roman" w:hAnsi="Times New Roman"/>
        </w:rPr>
        <w:t xml:space="preserve"> which concerned an action for intrusion brought by the Attorney</w:t>
      </w:r>
      <w:r w:rsidRPr="007B1F22">
        <w:rPr>
          <w:rFonts w:ascii="Times New Roman" w:hAnsi="Times New Roman"/>
        </w:rPr>
        <w:noBreakHyphen/>
        <w:t>General of New South Wales against a person who had engaged in mining coal the subject of an express reservation from a Crown lease granted in 1840 (prior to the enactment of legislation dealing with Crown grants of land).</w:t>
      </w:r>
      <w:r w:rsidRPr="007B1F22">
        <w:rPr>
          <w:rStyle w:val="FootnoteReference"/>
          <w:rFonts w:ascii="Times New Roman" w:hAnsi="Times New Roman"/>
          <w:sz w:val="24"/>
        </w:rPr>
        <w:footnoteReference w:id="438"/>
      </w:r>
      <w:r w:rsidRPr="007B1F22">
        <w:rPr>
          <w:rFonts w:ascii="Times New Roman" w:hAnsi="Times New Roman"/>
        </w:rPr>
        <w:t xml:space="preserve"> The Court's holding in </w:t>
      </w:r>
      <w:r w:rsidRPr="007B1F22">
        <w:rPr>
          <w:rFonts w:ascii="Times New Roman" w:hAnsi="Times New Roman"/>
          <w:i/>
          <w:iCs/>
        </w:rPr>
        <w:t xml:space="preserve">Brown </w:t>
      </w:r>
      <w:r w:rsidRPr="007B1F22">
        <w:rPr>
          <w:rFonts w:ascii="Times New Roman" w:hAnsi="Times New Roman"/>
        </w:rPr>
        <w:t xml:space="preserve">that the Crown was the absolute beneficial owner of all the land in New South Wales from the time of settlement was overruled in </w:t>
      </w:r>
      <w:r w:rsidRPr="007B1F22">
        <w:rPr>
          <w:rFonts w:ascii="Times New Roman" w:hAnsi="Times New Roman"/>
          <w:i/>
          <w:iCs/>
        </w:rPr>
        <w:t>Mabo (No 2)</w:t>
      </w:r>
      <w:r w:rsidRPr="007B1F22">
        <w:rPr>
          <w:rFonts w:ascii="Times New Roman" w:hAnsi="Times New Roman"/>
        </w:rPr>
        <w:t>.</w:t>
      </w:r>
      <w:r w:rsidRPr="007B1F22">
        <w:rPr>
          <w:rStyle w:val="FootnoteReference"/>
          <w:rFonts w:ascii="Times New Roman" w:hAnsi="Times New Roman"/>
          <w:sz w:val="24"/>
        </w:rPr>
        <w:footnoteReference w:id="439"/>
      </w:r>
      <w:r w:rsidRPr="007B1F22">
        <w:rPr>
          <w:rFonts w:ascii="Times New Roman" w:hAnsi="Times New Roman"/>
        </w:rPr>
        <w:t xml:space="preserve"> That was the context for the following paragraph from Gageler J's judgment on which the Commonwealth placed particular</w:t>
      </w:r>
      <w:r w:rsidRPr="007B1F22" w:rsidDel="00407BD6">
        <w:rPr>
          <w:rFonts w:ascii="Times New Roman" w:hAnsi="Times New Roman"/>
        </w:rPr>
        <w:t xml:space="preserve"> </w:t>
      </w:r>
      <w:r w:rsidRPr="007B1F22">
        <w:rPr>
          <w:rFonts w:ascii="Times New Roman" w:hAnsi="Times New Roman"/>
        </w:rPr>
        <w:t>reliance:</w:t>
      </w:r>
      <w:r w:rsidRPr="007B1F22">
        <w:rPr>
          <w:rStyle w:val="FootnoteReference"/>
          <w:rFonts w:ascii="Times New Roman" w:hAnsi="Times New Roman"/>
          <w:sz w:val="24"/>
        </w:rPr>
        <w:footnoteReference w:id="440"/>
      </w:r>
      <w:r w:rsidRPr="007B1F22">
        <w:rPr>
          <w:rFonts w:ascii="Times New Roman" w:hAnsi="Times New Roman"/>
        </w:rPr>
        <w:t xml:space="preserve"> </w:t>
      </w:r>
    </w:p>
    <w:p w14:paraId="5E52B0F7" w14:textId="77777777" w:rsidR="003D6003" w:rsidRDefault="003D6003" w:rsidP="007B1F22">
      <w:pPr>
        <w:pStyle w:val="leftright"/>
        <w:spacing w:before="0" w:after="260" w:line="280" w:lineRule="exact"/>
        <w:ind w:right="0"/>
        <w:jc w:val="both"/>
        <w:rPr>
          <w:rFonts w:ascii="Times New Roman" w:hAnsi="Times New Roman"/>
        </w:rPr>
      </w:pPr>
      <w:r w:rsidRPr="007B1F22">
        <w:rPr>
          <w:rFonts w:ascii="Times New Roman" w:hAnsi="Times New Roman"/>
        </w:rPr>
        <w:tab/>
        <w:t xml:space="preserve">"Momentous as </w:t>
      </w:r>
      <w:r w:rsidRPr="007B1F22">
        <w:rPr>
          <w:rFonts w:ascii="Times New Roman" w:hAnsi="Times New Roman"/>
          <w:i/>
          <w:iCs/>
        </w:rPr>
        <w:t xml:space="preserve">Mabo [No 2] </w:t>
      </w:r>
      <w:r w:rsidRPr="007B1F22">
        <w:rPr>
          <w:rFonts w:ascii="Times New Roman" w:hAnsi="Times New Roman"/>
        </w:rPr>
        <w:t xml:space="preserve">was in the development of the common law of Australia, its significance for those aspects of </w:t>
      </w:r>
      <w:r w:rsidRPr="007B1F22">
        <w:rPr>
          <w:rFonts w:ascii="Times New Roman" w:hAnsi="Times New Roman"/>
          <w:i/>
          <w:iCs/>
        </w:rPr>
        <w:t xml:space="preserve">Attorney-General v Brown </w:t>
      </w:r>
      <w:r w:rsidRPr="007B1F22">
        <w:rPr>
          <w:rFonts w:ascii="Times New Roman" w:hAnsi="Times New Roman"/>
        </w:rPr>
        <w:t>that are of present relevance is minimal. Given that the land in question had been the subject of the grant of a Crown lease from which the</w:t>
      </w:r>
      <w:r>
        <w:rPr>
          <w:rFonts w:ascii="Times New Roman" w:hAnsi="Times New Roman"/>
        </w:rPr>
        <w:t> </w:t>
      </w:r>
      <w:r w:rsidRPr="007B1F22">
        <w:rPr>
          <w:rFonts w:ascii="Times New Roman" w:hAnsi="Times New Roman"/>
        </w:rPr>
        <w:t xml:space="preserve">coal in question had been expressly reserved, it is difficult to see how the result in </w:t>
      </w:r>
      <w:r w:rsidRPr="007B1F22">
        <w:rPr>
          <w:rFonts w:ascii="Times New Roman" w:hAnsi="Times New Roman"/>
          <w:i/>
          <w:iCs/>
        </w:rPr>
        <w:t xml:space="preserve">Attorney-General v Brown </w:t>
      </w:r>
      <w:r w:rsidRPr="007B1F22">
        <w:rPr>
          <w:rFonts w:ascii="Times New Roman" w:hAnsi="Times New Roman"/>
        </w:rPr>
        <w:t xml:space="preserve">could have been different even if the view which was to prevail in </w:t>
      </w:r>
      <w:r w:rsidRPr="007B1F22">
        <w:rPr>
          <w:rFonts w:ascii="Times New Roman" w:hAnsi="Times New Roman"/>
          <w:i/>
          <w:iCs/>
        </w:rPr>
        <w:t xml:space="preserve">Mabo [No 2] </w:t>
      </w:r>
      <w:r w:rsidRPr="007B1F22">
        <w:rPr>
          <w:rFonts w:ascii="Times New Roman" w:hAnsi="Times New Roman"/>
        </w:rPr>
        <w:t>had been applied. What</w:t>
      </w:r>
      <w:r>
        <w:rPr>
          <w:rFonts w:ascii="Times New Roman" w:hAnsi="Times New Roman"/>
        </w:rPr>
        <w:t> </w:t>
      </w:r>
      <w:r w:rsidRPr="007B1F22">
        <w:rPr>
          <w:rFonts w:ascii="Times New Roman" w:hAnsi="Times New Roman"/>
        </w:rPr>
        <w:t xml:space="preserve">would have been different would have been the steps in the analysis leading to that result: </w:t>
      </w:r>
      <w:r w:rsidRPr="007B1F22">
        <w:rPr>
          <w:rFonts w:ascii="Times New Roman" w:hAnsi="Times New Roman"/>
          <w:i/>
        </w:rPr>
        <w:t>instead of the grant and reservation being seen as the</w:t>
      </w:r>
      <w:r>
        <w:rPr>
          <w:rFonts w:ascii="Times New Roman" w:hAnsi="Times New Roman"/>
          <w:i/>
        </w:rPr>
        <w:t> </w:t>
      </w:r>
      <w:r w:rsidRPr="007B1F22">
        <w:rPr>
          <w:rFonts w:ascii="Times New Roman" w:hAnsi="Times New Roman"/>
          <w:i/>
        </w:rPr>
        <w:t xml:space="preserve">exercise by the Crown of a proprietary right which the Crown had as </w:t>
      </w:r>
      <w:r w:rsidRPr="007B1F22">
        <w:rPr>
          <w:rFonts w:ascii="Times New Roman" w:hAnsi="Times New Roman"/>
          <w:i/>
        </w:rPr>
        <w:lastRenderedPageBreak/>
        <w:t>the original absolute owner of all land in New South Wales on and from settlement in 1788, the grant and reservation would have been seen as an exercise by the Crown of non</w:t>
      </w:r>
      <w:r w:rsidRPr="007B1F22">
        <w:rPr>
          <w:rFonts w:ascii="Times New Roman" w:hAnsi="Times New Roman"/>
          <w:i/>
        </w:rPr>
        <w:noBreakHyphen/>
        <w:t>statutory executive power which had the</w:t>
      </w:r>
      <w:r>
        <w:rPr>
          <w:rFonts w:ascii="Times New Roman" w:hAnsi="Times New Roman"/>
          <w:i/>
        </w:rPr>
        <w:t> </w:t>
      </w:r>
      <w:r w:rsidRPr="007B1F22">
        <w:rPr>
          <w:rFonts w:ascii="Times New Roman" w:hAnsi="Times New Roman"/>
          <w:i/>
        </w:rPr>
        <w:t>consequence of creating rights of ownership in respect of the land in question</w:t>
      </w:r>
      <w:r w:rsidRPr="007B1F22">
        <w:rPr>
          <w:rFonts w:ascii="Times New Roman" w:hAnsi="Times New Roman"/>
        </w:rPr>
        <w:t>, in the Crown and in the lessee, on and from the time of the</w:t>
      </w:r>
      <w:r>
        <w:rPr>
          <w:rFonts w:ascii="Times New Roman" w:hAnsi="Times New Roman"/>
        </w:rPr>
        <w:t> </w:t>
      </w:r>
      <w:r w:rsidRPr="007B1F22">
        <w:rPr>
          <w:rFonts w:ascii="Times New Roman" w:hAnsi="Times New Roman"/>
        </w:rPr>
        <w:t>exercise of that non-statutory executive power in 1840. Either way, the</w:t>
      </w:r>
      <w:r>
        <w:rPr>
          <w:rFonts w:ascii="Times New Roman" w:hAnsi="Times New Roman"/>
        </w:rPr>
        <w:t> </w:t>
      </w:r>
      <w:r w:rsidRPr="007B1F22">
        <w:rPr>
          <w:rFonts w:ascii="Times New Roman" w:hAnsi="Times New Roman"/>
        </w:rPr>
        <w:t>Crown as represented by the Attorney-General would still have had the</w:t>
      </w:r>
      <w:r>
        <w:rPr>
          <w:rFonts w:ascii="Times New Roman" w:hAnsi="Times New Roman"/>
        </w:rPr>
        <w:t> </w:t>
      </w:r>
      <w:r w:rsidRPr="007B1F22">
        <w:rPr>
          <w:rFonts w:ascii="Times New Roman" w:hAnsi="Times New Roman"/>
        </w:rPr>
        <w:t>possession necessary to found an action for intrusion."</w:t>
      </w:r>
    </w:p>
    <w:p w14:paraId="255BCEEC" w14:textId="77777777" w:rsidR="003D6003" w:rsidRPr="007B1F22" w:rsidRDefault="003D6003" w:rsidP="007B1F22">
      <w:pPr>
        <w:pStyle w:val="NormalBody"/>
        <w:spacing w:after="260" w:line="280" w:lineRule="exact"/>
        <w:ind w:right="0"/>
        <w:jc w:val="both"/>
        <w:rPr>
          <w:rFonts w:ascii="Times New Roman" w:hAnsi="Times New Roman"/>
        </w:rPr>
      </w:pPr>
      <w:r w:rsidRPr="007B1F22">
        <w:rPr>
          <w:rFonts w:ascii="Times New Roman" w:hAnsi="Times New Roman"/>
        </w:rPr>
        <w:t xml:space="preserve">In that passage, Gageler J did no more than identify, consistent with </w:t>
      </w:r>
      <w:r w:rsidRPr="007B1F22">
        <w:rPr>
          <w:rFonts w:ascii="Times New Roman" w:hAnsi="Times New Roman"/>
          <w:i/>
          <w:iCs/>
        </w:rPr>
        <w:t>Mabo (No 2)</w:t>
      </w:r>
      <w:r w:rsidRPr="007B1F22">
        <w:rPr>
          <w:rFonts w:ascii="Times New Roman" w:hAnsi="Times New Roman"/>
        </w:rPr>
        <w:t>,</w:t>
      </w:r>
      <w:r w:rsidRPr="007B1F22">
        <w:rPr>
          <w:rStyle w:val="FootnoteReference"/>
          <w:rFonts w:ascii="Times New Roman" w:hAnsi="Times New Roman"/>
          <w:sz w:val="24"/>
        </w:rPr>
        <w:footnoteReference w:id="441"/>
      </w:r>
      <w:r w:rsidRPr="007B1F22">
        <w:rPr>
          <w:rFonts w:ascii="Times New Roman" w:hAnsi="Times New Roman"/>
        </w:rPr>
        <w:t xml:space="preserve"> that a grant and reservation pursuant to the exercise of the Crown's non</w:t>
      </w:r>
      <w:r w:rsidRPr="007B1F22">
        <w:rPr>
          <w:rFonts w:ascii="Times New Roman" w:hAnsi="Times New Roman"/>
        </w:rPr>
        <w:noBreakHyphen/>
        <w:t xml:space="preserve">statutory executive power would have had the consequence of creating rights of ownership in the Crown in respect of the land. </w:t>
      </w:r>
    </w:p>
    <w:p w14:paraId="4E1DE962" w14:textId="77777777" w:rsidR="003D6003" w:rsidRPr="007B1F22" w:rsidRDefault="003D6003" w:rsidP="007B1F22">
      <w:pPr>
        <w:pStyle w:val="FixListStyle"/>
        <w:spacing w:after="260" w:line="280" w:lineRule="exact"/>
        <w:ind w:right="0"/>
        <w:jc w:val="both"/>
        <w:rPr>
          <w:rFonts w:ascii="Times New Roman" w:hAnsi="Times New Roman"/>
        </w:rPr>
      </w:pPr>
      <w:bookmarkStart w:id="2" w:name="_Ref171610231"/>
      <w:r w:rsidRPr="007B1F22">
        <w:rPr>
          <w:rFonts w:ascii="Times New Roman" w:hAnsi="Times New Roman"/>
        </w:rPr>
        <w:tab/>
        <w:t xml:space="preserve">However, as we know, the 1903 Lease was granted by and in accordance with the 1899 Land Act, read with the 1890 Crown Lands Act. The same conclusion reached by Gageler J in </w:t>
      </w:r>
      <w:r w:rsidRPr="007B1F22">
        <w:rPr>
          <w:rFonts w:ascii="Times New Roman" w:hAnsi="Times New Roman"/>
          <w:i/>
          <w:iCs/>
        </w:rPr>
        <w:t xml:space="preserve">NSW </w:t>
      </w:r>
      <w:r w:rsidRPr="007B1F22">
        <w:rPr>
          <w:rFonts w:ascii="Times New Roman" w:hAnsi="Times New Roman"/>
          <w:i/>
        </w:rPr>
        <w:t>Aboriginal Land Council</w:t>
      </w:r>
      <w:r w:rsidRPr="007B1F22">
        <w:rPr>
          <w:rFonts w:ascii="Times New Roman" w:hAnsi="Times New Roman"/>
        </w:rPr>
        <w:t xml:space="preserve"> does not follow where, as here, the exercise of the Crown's powers to alienate land was governed by statute. This was also the position in </w:t>
      </w:r>
      <w:r w:rsidRPr="007B1F22">
        <w:rPr>
          <w:rFonts w:ascii="Times New Roman" w:hAnsi="Times New Roman"/>
          <w:i/>
          <w:iCs/>
        </w:rPr>
        <w:t>Mabo (No 2)</w:t>
      </w:r>
      <w:r w:rsidRPr="007B1F22">
        <w:rPr>
          <w:rFonts w:ascii="Times New Roman" w:hAnsi="Times New Roman"/>
        </w:rPr>
        <w:t>,</w:t>
      </w:r>
      <w:r w:rsidRPr="007B1F22">
        <w:rPr>
          <w:rFonts w:ascii="Times New Roman" w:hAnsi="Times New Roman"/>
          <w:i/>
          <w:iCs/>
        </w:rPr>
        <w:t xml:space="preserve"> </w:t>
      </w:r>
      <w:r w:rsidRPr="007B1F22">
        <w:rPr>
          <w:rFonts w:ascii="Times New Roman" w:hAnsi="Times New Roman"/>
        </w:rPr>
        <w:t>where Brennan J said "[i]n</w:t>
      </w:r>
      <w:r>
        <w:rPr>
          <w:rFonts w:ascii="Times New Roman" w:hAnsi="Times New Roman"/>
        </w:rPr>
        <w:t> </w:t>
      </w:r>
      <w:r w:rsidRPr="007B1F22">
        <w:rPr>
          <w:rFonts w:ascii="Times New Roman" w:hAnsi="Times New Roman"/>
        </w:rPr>
        <w:t>Queensland, [the Crown's powers to alienate or appropriate to itself the waste lands of the Crown] are and at all material times have been exercisable by the</w:t>
      </w:r>
      <w:r>
        <w:rPr>
          <w:rFonts w:ascii="Times New Roman" w:hAnsi="Times New Roman"/>
        </w:rPr>
        <w:t> </w:t>
      </w:r>
      <w:r w:rsidRPr="007B1F22">
        <w:rPr>
          <w:rFonts w:ascii="Times New Roman" w:hAnsi="Times New Roman"/>
        </w:rPr>
        <w:t>Executive Government subject, in the case of the power of alienation, to</w:t>
      </w:r>
      <w:r>
        <w:rPr>
          <w:rFonts w:ascii="Times New Roman" w:hAnsi="Times New Roman"/>
        </w:rPr>
        <w:t> </w:t>
      </w:r>
      <w:r w:rsidRPr="007B1F22">
        <w:rPr>
          <w:rFonts w:ascii="Times New Roman" w:hAnsi="Times New Roman"/>
        </w:rPr>
        <w:t>the</w:t>
      </w:r>
      <w:r>
        <w:rPr>
          <w:rFonts w:ascii="Times New Roman" w:hAnsi="Times New Roman"/>
        </w:rPr>
        <w:t> </w:t>
      </w:r>
      <w:r w:rsidRPr="007B1F22">
        <w:rPr>
          <w:rFonts w:ascii="Times New Roman" w:hAnsi="Times New Roman"/>
        </w:rPr>
        <w:t>statutes of the State in force from time to time".</w:t>
      </w:r>
      <w:r w:rsidRPr="007B1F22">
        <w:rPr>
          <w:rStyle w:val="FootnoteReference"/>
          <w:rFonts w:ascii="Times New Roman" w:hAnsi="Times New Roman"/>
          <w:sz w:val="24"/>
        </w:rPr>
        <w:footnoteReference w:id="442"/>
      </w:r>
      <w:r w:rsidRPr="007B1F22">
        <w:rPr>
          <w:rFonts w:ascii="Times New Roman" w:hAnsi="Times New Roman"/>
        </w:rPr>
        <w:t xml:space="preserve"> And, here, the</w:t>
      </w:r>
      <w:r>
        <w:rPr>
          <w:rFonts w:ascii="Times New Roman" w:hAnsi="Times New Roman"/>
        </w:rPr>
        <w:t> </w:t>
      </w:r>
      <w:r w:rsidRPr="007B1F22">
        <w:rPr>
          <w:rFonts w:ascii="Times New Roman" w:hAnsi="Times New Roman"/>
        </w:rPr>
        <w:t>1890</w:t>
      </w:r>
      <w:r>
        <w:rPr>
          <w:rFonts w:ascii="Times New Roman" w:hAnsi="Times New Roman"/>
        </w:rPr>
        <w:t> </w:t>
      </w:r>
      <w:r w:rsidRPr="007B1F22">
        <w:rPr>
          <w:rFonts w:ascii="Times New Roman" w:hAnsi="Times New Roman"/>
        </w:rPr>
        <w:t>Crown Lands Act and 1899 Land Act did not confer</w:t>
      </w:r>
      <w:r w:rsidRPr="007B1F22" w:rsidDel="009D6D22">
        <w:rPr>
          <w:rFonts w:ascii="Times New Roman" w:hAnsi="Times New Roman"/>
        </w:rPr>
        <w:t xml:space="preserve"> </w:t>
      </w:r>
      <w:r w:rsidRPr="007B1F22">
        <w:rPr>
          <w:rFonts w:ascii="Times New Roman" w:hAnsi="Times New Roman"/>
        </w:rPr>
        <w:t>on the Crown an interest in the minerals.</w:t>
      </w:r>
      <w:bookmarkEnd w:id="2"/>
      <w:r w:rsidRPr="007B1F22">
        <w:rPr>
          <w:rStyle w:val="FootnoteReference"/>
          <w:rFonts w:ascii="Times New Roman" w:hAnsi="Times New Roman"/>
          <w:sz w:val="24"/>
        </w:rPr>
        <w:footnoteReference w:id="443"/>
      </w:r>
    </w:p>
    <w:p w14:paraId="6C8F3089"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 xml:space="preserve">That conclusion is not new. In </w:t>
      </w:r>
      <w:r w:rsidRPr="007B1F22">
        <w:rPr>
          <w:rFonts w:ascii="Times New Roman" w:hAnsi="Times New Roman"/>
          <w:i/>
          <w:iCs/>
        </w:rPr>
        <w:t>Wik Peoples v Queensland</w:t>
      </w:r>
      <w:r w:rsidRPr="007B1F22">
        <w:rPr>
          <w:rFonts w:ascii="Times New Roman" w:hAnsi="Times New Roman"/>
        </w:rPr>
        <w:t xml:space="preserve"> in the Federal</w:t>
      </w:r>
      <w:r>
        <w:rPr>
          <w:rFonts w:ascii="Times New Roman" w:hAnsi="Times New Roman"/>
        </w:rPr>
        <w:t> </w:t>
      </w:r>
      <w:r w:rsidRPr="007B1F22">
        <w:rPr>
          <w:rFonts w:ascii="Times New Roman" w:hAnsi="Times New Roman"/>
        </w:rPr>
        <w:t>Court,</w:t>
      </w:r>
      <w:r w:rsidRPr="007B1F22">
        <w:rPr>
          <w:rStyle w:val="FootnoteReference"/>
          <w:rFonts w:ascii="Times New Roman" w:hAnsi="Times New Roman"/>
          <w:sz w:val="24"/>
        </w:rPr>
        <w:footnoteReference w:id="444"/>
      </w:r>
      <w:r w:rsidRPr="007B1F22">
        <w:rPr>
          <w:rFonts w:ascii="Times New Roman" w:hAnsi="Times New Roman"/>
        </w:rPr>
        <w:t xml:space="preserve"> s 6(2) of the </w:t>
      </w:r>
      <w:r w:rsidRPr="007B1F22">
        <w:rPr>
          <w:rFonts w:ascii="Times New Roman" w:hAnsi="Times New Roman"/>
          <w:i/>
          <w:iCs/>
        </w:rPr>
        <w:t>Mining on Private Land Act 1909</w:t>
      </w:r>
      <w:r w:rsidRPr="007B1F22">
        <w:rPr>
          <w:rFonts w:ascii="Times New Roman" w:hAnsi="Times New Roman"/>
        </w:rPr>
        <w:t xml:space="preserve"> (Qld) ("the</w:t>
      </w:r>
      <w:r>
        <w:rPr>
          <w:rFonts w:ascii="Times New Roman" w:hAnsi="Times New Roman"/>
        </w:rPr>
        <w:t> </w:t>
      </w:r>
      <w:r w:rsidRPr="007B1F22">
        <w:rPr>
          <w:rFonts w:ascii="Times New Roman" w:hAnsi="Times New Roman"/>
        </w:rPr>
        <w:t>1909</w:t>
      </w:r>
      <w:r>
        <w:rPr>
          <w:rFonts w:ascii="Times New Roman" w:hAnsi="Times New Roman"/>
        </w:rPr>
        <w:t> </w:t>
      </w:r>
      <w:r w:rsidRPr="007B1F22">
        <w:rPr>
          <w:rFonts w:ascii="Times New Roman" w:hAnsi="Times New Roman"/>
        </w:rPr>
        <w:t>Act") required all Crown grants and leases under any Act relating to Crown land issued after the commencement of the Act to contain a reservation of all gold and minerals on and below the surface of the land and also a reservation of the right of access for the purpose of searching for or</w:t>
      </w:r>
      <w:r w:rsidRPr="007B1F22" w:rsidDel="00C14A4E">
        <w:rPr>
          <w:rFonts w:ascii="Times New Roman" w:hAnsi="Times New Roman"/>
        </w:rPr>
        <w:t xml:space="preserve"> </w:t>
      </w:r>
      <w:r w:rsidRPr="007B1F22">
        <w:rPr>
          <w:rFonts w:ascii="Times New Roman" w:hAnsi="Times New Roman"/>
        </w:rPr>
        <w:t>working</w:t>
      </w:r>
      <w:r>
        <w:rPr>
          <w:rFonts w:ascii="Times New Roman" w:hAnsi="Times New Roman"/>
        </w:rPr>
        <w:t xml:space="preserve"> any</w:t>
      </w:r>
      <w:r w:rsidRPr="007B1F22">
        <w:rPr>
          <w:rFonts w:ascii="Times New Roman" w:hAnsi="Times New Roman"/>
        </w:rPr>
        <w:t xml:space="preserve"> mines of gold </w:t>
      </w:r>
      <w:r w:rsidRPr="007B1F22">
        <w:rPr>
          <w:rFonts w:ascii="Times New Roman" w:hAnsi="Times New Roman"/>
        </w:rPr>
        <w:lastRenderedPageBreak/>
        <w:t>and minerals.</w:t>
      </w:r>
      <w:r w:rsidRPr="007B1F22">
        <w:rPr>
          <w:rStyle w:val="FootnoteReference"/>
          <w:rFonts w:ascii="Times New Roman" w:hAnsi="Times New Roman"/>
          <w:sz w:val="24"/>
        </w:rPr>
        <w:footnoteReference w:id="445"/>
      </w:r>
      <w:r w:rsidRPr="007B1F22">
        <w:rPr>
          <w:rFonts w:ascii="Times New Roman" w:hAnsi="Times New Roman"/>
        </w:rPr>
        <w:t xml:space="preserve"> The need for those reservations was in the context that s 6(1) of the 1909 Act included the following specific provisions:</w:t>
      </w:r>
      <w:r w:rsidRPr="007B1F22">
        <w:rPr>
          <w:rStyle w:val="FootnoteReference"/>
          <w:rFonts w:ascii="Times New Roman" w:hAnsi="Times New Roman"/>
          <w:sz w:val="24"/>
        </w:rPr>
        <w:footnoteReference w:id="446"/>
      </w:r>
      <w:r w:rsidRPr="007B1F22">
        <w:rPr>
          <w:rFonts w:ascii="Times New Roman" w:hAnsi="Times New Roman"/>
        </w:rPr>
        <w:t xml:space="preserve"> </w:t>
      </w:r>
    </w:p>
    <w:p w14:paraId="4C45F31A" w14:textId="77777777" w:rsidR="003D6003" w:rsidRPr="007B1F22" w:rsidRDefault="003D6003" w:rsidP="007B1F22">
      <w:pPr>
        <w:pStyle w:val="leftright"/>
        <w:spacing w:before="0" w:after="260" w:line="280" w:lineRule="exact"/>
        <w:ind w:right="0"/>
        <w:jc w:val="both"/>
        <w:rPr>
          <w:rFonts w:ascii="Times New Roman" w:hAnsi="Times New Roman"/>
        </w:rPr>
      </w:pPr>
      <w:r w:rsidRPr="007B1F22">
        <w:rPr>
          <w:rFonts w:ascii="Times New Roman" w:hAnsi="Times New Roman"/>
        </w:rPr>
        <w:t>"Subject to this Act —</w:t>
      </w:r>
    </w:p>
    <w:p w14:paraId="328C05B0" w14:textId="77777777" w:rsidR="003D6003" w:rsidRPr="007B1F22" w:rsidRDefault="003D6003" w:rsidP="007B1F22">
      <w:pPr>
        <w:pStyle w:val="leftright"/>
        <w:spacing w:before="0" w:after="260" w:line="280" w:lineRule="exact"/>
        <w:ind w:left="1440" w:right="0" w:hanging="720"/>
        <w:jc w:val="both"/>
        <w:rPr>
          <w:rFonts w:ascii="Times New Roman" w:hAnsi="Times New Roman"/>
        </w:rPr>
      </w:pPr>
      <w:r w:rsidRPr="007B1F22">
        <w:rPr>
          <w:rFonts w:ascii="Times New Roman" w:hAnsi="Times New Roman"/>
        </w:rPr>
        <w:t>(i)</w:t>
      </w:r>
      <w:r w:rsidRPr="007B1F22">
        <w:rPr>
          <w:rFonts w:ascii="Times New Roman" w:hAnsi="Times New Roman"/>
        </w:rPr>
        <w:tab/>
        <w:t>Gold on or below the surface of all land in Queensland, whether</w:t>
      </w:r>
      <w:r>
        <w:rPr>
          <w:rFonts w:ascii="Times New Roman" w:hAnsi="Times New Roman"/>
        </w:rPr>
        <w:t> </w:t>
      </w:r>
      <w:r w:rsidRPr="007B1F22">
        <w:rPr>
          <w:rFonts w:ascii="Times New Roman" w:hAnsi="Times New Roman"/>
        </w:rPr>
        <w:t xml:space="preserve">alienated in fee-simple or not so alienated from the Crown, and if so alienated whensoever alienated, </w:t>
      </w:r>
      <w:r w:rsidRPr="007B1F22">
        <w:rPr>
          <w:rFonts w:ascii="Times New Roman" w:hAnsi="Times New Roman"/>
          <w:i/>
          <w:iCs/>
        </w:rPr>
        <w:t>is the property of the</w:t>
      </w:r>
      <w:r>
        <w:rPr>
          <w:rFonts w:ascii="Times New Roman" w:hAnsi="Times New Roman"/>
          <w:i/>
          <w:iCs/>
        </w:rPr>
        <w:t> </w:t>
      </w:r>
      <w:r w:rsidRPr="007B1F22">
        <w:rPr>
          <w:rFonts w:ascii="Times New Roman" w:hAnsi="Times New Roman"/>
          <w:i/>
          <w:iCs/>
        </w:rPr>
        <w:t>Crown</w:t>
      </w:r>
      <w:r w:rsidRPr="007B1F22">
        <w:rPr>
          <w:rFonts w:ascii="Times New Roman" w:hAnsi="Times New Roman"/>
        </w:rPr>
        <w:t>;</w:t>
      </w:r>
    </w:p>
    <w:p w14:paraId="40C2F13A" w14:textId="77777777" w:rsidR="003D6003" w:rsidRPr="007B1F22" w:rsidRDefault="003D6003" w:rsidP="007B1F22">
      <w:pPr>
        <w:pStyle w:val="leftright"/>
        <w:spacing w:before="0" w:after="260" w:line="280" w:lineRule="exact"/>
        <w:ind w:left="1440" w:right="0" w:hanging="720"/>
        <w:jc w:val="both"/>
        <w:rPr>
          <w:rFonts w:ascii="Times New Roman" w:hAnsi="Times New Roman"/>
        </w:rPr>
      </w:pPr>
      <w:r w:rsidRPr="007B1F22">
        <w:rPr>
          <w:rFonts w:ascii="Times New Roman" w:hAnsi="Times New Roman"/>
        </w:rPr>
        <w:t>(ii)</w:t>
      </w:r>
      <w:r w:rsidRPr="007B1F22">
        <w:rPr>
          <w:rFonts w:ascii="Times New Roman" w:hAnsi="Times New Roman"/>
        </w:rPr>
        <w:tab/>
        <w:t xml:space="preserve">Silver ... </w:t>
      </w:r>
      <w:r w:rsidRPr="007B1F22">
        <w:rPr>
          <w:rFonts w:ascii="Times New Roman" w:hAnsi="Times New Roman"/>
          <w:i/>
        </w:rPr>
        <w:t>is the property of the Crown</w:t>
      </w:r>
      <w:r w:rsidRPr="007B1F22">
        <w:rPr>
          <w:rFonts w:ascii="Times New Roman" w:hAnsi="Times New Roman"/>
        </w:rPr>
        <w:t>;</w:t>
      </w:r>
    </w:p>
    <w:p w14:paraId="11AD1211" w14:textId="77777777" w:rsidR="003D6003" w:rsidRPr="007B1F22" w:rsidRDefault="003D6003" w:rsidP="007B1F22">
      <w:pPr>
        <w:pStyle w:val="leftright"/>
        <w:spacing w:before="0" w:after="260" w:line="280" w:lineRule="exact"/>
        <w:ind w:left="1440" w:right="0" w:hanging="720"/>
        <w:jc w:val="both"/>
        <w:rPr>
          <w:rFonts w:ascii="Times New Roman" w:hAnsi="Times New Roman"/>
        </w:rPr>
      </w:pPr>
      <w:r w:rsidRPr="007B1F22">
        <w:rPr>
          <w:rFonts w:ascii="Times New Roman" w:hAnsi="Times New Roman"/>
        </w:rPr>
        <w:t>(iii)</w:t>
      </w:r>
      <w:r w:rsidRPr="007B1F22">
        <w:rPr>
          <w:rFonts w:ascii="Times New Roman" w:hAnsi="Times New Roman"/>
        </w:rPr>
        <w:tab/>
        <w:t>Copper, tin, opal, and antimony on or below the surface of all land which is situated within the limits of a gold field or mineral field, and has been alienated in fee-simple from the Crown or lawfully contracted to be so alienated since the first day of March, one</w:t>
      </w:r>
      <w:r>
        <w:rPr>
          <w:rFonts w:ascii="Times New Roman" w:hAnsi="Times New Roman"/>
        </w:rPr>
        <w:t> </w:t>
      </w:r>
      <w:r w:rsidRPr="007B1F22">
        <w:rPr>
          <w:rFonts w:ascii="Times New Roman" w:hAnsi="Times New Roman"/>
        </w:rPr>
        <w:t>thousand eight hundred and ninety</w:t>
      </w:r>
      <w:r w:rsidRPr="007B1F22">
        <w:rPr>
          <w:rFonts w:ascii="Times New Roman" w:hAnsi="Times New Roman"/>
        </w:rPr>
        <w:noBreakHyphen/>
        <w:t>nine, and also on or below the surface of all land wheresoever situated which is not alienated in fee</w:t>
      </w:r>
      <w:r w:rsidRPr="007B1F22">
        <w:rPr>
          <w:rFonts w:ascii="Times New Roman" w:hAnsi="Times New Roman"/>
        </w:rPr>
        <w:noBreakHyphen/>
        <w:t xml:space="preserve">simple from the Crown at the commencement of this Act, </w:t>
      </w:r>
      <w:r w:rsidRPr="007B1F22">
        <w:rPr>
          <w:rFonts w:ascii="Times New Roman" w:hAnsi="Times New Roman"/>
          <w:i/>
          <w:iCs/>
        </w:rPr>
        <w:t>are</w:t>
      </w:r>
      <w:r>
        <w:rPr>
          <w:rFonts w:ascii="Times New Roman" w:hAnsi="Times New Roman"/>
          <w:i/>
          <w:iCs/>
        </w:rPr>
        <w:t> </w:t>
      </w:r>
      <w:r w:rsidRPr="007B1F22">
        <w:rPr>
          <w:rFonts w:ascii="Times New Roman" w:hAnsi="Times New Roman"/>
          <w:i/>
          <w:iCs/>
        </w:rPr>
        <w:t>the</w:t>
      </w:r>
      <w:r>
        <w:rPr>
          <w:rFonts w:ascii="Times New Roman" w:hAnsi="Times New Roman"/>
          <w:i/>
          <w:iCs/>
        </w:rPr>
        <w:t> </w:t>
      </w:r>
      <w:r w:rsidRPr="007B1F22">
        <w:rPr>
          <w:rFonts w:ascii="Times New Roman" w:hAnsi="Times New Roman"/>
          <w:i/>
          <w:iCs/>
        </w:rPr>
        <w:t>property of the Crown</w:t>
      </w:r>
      <w:r w:rsidRPr="007B1F22">
        <w:rPr>
          <w:rFonts w:ascii="Times New Roman" w:hAnsi="Times New Roman"/>
        </w:rPr>
        <w:t>;</w:t>
      </w:r>
    </w:p>
    <w:p w14:paraId="379AE168" w14:textId="77777777" w:rsidR="003D6003" w:rsidRPr="007B1F22" w:rsidRDefault="003D6003" w:rsidP="007B1F22">
      <w:pPr>
        <w:pStyle w:val="leftright"/>
        <w:spacing w:before="0" w:after="260" w:line="280" w:lineRule="exact"/>
        <w:ind w:left="1440" w:right="0" w:hanging="720"/>
        <w:jc w:val="both"/>
        <w:rPr>
          <w:rFonts w:ascii="Times New Roman" w:hAnsi="Times New Roman"/>
        </w:rPr>
      </w:pPr>
      <w:r w:rsidRPr="007B1F22">
        <w:rPr>
          <w:rFonts w:ascii="Times New Roman" w:hAnsi="Times New Roman"/>
        </w:rPr>
        <w:t>(iv)</w:t>
      </w:r>
      <w:r w:rsidRPr="007B1F22">
        <w:rPr>
          <w:rFonts w:ascii="Times New Roman" w:hAnsi="Times New Roman"/>
        </w:rPr>
        <w:tab/>
        <w:t xml:space="preserve">Coal ... </w:t>
      </w:r>
      <w:r w:rsidRPr="007B1F22">
        <w:rPr>
          <w:rFonts w:ascii="Times New Roman" w:hAnsi="Times New Roman"/>
          <w:i/>
        </w:rPr>
        <w:t>is the property of the Crown</w:t>
      </w:r>
      <w:r w:rsidRPr="007B1F22">
        <w:rPr>
          <w:rFonts w:ascii="Times New Roman" w:hAnsi="Times New Roman"/>
        </w:rPr>
        <w:t>;</w:t>
      </w:r>
    </w:p>
    <w:p w14:paraId="4BC61458" w14:textId="77777777" w:rsidR="003D6003" w:rsidRDefault="003D6003" w:rsidP="007B1F22">
      <w:pPr>
        <w:pStyle w:val="leftright"/>
        <w:spacing w:before="0" w:after="260" w:line="280" w:lineRule="exact"/>
        <w:ind w:left="1440" w:right="0" w:hanging="720"/>
        <w:jc w:val="both"/>
        <w:rPr>
          <w:rFonts w:ascii="Times New Roman" w:hAnsi="Times New Roman"/>
        </w:rPr>
      </w:pPr>
      <w:r w:rsidRPr="007B1F22">
        <w:rPr>
          <w:rFonts w:ascii="Times New Roman" w:hAnsi="Times New Roman"/>
        </w:rPr>
        <w:t>(v)</w:t>
      </w:r>
      <w:r w:rsidRPr="007B1F22">
        <w:rPr>
          <w:rFonts w:ascii="Times New Roman" w:hAnsi="Times New Roman"/>
        </w:rPr>
        <w:tab/>
        <w:t xml:space="preserve">All other minerals on or below the surface of all land which is not alienated in fee-simple from the Crown at the commencement of this Act </w:t>
      </w:r>
      <w:r w:rsidRPr="007B1F22">
        <w:rPr>
          <w:rFonts w:ascii="Times New Roman" w:hAnsi="Times New Roman"/>
          <w:i/>
          <w:iCs/>
        </w:rPr>
        <w:t>are the property of the Crown</w:t>
      </w:r>
      <w:r w:rsidRPr="007B1F22">
        <w:rPr>
          <w:rFonts w:ascii="Times New Roman" w:hAnsi="Times New Roman"/>
        </w:rPr>
        <w:t>."</w:t>
      </w:r>
    </w:p>
    <w:p w14:paraId="09074B57"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The text of s 6(2) of the 1909 Act, read with the declaration in s 6(1)(v), provided that all minerals in Crown land not alienated by the date of the</w:t>
      </w:r>
      <w:r>
        <w:rPr>
          <w:rFonts w:ascii="Times New Roman" w:hAnsi="Times New Roman"/>
        </w:rPr>
        <w:t> </w:t>
      </w:r>
      <w:r w:rsidRPr="007B1F22">
        <w:rPr>
          <w:rFonts w:ascii="Times New Roman" w:hAnsi="Times New Roman"/>
        </w:rPr>
        <w:t xml:space="preserve">commencement of the 1909 Act </w:t>
      </w:r>
      <w:r w:rsidRPr="007B1F22">
        <w:rPr>
          <w:rFonts w:ascii="Times New Roman" w:hAnsi="Times New Roman"/>
          <w:i/>
          <w:iCs/>
        </w:rPr>
        <w:t>were the property of the Crown</w:t>
      </w:r>
      <w:r w:rsidRPr="007B1F22">
        <w:rPr>
          <w:rFonts w:ascii="Times New Roman" w:hAnsi="Times New Roman"/>
        </w:rPr>
        <w:t>. The 1909 Act also "made no attempt to expropriate to the Crown any of those four kinds of mineral that had passed into private ownership, for example, by grants in fee made prior to 1899".</w:t>
      </w:r>
      <w:r w:rsidRPr="007B1F22">
        <w:rPr>
          <w:rStyle w:val="FootnoteReference"/>
          <w:rFonts w:ascii="Times New Roman" w:hAnsi="Times New Roman"/>
          <w:sz w:val="24"/>
        </w:rPr>
        <w:footnoteReference w:id="447"/>
      </w:r>
    </w:p>
    <w:p w14:paraId="77E1F423"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In the present appeal, there was no legislative provision like s 6 of the 1909</w:t>
      </w:r>
      <w:r>
        <w:rPr>
          <w:rFonts w:ascii="Times New Roman" w:hAnsi="Times New Roman"/>
        </w:rPr>
        <w:t> </w:t>
      </w:r>
      <w:r w:rsidRPr="007B1F22">
        <w:rPr>
          <w:rFonts w:ascii="Times New Roman" w:hAnsi="Times New Roman"/>
        </w:rPr>
        <w:t>Act until, at the earliest, the enactment of s 107 of the 1939 Ordinance,</w:t>
      </w:r>
      <w:r w:rsidRPr="007B1F22" w:rsidDel="00852714">
        <w:rPr>
          <w:rFonts w:ascii="Times New Roman" w:hAnsi="Times New Roman"/>
        </w:rPr>
        <w:t xml:space="preserve"> </w:t>
      </w:r>
      <w:r w:rsidRPr="007B1F22">
        <w:rPr>
          <w:rFonts w:ascii="Times New Roman" w:hAnsi="Times New Roman"/>
        </w:rPr>
        <w:t>which</w:t>
      </w:r>
      <w:r>
        <w:rPr>
          <w:rFonts w:ascii="Times New Roman" w:hAnsi="Times New Roman"/>
        </w:rPr>
        <w:t> </w:t>
      </w:r>
      <w:r w:rsidRPr="007B1F22">
        <w:rPr>
          <w:rFonts w:ascii="Times New Roman" w:hAnsi="Times New Roman"/>
        </w:rPr>
        <w:t xml:space="preserve">expressly provided "gold, silver and all other minerals ... shall be and be deemed to be the property of the Crown". A provision like s 6 of the 1909 Act was not included in the earlier legislative regimes dealing with public control of all minerals under Crown lands in the Northern Territory, such as the </w:t>
      </w:r>
      <w:r w:rsidRPr="007B1F22">
        <w:rPr>
          <w:rFonts w:ascii="Times New Roman" w:hAnsi="Times New Roman"/>
          <w:i/>
          <w:iCs/>
        </w:rPr>
        <w:t xml:space="preserve">Northern </w:t>
      </w:r>
      <w:r w:rsidRPr="007B1F22">
        <w:rPr>
          <w:rFonts w:ascii="Times New Roman" w:hAnsi="Times New Roman"/>
          <w:i/>
          <w:iCs/>
        </w:rPr>
        <w:lastRenderedPageBreak/>
        <w:t>Territory Mining Act 1903 </w:t>
      </w:r>
      <w:r w:rsidRPr="007B1F22">
        <w:rPr>
          <w:rFonts w:ascii="Times New Roman" w:hAnsi="Times New Roman"/>
        </w:rPr>
        <w:t>(SA). Again, that is likely explained by the fact that, at</w:t>
      </w:r>
      <w:r>
        <w:rPr>
          <w:rFonts w:ascii="Times New Roman" w:hAnsi="Times New Roman"/>
        </w:rPr>
        <w:t> </w:t>
      </w:r>
      <w:r w:rsidRPr="007B1F22">
        <w:rPr>
          <w:rFonts w:ascii="Times New Roman" w:hAnsi="Times New Roman"/>
        </w:rPr>
        <w:t>the time, the Crown erroneously held the view it had full beneficial ownership of any land, and minerals beneath the surface of that land. In those circumstances, a provision like s 6 of the 1909 Act would not have been considered necessary</w:t>
      </w:r>
      <w:r w:rsidRPr="007B1F22">
        <w:rPr>
          <w:rFonts w:ascii="Times New Roman" w:hAnsi="Times New Roman"/>
          <w:i/>
          <w:iCs/>
        </w:rPr>
        <w:t xml:space="preserve"> </w:t>
      </w:r>
      <w:r w:rsidRPr="007B1F22">
        <w:rPr>
          <w:rFonts w:ascii="Times New Roman" w:hAnsi="Times New Roman"/>
        </w:rPr>
        <w:t>for the earlier legislative regimes to operate. The inclusion of s 107 in the 1939</w:t>
      </w:r>
      <w:r>
        <w:rPr>
          <w:rFonts w:ascii="Times New Roman" w:hAnsi="Times New Roman"/>
        </w:rPr>
        <w:t> </w:t>
      </w:r>
      <w:r w:rsidRPr="007B1F22">
        <w:rPr>
          <w:rFonts w:ascii="Times New Roman" w:hAnsi="Times New Roman"/>
        </w:rPr>
        <w:t xml:space="preserve">Ordinance was likely for the avoidance of doubt. Nonetheless, in light of </w:t>
      </w:r>
      <w:r w:rsidRPr="007B1F22">
        <w:rPr>
          <w:rFonts w:ascii="Times New Roman" w:hAnsi="Times New Roman"/>
          <w:i/>
          <w:iCs/>
        </w:rPr>
        <w:t>Mabo (No 2)</w:t>
      </w:r>
      <w:r w:rsidRPr="007B1F22">
        <w:rPr>
          <w:rFonts w:ascii="Times New Roman" w:hAnsi="Times New Roman"/>
        </w:rPr>
        <w:t>,</w:t>
      </w:r>
      <w:r w:rsidRPr="007B1F22">
        <w:rPr>
          <w:rFonts w:ascii="Times New Roman" w:hAnsi="Times New Roman"/>
          <w:i/>
          <w:iCs/>
        </w:rPr>
        <w:t xml:space="preserve"> </w:t>
      </w:r>
      <w:r w:rsidRPr="007B1F22">
        <w:rPr>
          <w:rFonts w:ascii="Times New Roman" w:hAnsi="Times New Roman"/>
        </w:rPr>
        <w:t>the absence of such a provision in earlier legislative regimes meant that property in all minerals had not been vested in the Crown prior to the</w:t>
      </w:r>
      <w:r>
        <w:rPr>
          <w:rFonts w:ascii="Times New Roman" w:hAnsi="Times New Roman"/>
        </w:rPr>
        <w:t> </w:t>
      </w:r>
      <w:r w:rsidRPr="007B1F22">
        <w:rPr>
          <w:rFonts w:ascii="Times New Roman" w:hAnsi="Times New Roman"/>
        </w:rPr>
        <w:t xml:space="preserve">enactment of the 1939 Ordinance. </w:t>
      </w:r>
    </w:p>
    <w:p w14:paraId="325FD103"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 xml:space="preserve">Further, as we have seen, other than the </w:t>
      </w:r>
      <w:r w:rsidRPr="007B1F22" w:rsidDel="00AF2317">
        <w:rPr>
          <w:rFonts w:ascii="Times New Roman" w:hAnsi="Times New Roman"/>
        </w:rPr>
        <w:t xml:space="preserve">four </w:t>
      </w:r>
      <w:r w:rsidRPr="007B1F22">
        <w:rPr>
          <w:rFonts w:ascii="Times New Roman" w:hAnsi="Times New Roman"/>
        </w:rPr>
        <w:t>pastoral leases,</w:t>
      </w:r>
      <w:r w:rsidRPr="007B1F22">
        <w:rPr>
          <w:rStyle w:val="FootnoteReference"/>
          <w:rFonts w:ascii="Times New Roman" w:hAnsi="Times New Roman"/>
          <w:sz w:val="24"/>
        </w:rPr>
        <w:footnoteReference w:id="448"/>
      </w:r>
      <w:r w:rsidRPr="007B1F22">
        <w:rPr>
          <w:rFonts w:ascii="Times New Roman" w:hAnsi="Times New Roman"/>
        </w:rPr>
        <w:t xml:space="preserve"> before</w:t>
      </w:r>
      <w:r>
        <w:rPr>
          <w:rFonts w:ascii="Times New Roman" w:hAnsi="Times New Roman"/>
        </w:rPr>
        <w:t> </w:t>
      </w:r>
      <w:r w:rsidRPr="007B1F22">
        <w:rPr>
          <w:rFonts w:ascii="Times New Roman" w:hAnsi="Times New Roman"/>
        </w:rPr>
        <w:t>the</w:t>
      </w:r>
      <w:r>
        <w:rPr>
          <w:rFonts w:ascii="Times New Roman" w:hAnsi="Times New Roman"/>
        </w:rPr>
        <w:t> </w:t>
      </w:r>
      <w:r w:rsidRPr="007B1F22">
        <w:rPr>
          <w:rFonts w:ascii="Times New Roman" w:hAnsi="Times New Roman"/>
        </w:rPr>
        <w:t>Compensable Acts</w:t>
      </w:r>
      <w:r w:rsidRPr="007B1F22">
        <w:rPr>
          <w:rStyle w:val="FootnoteReference"/>
          <w:rFonts w:ascii="Times New Roman" w:hAnsi="Times New Roman"/>
          <w:sz w:val="24"/>
        </w:rPr>
        <w:footnoteReference w:id="449"/>
      </w:r>
      <w:r w:rsidRPr="007B1F22">
        <w:rPr>
          <w:rFonts w:ascii="Times New Roman" w:hAnsi="Times New Roman"/>
        </w:rPr>
        <w:t xml:space="preserve"> there were no identifiable acts or grants said to be inconsistent with the claimants' non</w:t>
      </w:r>
      <w:r w:rsidRPr="007B1F22">
        <w:rPr>
          <w:rFonts w:ascii="Times New Roman" w:hAnsi="Times New Roman"/>
        </w:rPr>
        <w:noBreakHyphen/>
        <w:t>exclusive native title. It is therefore necessary to turn to the 1903 Lease, which the Commonwealth submitted was expressed in the most favourable terms for its argument that the pastoral leases had already extinguished the claimants' non-exclusive native title prior to the Compensable Acts.</w:t>
      </w:r>
      <w:r w:rsidRPr="007B1F22">
        <w:rPr>
          <w:rStyle w:val="FootnoteReference"/>
          <w:rFonts w:ascii="Times New Roman" w:hAnsi="Times New Roman"/>
          <w:sz w:val="24"/>
        </w:rPr>
        <w:footnoteReference w:id="450"/>
      </w:r>
    </w:p>
    <w:p w14:paraId="20E221F4" w14:textId="77777777" w:rsidR="003D6003" w:rsidRPr="007B1F22" w:rsidRDefault="003D6003" w:rsidP="007B1F22">
      <w:pPr>
        <w:pStyle w:val="HeadingL2"/>
        <w:spacing w:after="260" w:line="280" w:lineRule="exact"/>
        <w:ind w:right="0"/>
        <w:jc w:val="both"/>
        <w:rPr>
          <w:rFonts w:ascii="Times New Roman" w:hAnsi="Times New Roman"/>
          <w:b/>
          <w:bCs/>
          <w:i w:val="0"/>
          <w:iCs/>
        </w:rPr>
      </w:pPr>
      <w:r w:rsidRPr="007B1F22">
        <w:rPr>
          <w:rFonts w:ascii="Times New Roman" w:hAnsi="Times New Roman"/>
        </w:rPr>
        <w:t>3</w:t>
      </w:r>
      <w:r w:rsidRPr="007B1F22">
        <w:rPr>
          <w:rFonts w:ascii="Times New Roman" w:hAnsi="Times New Roman"/>
        </w:rPr>
        <w:tab/>
        <w:t>1903 Lease</w:t>
      </w:r>
    </w:p>
    <w:p w14:paraId="1E3D5A85"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The construction of the 1903 Lease must be considered in its statutory context.</w:t>
      </w:r>
      <w:r w:rsidRPr="007B1F22">
        <w:rPr>
          <w:rStyle w:val="FootnoteReference"/>
          <w:rFonts w:ascii="Times New Roman" w:hAnsi="Times New Roman"/>
          <w:sz w:val="24"/>
        </w:rPr>
        <w:footnoteReference w:id="451"/>
      </w:r>
      <w:r w:rsidRPr="007B1F22">
        <w:rPr>
          <w:rFonts w:ascii="Times New Roman" w:hAnsi="Times New Roman"/>
        </w:rPr>
        <w:t xml:space="preserve"> The 1903 Lease, granted on or about 21 September 1903, addressed the covenants, exceptions,</w:t>
      </w:r>
      <w:r w:rsidRPr="007B1F22" w:rsidDel="00BD2A16">
        <w:rPr>
          <w:rFonts w:ascii="Times New Roman" w:hAnsi="Times New Roman"/>
        </w:rPr>
        <w:t xml:space="preserve"> </w:t>
      </w:r>
      <w:r w:rsidRPr="007B1F22">
        <w:rPr>
          <w:rFonts w:ascii="Times New Roman" w:hAnsi="Times New Roman"/>
        </w:rPr>
        <w:t>reservations and provisions in Sch A to the 1899 Land Act. It is necessary to set out relevant aspects of the 1903 Lease, which was granted over approximately 19,250 square miles of the Northern Territory (then a portion of South Australia).</w:t>
      </w:r>
    </w:p>
    <w:p w14:paraId="32C661BB"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color w:val="000000" w:themeColor="text1"/>
        </w:rPr>
        <w:tab/>
        <w:t>Against the side note "Exceptions and Reservations" in relation to "Aboriginal Inhabitants of the State and their descendants", the 1903 Lease stated:</w:t>
      </w:r>
    </w:p>
    <w:p w14:paraId="7FA00C5C" w14:textId="77777777" w:rsidR="003D6003" w:rsidRDefault="003D6003" w:rsidP="007B1F22">
      <w:pPr>
        <w:pStyle w:val="leftright"/>
        <w:spacing w:before="0" w:after="260" w:line="280" w:lineRule="exact"/>
        <w:ind w:right="0"/>
        <w:jc w:val="both"/>
        <w:rPr>
          <w:rFonts w:ascii="Times New Roman" w:hAnsi="Times New Roman"/>
          <w:color w:val="000000" w:themeColor="text1"/>
        </w:rPr>
      </w:pPr>
      <w:r w:rsidRPr="007B1F22">
        <w:rPr>
          <w:rFonts w:ascii="Times New Roman" w:hAnsi="Times New Roman"/>
        </w:rPr>
        <w:t>"</w:t>
      </w:r>
      <w:r w:rsidRPr="007B1F22">
        <w:rPr>
          <w:rFonts w:ascii="Times New Roman" w:hAnsi="Times New Roman"/>
          <w:b/>
        </w:rPr>
        <w:t>EXCEPTING</w:t>
      </w:r>
      <w:r w:rsidRPr="007B1F22">
        <w:rPr>
          <w:rFonts w:ascii="Times New Roman" w:hAnsi="Times New Roman"/>
        </w:rPr>
        <w:t xml:space="preserve"> out of this lease to </w:t>
      </w:r>
      <w:r w:rsidRPr="007B1F22">
        <w:rPr>
          <w:rFonts w:ascii="Times New Roman" w:hAnsi="Times New Roman"/>
          <w:color w:val="000000" w:themeColor="text1"/>
        </w:rPr>
        <w:t>Aboriginal Inhabitants of the State and their descendants during the continuance of this lease full and free right of ingress egress and regress into upon and over the said lands and every part thereof and in and to the springs and natural surface water thereon and to make and erect such wurlies and other dwellings as the said Aboriginal</w:t>
      </w:r>
      <w:r>
        <w:rPr>
          <w:rFonts w:ascii="Times New Roman" w:hAnsi="Times New Roman"/>
          <w:color w:val="000000" w:themeColor="text1"/>
        </w:rPr>
        <w:t> </w:t>
      </w:r>
      <w:r w:rsidRPr="007B1F22">
        <w:rPr>
          <w:rFonts w:ascii="Times New Roman" w:hAnsi="Times New Roman"/>
          <w:color w:val="000000" w:themeColor="text1"/>
        </w:rPr>
        <w:t xml:space="preserve">Natives have been heretofore accustomed to make and erect and </w:t>
      </w:r>
      <w:r w:rsidRPr="007B1F22">
        <w:rPr>
          <w:rFonts w:ascii="Times New Roman" w:hAnsi="Times New Roman"/>
          <w:color w:val="000000" w:themeColor="text1"/>
        </w:rPr>
        <w:lastRenderedPageBreak/>
        <w:t xml:space="preserve">to take and use for food birds and animals </w:t>
      </w:r>
      <w:r w:rsidRPr="007B1F22">
        <w:rPr>
          <w:rFonts w:ascii="Times New Roman" w:hAnsi="Times New Roman"/>
          <w:i/>
          <w:iCs/>
          <w:color w:val="000000" w:themeColor="text1"/>
        </w:rPr>
        <w:t>ferae naturae</w:t>
      </w:r>
      <w:r w:rsidRPr="007B1F22">
        <w:rPr>
          <w:rFonts w:ascii="Times New Roman" w:hAnsi="Times New Roman"/>
          <w:color w:val="000000" w:themeColor="text1"/>
        </w:rPr>
        <w:t xml:space="preserve"> in such manner as they would have been entitled to do if this lease had not been made ..."</w:t>
      </w:r>
    </w:p>
    <w:p w14:paraId="3A0725ED" w14:textId="77777777" w:rsidR="003D6003" w:rsidRPr="007B1F22" w:rsidRDefault="003D6003" w:rsidP="007B1F22">
      <w:pPr>
        <w:pStyle w:val="NormalBody"/>
        <w:spacing w:after="260" w:line="280" w:lineRule="exact"/>
        <w:ind w:right="0"/>
        <w:jc w:val="both"/>
        <w:rPr>
          <w:rFonts w:ascii="Times New Roman" w:hAnsi="Times New Roman"/>
        </w:rPr>
      </w:pPr>
      <w:r w:rsidRPr="007B1F22">
        <w:rPr>
          <w:rFonts w:ascii="Times New Roman" w:hAnsi="Times New Roman"/>
        </w:rPr>
        <w:t xml:space="preserve">The effect of this exception was to limit the interest granted by the Crown under the 1903 Lease and to preserve an </w:t>
      </w:r>
      <w:r w:rsidRPr="007B1F22">
        <w:rPr>
          <w:rFonts w:ascii="Times New Roman" w:hAnsi="Times New Roman"/>
          <w:i/>
        </w:rPr>
        <w:t>existing</w:t>
      </w:r>
      <w:r w:rsidRPr="007B1F22">
        <w:rPr>
          <w:rFonts w:ascii="Times New Roman" w:hAnsi="Times New Roman"/>
        </w:rPr>
        <w:t xml:space="preserve"> right of the Aboriginal people.</w:t>
      </w:r>
      <w:r w:rsidRPr="007B1F22">
        <w:rPr>
          <w:rStyle w:val="FootnoteReference"/>
          <w:rFonts w:ascii="Times New Roman" w:hAnsi="Times New Roman"/>
          <w:sz w:val="24"/>
        </w:rPr>
        <w:footnoteReference w:id="452"/>
      </w:r>
    </w:p>
    <w:p w14:paraId="3F46BC5B"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Next, against the side note "Reservation of metals, &amp;c" and then "Right of access, &amp;c, to Minister, &amp;c", the 1903 Lease stated ("the Minerals Exception and Reservation"):</w:t>
      </w:r>
    </w:p>
    <w:p w14:paraId="17B4BEEF" w14:textId="77777777" w:rsidR="003D6003" w:rsidRDefault="003D6003" w:rsidP="007B1F22">
      <w:pPr>
        <w:pStyle w:val="leftright"/>
        <w:spacing w:before="0" w:after="260" w:line="280" w:lineRule="exact"/>
        <w:ind w:right="0"/>
        <w:jc w:val="both"/>
        <w:rPr>
          <w:rFonts w:ascii="Times New Roman" w:hAnsi="Times New Roman"/>
        </w:rPr>
      </w:pPr>
      <w:r w:rsidRPr="007B1F22">
        <w:rPr>
          <w:rFonts w:ascii="Times New Roman" w:hAnsi="Times New Roman"/>
        </w:rPr>
        <w:t>"</w:t>
      </w:r>
      <w:r w:rsidRPr="007B1F22">
        <w:rPr>
          <w:rFonts w:ascii="Times New Roman" w:hAnsi="Times New Roman"/>
          <w:b/>
        </w:rPr>
        <w:t>AND ALSO</w:t>
      </w:r>
      <w:r w:rsidRPr="007B1F22">
        <w:rPr>
          <w:rFonts w:ascii="Times New Roman" w:hAnsi="Times New Roman"/>
        </w:rPr>
        <w:t xml:space="preserve"> </w:t>
      </w:r>
      <w:r w:rsidRPr="007B1F22">
        <w:rPr>
          <w:rFonts w:ascii="Times New Roman" w:hAnsi="Times New Roman"/>
          <w:i/>
        </w:rPr>
        <w:t>excepting and reserving out of this lease</w:t>
      </w:r>
      <w:r w:rsidRPr="007B1F22">
        <w:rPr>
          <w:rFonts w:ascii="Times New Roman" w:hAnsi="Times New Roman"/>
        </w:rPr>
        <w:t xml:space="preserve"> under His Majesty His Heirs and Successors all trees and wood standing and being on the said lands and </w:t>
      </w:r>
      <w:r w:rsidRPr="007B1F22">
        <w:rPr>
          <w:rFonts w:ascii="Times New Roman" w:hAnsi="Times New Roman"/>
          <w:i/>
        </w:rPr>
        <w:t>all minerals</w:t>
      </w:r>
      <w:r w:rsidRPr="007B1F22">
        <w:rPr>
          <w:rFonts w:ascii="Times New Roman" w:hAnsi="Times New Roman"/>
        </w:rPr>
        <w:t xml:space="preserve"> metals (including Royal metals) ores and substances containing metals gems precious stones coal and mineral oils guano claystone and sand </w:t>
      </w:r>
      <w:r w:rsidRPr="007B1F22">
        <w:rPr>
          <w:rFonts w:ascii="Times New Roman" w:hAnsi="Times New Roman"/>
          <w:i/>
        </w:rPr>
        <w:t>with full and free liberty of access</w:t>
      </w:r>
      <w:r w:rsidRPr="007B1F22">
        <w:rPr>
          <w:rFonts w:ascii="Times New Roman" w:hAnsi="Times New Roman"/>
          <w:b/>
          <w:bCs/>
        </w:rPr>
        <w:t xml:space="preserve"> </w:t>
      </w:r>
      <w:r w:rsidRPr="007B1F22">
        <w:rPr>
          <w:rFonts w:ascii="Times New Roman" w:hAnsi="Times New Roman"/>
        </w:rPr>
        <w:t xml:space="preserve">ingress egress and regress </w:t>
      </w:r>
      <w:r w:rsidRPr="007B1F22">
        <w:rPr>
          <w:rFonts w:ascii="Times New Roman" w:hAnsi="Times New Roman"/>
          <w:i/>
        </w:rPr>
        <w:t>to and</w:t>
      </w:r>
      <w:r w:rsidRPr="007B1F22">
        <w:rPr>
          <w:rFonts w:ascii="Times New Roman" w:hAnsi="Times New Roman"/>
          <w:b/>
          <w:bCs/>
        </w:rPr>
        <w:t xml:space="preserve"> </w:t>
      </w:r>
      <w:r w:rsidRPr="007B1F22">
        <w:rPr>
          <w:rFonts w:ascii="Times New Roman" w:hAnsi="Times New Roman"/>
          <w:i/>
        </w:rPr>
        <w:t>for the said Minister and his agents lessees and workmen and all other persons authorised by him or other lawful authority</w:t>
      </w:r>
      <w:r w:rsidRPr="007B1F22">
        <w:rPr>
          <w:rFonts w:ascii="Times New Roman" w:hAnsi="Times New Roman"/>
        </w:rPr>
        <w:t xml:space="preserve"> with horses carts engines and carriages or without in over through and upon the said land to fell cut down strip and remove all or any trees wood or underwood or bark and to work or convert such trees wood or underwood into charcoal and </w:t>
      </w:r>
      <w:r w:rsidRPr="007B1F22">
        <w:rPr>
          <w:rFonts w:ascii="Times New Roman" w:hAnsi="Times New Roman"/>
          <w:i/>
        </w:rPr>
        <w:t>to dig try search for and work the said minerals</w:t>
      </w:r>
      <w:r w:rsidRPr="007B1F22">
        <w:rPr>
          <w:rFonts w:ascii="Times New Roman" w:hAnsi="Times New Roman"/>
        </w:rPr>
        <w:t xml:space="preserve"> metals (including Royal metals) ores and substances containing metals gems precious stones coal and mineral oils guano claystone and sand and </w:t>
      </w:r>
      <w:r w:rsidRPr="007B1F22">
        <w:rPr>
          <w:rFonts w:ascii="Times New Roman" w:hAnsi="Times New Roman"/>
          <w:i/>
        </w:rPr>
        <w:t>to take the same from the</w:t>
      </w:r>
      <w:r>
        <w:rPr>
          <w:rFonts w:ascii="Times New Roman" w:hAnsi="Times New Roman"/>
          <w:i/>
        </w:rPr>
        <w:t> </w:t>
      </w:r>
      <w:r w:rsidRPr="007B1F22">
        <w:rPr>
          <w:rFonts w:ascii="Times New Roman" w:hAnsi="Times New Roman"/>
          <w:i/>
        </w:rPr>
        <w:t>said lands</w:t>
      </w:r>
      <w:r w:rsidRPr="007B1F22">
        <w:rPr>
          <w:rFonts w:ascii="Times New Roman" w:hAnsi="Times New Roman"/>
          <w:b/>
          <w:bCs/>
        </w:rPr>
        <w:t xml:space="preserve"> </w:t>
      </w:r>
      <w:r w:rsidRPr="007B1F22">
        <w:rPr>
          <w:rFonts w:ascii="Times New Roman" w:hAnsi="Times New Roman"/>
        </w:rPr>
        <w:t>and to erect buildings and machinery and generally to do such other work as may be required …" (emphasis added)</w:t>
      </w:r>
    </w:p>
    <w:p w14:paraId="0C0DA26E" w14:textId="77777777" w:rsidR="003D6003" w:rsidRPr="007B1F22" w:rsidRDefault="003D6003" w:rsidP="007B1F22">
      <w:pPr>
        <w:pStyle w:val="NormalBody"/>
        <w:spacing w:after="260" w:line="280" w:lineRule="exact"/>
        <w:ind w:right="0"/>
        <w:jc w:val="both"/>
        <w:rPr>
          <w:rFonts w:ascii="Times New Roman" w:hAnsi="Times New Roman"/>
        </w:rPr>
      </w:pPr>
      <w:r w:rsidRPr="007B1F22">
        <w:rPr>
          <w:rFonts w:ascii="Times New Roman" w:hAnsi="Times New Roman"/>
        </w:rPr>
        <w:t>This is the exception and reservation in issue in this appeal.</w:t>
      </w:r>
    </w:p>
    <w:p w14:paraId="021D1401"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Finally, against the side note "Not to obstruct mineral or timber lessee or licensee", the 1903 Lease stated:</w:t>
      </w:r>
    </w:p>
    <w:p w14:paraId="30952D20" w14:textId="77777777" w:rsidR="003D6003" w:rsidRDefault="003D6003" w:rsidP="007B1F22">
      <w:pPr>
        <w:pStyle w:val="LRIndent"/>
        <w:spacing w:before="0" w:after="260" w:line="280" w:lineRule="exact"/>
        <w:ind w:right="0" w:hanging="11"/>
        <w:jc w:val="both"/>
        <w:rPr>
          <w:rFonts w:ascii="Times New Roman" w:hAnsi="Times New Roman"/>
        </w:rPr>
      </w:pPr>
      <w:r w:rsidRPr="007B1F22">
        <w:rPr>
          <w:rFonts w:ascii="Times New Roman" w:hAnsi="Times New Roman"/>
        </w:rPr>
        <w:t>"</w:t>
      </w:r>
      <w:r w:rsidRPr="007B1F22">
        <w:rPr>
          <w:rFonts w:ascii="Times New Roman" w:hAnsi="Times New Roman"/>
          <w:b/>
          <w:bCs/>
        </w:rPr>
        <w:t>AND ALSO</w:t>
      </w:r>
      <w:r w:rsidRPr="007B1F22">
        <w:rPr>
          <w:rFonts w:ascii="Times New Roman" w:hAnsi="Times New Roman"/>
        </w:rPr>
        <w:t xml:space="preserve"> [the Lessee] will not obstruct or hinder the holder of any mineral timber or other lease or licence granted by or on behalf of the</w:t>
      </w:r>
      <w:r>
        <w:rPr>
          <w:rFonts w:ascii="Times New Roman" w:hAnsi="Times New Roman"/>
        </w:rPr>
        <w:t> </w:t>
      </w:r>
      <w:r w:rsidRPr="007B1F22">
        <w:rPr>
          <w:rFonts w:ascii="Times New Roman" w:hAnsi="Times New Roman"/>
        </w:rPr>
        <w:t>Crown nor any other person lawfully authorised in that behalf in the</w:t>
      </w:r>
      <w:r>
        <w:rPr>
          <w:rFonts w:ascii="Times New Roman" w:hAnsi="Times New Roman"/>
        </w:rPr>
        <w:t> </w:t>
      </w:r>
      <w:r w:rsidRPr="007B1F22">
        <w:rPr>
          <w:rFonts w:ascii="Times New Roman" w:hAnsi="Times New Roman"/>
        </w:rPr>
        <w:t>exercise of the rights or powers conferred by such lease or licence ..."</w:t>
      </w:r>
    </w:p>
    <w:p w14:paraId="65F0F865"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 xml:space="preserve">The </w:t>
      </w:r>
      <w:bookmarkStart w:id="3" w:name="_Hlk176081955"/>
      <w:r w:rsidRPr="007B1F22">
        <w:rPr>
          <w:rFonts w:ascii="Times New Roman" w:hAnsi="Times New Roman"/>
        </w:rPr>
        <w:t xml:space="preserve">Minerals Exception and Reservation </w:t>
      </w:r>
      <w:bookmarkEnd w:id="3"/>
      <w:r w:rsidRPr="007B1F22">
        <w:rPr>
          <w:rFonts w:ascii="Times New Roman" w:hAnsi="Times New Roman"/>
        </w:rPr>
        <w:t>implements the terms of the</w:t>
      </w:r>
      <w:r>
        <w:rPr>
          <w:rFonts w:ascii="Times New Roman" w:hAnsi="Times New Roman"/>
        </w:rPr>
        <w:t> </w:t>
      </w:r>
      <w:r w:rsidRPr="007B1F22">
        <w:rPr>
          <w:rFonts w:ascii="Times New Roman" w:hAnsi="Times New Roman"/>
        </w:rPr>
        <w:t>exception or reservation in item (l) of Sch A. Consistent with the analysis of the applicable provisions in the 1890 Crown Lands Act and the 1899 Land Act,</w:t>
      </w:r>
      <w:r w:rsidRPr="007B1F22">
        <w:rPr>
          <w:rStyle w:val="FootnoteReference"/>
          <w:rFonts w:ascii="Times New Roman" w:hAnsi="Times New Roman"/>
          <w:sz w:val="24"/>
        </w:rPr>
        <w:footnoteReference w:id="453"/>
      </w:r>
      <w:r w:rsidRPr="007B1F22">
        <w:rPr>
          <w:rFonts w:ascii="Times New Roman" w:hAnsi="Times New Roman"/>
        </w:rPr>
        <w:t xml:space="preserve"> </w:t>
      </w:r>
      <w:r w:rsidRPr="007B1F22">
        <w:rPr>
          <w:rFonts w:ascii="Times New Roman" w:hAnsi="Times New Roman"/>
        </w:rPr>
        <w:lastRenderedPageBreak/>
        <w:t xml:space="preserve">the Minerals Exception and Reservation does not affect and should not be construed as affecting the claimants' non-exclusive native title. </w:t>
      </w:r>
    </w:p>
    <w:p w14:paraId="68762E61"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Two aspects of the Minerals Exception and Reservation should be addressed. First, it implements item (l) of Sch A to the 1899 Land Act by stating that the "Minister and his agents lessees and workmen" may access the land, and</w:t>
      </w:r>
      <w:r>
        <w:rPr>
          <w:rFonts w:ascii="Times New Roman" w:hAnsi="Times New Roman"/>
        </w:rPr>
        <w:t> </w:t>
      </w:r>
      <w:r w:rsidRPr="007B1F22">
        <w:rPr>
          <w:rFonts w:ascii="Times New Roman" w:hAnsi="Times New Roman"/>
        </w:rPr>
        <w:t>also</w:t>
      </w:r>
      <w:r w:rsidRPr="007B1F22">
        <w:rPr>
          <w:rFonts w:ascii="Times New Roman" w:hAnsi="Times New Roman"/>
          <w:bCs/>
        </w:rPr>
        <w:t xml:space="preserve"> "all other persons authorised by him or other lawful authority</w:t>
      </w:r>
      <w:r w:rsidRPr="007B1F22">
        <w:rPr>
          <w:rFonts w:ascii="Times New Roman" w:hAnsi="Times New Roman"/>
        </w:rPr>
        <w:t>". The extension to "</w:t>
      </w:r>
      <w:r w:rsidRPr="007B1F22">
        <w:rPr>
          <w:rFonts w:ascii="Times New Roman" w:hAnsi="Times New Roman"/>
          <w:bCs/>
        </w:rPr>
        <w:t xml:space="preserve">all other persons authorised by [the Minister] or other lawful authority" reflects and is consistent with: (a) the terms of s 25 of the </w:t>
      </w:r>
      <w:r w:rsidRPr="007B1F22">
        <w:rPr>
          <w:rFonts w:ascii="Times New Roman" w:hAnsi="Times New Roman"/>
        </w:rPr>
        <w:t>1899 Land</w:t>
      </w:r>
      <w:r>
        <w:rPr>
          <w:rFonts w:ascii="Times New Roman" w:hAnsi="Times New Roman"/>
        </w:rPr>
        <w:t> </w:t>
      </w:r>
      <w:r w:rsidRPr="007B1F22">
        <w:rPr>
          <w:rFonts w:ascii="Times New Roman" w:hAnsi="Times New Roman"/>
        </w:rPr>
        <w:t>Act</w:t>
      </w:r>
      <w:r w:rsidRPr="007B1F22">
        <w:rPr>
          <w:rStyle w:val="FootnoteReference"/>
          <w:rFonts w:ascii="Times New Roman" w:hAnsi="Times New Roman"/>
          <w:sz w:val="24"/>
        </w:rPr>
        <w:footnoteReference w:id="454"/>
      </w:r>
      <w:r w:rsidRPr="007B1F22">
        <w:rPr>
          <w:rFonts w:ascii="Times New Roman" w:hAnsi="Times New Roman"/>
        </w:rPr>
        <w:t xml:space="preserve"> and (b) </w:t>
      </w:r>
      <w:r w:rsidRPr="007B1F22">
        <w:rPr>
          <w:rFonts w:ascii="Times New Roman" w:hAnsi="Times New Roman"/>
          <w:bCs/>
        </w:rPr>
        <w:t>the fact</w:t>
      </w:r>
      <w:r w:rsidRPr="007B1F22" w:rsidDel="00D07873">
        <w:rPr>
          <w:rFonts w:ascii="Times New Roman" w:hAnsi="Times New Roman"/>
          <w:bCs/>
        </w:rPr>
        <w:t xml:space="preserve"> </w:t>
      </w:r>
      <w:r w:rsidRPr="007B1F22">
        <w:rPr>
          <w:rFonts w:ascii="Times New Roman" w:hAnsi="Times New Roman"/>
          <w:bCs/>
        </w:rPr>
        <w:t xml:space="preserve">that the grant of the 1903 Lease did not in its terms deal with, and was not intended to deal with, the Crown's rights in respect of minerals as against the world. The Crown's rights in respect of minerals as against the world were dealt with by Acts </w:t>
      </w:r>
      <w:r w:rsidRPr="007B1F22">
        <w:rPr>
          <w:rFonts w:ascii="Times New Roman" w:hAnsi="Times New Roman"/>
        </w:rPr>
        <w:t xml:space="preserve">such as the </w:t>
      </w:r>
      <w:r w:rsidRPr="007B1F22">
        <w:rPr>
          <w:rFonts w:ascii="Times New Roman" w:hAnsi="Times New Roman"/>
          <w:i/>
          <w:iCs/>
        </w:rPr>
        <w:t>Northern Territory Mineral Act 1888</w:t>
      </w:r>
      <w:r>
        <w:rPr>
          <w:rFonts w:ascii="Times New Roman" w:hAnsi="Times New Roman"/>
        </w:rPr>
        <w:t> </w:t>
      </w:r>
      <w:r w:rsidRPr="007B1F22">
        <w:rPr>
          <w:rFonts w:ascii="Times New Roman" w:hAnsi="Times New Roman"/>
        </w:rPr>
        <w:t>(SA),</w:t>
      </w:r>
      <w:r w:rsidRPr="007B1F22" w:rsidDel="00591033">
        <w:rPr>
          <w:rFonts w:ascii="Times New Roman" w:hAnsi="Times New Roman"/>
        </w:rPr>
        <w:t xml:space="preserve"> </w:t>
      </w:r>
      <w:r w:rsidRPr="007B1F22">
        <w:rPr>
          <w:rFonts w:ascii="Times New Roman" w:hAnsi="Times New Roman"/>
        </w:rPr>
        <w:t>which provided for the grant of licences to search for minerals.</w:t>
      </w:r>
    </w:p>
    <w:p w14:paraId="18DE2A77"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 xml:space="preserve">Second, and no less importantly, the Minerals Exception and Reservation is an exception </w:t>
      </w:r>
      <w:r w:rsidRPr="007B1F22">
        <w:rPr>
          <w:rFonts w:ascii="Times New Roman" w:hAnsi="Times New Roman"/>
          <w:i/>
          <w:iCs/>
        </w:rPr>
        <w:t>and</w:t>
      </w:r>
      <w:r w:rsidRPr="007B1F22">
        <w:rPr>
          <w:rFonts w:ascii="Times New Roman" w:hAnsi="Times New Roman"/>
        </w:rPr>
        <w:t xml:space="preserve"> reservation. In its terms, it was a mere keeping back, rather</w:t>
      </w:r>
      <w:r>
        <w:rPr>
          <w:rFonts w:ascii="Times New Roman" w:hAnsi="Times New Roman"/>
        </w:rPr>
        <w:t> </w:t>
      </w:r>
      <w:r w:rsidRPr="007B1F22">
        <w:rPr>
          <w:rFonts w:ascii="Times New Roman" w:hAnsi="Times New Roman"/>
        </w:rPr>
        <w:t>than a positive conferral of rights in the minerals on the Crown.</w:t>
      </w:r>
      <w:r w:rsidRPr="007B1F22">
        <w:rPr>
          <w:rStyle w:val="FootnoteReference"/>
          <w:rFonts w:ascii="Times New Roman" w:hAnsi="Times New Roman"/>
          <w:sz w:val="24"/>
        </w:rPr>
        <w:footnoteReference w:id="455"/>
      </w:r>
      <w:r w:rsidRPr="007B1F22">
        <w:rPr>
          <w:rFonts w:ascii="Times New Roman" w:hAnsi="Times New Roman"/>
        </w:rPr>
        <w:t xml:space="preserve"> The terms of the 1903 Lease, and in particular the Minerals Exception and Reservation, were</w:t>
      </w:r>
      <w:r>
        <w:rPr>
          <w:rFonts w:ascii="Times New Roman" w:hAnsi="Times New Roman"/>
        </w:rPr>
        <w:t> </w:t>
      </w:r>
      <w:r w:rsidRPr="007B1F22">
        <w:rPr>
          <w:rFonts w:ascii="Times New Roman" w:hAnsi="Times New Roman"/>
        </w:rPr>
        <w:t>not "inconsistent with the continued enjoyment"</w:t>
      </w:r>
      <w:r w:rsidRPr="007B1F22">
        <w:rPr>
          <w:rStyle w:val="FootnoteReference"/>
          <w:rFonts w:ascii="Times New Roman" w:hAnsi="Times New Roman"/>
          <w:sz w:val="24"/>
        </w:rPr>
        <w:footnoteReference w:id="456"/>
      </w:r>
      <w:r w:rsidRPr="007B1F22">
        <w:rPr>
          <w:rFonts w:ascii="Times New Roman" w:hAnsi="Times New Roman"/>
        </w:rPr>
        <w:t xml:space="preserve"> of the claimants' non</w:t>
      </w:r>
      <w:r w:rsidRPr="007B1F22">
        <w:rPr>
          <w:rFonts w:ascii="Times New Roman" w:hAnsi="Times New Roman"/>
        </w:rPr>
        <w:noBreakHyphen/>
        <w:t>exclusive native title in the land covered by the 1903 Lease. The 1903 Lease did not confer ownership rights in the minerals on the Crown. The Crown could go onto the land covered by the 1903 Lease and search for and take minerals but that, on its own, was not inconsistent with the claimants also exercising their non</w:t>
      </w:r>
      <w:r>
        <w:rPr>
          <w:rFonts w:ascii="Times New Roman" w:hAnsi="Times New Roman"/>
        </w:rPr>
        <w:noBreakHyphen/>
      </w:r>
      <w:r w:rsidRPr="007B1F22">
        <w:rPr>
          <w:rFonts w:ascii="Times New Roman" w:hAnsi="Times New Roman"/>
        </w:rPr>
        <w:t>exclusive rights to go onto the same land and take and use the minerals on and below the surface of the land. In the absence of the exercise of a right inconsistent with the claimants' non-exclusive native title, the claimants' rights and interests were not extinguished by the 1903 Lease but survived and were legally enforceable until the 1939 Ordinance was enacted.</w:t>
      </w:r>
      <w:r w:rsidRPr="007B1F22">
        <w:rPr>
          <w:rStyle w:val="FootnoteReference"/>
          <w:rFonts w:ascii="Times New Roman" w:hAnsi="Times New Roman"/>
          <w:sz w:val="24"/>
        </w:rPr>
        <w:footnoteReference w:id="457"/>
      </w:r>
      <w:r w:rsidRPr="007B1F22">
        <w:rPr>
          <w:rFonts w:ascii="Times New Roman" w:hAnsi="Times New Roman"/>
        </w:rPr>
        <w:t xml:space="preserve"> </w:t>
      </w:r>
    </w:p>
    <w:p w14:paraId="1E0FC7F0"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 xml:space="preserve">As the Commonwealth's contended second function is not supported by the text of the statute or the 1903 Lease, it is not necessary to consider whether that second function was required: that is, whether the Crown must have had full beneficial ownership in the minerals to maintain an information of intrusion at common law. In any event, the radical title recognised by Brennan J in </w:t>
      </w:r>
      <w:r w:rsidRPr="007B1F22">
        <w:rPr>
          <w:rFonts w:ascii="Times New Roman" w:hAnsi="Times New Roman"/>
          <w:i/>
          <w:iCs/>
        </w:rPr>
        <w:t>Mabo</w:t>
      </w:r>
      <w:r>
        <w:rPr>
          <w:rFonts w:ascii="Times New Roman" w:hAnsi="Times New Roman"/>
          <w:i/>
          <w:iCs/>
        </w:rPr>
        <w:t> </w:t>
      </w:r>
      <w:r w:rsidRPr="007B1F22">
        <w:rPr>
          <w:rFonts w:ascii="Times New Roman" w:hAnsi="Times New Roman"/>
          <w:i/>
          <w:iCs/>
        </w:rPr>
        <w:t>(No</w:t>
      </w:r>
      <w:r>
        <w:rPr>
          <w:rFonts w:ascii="Times New Roman" w:hAnsi="Times New Roman"/>
          <w:i/>
          <w:iCs/>
        </w:rPr>
        <w:t> </w:t>
      </w:r>
      <w:r w:rsidRPr="007B1F22">
        <w:rPr>
          <w:rFonts w:ascii="Times New Roman" w:hAnsi="Times New Roman"/>
          <w:i/>
          <w:iCs/>
        </w:rPr>
        <w:t xml:space="preserve">2) </w:t>
      </w:r>
      <w:r w:rsidRPr="007B1F22">
        <w:rPr>
          <w:rFonts w:ascii="Times New Roman" w:hAnsi="Times New Roman"/>
        </w:rPr>
        <w:t>was "</w:t>
      </w:r>
      <w:r w:rsidRPr="007B1F22">
        <w:rPr>
          <w:rFonts w:ascii="Times New Roman" w:hAnsi="Times New Roman"/>
          <w:i/>
          <w:iCs/>
        </w:rPr>
        <w:t>merely</w:t>
      </w:r>
      <w:r w:rsidRPr="007B1F22">
        <w:rPr>
          <w:rFonts w:ascii="Times New Roman" w:hAnsi="Times New Roman"/>
        </w:rPr>
        <w:t xml:space="preserve"> a logical postulate required to support the doctrine of </w:t>
      </w:r>
      <w:r w:rsidRPr="007B1F22">
        <w:rPr>
          <w:rFonts w:ascii="Times New Roman" w:hAnsi="Times New Roman"/>
        </w:rPr>
        <w:lastRenderedPageBreak/>
        <w:t>tenure".</w:t>
      </w:r>
      <w:r w:rsidRPr="007B1F22">
        <w:rPr>
          <w:rStyle w:val="FootnoteReference"/>
          <w:rFonts w:ascii="Times New Roman" w:hAnsi="Times New Roman"/>
          <w:sz w:val="24"/>
        </w:rPr>
        <w:footnoteReference w:id="458"/>
      </w:r>
      <w:r w:rsidRPr="007B1F22">
        <w:rPr>
          <w:rFonts w:ascii="Times New Roman" w:hAnsi="Times New Roman"/>
        </w:rPr>
        <w:t xml:space="preserve"> Radical title has been described as a "legal theory".</w:t>
      </w:r>
      <w:r w:rsidRPr="007B1F22">
        <w:rPr>
          <w:rStyle w:val="FootnoteReference"/>
          <w:rFonts w:ascii="Times New Roman" w:hAnsi="Times New Roman"/>
          <w:sz w:val="24"/>
        </w:rPr>
        <w:footnoteReference w:id="459"/>
      </w:r>
      <w:r w:rsidRPr="007B1F22">
        <w:rPr>
          <w:rFonts w:ascii="Times New Roman" w:hAnsi="Times New Roman"/>
        </w:rPr>
        <w:t xml:space="preserve"> It is not "proprietary title".</w:t>
      </w:r>
      <w:r w:rsidRPr="007B1F22">
        <w:rPr>
          <w:rStyle w:val="FootnoteReference"/>
          <w:rFonts w:ascii="Times New Roman" w:hAnsi="Times New Roman"/>
          <w:sz w:val="24"/>
        </w:rPr>
        <w:footnoteReference w:id="460"/>
      </w:r>
      <w:r w:rsidRPr="007B1F22">
        <w:rPr>
          <w:rFonts w:ascii="Times New Roman" w:hAnsi="Times New Roman"/>
        </w:rPr>
        <w:t xml:space="preserve"> The Crown's radical title co-exists with the rights and interests of native title holders,</w:t>
      </w:r>
      <w:r w:rsidRPr="007B1F22">
        <w:rPr>
          <w:rStyle w:val="FootnoteReference"/>
          <w:rFonts w:ascii="Times New Roman" w:hAnsi="Times New Roman"/>
          <w:sz w:val="24"/>
        </w:rPr>
        <w:footnoteReference w:id="461"/>
      </w:r>
      <w:r w:rsidRPr="007B1F22">
        <w:rPr>
          <w:rFonts w:ascii="Times New Roman" w:hAnsi="Times New Roman"/>
        </w:rPr>
        <w:t xml:space="preserve"> and could not have been the basis for any proceeding brought against native title holders in the nature of an action for trespass.</w:t>
      </w:r>
    </w:p>
    <w:p w14:paraId="5E75F836" w14:textId="77777777" w:rsidR="003D6003" w:rsidRPr="007B1F22" w:rsidRDefault="003D6003" w:rsidP="007B1F22">
      <w:pPr>
        <w:pStyle w:val="HeadingL1"/>
        <w:spacing w:after="260" w:line="280" w:lineRule="exact"/>
        <w:ind w:right="0"/>
        <w:jc w:val="both"/>
        <w:rPr>
          <w:rFonts w:ascii="Times New Roman" w:hAnsi="Times New Roman"/>
        </w:rPr>
      </w:pPr>
      <w:r w:rsidRPr="007B1F22">
        <w:rPr>
          <w:rFonts w:ascii="Times New Roman" w:hAnsi="Times New Roman"/>
        </w:rPr>
        <w:t>Part V – Conclusion and orders</w:t>
      </w:r>
    </w:p>
    <w:p w14:paraId="6EC00808"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 xml:space="preserve">For those reasons, extinguishment of native title amounts to an acquisition of property for the purposes of s 51(xxxi) of the </w:t>
      </w:r>
      <w:r w:rsidRPr="007B1F22">
        <w:rPr>
          <w:rFonts w:ascii="Times New Roman" w:hAnsi="Times New Roman"/>
          <w:i/>
          <w:iCs/>
        </w:rPr>
        <w:t>Constitution</w:t>
      </w:r>
      <w:r w:rsidRPr="007B1F22">
        <w:rPr>
          <w:rFonts w:ascii="Times New Roman" w:hAnsi="Times New Roman"/>
        </w:rPr>
        <w:t xml:space="preserve">; all laws supported by s 122 of the </w:t>
      </w:r>
      <w:r w:rsidRPr="007B1F22">
        <w:rPr>
          <w:rFonts w:ascii="Times New Roman" w:hAnsi="Times New Roman"/>
          <w:i/>
          <w:iCs/>
        </w:rPr>
        <w:t>Constitution</w:t>
      </w:r>
      <w:r w:rsidRPr="007B1F22">
        <w:rPr>
          <w:rFonts w:ascii="Times New Roman" w:hAnsi="Times New Roman"/>
        </w:rPr>
        <w:t xml:space="preserve">, including any law of the Commonwealth Parliament which has no constitutional support other than under s 122, are subject to s 51(xxxi); and </w:t>
      </w:r>
      <w:r w:rsidRPr="007B1F22">
        <w:rPr>
          <w:rFonts w:ascii="Times New Roman" w:hAnsi="Times New Roman"/>
          <w:bCs/>
        </w:rPr>
        <w:t>t</w:t>
      </w:r>
      <w:r w:rsidRPr="007B1F22">
        <w:rPr>
          <w:rFonts w:ascii="Times New Roman" w:hAnsi="Times New Roman"/>
        </w:rPr>
        <w:t>he 1903 Lease did not extinguish the claimants' non</w:t>
      </w:r>
      <w:r w:rsidRPr="007B1F22">
        <w:rPr>
          <w:rFonts w:ascii="Times New Roman" w:hAnsi="Times New Roman"/>
        </w:rPr>
        <w:noBreakHyphen/>
        <w:t>exclusive native title to minerals in the lease area and, thereby, in the Claim Area. The answers to the separate questions given by the Full Court are correct. The other issues in the proceeding, not addressed by those separate questions and answers, will need to be heard and determined in the Federal Court.</w:t>
      </w:r>
    </w:p>
    <w:p w14:paraId="580101A2" w14:textId="77777777" w:rsidR="003D6003" w:rsidRPr="007B1F22" w:rsidRDefault="003D6003" w:rsidP="007B1F22">
      <w:pPr>
        <w:pStyle w:val="FixListStyle"/>
        <w:spacing w:after="260" w:line="280" w:lineRule="exact"/>
        <w:ind w:right="0"/>
        <w:jc w:val="both"/>
        <w:rPr>
          <w:rFonts w:ascii="Times New Roman" w:hAnsi="Times New Roman"/>
        </w:rPr>
      </w:pPr>
      <w:r w:rsidRPr="007B1F22">
        <w:rPr>
          <w:rFonts w:ascii="Times New Roman" w:hAnsi="Times New Roman"/>
        </w:rPr>
        <w:tab/>
        <w:t xml:space="preserve">The appeal is dismissed with costs. </w:t>
      </w:r>
    </w:p>
    <w:p w14:paraId="39A87EE4" w14:textId="77777777" w:rsidR="003D6003" w:rsidRPr="007B1F22" w:rsidRDefault="003D6003" w:rsidP="007B1F22">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jc w:val="both"/>
        <w:rPr>
          <w:rFonts w:ascii="Times New Roman" w:hAnsi="Times New Roman"/>
        </w:rPr>
      </w:pPr>
      <w:r w:rsidRPr="007B1F22">
        <w:rPr>
          <w:rFonts w:ascii="Times New Roman" w:hAnsi="Times New Roman"/>
        </w:rPr>
        <w:br w:type="page"/>
      </w:r>
    </w:p>
    <w:p w14:paraId="1018BEE8" w14:textId="77777777" w:rsidR="003D6003" w:rsidRPr="007B1F22" w:rsidRDefault="003D6003" w:rsidP="00B8342C">
      <w:pPr>
        <w:pStyle w:val="FixListStyle"/>
        <w:numPr>
          <w:ilvl w:val="0"/>
          <w:numId w:val="0"/>
        </w:numPr>
        <w:spacing w:after="260" w:line="280" w:lineRule="exact"/>
        <w:ind w:right="0"/>
        <w:jc w:val="center"/>
        <w:rPr>
          <w:rFonts w:ascii="Times New Roman" w:hAnsi="Times New Roman"/>
        </w:rPr>
      </w:pPr>
      <w:r w:rsidRPr="007B1F22">
        <w:rPr>
          <w:rFonts w:ascii="Times New Roman" w:hAnsi="Times New Roman"/>
          <w:b/>
          <w:bCs/>
          <w:u w:val="single"/>
        </w:rPr>
        <w:lastRenderedPageBreak/>
        <w:t>ANNEXURE</w:t>
      </w:r>
    </w:p>
    <w:p w14:paraId="20608819" w14:textId="77777777" w:rsidR="003D6003" w:rsidRPr="007B1F22" w:rsidRDefault="003D6003" w:rsidP="007B1F22">
      <w:pPr>
        <w:pStyle w:val="leftright"/>
        <w:spacing w:before="0" w:after="260" w:line="280" w:lineRule="exact"/>
        <w:ind w:left="0" w:right="0"/>
        <w:jc w:val="both"/>
        <w:rPr>
          <w:rFonts w:ascii="Times New Roman" w:hAnsi="Times New Roman"/>
        </w:rPr>
      </w:pPr>
      <w:r w:rsidRPr="007B1F22">
        <w:rPr>
          <w:rFonts w:ascii="Times New Roman" w:hAnsi="Times New Roman"/>
        </w:rPr>
        <w:t>The questions reserved for consideration be answered as follows:</w:t>
      </w:r>
    </w:p>
    <w:p w14:paraId="3251FB4D" w14:textId="77777777" w:rsidR="003D6003" w:rsidRPr="007B1F22" w:rsidRDefault="003D6003" w:rsidP="007B1F22">
      <w:pPr>
        <w:pStyle w:val="leftright"/>
        <w:spacing w:before="0" w:after="260" w:line="280" w:lineRule="exact"/>
        <w:ind w:right="0" w:hanging="720"/>
        <w:jc w:val="both"/>
        <w:rPr>
          <w:rFonts w:ascii="Times New Roman" w:hAnsi="Times New Roman"/>
        </w:rPr>
      </w:pPr>
      <w:r w:rsidRPr="007B1F22">
        <w:rPr>
          <w:rFonts w:ascii="Times New Roman" w:hAnsi="Times New Roman"/>
        </w:rPr>
        <w:t>(1)</w:t>
      </w:r>
      <w:r w:rsidRPr="007B1F22">
        <w:rPr>
          <w:rFonts w:ascii="Times New Roman" w:hAnsi="Times New Roman"/>
        </w:rPr>
        <w:tab/>
        <w:t>On the facts set out in the applicant's statement of claim, does the whole of the applicant's claim fail because:</w:t>
      </w:r>
    </w:p>
    <w:p w14:paraId="0E22991C" w14:textId="77777777" w:rsidR="003D6003" w:rsidRPr="007B1F22" w:rsidRDefault="003D6003" w:rsidP="007B1F22">
      <w:pPr>
        <w:pStyle w:val="leftright"/>
        <w:spacing w:before="0" w:after="260" w:line="280" w:lineRule="exact"/>
        <w:ind w:left="1440" w:right="0" w:hanging="720"/>
        <w:jc w:val="both"/>
        <w:rPr>
          <w:rFonts w:ascii="Times New Roman" w:hAnsi="Times New Roman"/>
        </w:rPr>
      </w:pPr>
      <w:r w:rsidRPr="007B1F22">
        <w:rPr>
          <w:rFonts w:ascii="Times New Roman" w:hAnsi="Times New Roman"/>
        </w:rPr>
        <w:t xml:space="preserve">a. </w:t>
      </w:r>
      <w:r w:rsidRPr="007B1F22">
        <w:rPr>
          <w:rFonts w:ascii="Times New Roman" w:hAnsi="Times New Roman"/>
        </w:rPr>
        <w:tab/>
        <w:t xml:space="preserve">the grant of a lease to the Methodist Missionary Society of Australia Trust on 1 July 1938 pursuant to the </w:t>
      </w:r>
      <w:r w:rsidRPr="007B1F22">
        <w:rPr>
          <w:rFonts w:ascii="Times New Roman" w:hAnsi="Times New Roman"/>
          <w:i/>
          <w:iCs/>
        </w:rPr>
        <w:t>Aboriginals Ordinance 1918</w:t>
      </w:r>
      <w:r>
        <w:rPr>
          <w:rFonts w:ascii="Times New Roman" w:hAnsi="Times New Roman"/>
          <w:i/>
          <w:iCs/>
        </w:rPr>
        <w:noBreakHyphen/>
      </w:r>
      <w:r w:rsidRPr="007B1F22">
        <w:rPr>
          <w:rFonts w:ascii="Times New Roman" w:hAnsi="Times New Roman"/>
          <w:i/>
          <w:iCs/>
        </w:rPr>
        <w:t xml:space="preserve">1937 </w:t>
      </w:r>
      <w:r w:rsidRPr="007B1F22">
        <w:rPr>
          <w:rFonts w:ascii="Times New Roman" w:hAnsi="Times New Roman"/>
        </w:rPr>
        <w:t>(NT) (</w:t>
      </w:r>
      <w:r w:rsidRPr="007B1F22">
        <w:rPr>
          <w:rFonts w:ascii="Times New Roman" w:hAnsi="Times New Roman"/>
          <w:b/>
          <w:bCs/>
        </w:rPr>
        <w:t>Mission Lease</w:t>
      </w:r>
      <w:r w:rsidRPr="007B1F22">
        <w:rPr>
          <w:rFonts w:ascii="Times New Roman" w:hAnsi="Times New Roman"/>
        </w:rPr>
        <w:t>) (identified in paragraph [171] of the</w:t>
      </w:r>
      <w:r>
        <w:rPr>
          <w:rFonts w:ascii="Times New Roman" w:hAnsi="Times New Roman"/>
        </w:rPr>
        <w:t> </w:t>
      </w:r>
      <w:r w:rsidRPr="007B1F22">
        <w:rPr>
          <w:rFonts w:ascii="Times New Roman" w:hAnsi="Times New Roman"/>
        </w:rPr>
        <w:t>statement of claim) validly extinguished any native title rights in the claim area that then subsisted; and</w:t>
      </w:r>
    </w:p>
    <w:p w14:paraId="60587C5F" w14:textId="77777777" w:rsidR="003D6003" w:rsidRPr="007B1F22" w:rsidRDefault="003D6003" w:rsidP="007B1F22">
      <w:pPr>
        <w:pStyle w:val="leftright"/>
        <w:spacing w:before="0" w:after="260" w:line="280" w:lineRule="exact"/>
        <w:ind w:left="1440" w:right="0" w:hanging="720"/>
        <w:jc w:val="both"/>
        <w:rPr>
          <w:rFonts w:ascii="Times New Roman" w:hAnsi="Times New Roman"/>
        </w:rPr>
      </w:pPr>
      <w:r w:rsidRPr="007B1F22">
        <w:rPr>
          <w:rFonts w:ascii="Times New Roman" w:hAnsi="Times New Roman"/>
        </w:rPr>
        <w:t>b.</w:t>
      </w:r>
      <w:r w:rsidRPr="007B1F22">
        <w:rPr>
          <w:rFonts w:ascii="Times New Roman" w:hAnsi="Times New Roman"/>
        </w:rPr>
        <w:tab/>
        <w:t>the grant was not invalid as a result of the legislation empowering the grant being required to, but failing to, comply with s 51(xxxi) of the Constitution because:</w:t>
      </w:r>
    </w:p>
    <w:p w14:paraId="3DA82101" w14:textId="77777777" w:rsidR="003D6003" w:rsidRPr="007B1F22" w:rsidRDefault="003D6003" w:rsidP="007B1F22">
      <w:pPr>
        <w:pStyle w:val="leftright"/>
        <w:spacing w:before="0" w:after="260" w:line="280" w:lineRule="exact"/>
        <w:ind w:left="2160" w:right="0" w:hanging="720"/>
        <w:jc w:val="both"/>
        <w:rPr>
          <w:rFonts w:ascii="Times New Roman" w:hAnsi="Times New Roman"/>
        </w:rPr>
      </w:pPr>
      <w:r w:rsidRPr="007B1F22">
        <w:rPr>
          <w:rFonts w:ascii="Times New Roman" w:hAnsi="Times New Roman"/>
        </w:rPr>
        <w:t>i.</w:t>
      </w:r>
      <w:r w:rsidRPr="007B1F22">
        <w:rPr>
          <w:rFonts w:ascii="Times New Roman" w:hAnsi="Times New Roman"/>
        </w:rPr>
        <w:tab/>
        <w:t>the just terms requirement contained in s 51(xxxi) of the</w:t>
      </w:r>
      <w:r>
        <w:rPr>
          <w:rFonts w:ascii="Times New Roman" w:hAnsi="Times New Roman"/>
        </w:rPr>
        <w:t> </w:t>
      </w:r>
      <w:r w:rsidRPr="007B1F22">
        <w:rPr>
          <w:rFonts w:ascii="Times New Roman" w:hAnsi="Times New Roman"/>
        </w:rPr>
        <w:t xml:space="preserve">Constitution does not apply to laws enacted pursuant to s 122 of the Constitution, including the </w:t>
      </w:r>
      <w:r w:rsidRPr="007B1F22">
        <w:rPr>
          <w:rFonts w:ascii="Times New Roman" w:hAnsi="Times New Roman"/>
          <w:i/>
          <w:iCs/>
        </w:rPr>
        <w:t>Northern Territory (Administration) Act 1910</w:t>
      </w:r>
      <w:r w:rsidRPr="007B1F22">
        <w:rPr>
          <w:rFonts w:ascii="Times New Roman" w:hAnsi="Times New Roman"/>
        </w:rPr>
        <w:t xml:space="preserve"> (Cth) (and Ordinances made thereunder); and, in any event,</w:t>
      </w:r>
    </w:p>
    <w:p w14:paraId="7606EAB1" w14:textId="77777777" w:rsidR="003D6003" w:rsidRPr="007B1F22" w:rsidRDefault="003D6003" w:rsidP="007B1F22">
      <w:pPr>
        <w:pStyle w:val="leftright"/>
        <w:spacing w:before="0" w:after="260" w:line="280" w:lineRule="exact"/>
        <w:ind w:left="2160" w:right="0" w:hanging="720"/>
        <w:jc w:val="both"/>
        <w:rPr>
          <w:rFonts w:ascii="Times New Roman" w:hAnsi="Times New Roman"/>
        </w:rPr>
      </w:pPr>
      <w:r w:rsidRPr="007B1F22">
        <w:rPr>
          <w:rFonts w:ascii="Times New Roman" w:hAnsi="Times New Roman"/>
        </w:rPr>
        <w:t xml:space="preserve">ii. </w:t>
      </w:r>
      <w:r w:rsidRPr="007B1F22">
        <w:rPr>
          <w:rFonts w:ascii="Times New Roman" w:hAnsi="Times New Roman"/>
        </w:rPr>
        <w:tab/>
        <w:t>the grant was not capable of amounting to an acquisition of property within the meaning of s 51(xxxi) of the Constitution notwithstanding that any subsisting native title rights in the</w:t>
      </w:r>
      <w:r>
        <w:rPr>
          <w:rFonts w:ascii="Times New Roman" w:hAnsi="Times New Roman"/>
        </w:rPr>
        <w:t> </w:t>
      </w:r>
      <w:r w:rsidRPr="007B1F22">
        <w:rPr>
          <w:rFonts w:ascii="Times New Roman" w:hAnsi="Times New Roman"/>
        </w:rPr>
        <w:t>claim area (if established) were extinguished by the grant, because native title was inherently susceptible to extinguishment by a valid exercise of the Crown's sovereign power – derived from its radical title – to grant interests in land and to appropriate to itself unalienated land.</w:t>
      </w:r>
    </w:p>
    <w:p w14:paraId="02668583" w14:textId="77777777" w:rsidR="003D6003" w:rsidRPr="007B1F22" w:rsidRDefault="003D6003" w:rsidP="007B1F22">
      <w:pPr>
        <w:pStyle w:val="leftright"/>
        <w:spacing w:before="0" w:after="260" w:line="280" w:lineRule="exact"/>
        <w:ind w:right="0"/>
        <w:jc w:val="both"/>
        <w:rPr>
          <w:rFonts w:ascii="Times New Roman" w:hAnsi="Times New Roman"/>
        </w:rPr>
      </w:pPr>
      <w:r w:rsidRPr="007B1F22">
        <w:rPr>
          <w:rFonts w:ascii="Times New Roman" w:hAnsi="Times New Roman"/>
          <w:i/>
          <w:iCs/>
        </w:rPr>
        <w:t>Answer:</w:t>
      </w:r>
      <w:r w:rsidRPr="007B1F22">
        <w:rPr>
          <w:rFonts w:ascii="Times New Roman" w:hAnsi="Times New Roman"/>
        </w:rPr>
        <w:t xml:space="preserve"> </w:t>
      </w:r>
      <w:r w:rsidRPr="007B1F22">
        <w:rPr>
          <w:rFonts w:ascii="Times New Roman" w:hAnsi="Times New Roman"/>
          <w:b/>
          <w:bCs/>
        </w:rPr>
        <w:t>No</w:t>
      </w:r>
    </w:p>
    <w:p w14:paraId="321C93C9" w14:textId="77777777" w:rsidR="003D6003" w:rsidRPr="007B1F22" w:rsidRDefault="003D6003" w:rsidP="007B1F22">
      <w:pPr>
        <w:pStyle w:val="leftright"/>
        <w:spacing w:before="0" w:after="260" w:line="280" w:lineRule="exact"/>
        <w:ind w:right="0" w:hanging="720"/>
        <w:jc w:val="both"/>
        <w:rPr>
          <w:rFonts w:ascii="Times New Roman" w:hAnsi="Times New Roman"/>
        </w:rPr>
      </w:pPr>
      <w:r w:rsidRPr="007B1F22">
        <w:rPr>
          <w:rFonts w:ascii="Times New Roman" w:hAnsi="Times New Roman"/>
        </w:rPr>
        <w:t>(2)</w:t>
      </w:r>
      <w:r w:rsidRPr="007B1F22">
        <w:rPr>
          <w:rFonts w:ascii="Times New Roman" w:hAnsi="Times New Roman"/>
        </w:rPr>
        <w:tab/>
        <w:t>If the answer to question (1) is "no", on the facts set out in the applicant's statement of claim, does the applicant's claim insofar as it relates to the</w:t>
      </w:r>
      <w:r>
        <w:rPr>
          <w:rFonts w:ascii="Times New Roman" w:hAnsi="Times New Roman"/>
        </w:rPr>
        <w:t xml:space="preserve"> </w:t>
      </w:r>
      <w:r w:rsidRPr="007B1F22">
        <w:rPr>
          <w:rFonts w:ascii="Times New Roman" w:hAnsi="Times New Roman"/>
        </w:rPr>
        <w:t>enactment of s</w:t>
      </w:r>
      <w:r>
        <w:rPr>
          <w:rFonts w:ascii="Times New Roman" w:hAnsi="Times New Roman"/>
        </w:rPr>
        <w:t> </w:t>
      </w:r>
      <w:r w:rsidRPr="007B1F22">
        <w:rPr>
          <w:rFonts w:ascii="Times New Roman" w:hAnsi="Times New Roman"/>
        </w:rPr>
        <w:t xml:space="preserve">107 of the </w:t>
      </w:r>
      <w:r w:rsidRPr="007B1F22">
        <w:rPr>
          <w:rFonts w:ascii="Times New Roman" w:hAnsi="Times New Roman"/>
          <w:i/>
          <w:iCs/>
        </w:rPr>
        <w:t>Mining Ordinance 1939</w:t>
      </w:r>
      <w:r>
        <w:rPr>
          <w:rFonts w:ascii="Times New Roman" w:hAnsi="Times New Roman"/>
        </w:rPr>
        <w:t xml:space="preserve"> </w:t>
      </w:r>
      <w:r w:rsidRPr="007B1F22">
        <w:rPr>
          <w:rFonts w:ascii="Times New Roman" w:hAnsi="Times New Roman"/>
        </w:rPr>
        <w:t>(NT) (</w:t>
      </w:r>
      <w:r w:rsidRPr="007B1F22">
        <w:rPr>
          <w:rFonts w:ascii="Times New Roman" w:hAnsi="Times New Roman"/>
          <w:b/>
        </w:rPr>
        <w:t>1939</w:t>
      </w:r>
      <w:r>
        <w:rPr>
          <w:rFonts w:ascii="Times New Roman" w:hAnsi="Times New Roman"/>
          <w:b/>
        </w:rPr>
        <w:t> </w:t>
      </w:r>
      <w:r w:rsidRPr="007B1F22">
        <w:rPr>
          <w:rFonts w:ascii="Times New Roman" w:hAnsi="Times New Roman"/>
          <w:b/>
        </w:rPr>
        <w:t>Ordinance</w:t>
      </w:r>
      <w:r w:rsidRPr="007B1F22">
        <w:rPr>
          <w:rFonts w:ascii="Times New Roman" w:hAnsi="Times New Roman"/>
        </w:rPr>
        <w:t xml:space="preserve">) on 13 May 1939 (identified in paragraphs [190]-[191] of the statement of claim), which </w:t>
      </w:r>
      <w:r w:rsidRPr="007B1F22">
        <w:rPr>
          <w:rFonts w:ascii="Times New Roman" w:hAnsi="Times New Roman"/>
          <w:i/>
          <w:iCs/>
        </w:rPr>
        <w:t>inter alia</w:t>
      </w:r>
      <w:r w:rsidRPr="007B1F22">
        <w:rPr>
          <w:rFonts w:ascii="Times New Roman" w:hAnsi="Times New Roman"/>
        </w:rPr>
        <w:t xml:space="preserve"> vested property in all minerals on or below the surface of land in the claim area in the Crown, fail because:</w:t>
      </w:r>
    </w:p>
    <w:p w14:paraId="0D5E4B69" w14:textId="77777777" w:rsidR="003D6003" w:rsidRPr="007B1F22" w:rsidRDefault="003D6003" w:rsidP="007B1F22">
      <w:pPr>
        <w:pStyle w:val="leftright"/>
        <w:spacing w:before="0" w:after="260" w:line="280" w:lineRule="exact"/>
        <w:ind w:left="1440" w:right="0" w:hanging="720"/>
        <w:jc w:val="both"/>
        <w:rPr>
          <w:rFonts w:ascii="Times New Roman" w:hAnsi="Times New Roman"/>
        </w:rPr>
      </w:pPr>
      <w:r w:rsidRPr="007B1F22">
        <w:rPr>
          <w:rFonts w:ascii="Times New Roman" w:hAnsi="Times New Roman"/>
        </w:rPr>
        <w:t>a.</w:t>
      </w:r>
      <w:r w:rsidRPr="007B1F22">
        <w:rPr>
          <w:rFonts w:ascii="Times New Roman" w:hAnsi="Times New Roman"/>
        </w:rPr>
        <w:tab/>
        <w:t>the vesting did not have any effect on native title in the claim area as any native title right in relation to minerals in the claim area (if</w:t>
      </w:r>
      <w:r>
        <w:rPr>
          <w:rFonts w:ascii="Times New Roman" w:hAnsi="Times New Roman"/>
        </w:rPr>
        <w:t> </w:t>
      </w:r>
      <w:r w:rsidRPr="007B1F22">
        <w:rPr>
          <w:rFonts w:ascii="Times New Roman" w:hAnsi="Times New Roman"/>
        </w:rPr>
        <w:t>established) had already been extinguished by the reservation of those minerals to the Crown in pastoral lease PL1095 granted on 26</w:t>
      </w:r>
      <w:r>
        <w:rPr>
          <w:rFonts w:ascii="Times New Roman" w:hAnsi="Times New Roman"/>
        </w:rPr>
        <w:t> </w:t>
      </w:r>
      <w:r w:rsidRPr="007B1F22">
        <w:rPr>
          <w:rFonts w:ascii="Times New Roman" w:hAnsi="Times New Roman"/>
        </w:rPr>
        <w:t>January</w:t>
      </w:r>
      <w:r>
        <w:rPr>
          <w:rFonts w:ascii="Times New Roman" w:hAnsi="Times New Roman"/>
        </w:rPr>
        <w:t xml:space="preserve"> </w:t>
      </w:r>
      <w:r w:rsidRPr="007B1F22">
        <w:rPr>
          <w:rFonts w:ascii="Times New Roman" w:hAnsi="Times New Roman"/>
        </w:rPr>
        <w:t>1886, or pastoral lease PL1875 granted on 15</w:t>
      </w:r>
      <w:r>
        <w:rPr>
          <w:rFonts w:ascii="Times New Roman" w:hAnsi="Times New Roman"/>
        </w:rPr>
        <w:t> </w:t>
      </w:r>
      <w:r w:rsidRPr="007B1F22">
        <w:rPr>
          <w:rFonts w:ascii="Times New Roman" w:hAnsi="Times New Roman"/>
        </w:rPr>
        <w:t>August</w:t>
      </w:r>
      <w:r>
        <w:rPr>
          <w:rFonts w:ascii="Times New Roman" w:hAnsi="Times New Roman"/>
        </w:rPr>
        <w:t xml:space="preserve"> </w:t>
      </w:r>
      <w:r w:rsidRPr="007B1F22">
        <w:rPr>
          <w:rFonts w:ascii="Times New Roman" w:hAnsi="Times New Roman"/>
        </w:rPr>
        <w:t>1896, or pastoral lease PL1991 granted on 13</w:t>
      </w:r>
      <w:r>
        <w:rPr>
          <w:rFonts w:ascii="Times New Roman" w:hAnsi="Times New Roman"/>
        </w:rPr>
        <w:t> </w:t>
      </w:r>
      <w:r w:rsidRPr="007B1F22">
        <w:rPr>
          <w:rFonts w:ascii="Times New Roman" w:hAnsi="Times New Roman"/>
        </w:rPr>
        <w:t>October</w:t>
      </w:r>
      <w:r>
        <w:rPr>
          <w:rFonts w:ascii="Times New Roman" w:hAnsi="Times New Roman"/>
        </w:rPr>
        <w:t xml:space="preserve"> </w:t>
      </w:r>
      <w:r w:rsidRPr="007B1F22">
        <w:rPr>
          <w:rFonts w:ascii="Times New Roman" w:hAnsi="Times New Roman"/>
        </w:rPr>
        <w:t xml:space="preserve">1899, or </w:t>
      </w:r>
      <w:r w:rsidRPr="007B1F22">
        <w:rPr>
          <w:rFonts w:ascii="Times New Roman" w:hAnsi="Times New Roman"/>
        </w:rPr>
        <w:lastRenderedPageBreak/>
        <w:t>pastoral lease PL2229 granted on 21</w:t>
      </w:r>
      <w:r>
        <w:rPr>
          <w:rFonts w:ascii="Times New Roman" w:hAnsi="Times New Roman"/>
        </w:rPr>
        <w:t> </w:t>
      </w:r>
      <w:r w:rsidRPr="007B1F22">
        <w:rPr>
          <w:rFonts w:ascii="Times New Roman" w:hAnsi="Times New Roman"/>
        </w:rPr>
        <w:t>September</w:t>
      </w:r>
      <w:r>
        <w:rPr>
          <w:rFonts w:ascii="Times New Roman" w:hAnsi="Times New Roman"/>
        </w:rPr>
        <w:t xml:space="preserve"> </w:t>
      </w:r>
      <w:r w:rsidRPr="007B1F22">
        <w:rPr>
          <w:rFonts w:ascii="Times New Roman" w:hAnsi="Times New Roman"/>
        </w:rPr>
        <w:t xml:space="preserve">1903 (collectively, the </w:t>
      </w:r>
      <w:r w:rsidRPr="007B1F22">
        <w:rPr>
          <w:rFonts w:ascii="Times New Roman" w:hAnsi="Times New Roman"/>
          <w:b/>
        </w:rPr>
        <w:t>pastoral lease reservations</w:t>
      </w:r>
      <w:r w:rsidRPr="007B1F22">
        <w:rPr>
          <w:rFonts w:ascii="Times New Roman" w:hAnsi="Times New Roman"/>
        </w:rPr>
        <w:t>);</w:t>
      </w:r>
    </w:p>
    <w:p w14:paraId="757FA6E6" w14:textId="77777777" w:rsidR="003D6003" w:rsidRPr="007B1F22" w:rsidRDefault="003D6003" w:rsidP="007B1F22">
      <w:pPr>
        <w:pStyle w:val="leftright"/>
        <w:spacing w:before="0" w:after="260" w:line="280" w:lineRule="exact"/>
        <w:ind w:right="0"/>
        <w:jc w:val="both"/>
        <w:rPr>
          <w:rFonts w:ascii="Times New Roman" w:hAnsi="Times New Roman"/>
        </w:rPr>
      </w:pPr>
      <w:r w:rsidRPr="007B1F22">
        <w:rPr>
          <w:rFonts w:ascii="Times New Roman" w:hAnsi="Times New Roman"/>
          <w:i/>
          <w:iCs/>
        </w:rPr>
        <w:t>Answer:</w:t>
      </w:r>
      <w:r w:rsidRPr="007B1F22">
        <w:rPr>
          <w:rFonts w:ascii="Times New Roman" w:hAnsi="Times New Roman"/>
        </w:rPr>
        <w:t xml:space="preserve"> </w:t>
      </w:r>
      <w:r w:rsidRPr="007B1F22">
        <w:rPr>
          <w:rFonts w:ascii="Times New Roman" w:hAnsi="Times New Roman"/>
          <w:b/>
          <w:bCs/>
        </w:rPr>
        <w:t>No</w:t>
      </w:r>
    </w:p>
    <w:p w14:paraId="3D32C8C1" w14:textId="77777777" w:rsidR="003D6003" w:rsidRPr="007B1F22" w:rsidRDefault="003D6003" w:rsidP="007B1F22">
      <w:pPr>
        <w:pStyle w:val="leftright"/>
        <w:spacing w:before="0" w:after="260" w:line="280" w:lineRule="exact"/>
        <w:ind w:left="1440" w:right="0" w:hanging="720"/>
        <w:jc w:val="both"/>
        <w:rPr>
          <w:rFonts w:ascii="Times New Roman" w:hAnsi="Times New Roman"/>
        </w:rPr>
      </w:pPr>
      <w:r w:rsidRPr="007B1F22">
        <w:rPr>
          <w:rFonts w:ascii="Times New Roman" w:hAnsi="Times New Roman"/>
        </w:rPr>
        <w:t>b.</w:t>
      </w:r>
      <w:r w:rsidRPr="007B1F22">
        <w:rPr>
          <w:rFonts w:ascii="Times New Roman" w:hAnsi="Times New Roman"/>
        </w:rPr>
        <w:tab/>
        <w:t>further and in the alternative, the vesting did not have any effect on native title in the claim area because all subsisting native title rights in the claim area (if established) had already been extinguished by the grant of the Mission Lease; and</w:t>
      </w:r>
    </w:p>
    <w:p w14:paraId="604C700C" w14:textId="77777777" w:rsidR="003D6003" w:rsidRPr="007B1F22" w:rsidRDefault="003D6003" w:rsidP="007B1F22">
      <w:pPr>
        <w:pStyle w:val="leftright"/>
        <w:spacing w:before="0" w:after="260" w:line="280" w:lineRule="exact"/>
        <w:ind w:right="0"/>
        <w:jc w:val="both"/>
        <w:rPr>
          <w:rFonts w:ascii="Times New Roman" w:hAnsi="Times New Roman"/>
        </w:rPr>
      </w:pPr>
      <w:r w:rsidRPr="007B1F22">
        <w:rPr>
          <w:rFonts w:ascii="Times New Roman" w:hAnsi="Times New Roman"/>
          <w:i/>
          <w:iCs/>
        </w:rPr>
        <w:t>Answer:</w:t>
      </w:r>
      <w:r w:rsidRPr="007B1F22">
        <w:rPr>
          <w:rFonts w:ascii="Times New Roman" w:hAnsi="Times New Roman"/>
        </w:rPr>
        <w:t xml:space="preserve"> </w:t>
      </w:r>
      <w:r w:rsidRPr="007B1F22">
        <w:rPr>
          <w:rFonts w:ascii="Times New Roman" w:hAnsi="Times New Roman"/>
          <w:b/>
          <w:bCs/>
        </w:rPr>
        <w:t>No</w:t>
      </w:r>
    </w:p>
    <w:p w14:paraId="6F7377B0" w14:textId="77777777" w:rsidR="003D6003" w:rsidRPr="007B1F22" w:rsidRDefault="003D6003" w:rsidP="007B1F22">
      <w:pPr>
        <w:pStyle w:val="leftright"/>
        <w:spacing w:before="0" w:after="260" w:line="280" w:lineRule="exact"/>
        <w:ind w:left="1440" w:right="0" w:hanging="720"/>
        <w:jc w:val="both"/>
        <w:rPr>
          <w:rFonts w:ascii="Times New Roman" w:hAnsi="Times New Roman"/>
        </w:rPr>
      </w:pPr>
      <w:r w:rsidRPr="007B1F22">
        <w:rPr>
          <w:rFonts w:ascii="Times New Roman" w:hAnsi="Times New Roman"/>
        </w:rPr>
        <w:t>c.</w:t>
      </w:r>
      <w:r w:rsidRPr="007B1F22">
        <w:rPr>
          <w:rFonts w:ascii="Times New Roman" w:hAnsi="Times New Roman"/>
        </w:rPr>
        <w:tab/>
        <w:t>in any event, for the reasons specified in paragraph 1(b) above.</w:t>
      </w:r>
    </w:p>
    <w:p w14:paraId="3BC39A64" w14:textId="77777777" w:rsidR="003D6003" w:rsidRPr="007B1F22" w:rsidRDefault="003D6003" w:rsidP="007B1F22">
      <w:pPr>
        <w:pStyle w:val="leftright"/>
        <w:spacing w:before="0" w:after="260" w:line="280" w:lineRule="exact"/>
        <w:ind w:right="0"/>
        <w:jc w:val="both"/>
        <w:rPr>
          <w:rFonts w:ascii="Times New Roman" w:hAnsi="Times New Roman"/>
        </w:rPr>
      </w:pPr>
      <w:r w:rsidRPr="007B1F22">
        <w:rPr>
          <w:rFonts w:ascii="Times New Roman" w:hAnsi="Times New Roman"/>
          <w:i/>
          <w:iCs/>
        </w:rPr>
        <w:t>Answer:</w:t>
      </w:r>
      <w:r w:rsidRPr="007B1F22">
        <w:rPr>
          <w:rFonts w:ascii="Times New Roman" w:hAnsi="Times New Roman"/>
        </w:rPr>
        <w:t xml:space="preserve"> </w:t>
      </w:r>
      <w:r w:rsidRPr="007B1F22">
        <w:rPr>
          <w:rFonts w:ascii="Times New Roman" w:hAnsi="Times New Roman"/>
          <w:b/>
          <w:bCs/>
        </w:rPr>
        <w:t>No</w:t>
      </w:r>
    </w:p>
    <w:p w14:paraId="5A06C71E" w14:textId="77777777" w:rsidR="003D6003" w:rsidRPr="007B1F22" w:rsidRDefault="003D6003" w:rsidP="007B1F22">
      <w:pPr>
        <w:pStyle w:val="leftright"/>
        <w:spacing w:before="0" w:after="260" w:line="280" w:lineRule="exact"/>
        <w:ind w:right="0" w:hanging="720"/>
        <w:jc w:val="both"/>
        <w:rPr>
          <w:rFonts w:ascii="Times New Roman" w:hAnsi="Times New Roman"/>
        </w:rPr>
      </w:pPr>
      <w:r w:rsidRPr="007B1F22">
        <w:rPr>
          <w:rFonts w:ascii="Times New Roman" w:hAnsi="Times New Roman"/>
        </w:rPr>
        <w:t>(3)</w:t>
      </w:r>
      <w:r w:rsidRPr="007B1F22">
        <w:rPr>
          <w:rFonts w:ascii="Times New Roman" w:hAnsi="Times New Roman"/>
        </w:rPr>
        <w:tab/>
        <w:t>If the answer to question (1) is "no", on the facts set out in the statement of claim, does the applicant's claim insofar as it relates to the enactment of the</w:t>
      </w:r>
      <w:r>
        <w:rPr>
          <w:rFonts w:ascii="Times New Roman" w:hAnsi="Times New Roman"/>
        </w:rPr>
        <w:t> </w:t>
      </w:r>
      <w:r w:rsidRPr="007B1F22">
        <w:rPr>
          <w:rFonts w:ascii="Times New Roman" w:hAnsi="Times New Roman"/>
          <w:i/>
          <w:iCs/>
        </w:rPr>
        <w:t>Minerals (Acquisition) Ordinance 1953</w:t>
      </w:r>
      <w:r w:rsidRPr="007B1F22">
        <w:rPr>
          <w:rFonts w:ascii="Times New Roman" w:hAnsi="Times New Roman"/>
        </w:rPr>
        <w:t xml:space="preserve"> (NT) on 22 April 1953 (identified in paragraph [213] of the statement of claim), fail:</w:t>
      </w:r>
    </w:p>
    <w:p w14:paraId="5111AD1A" w14:textId="77777777" w:rsidR="003D6003" w:rsidRPr="007B1F22" w:rsidRDefault="003D6003" w:rsidP="007B1F22">
      <w:pPr>
        <w:pStyle w:val="leftright"/>
        <w:spacing w:before="0" w:after="260" w:line="280" w:lineRule="exact"/>
        <w:ind w:left="1440" w:right="0" w:hanging="720"/>
        <w:jc w:val="both"/>
        <w:rPr>
          <w:rFonts w:ascii="Times New Roman" w:hAnsi="Times New Roman"/>
        </w:rPr>
      </w:pPr>
      <w:r w:rsidRPr="007B1F22">
        <w:rPr>
          <w:rFonts w:ascii="Times New Roman" w:hAnsi="Times New Roman"/>
        </w:rPr>
        <w:t xml:space="preserve">a. </w:t>
      </w:r>
      <w:r w:rsidRPr="007B1F22">
        <w:rPr>
          <w:rFonts w:ascii="Times New Roman" w:hAnsi="Times New Roman"/>
        </w:rPr>
        <w:tab/>
        <w:t>because the said enactment did not have any effect on native title in the claim area as:</w:t>
      </w:r>
    </w:p>
    <w:p w14:paraId="2E2AAB2B" w14:textId="77777777" w:rsidR="003D6003" w:rsidRPr="007B1F22" w:rsidRDefault="003D6003" w:rsidP="007B1F22">
      <w:pPr>
        <w:pStyle w:val="leftright"/>
        <w:spacing w:before="0" w:after="260" w:line="280" w:lineRule="exact"/>
        <w:ind w:left="2160" w:right="0" w:hanging="720"/>
        <w:jc w:val="both"/>
        <w:rPr>
          <w:rFonts w:ascii="Times New Roman" w:hAnsi="Times New Roman"/>
        </w:rPr>
      </w:pPr>
      <w:r w:rsidRPr="007B1F22">
        <w:rPr>
          <w:rFonts w:ascii="Times New Roman" w:hAnsi="Times New Roman"/>
        </w:rPr>
        <w:t xml:space="preserve">i. </w:t>
      </w:r>
      <w:r w:rsidRPr="007B1F22">
        <w:rPr>
          <w:rFonts w:ascii="Times New Roman" w:hAnsi="Times New Roman"/>
        </w:rPr>
        <w:tab/>
        <w:t>any native title right in relation to minerals in the claim area (if established) was extinguished by the pastoral lease reservations;</w:t>
      </w:r>
    </w:p>
    <w:p w14:paraId="35F5599A" w14:textId="77777777" w:rsidR="003D6003" w:rsidRPr="007B1F22" w:rsidRDefault="003D6003" w:rsidP="007B1F22">
      <w:pPr>
        <w:pStyle w:val="leftright"/>
        <w:spacing w:before="0" w:after="260" w:line="280" w:lineRule="exact"/>
        <w:ind w:left="2160" w:right="0" w:hanging="720"/>
        <w:jc w:val="both"/>
        <w:rPr>
          <w:rFonts w:ascii="Times New Roman" w:hAnsi="Times New Roman"/>
        </w:rPr>
      </w:pPr>
      <w:r w:rsidRPr="007B1F22">
        <w:rPr>
          <w:rFonts w:ascii="Times New Roman" w:hAnsi="Times New Roman"/>
        </w:rPr>
        <w:t>ii.</w:t>
      </w:r>
      <w:r w:rsidRPr="007B1F22">
        <w:rPr>
          <w:rFonts w:ascii="Times New Roman" w:hAnsi="Times New Roman"/>
        </w:rPr>
        <w:tab/>
        <w:t>further and in the alternative, all subsisting native title rights in the claim area (if established) were extinguished by the</w:t>
      </w:r>
      <w:r>
        <w:rPr>
          <w:rFonts w:ascii="Times New Roman" w:hAnsi="Times New Roman"/>
        </w:rPr>
        <w:t> </w:t>
      </w:r>
      <w:r w:rsidRPr="007B1F22">
        <w:rPr>
          <w:rFonts w:ascii="Times New Roman" w:hAnsi="Times New Roman"/>
        </w:rPr>
        <w:t>grant of the Mission Lease;</w:t>
      </w:r>
    </w:p>
    <w:p w14:paraId="207B3FA4" w14:textId="77777777" w:rsidR="003D6003" w:rsidRPr="007B1F22" w:rsidRDefault="003D6003" w:rsidP="007B1F22">
      <w:pPr>
        <w:pStyle w:val="leftright"/>
        <w:spacing w:before="0" w:after="260" w:line="280" w:lineRule="exact"/>
        <w:ind w:left="2160" w:right="0" w:hanging="720"/>
        <w:jc w:val="both"/>
        <w:rPr>
          <w:rFonts w:ascii="Times New Roman" w:hAnsi="Times New Roman"/>
        </w:rPr>
      </w:pPr>
      <w:r w:rsidRPr="007B1F22">
        <w:rPr>
          <w:rFonts w:ascii="Times New Roman" w:hAnsi="Times New Roman"/>
        </w:rPr>
        <w:t>iii.</w:t>
      </w:r>
      <w:r w:rsidRPr="007B1F22">
        <w:rPr>
          <w:rFonts w:ascii="Times New Roman" w:hAnsi="Times New Roman"/>
        </w:rPr>
        <w:tab/>
        <w:t>further and in the alternative, any subsisting native title right in relation to minerals in the claim area (if established) was extinguished by the 1939 Ordinance; and</w:t>
      </w:r>
    </w:p>
    <w:p w14:paraId="33453020" w14:textId="77777777" w:rsidR="003D6003" w:rsidRPr="007B1F22" w:rsidRDefault="003D6003" w:rsidP="007B1F22">
      <w:pPr>
        <w:pStyle w:val="leftright"/>
        <w:spacing w:before="0" w:after="260" w:line="280" w:lineRule="exact"/>
        <w:ind w:right="0"/>
        <w:jc w:val="both"/>
        <w:rPr>
          <w:rFonts w:ascii="Times New Roman" w:hAnsi="Times New Roman"/>
        </w:rPr>
      </w:pPr>
      <w:r w:rsidRPr="007B1F22">
        <w:rPr>
          <w:rFonts w:ascii="Times New Roman" w:hAnsi="Times New Roman"/>
          <w:i/>
          <w:iCs/>
        </w:rPr>
        <w:t>Answer:</w:t>
      </w:r>
      <w:r w:rsidRPr="007B1F22">
        <w:rPr>
          <w:rFonts w:ascii="Times New Roman" w:hAnsi="Times New Roman"/>
        </w:rPr>
        <w:t xml:space="preserve"> </w:t>
      </w:r>
      <w:r w:rsidRPr="007B1F22">
        <w:rPr>
          <w:rFonts w:ascii="Times New Roman" w:hAnsi="Times New Roman"/>
          <w:b/>
          <w:bCs/>
        </w:rPr>
        <w:t>No</w:t>
      </w:r>
    </w:p>
    <w:p w14:paraId="00540249" w14:textId="77777777" w:rsidR="003D6003" w:rsidRPr="007B1F22" w:rsidRDefault="003D6003" w:rsidP="007B1F22">
      <w:pPr>
        <w:pStyle w:val="leftright"/>
        <w:spacing w:before="0" w:after="260" w:line="280" w:lineRule="exact"/>
        <w:ind w:left="1440" w:right="0" w:hanging="720"/>
        <w:jc w:val="both"/>
        <w:rPr>
          <w:rFonts w:ascii="Times New Roman" w:hAnsi="Times New Roman"/>
        </w:rPr>
      </w:pPr>
      <w:r w:rsidRPr="007B1F22">
        <w:rPr>
          <w:rFonts w:ascii="Times New Roman" w:hAnsi="Times New Roman"/>
        </w:rPr>
        <w:t xml:space="preserve">b. </w:t>
      </w:r>
      <w:r w:rsidRPr="007B1F22">
        <w:rPr>
          <w:rFonts w:ascii="Times New Roman" w:hAnsi="Times New Roman"/>
        </w:rPr>
        <w:tab/>
        <w:t xml:space="preserve">in any event, because the just terms requirement contained in s 51(xxxi) of the Constitution does not apply to laws enacted pursuant to s 122 of the Constitution, including the </w:t>
      </w:r>
      <w:r w:rsidRPr="007B1F22">
        <w:rPr>
          <w:rFonts w:ascii="Times New Roman" w:hAnsi="Times New Roman"/>
          <w:i/>
        </w:rPr>
        <w:t>Northern Territory (Administration) Act 1910</w:t>
      </w:r>
      <w:r w:rsidRPr="007B1F22">
        <w:rPr>
          <w:rFonts w:ascii="Times New Roman" w:hAnsi="Times New Roman"/>
        </w:rPr>
        <w:t xml:space="preserve"> (Cth) (and Ordinances made thereunder).</w:t>
      </w:r>
    </w:p>
    <w:p w14:paraId="31E86903" w14:textId="77777777" w:rsidR="003D6003" w:rsidRPr="007B1F22" w:rsidRDefault="003D6003" w:rsidP="007B1F22">
      <w:pPr>
        <w:pStyle w:val="leftright"/>
        <w:spacing w:before="0" w:after="260" w:line="280" w:lineRule="exact"/>
        <w:ind w:right="0"/>
        <w:jc w:val="both"/>
        <w:rPr>
          <w:rFonts w:ascii="Times New Roman" w:hAnsi="Times New Roman"/>
        </w:rPr>
      </w:pPr>
      <w:r w:rsidRPr="007B1F22">
        <w:rPr>
          <w:rFonts w:ascii="Times New Roman" w:hAnsi="Times New Roman"/>
          <w:i/>
          <w:iCs/>
        </w:rPr>
        <w:t>Answer:</w:t>
      </w:r>
      <w:r w:rsidRPr="007B1F22">
        <w:rPr>
          <w:rFonts w:ascii="Times New Roman" w:hAnsi="Times New Roman"/>
        </w:rPr>
        <w:t xml:space="preserve"> </w:t>
      </w:r>
      <w:r w:rsidRPr="007B1F22">
        <w:rPr>
          <w:rFonts w:ascii="Times New Roman" w:hAnsi="Times New Roman"/>
          <w:b/>
          <w:bCs/>
        </w:rPr>
        <w:t>No</w:t>
      </w:r>
    </w:p>
    <w:p w14:paraId="3C115E4D" w14:textId="77777777" w:rsidR="003D6003" w:rsidRPr="007B1F22" w:rsidRDefault="003D6003" w:rsidP="007B1F22">
      <w:pPr>
        <w:pStyle w:val="leftright"/>
        <w:spacing w:before="0" w:after="260" w:line="280" w:lineRule="exact"/>
        <w:ind w:right="0" w:hanging="720"/>
        <w:jc w:val="both"/>
        <w:rPr>
          <w:rFonts w:ascii="Times New Roman" w:hAnsi="Times New Roman"/>
        </w:rPr>
      </w:pPr>
      <w:r w:rsidRPr="007B1F22">
        <w:rPr>
          <w:rFonts w:ascii="Times New Roman" w:hAnsi="Times New Roman"/>
        </w:rPr>
        <w:lastRenderedPageBreak/>
        <w:t>(4)</w:t>
      </w:r>
      <w:r w:rsidRPr="007B1F22">
        <w:rPr>
          <w:rFonts w:ascii="Times New Roman" w:hAnsi="Times New Roman"/>
        </w:rPr>
        <w:tab/>
        <w:t>If the answer to question (1) is "no", on the facts set out in the statement of claim, does the applicant's claim insofar as it relates to the grants of special mineral leases identified in paragraphs [232], [255] and [293] of the</w:t>
      </w:r>
      <w:r>
        <w:rPr>
          <w:rFonts w:ascii="Times New Roman" w:hAnsi="Times New Roman"/>
        </w:rPr>
        <w:t> </w:t>
      </w:r>
      <w:r w:rsidRPr="007B1F22">
        <w:rPr>
          <w:rFonts w:ascii="Times New Roman" w:hAnsi="Times New Roman"/>
        </w:rPr>
        <w:t>statement of claim, fail because the grants were not invalid as asserted in that:</w:t>
      </w:r>
    </w:p>
    <w:p w14:paraId="015B7968" w14:textId="77777777" w:rsidR="003D6003" w:rsidRPr="007B1F22" w:rsidRDefault="003D6003" w:rsidP="007B1F22">
      <w:pPr>
        <w:pStyle w:val="leftright"/>
        <w:spacing w:before="0" w:after="260" w:line="280" w:lineRule="exact"/>
        <w:ind w:left="1440" w:right="0" w:hanging="720"/>
        <w:jc w:val="both"/>
        <w:rPr>
          <w:rFonts w:ascii="Times New Roman" w:hAnsi="Times New Roman"/>
        </w:rPr>
      </w:pPr>
      <w:r w:rsidRPr="007B1F22">
        <w:rPr>
          <w:rFonts w:ascii="Times New Roman" w:hAnsi="Times New Roman"/>
        </w:rPr>
        <w:t>a.</w:t>
      </w:r>
      <w:r w:rsidRPr="007B1F22">
        <w:rPr>
          <w:rFonts w:ascii="Times New Roman" w:hAnsi="Times New Roman"/>
        </w:rPr>
        <w:tab/>
        <w:t>none of the grants had any effect on native title in the claim area as all subsisting native title rights in the claim area (if established) were extinguished by the grant of the Mission Lease; and</w:t>
      </w:r>
    </w:p>
    <w:p w14:paraId="2D4D3E8F" w14:textId="77777777" w:rsidR="003D6003" w:rsidRPr="007B1F22" w:rsidRDefault="003D6003" w:rsidP="007B1F22">
      <w:pPr>
        <w:pStyle w:val="leftright"/>
        <w:spacing w:before="0" w:after="260" w:line="280" w:lineRule="exact"/>
        <w:ind w:right="0"/>
        <w:jc w:val="both"/>
        <w:rPr>
          <w:rFonts w:ascii="Times New Roman" w:hAnsi="Times New Roman"/>
        </w:rPr>
      </w:pPr>
      <w:r w:rsidRPr="007B1F22">
        <w:rPr>
          <w:rFonts w:ascii="Times New Roman" w:hAnsi="Times New Roman"/>
          <w:i/>
          <w:iCs/>
        </w:rPr>
        <w:t>Answer:</w:t>
      </w:r>
      <w:r w:rsidRPr="007B1F22">
        <w:rPr>
          <w:rFonts w:ascii="Times New Roman" w:hAnsi="Times New Roman"/>
        </w:rPr>
        <w:t xml:space="preserve"> </w:t>
      </w:r>
      <w:r w:rsidRPr="007B1F22">
        <w:rPr>
          <w:rFonts w:ascii="Times New Roman" w:hAnsi="Times New Roman"/>
          <w:b/>
          <w:bCs/>
        </w:rPr>
        <w:t>No</w:t>
      </w:r>
    </w:p>
    <w:p w14:paraId="0765BB23" w14:textId="77777777" w:rsidR="003D6003" w:rsidRPr="007B1F22" w:rsidRDefault="003D6003" w:rsidP="007B1F22">
      <w:pPr>
        <w:pStyle w:val="leftright"/>
        <w:spacing w:before="0" w:after="260" w:line="280" w:lineRule="exact"/>
        <w:ind w:right="0"/>
        <w:jc w:val="both"/>
        <w:rPr>
          <w:rFonts w:ascii="Times New Roman" w:hAnsi="Times New Roman"/>
        </w:rPr>
      </w:pPr>
      <w:r w:rsidRPr="007B1F22">
        <w:rPr>
          <w:rFonts w:ascii="Times New Roman" w:hAnsi="Times New Roman"/>
        </w:rPr>
        <w:t>b.</w:t>
      </w:r>
      <w:r w:rsidRPr="007B1F22">
        <w:rPr>
          <w:rFonts w:ascii="Times New Roman" w:hAnsi="Times New Roman"/>
        </w:rPr>
        <w:tab/>
        <w:t>in any event:</w:t>
      </w:r>
    </w:p>
    <w:p w14:paraId="64C8DBC2" w14:textId="77777777" w:rsidR="003D6003" w:rsidRPr="007B1F22" w:rsidRDefault="003D6003" w:rsidP="007B1F22">
      <w:pPr>
        <w:pStyle w:val="leftright"/>
        <w:spacing w:before="0" w:after="260" w:line="280" w:lineRule="exact"/>
        <w:ind w:left="2160" w:right="0" w:hanging="720"/>
        <w:jc w:val="both"/>
        <w:rPr>
          <w:rFonts w:ascii="Times New Roman" w:hAnsi="Times New Roman"/>
        </w:rPr>
      </w:pPr>
      <w:r w:rsidRPr="007B1F22">
        <w:rPr>
          <w:rFonts w:ascii="Times New Roman" w:hAnsi="Times New Roman"/>
        </w:rPr>
        <w:t xml:space="preserve">i. </w:t>
      </w:r>
      <w:r w:rsidRPr="007B1F22">
        <w:rPr>
          <w:rFonts w:ascii="Times New Roman" w:hAnsi="Times New Roman"/>
        </w:rPr>
        <w:tab/>
        <w:t>as per paragraph 1(b)(i) above, the Ordinances under which the special mineral leases were granted were not relevantly subject to the just terms requirement contained in s 51(xxxi) of the Constitution;</w:t>
      </w:r>
    </w:p>
    <w:p w14:paraId="08A37FDA" w14:textId="77777777" w:rsidR="003D6003" w:rsidRPr="007B1F22" w:rsidRDefault="003D6003" w:rsidP="007B1F22">
      <w:pPr>
        <w:pStyle w:val="leftright"/>
        <w:spacing w:before="0" w:after="260" w:line="280" w:lineRule="exact"/>
        <w:ind w:left="2160" w:right="0" w:hanging="720"/>
        <w:jc w:val="both"/>
        <w:rPr>
          <w:rFonts w:ascii="Times New Roman" w:hAnsi="Times New Roman"/>
        </w:rPr>
      </w:pPr>
      <w:r w:rsidRPr="007B1F22">
        <w:rPr>
          <w:rFonts w:ascii="Times New Roman" w:hAnsi="Times New Roman"/>
        </w:rPr>
        <w:t>ii.</w:t>
      </w:r>
      <w:r w:rsidRPr="007B1F22">
        <w:rPr>
          <w:rFonts w:ascii="Times New Roman" w:hAnsi="Times New Roman"/>
        </w:rPr>
        <w:tab/>
        <w:t>none of these grants were capable of amounting to an acquisition of property within the meaning of s 51(xxxi) of the Constitution because native title (if established) was inherently susceptible to a valid exercise of the Crown's sovereign power – derived from its radical title – to grant interests in land.</w:t>
      </w:r>
    </w:p>
    <w:p w14:paraId="6723F4B2" w14:textId="77777777" w:rsidR="009A103C" w:rsidRDefault="003D6003" w:rsidP="003D6003">
      <w:pPr>
        <w:pStyle w:val="leftright"/>
        <w:spacing w:before="0" w:after="260" w:line="280" w:lineRule="exact"/>
        <w:ind w:right="0"/>
        <w:jc w:val="both"/>
        <w:rPr>
          <w:rFonts w:ascii="Times New Roman" w:hAnsi="Times New Roman"/>
          <w:b/>
          <w:bCs/>
        </w:rPr>
      </w:pPr>
      <w:r w:rsidRPr="007B1F22">
        <w:rPr>
          <w:rFonts w:ascii="Times New Roman" w:hAnsi="Times New Roman"/>
          <w:i/>
          <w:iCs/>
        </w:rPr>
        <w:t>Answer:</w:t>
      </w:r>
      <w:r w:rsidRPr="007B1F22">
        <w:rPr>
          <w:rFonts w:ascii="Times New Roman" w:hAnsi="Times New Roman"/>
        </w:rPr>
        <w:t xml:space="preserve"> </w:t>
      </w:r>
      <w:r w:rsidRPr="007B1F22">
        <w:rPr>
          <w:rFonts w:ascii="Times New Roman" w:hAnsi="Times New Roman"/>
          <w:b/>
          <w:bCs/>
        </w:rPr>
        <w:t>No</w:t>
      </w:r>
    </w:p>
    <w:p w14:paraId="69C3FCC4" w14:textId="77777777" w:rsidR="009A103C" w:rsidRDefault="009A103C" w:rsidP="003D6003">
      <w:pPr>
        <w:pStyle w:val="leftright"/>
        <w:spacing w:before="0" w:after="260" w:line="280" w:lineRule="exact"/>
        <w:ind w:right="0"/>
        <w:jc w:val="both"/>
        <w:rPr>
          <w:rFonts w:ascii="Times New Roman" w:hAnsi="Times New Roman"/>
        </w:rPr>
        <w:sectPr w:rsidR="009A103C" w:rsidSect="003D6003">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181CDE36" w14:textId="77777777" w:rsidR="009A103C" w:rsidRPr="00306588" w:rsidRDefault="009A103C" w:rsidP="000F1B2F">
      <w:pPr>
        <w:pStyle w:val="FixListStyle"/>
        <w:numPr>
          <w:ilvl w:val="0"/>
          <w:numId w:val="0"/>
        </w:numPr>
        <w:tabs>
          <w:tab w:val="clear" w:pos="720"/>
          <w:tab w:val="left" w:pos="0"/>
        </w:tabs>
        <w:spacing w:after="260" w:line="280" w:lineRule="exact"/>
        <w:ind w:right="0"/>
        <w:jc w:val="both"/>
        <w:rPr>
          <w:rFonts w:ascii="Times New Roman" w:hAnsi="Times New Roman"/>
        </w:rPr>
      </w:pPr>
      <w:r w:rsidRPr="00306588">
        <w:rPr>
          <w:rFonts w:ascii="Times New Roman" w:hAnsi="Times New Roman"/>
        </w:rPr>
        <w:lastRenderedPageBreak/>
        <w:t xml:space="preserve">EDELMAN J.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1701"/>
      </w:tblGrid>
      <w:tr w:rsidR="009A103C" w:rsidRPr="00306588" w14:paraId="4CC61D8B" w14:textId="77777777" w:rsidTr="00255147">
        <w:tc>
          <w:tcPr>
            <w:tcW w:w="6663" w:type="dxa"/>
            <w:shd w:val="clear" w:color="auto" w:fill="auto"/>
          </w:tcPr>
          <w:p w14:paraId="268569AD" w14:textId="77777777" w:rsidR="009A103C" w:rsidRPr="00306588" w:rsidRDefault="009A103C" w:rsidP="00306588">
            <w:pPr>
              <w:pStyle w:val="NormalBody"/>
              <w:spacing w:after="260" w:line="280" w:lineRule="exact"/>
              <w:ind w:left="720" w:right="0" w:hanging="720"/>
              <w:jc w:val="both"/>
              <w:rPr>
                <w:rFonts w:ascii="Times New Roman" w:hAnsi="Times New Roman"/>
                <w:b/>
                <w:bCs/>
              </w:rPr>
            </w:pPr>
            <w:r w:rsidRPr="00306588">
              <w:rPr>
                <w:rFonts w:ascii="Times New Roman" w:hAnsi="Times New Roman"/>
                <w:b/>
                <w:bCs/>
              </w:rPr>
              <w:t>I.</w:t>
            </w:r>
            <w:r w:rsidRPr="00306588">
              <w:rPr>
                <w:rFonts w:ascii="Times New Roman" w:hAnsi="Times New Roman"/>
                <w:b/>
                <w:bCs/>
              </w:rPr>
              <w:tab/>
              <w:t>A fundamental question for constitutional precedent and three large issues</w:t>
            </w:r>
          </w:p>
        </w:tc>
        <w:tc>
          <w:tcPr>
            <w:tcW w:w="1701" w:type="dxa"/>
            <w:shd w:val="clear" w:color="auto" w:fill="auto"/>
          </w:tcPr>
          <w:p w14:paraId="6733E431" w14:textId="77777777" w:rsidR="009A103C" w:rsidRPr="00306588" w:rsidRDefault="009A103C" w:rsidP="00306588">
            <w:pPr>
              <w:pStyle w:val="NormalBody"/>
              <w:spacing w:after="260" w:line="280" w:lineRule="exact"/>
              <w:ind w:right="0"/>
              <w:jc w:val="both"/>
              <w:rPr>
                <w:rFonts w:ascii="Times New Roman" w:hAnsi="Times New Roman"/>
              </w:rPr>
            </w:pPr>
            <w:r w:rsidRPr="00306588">
              <w:rPr>
                <w:rFonts w:ascii="Times New Roman" w:hAnsi="Times New Roman"/>
              </w:rPr>
              <w:t>[</w:t>
            </w:r>
            <w:r>
              <w:rPr>
                <w:rFonts w:ascii="Times New Roman" w:hAnsi="Times New Roman"/>
              </w:rPr>
              <w:t>238</w:t>
            </w:r>
            <w:r w:rsidRPr="00306588">
              <w:rPr>
                <w:rFonts w:ascii="Times New Roman" w:hAnsi="Times New Roman"/>
              </w:rPr>
              <w:t>]</w:t>
            </w:r>
            <w:r w:rsidRPr="005B32D3">
              <w:rPr>
                <w:rFonts w:ascii="Times New Roman" w:hAnsi="Times New Roman"/>
              </w:rPr>
              <w:t>-[250]</w:t>
            </w:r>
          </w:p>
        </w:tc>
      </w:tr>
      <w:tr w:rsidR="009A103C" w:rsidRPr="00306588" w14:paraId="7CB7687B" w14:textId="77777777" w:rsidTr="00255147">
        <w:tc>
          <w:tcPr>
            <w:tcW w:w="6663" w:type="dxa"/>
            <w:shd w:val="clear" w:color="auto" w:fill="auto"/>
          </w:tcPr>
          <w:p w14:paraId="67682CFE" w14:textId="77777777" w:rsidR="009A103C" w:rsidRPr="00306588" w:rsidRDefault="009A103C" w:rsidP="00306588">
            <w:pPr>
              <w:pStyle w:val="NormalBody"/>
              <w:spacing w:after="260" w:line="280" w:lineRule="exact"/>
              <w:ind w:left="720" w:right="0" w:hanging="720"/>
              <w:jc w:val="both"/>
              <w:rPr>
                <w:rFonts w:ascii="Times New Roman" w:hAnsi="Times New Roman"/>
                <w:b/>
                <w:bCs/>
              </w:rPr>
            </w:pPr>
            <w:r w:rsidRPr="00306588">
              <w:rPr>
                <w:rFonts w:ascii="Times New Roman" w:hAnsi="Times New Roman"/>
                <w:b/>
                <w:bCs/>
              </w:rPr>
              <w:t>II.</w:t>
            </w:r>
            <w:r w:rsidRPr="00306588">
              <w:rPr>
                <w:rFonts w:ascii="Times New Roman" w:hAnsi="Times New Roman"/>
                <w:b/>
                <w:bCs/>
              </w:rPr>
              <w:tab/>
              <w:t xml:space="preserve">The first issue: is s 122 "disjoined from the rest of the </w:t>
            </w:r>
            <w:r w:rsidRPr="00306588">
              <w:rPr>
                <w:rFonts w:ascii="Times New Roman" w:hAnsi="Times New Roman"/>
                <w:b/>
                <w:bCs/>
                <w:i/>
                <w:iCs/>
              </w:rPr>
              <w:t>Constitution</w:t>
            </w:r>
            <w:r w:rsidRPr="00306588">
              <w:rPr>
                <w:rFonts w:ascii="Times New Roman" w:hAnsi="Times New Roman"/>
                <w:b/>
                <w:bCs/>
              </w:rPr>
              <w:t>"?</w:t>
            </w:r>
          </w:p>
        </w:tc>
        <w:tc>
          <w:tcPr>
            <w:tcW w:w="1701" w:type="dxa"/>
            <w:shd w:val="clear" w:color="auto" w:fill="auto"/>
          </w:tcPr>
          <w:p w14:paraId="229301C3" w14:textId="77777777" w:rsidR="009A103C" w:rsidRPr="005B32D3" w:rsidRDefault="009A103C" w:rsidP="00306588">
            <w:pPr>
              <w:pStyle w:val="NormalBody"/>
              <w:spacing w:after="260" w:line="280" w:lineRule="exact"/>
              <w:ind w:right="0"/>
              <w:jc w:val="both"/>
              <w:rPr>
                <w:rFonts w:ascii="Times New Roman" w:hAnsi="Times New Roman"/>
                <w:highlight w:val="yellow"/>
              </w:rPr>
            </w:pPr>
            <w:r w:rsidRPr="00E6591A">
              <w:rPr>
                <w:rFonts w:ascii="Times New Roman" w:hAnsi="Times New Roman"/>
              </w:rPr>
              <w:t>[251]</w:t>
            </w:r>
            <w:r w:rsidRPr="00F33435">
              <w:rPr>
                <w:rFonts w:ascii="Times New Roman" w:hAnsi="Times New Roman"/>
              </w:rPr>
              <w:t>-[277]</w:t>
            </w:r>
          </w:p>
        </w:tc>
      </w:tr>
      <w:tr w:rsidR="009A103C" w:rsidRPr="00306588" w14:paraId="0CD40647" w14:textId="77777777" w:rsidTr="00255147">
        <w:tc>
          <w:tcPr>
            <w:tcW w:w="6663" w:type="dxa"/>
            <w:shd w:val="clear" w:color="auto" w:fill="auto"/>
          </w:tcPr>
          <w:p w14:paraId="2330444D" w14:textId="77777777" w:rsidR="009A103C" w:rsidRPr="00306588" w:rsidRDefault="009A103C" w:rsidP="00306588">
            <w:pPr>
              <w:pStyle w:val="NormalBody"/>
              <w:spacing w:after="260" w:line="280" w:lineRule="exact"/>
              <w:ind w:left="1440" w:right="0" w:hanging="720"/>
              <w:jc w:val="both"/>
              <w:rPr>
                <w:rFonts w:ascii="Times New Roman" w:hAnsi="Times New Roman"/>
              </w:rPr>
            </w:pPr>
            <w:r w:rsidRPr="00306588">
              <w:rPr>
                <w:rFonts w:ascii="Times New Roman" w:hAnsi="Times New Roman"/>
                <w:i/>
                <w:iCs/>
              </w:rPr>
              <w:t>(i)</w:t>
            </w:r>
            <w:r w:rsidRPr="00306588">
              <w:rPr>
                <w:rFonts w:ascii="Times New Roman" w:hAnsi="Times New Roman"/>
                <w:i/>
                <w:iCs/>
              </w:rPr>
              <w:tab/>
              <w:t>Section 51(xxxi) and s 122 of the</w:t>
            </w:r>
            <w:r w:rsidRPr="00306588">
              <w:rPr>
                <w:rFonts w:ascii="Times New Roman" w:hAnsi="Times New Roman"/>
              </w:rPr>
              <w:t xml:space="preserve"> </w:t>
            </w:r>
            <w:r w:rsidRPr="00306588">
              <w:rPr>
                <w:rFonts w:ascii="Times New Roman" w:hAnsi="Times New Roman"/>
                <w:iCs/>
              </w:rPr>
              <w:t>Constitution</w:t>
            </w:r>
          </w:p>
        </w:tc>
        <w:tc>
          <w:tcPr>
            <w:tcW w:w="1701" w:type="dxa"/>
            <w:shd w:val="clear" w:color="auto" w:fill="auto"/>
          </w:tcPr>
          <w:p w14:paraId="0DB8FD24" w14:textId="77777777" w:rsidR="009A103C" w:rsidRPr="005B32D3" w:rsidRDefault="009A103C" w:rsidP="00306588">
            <w:pPr>
              <w:pStyle w:val="NormalBody"/>
              <w:spacing w:after="260" w:line="280" w:lineRule="exact"/>
              <w:ind w:right="0"/>
              <w:jc w:val="both"/>
              <w:rPr>
                <w:rFonts w:ascii="Times New Roman" w:hAnsi="Times New Roman"/>
                <w:highlight w:val="yellow"/>
              </w:rPr>
            </w:pPr>
            <w:r w:rsidRPr="00E6591A">
              <w:rPr>
                <w:rFonts w:ascii="Times New Roman" w:hAnsi="Times New Roman"/>
              </w:rPr>
              <w:t>[251]-[252]</w:t>
            </w:r>
          </w:p>
        </w:tc>
      </w:tr>
      <w:tr w:rsidR="009A103C" w:rsidRPr="00306588" w14:paraId="7759F025" w14:textId="77777777" w:rsidTr="00255147">
        <w:tc>
          <w:tcPr>
            <w:tcW w:w="6663" w:type="dxa"/>
            <w:shd w:val="clear" w:color="auto" w:fill="auto"/>
          </w:tcPr>
          <w:p w14:paraId="3D018E1C" w14:textId="77777777" w:rsidR="009A103C" w:rsidRPr="00306588" w:rsidRDefault="009A103C" w:rsidP="00306588">
            <w:pPr>
              <w:pStyle w:val="NormalBody"/>
              <w:spacing w:after="260" w:line="280" w:lineRule="exact"/>
              <w:ind w:left="1440" w:right="0" w:hanging="720"/>
              <w:jc w:val="both"/>
              <w:rPr>
                <w:rFonts w:ascii="Times New Roman" w:hAnsi="Times New Roman"/>
              </w:rPr>
            </w:pPr>
            <w:r w:rsidRPr="00306588">
              <w:rPr>
                <w:rFonts w:ascii="Times New Roman" w:hAnsi="Times New Roman"/>
                <w:i/>
                <w:iCs/>
              </w:rPr>
              <w:t>(ii)</w:t>
            </w:r>
            <w:r w:rsidRPr="00306588">
              <w:rPr>
                <w:rFonts w:ascii="Times New Roman" w:hAnsi="Times New Roman"/>
                <w:i/>
                <w:iCs/>
              </w:rPr>
              <w:tab/>
              <w:t>Two conceptions of s 122 of the</w:t>
            </w:r>
            <w:r w:rsidRPr="00306588">
              <w:rPr>
                <w:rFonts w:ascii="Times New Roman" w:hAnsi="Times New Roman"/>
              </w:rPr>
              <w:t xml:space="preserve"> </w:t>
            </w:r>
            <w:r w:rsidRPr="00306588">
              <w:rPr>
                <w:rFonts w:ascii="Times New Roman" w:hAnsi="Times New Roman"/>
                <w:iCs/>
              </w:rPr>
              <w:t>Constitution</w:t>
            </w:r>
          </w:p>
        </w:tc>
        <w:tc>
          <w:tcPr>
            <w:tcW w:w="1701" w:type="dxa"/>
            <w:shd w:val="clear" w:color="auto" w:fill="auto"/>
          </w:tcPr>
          <w:p w14:paraId="7FB5AA79" w14:textId="77777777" w:rsidR="009A103C" w:rsidRPr="005B32D3" w:rsidRDefault="009A103C" w:rsidP="00306588">
            <w:pPr>
              <w:pStyle w:val="NormalBody"/>
              <w:spacing w:after="260" w:line="280" w:lineRule="exact"/>
              <w:ind w:right="0"/>
              <w:jc w:val="both"/>
              <w:rPr>
                <w:rFonts w:ascii="Times New Roman" w:hAnsi="Times New Roman"/>
                <w:highlight w:val="yellow"/>
              </w:rPr>
            </w:pPr>
            <w:r w:rsidRPr="00E6591A">
              <w:rPr>
                <w:rFonts w:ascii="Times New Roman" w:hAnsi="Times New Roman"/>
              </w:rPr>
              <w:t>[253]</w:t>
            </w:r>
            <w:r w:rsidRPr="009B5463">
              <w:rPr>
                <w:rFonts w:ascii="Times New Roman" w:hAnsi="Times New Roman"/>
              </w:rPr>
              <w:t>-[255]</w:t>
            </w:r>
          </w:p>
        </w:tc>
      </w:tr>
      <w:tr w:rsidR="009A103C" w:rsidRPr="00306588" w14:paraId="5CF5229A" w14:textId="77777777" w:rsidTr="00255147">
        <w:tc>
          <w:tcPr>
            <w:tcW w:w="6663" w:type="dxa"/>
            <w:shd w:val="clear" w:color="auto" w:fill="auto"/>
          </w:tcPr>
          <w:p w14:paraId="505EB5F3" w14:textId="77777777" w:rsidR="009A103C" w:rsidRPr="00306588" w:rsidRDefault="009A103C" w:rsidP="00306588">
            <w:pPr>
              <w:pStyle w:val="NormalBody"/>
              <w:spacing w:after="260" w:line="280" w:lineRule="exact"/>
              <w:ind w:left="1440" w:right="0" w:hanging="720"/>
              <w:jc w:val="both"/>
              <w:rPr>
                <w:rFonts w:ascii="Times New Roman" w:hAnsi="Times New Roman"/>
                <w:i/>
                <w:iCs/>
              </w:rPr>
            </w:pPr>
            <w:r w:rsidRPr="00306588">
              <w:rPr>
                <w:rFonts w:ascii="Times New Roman" w:hAnsi="Times New Roman"/>
                <w:i/>
                <w:iCs/>
              </w:rPr>
              <w:t>(iii)</w:t>
            </w:r>
            <w:r w:rsidRPr="00306588">
              <w:rPr>
                <w:rFonts w:ascii="Times New Roman" w:hAnsi="Times New Roman"/>
                <w:i/>
                <w:iCs/>
              </w:rPr>
              <w:tab/>
              <w:t>The problems with the first conception</w:t>
            </w:r>
          </w:p>
        </w:tc>
        <w:tc>
          <w:tcPr>
            <w:tcW w:w="1701" w:type="dxa"/>
            <w:shd w:val="clear" w:color="auto" w:fill="auto"/>
          </w:tcPr>
          <w:p w14:paraId="5C770484" w14:textId="77777777" w:rsidR="009A103C" w:rsidRPr="005B32D3" w:rsidRDefault="009A103C" w:rsidP="00306588">
            <w:pPr>
              <w:pStyle w:val="NormalBody"/>
              <w:spacing w:after="260" w:line="280" w:lineRule="exact"/>
              <w:ind w:right="0"/>
              <w:jc w:val="both"/>
              <w:rPr>
                <w:rFonts w:ascii="Times New Roman" w:hAnsi="Times New Roman"/>
                <w:highlight w:val="yellow"/>
              </w:rPr>
            </w:pPr>
            <w:r w:rsidRPr="009B5463">
              <w:rPr>
                <w:rFonts w:ascii="Times New Roman" w:hAnsi="Times New Roman"/>
              </w:rPr>
              <w:t>[256]</w:t>
            </w:r>
            <w:r w:rsidRPr="00762203">
              <w:rPr>
                <w:rFonts w:ascii="Times New Roman" w:hAnsi="Times New Roman"/>
              </w:rPr>
              <w:t>-[262]</w:t>
            </w:r>
          </w:p>
        </w:tc>
      </w:tr>
      <w:tr w:rsidR="009A103C" w:rsidRPr="00306588" w14:paraId="4E47D33D" w14:textId="77777777" w:rsidTr="00255147">
        <w:tc>
          <w:tcPr>
            <w:tcW w:w="6663" w:type="dxa"/>
            <w:shd w:val="clear" w:color="auto" w:fill="auto"/>
          </w:tcPr>
          <w:p w14:paraId="433D684E" w14:textId="77777777" w:rsidR="009A103C" w:rsidRPr="00306588" w:rsidRDefault="009A103C" w:rsidP="00306588">
            <w:pPr>
              <w:pStyle w:val="NormalBody"/>
              <w:spacing w:after="260" w:line="280" w:lineRule="exact"/>
              <w:ind w:left="1440" w:right="0" w:hanging="720"/>
              <w:jc w:val="both"/>
              <w:rPr>
                <w:rFonts w:ascii="Times New Roman" w:hAnsi="Times New Roman"/>
              </w:rPr>
            </w:pPr>
            <w:r w:rsidRPr="00306588">
              <w:rPr>
                <w:rFonts w:ascii="Times New Roman" w:hAnsi="Times New Roman"/>
                <w:i/>
                <w:iCs/>
              </w:rPr>
              <w:t>(iv)</w:t>
            </w:r>
            <w:r w:rsidRPr="00306588">
              <w:rPr>
                <w:rFonts w:ascii="Times New Roman" w:hAnsi="Times New Roman"/>
                <w:i/>
                <w:iCs/>
              </w:rPr>
              <w:tab/>
              <w:t>Re-opening and overruling the reasoning in</w:t>
            </w:r>
            <w:r w:rsidRPr="00306588">
              <w:rPr>
                <w:rFonts w:ascii="Times New Roman" w:hAnsi="Times New Roman"/>
              </w:rPr>
              <w:t xml:space="preserve"> </w:t>
            </w:r>
            <w:r w:rsidRPr="00306588">
              <w:rPr>
                <w:rFonts w:ascii="Times New Roman" w:hAnsi="Times New Roman"/>
                <w:iCs/>
              </w:rPr>
              <w:t>Teori Tau</w:t>
            </w:r>
          </w:p>
        </w:tc>
        <w:tc>
          <w:tcPr>
            <w:tcW w:w="1701" w:type="dxa"/>
            <w:shd w:val="clear" w:color="auto" w:fill="auto"/>
          </w:tcPr>
          <w:p w14:paraId="25D74391" w14:textId="77777777" w:rsidR="009A103C" w:rsidRPr="005B32D3" w:rsidRDefault="009A103C" w:rsidP="00306588">
            <w:pPr>
              <w:pStyle w:val="NormalBody"/>
              <w:spacing w:after="260" w:line="280" w:lineRule="exact"/>
              <w:ind w:right="0"/>
              <w:jc w:val="both"/>
              <w:rPr>
                <w:rFonts w:ascii="Times New Roman" w:hAnsi="Times New Roman"/>
                <w:highlight w:val="yellow"/>
              </w:rPr>
            </w:pPr>
            <w:r w:rsidRPr="00CC1C60">
              <w:rPr>
                <w:rFonts w:ascii="Times New Roman" w:hAnsi="Times New Roman"/>
              </w:rPr>
              <w:t>[263]</w:t>
            </w:r>
            <w:r w:rsidRPr="00CD1B43">
              <w:rPr>
                <w:rFonts w:ascii="Times New Roman" w:hAnsi="Times New Roman"/>
              </w:rPr>
              <w:t>-[268]</w:t>
            </w:r>
          </w:p>
        </w:tc>
      </w:tr>
      <w:tr w:rsidR="009A103C" w:rsidRPr="00306588" w14:paraId="2ECA737C" w14:textId="77777777" w:rsidTr="00255147">
        <w:tc>
          <w:tcPr>
            <w:tcW w:w="6663" w:type="dxa"/>
            <w:shd w:val="clear" w:color="auto" w:fill="auto"/>
          </w:tcPr>
          <w:p w14:paraId="347FA287" w14:textId="77777777" w:rsidR="009A103C" w:rsidRPr="00306588" w:rsidRDefault="009A103C" w:rsidP="00306588">
            <w:pPr>
              <w:pStyle w:val="NormalBody"/>
              <w:spacing w:after="260" w:line="280" w:lineRule="exact"/>
              <w:ind w:left="1440" w:right="0" w:hanging="720"/>
              <w:jc w:val="both"/>
              <w:rPr>
                <w:rFonts w:ascii="Times New Roman" w:hAnsi="Times New Roman"/>
                <w:i/>
                <w:iCs/>
              </w:rPr>
            </w:pPr>
            <w:r w:rsidRPr="00306588">
              <w:rPr>
                <w:rFonts w:ascii="Times New Roman" w:hAnsi="Times New Roman"/>
                <w:i/>
                <w:iCs/>
              </w:rPr>
              <w:t>(v)</w:t>
            </w:r>
            <w:r w:rsidRPr="00306588">
              <w:rPr>
                <w:rFonts w:ascii="Times New Roman" w:hAnsi="Times New Roman"/>
                <w:i/>
                <w:iCs/>
              </w:rPr>
              <w:tab/>
              <w:t>The Commonwealth's proposed media sententia</w:t>
            </w:r>
          </w:p>
        </w:tc>
        <w:tc>
          <w:tcPr>
            <w:tcW w:w="1701" w:type="dxa"/>
            <w:shd w:val="clear" w:color="auto" w:fill="auto"/>
          </w:tcPr>
          <w:p w14:paraId="1F8AE6F1" w14:textId="77777777" w:rsidR="009A103C" w:rsidRPr="005B32D3" w:rsidRDefault="009A103C" w:rsidP="00306588">
            <w:pPr>
              <w:pStyle w:val="NormalBody"/>
              <w:spacing w:after="260" w:line="280" w:lineRule="exact"/>
              <w:ind w:right="0"/>
              <w:jc w:val="both"/>
              <w:rPr>
                <w:rFonts w:ascii="Times New Roman" w:hAnsi="Times New Roman"/>
                <w:highlight w:val="yellow"/>
              </w:rPr>
            </w:pPr>
            <w:r w:rsidRPr="00544A9F">
              <w:rPr>
                <w:rFonts w:ascii="Times New Roman" w:hAnsi="Times New Roman"/>
              </w:rPr>
              <w:t>[269]</w:t>
            </w:r>
            <w:r w:rsidRPr="00CD1B43">
              <w:rPr>
                <w:rFonts w:ascii="Times New Roman" w:hAnsi="Times New Roman"/>
              </w:rPr>
              <w:t>-[272]</w:t>
            </w:r>
          </w:p>
        </w:tc>
      </w:tr>
      <w:tr w:rsidR="009A103C" w:rsidRPr="00306588" w14:paraId="05851619" w14:textId="77777777" w:rsidTr="00255147">
        <w:tc>
          <w:tcPr>
            <w:tcW w:w="6663" w:type="dxa"/>
            <w:shd w:val="clear" w:color="auto" w:fill="auto"/>
          </w:tcPr>
          <w:p w14:paraId="27BD1DE9" w14:textId="77777777" w:rsidR="009A103C" w:rsidRPr="00306588" w:rsidRDefault="009A103C" w:rsidP="00306588">
            <w:pPr>
              <w:pStyle w:val="NormalBody"/>
              <w:spacing w:after="260" w:line="280" w:lineRule="exact"/>
              <w:ind w:left="2160" w:right="0" w:hanging="1440"/>
              <w:jc w:val="both"/>
              <w:rPr>
                <w:rFonts w:ascii="Times New Roman" w:hAnsi="Times New Roman"/>
                <w:i/>
                <w:iCs/>
              </w:rPr>
            </w:pPr>
            <w:r w:rsidRPr="00306588">
              <w:rPr>
                <w:rFonts w:ascii="Times New Roman" w:hAnsi="Times New Roman"/>
                <w:i/>
                <w:iCs/>
              </w:rPr>
              <w:t>(vi)</w:t>
            </w:r>
            <w:r w:rsidRPr="00306588">
              <w:rPr>
                <w:rFonts w:ascii="Times New Roman" w:hAnsi="Times New Roman"/>
                <w:i/>
                <w:iCs/>
              </w:rPr>
              <w:tab/>
              <w:t>A related heresy</w:t>
            </w:r>
          </w:p>
        </w:tc>
        <w:tc>
          <w:tcPr>
            <w:tcW w:w="1701" w:type="dxa"/>
            <w:shd w:val="clear" w:color="auto" w:fill="auto"/>
          </w:tcPr>
          <w:p w14:paraId="1D314086" w14:textId="77777777" w:rsidR="009A103C" w:rsidRPr="005B32D3" w:rsidRDefault="009A103C" w:rsidP="00306588">
            <w:pPr>
              <w:pStyle w:val="NormalBody"/>
              <w:spacing w:after="260" w:line="280" w:lineRule="exact"/>
              <w:ind w:right="0"/>
              <w:jc w:val="both"/>
              <w:rPr>
                <w:rFonts w:ascii="Times New Roman" w:hAnsi="Times New Roman"/>
                <w:highlight w:val="yellow"/>
              </w:rPr>
            </w:pPr>
            <w:r w:rsidRPr="00544A9F">
              <w:rPr>
                <w:rFonts w:ascii="Times New Roman" w:hAnsi="Times New Roman"/>
              </w:rPr>
              <w:t>[273</w:t>
            </w:r>
            <w:r w:rsidRPr="00CD1B43">
              <w:rPr>
                <w:rFonts w:ascii="Times New Roman" w:hAnsi="Times New Roman"/>
              </w:rPr>
              <w:t>]-[277]</w:t>
            </w:r>
          </w:p>
        </w:tc>
      </w:tr>
      <w:tr w:rsidR="009A103C" w:rsidRPr="00306588" w14:paraId="5E8FEA18" w14:textId="77777777" w:rsidTr="00255147">
        <w:tc>
          <w:tcPr>
            <w:tcW w:w="6663" w:type="dxa"/>
            <w:shd w:val="clear" w:color="auto" w:fill="auto"/>
          </w:tcPr>
          <w:p w14:paraId="5DAD6026" w14:textId="77777777" w:rsidR="009A103C" w:rsidRPr="00306588" w:rsidRDefault="009A103C" w:rsidP="00306588">
            <w:pPr>
              <w:pStyle w:val="NormalBody"/>
              <w:spacing w:after="260" w:line="280" w:lineRule="exact"/>
              <w:ind w:left="720" w:right="0" w:hanging="720"/>
              <w:jc w:val="both"/>
              <w:rPr>
                <w:rFonts w:ascii="Times New Roman" w:hAnsi="Times New Roman"/>
                <w:b/>
                <w:bCs/>
              </w:rPr>
            </w:pPr>
            <w:r w:rsidRPr="00306588">
              <w:rPr>
                <w:rFonts w:ascii="Times New Roman" w:hAnsi="Times New Roman"/>
                <w:b/>
                <w:bCs/>
              </w:rPr>
              <w:t>III.</w:t>
            </w:r>
            <w:r w:rsidRPr="00306588">
              <w:rPr>
                <w:rFonts w:ascii="Times New Roman" w:hAnsi="Times New Roman"/>
                <w:b/>
                <w:bCs/>
              </w:rPr>
              <w:tab/>
              <w:t>The second issue: is native title inherently defeasible?</w:t>
            </w:r>
          </w:p>
        </w:tc>
        <w:tc>
          <w:tcPr>
            <w:tcW w:w="1701" w:type="dxa"/>
            <w:shd w:val="clear" w:color="auto" w:fill="auto"/>
          </w:tcPr>
          <w:p w14:paraId="5F4E6BF1" w14:textId="77777777" w:rsidR="009A103C" w:rsidRPr="005B32D3" w:rsidRDefault="009A103C" w:rsidP="00306588">
            <w:pPr>
              <w:pStyle w:val="NormalBody"/>
              <w:spacing w:after="260" w:line="280" w:lineRule="exact"/>
              <w:ind w:right="0"/>
              <w:jc w:val="both"/>
              <w:rPr>
                <w:rFonts w:ascii="Times New Roman" w:hAnsi="Times New Roman"/>
                <w:highlight w:val="yellow"/>
              </w:rPr>
            </w:pPr>
            <w:r w:rsidRPr="000D3B0B">
              <w:rPr>
                <w:rFonts w:ascii="Times New Roman" w:hAnsi="Times New Roman"/>
              </w:rPr>
              <w:t>[278]</w:t>
            </w:r>
            <w:r w:rsidRPr="00F35BA4">
              <w:rPr>
                <w:rFonts w:ascii="Times New Roman" w:hAnsi="Times New Roman"/>
              </w:rPr>
              <w:t>-[321]</w:t>
            </w:r>
          </w:p>
        </w:tc>
      </w:tr>
      <w:tr w:rsidR="009A103C" w:rsidRPr="00306588" w14:paraId="564CF0E1" w14:textId="77777777" w:rsidTr="00255147">
        <w:tc>
          <w:tcPr>
            <w:tcW w:w="6663" w:type="dxa"/>
            <w:shd w:val="clear" w:color="auto" w:fill="auto"/>
          </w:tcPr>
          <w:p w14:paraId="521489FD" w14:textId="77777777" w:rsidR="009A103C" w:rsidRPr="00306588" w:rsidRDefault="009A103C" w:rsidP="00306588">
            <w:pPr>
              <w:pStyle w:val="NormalBody"/>
              <w:spacing w:after="260" w:line="280" w:lineRule="exact"/>
              <w:ind w:left="1440" w:right="0" w:hanging="720"/>
              <w:jc w:val="both"/>
              <w:rPr>
                <w:rFonts w:ascii="Times New Roman" w:hAnsi="Times New Roman"/>
              </w:rPr>
            </w:pPr>
            <w:r w:rsidRPr="00306588">
              <w:rPr>
                <w:rFonts w:ascii="Times New Roman" w:hAnsi="Times New Roman"/>
                <w:i/>
                <w:iCs/>
              </w:rPr>
              <w:t>(i)</w:t>
            </w:r>
            <w:r w:rsidRPr="00306588">
              <w:rPr>
                <w:rFonts w:ascii="Times New Roman" w:hAnsi="Times New Roman"/>
                <w:i/>
                <w:iCs/>
              </w:rPr>
              <w:tab/>
              <w:t>The reasoning of Gummow J in</w:t>
            </w:r>
            <w:r w:rsidRPr="00306588">
              <w:rPr>
                <w:rFonts w:ascii="Times New Roman" w:hAnsi="Times New Roman"/>
              </w:rPr>
              <w:t xml:space="preserve"> </w:t>
            </w:r>
            <w:r w:rsidRPr="00306588">
              <w:rPr>
                <w:rFonts w:ascii="Times New Roman" w:hAnsi="Times New Roman"/>
                <w:iCs/>
              </w:rPr>
              <w:t>Newcrest</w:t>
            </w:r>
          </w:p>
        </w:tc>
        <w:tc>
          <w:tcPr>
            <w:tcW w:w="1701" w:type="dxa"/>
            <w:shd w:val="clear" w:color="auto" w:fill="auto"/>
          </w:tcPr>
          <w:p w14:paraId="78FE7EA1" w14:textId="77777777" w:rsidR="009A103C" w:rsidRPr="005B32D3" w:rsidRDefault="009A103C" w:rsidP="00306588">
            <w:pPr>
              <w:pStyle w:val="NormalBody"/>
              <w:spacing w:after="260" w:line="280" w:lineRule="exact"/>
              <w:ind w:right="0"/>
              <w:jc w:val="both"/>
              <w:rPr>
                <w:rFonts w:ascii="Times New Roman" w:hAnsi="Times New Roman"/>
                <w:highlight w:val="yellow"/>
              </w:rPr>
            </w:pPr>
            <w:r w:rsidRPr="000D3B0B">
              <w:rPr>
                <w:rFonts w:ascii="Times New Roman" w:hAnsi="Times New Roman"/>
              </w:rPr>
              <w:t>[278</w:t>
            </w:r>
            <w:r w:rsidRPr="00C125EC">
              <w:rPr>
                <w:rFonts w:ascii="Times New Roman" w:hAnsi="Times New Roman"/>
              </w:rPr>
              <w:t>]-[282]</w:t>
            </w:r>
          </w:p>
        </w:tc>
      </w:tr>
      <w:tr w:rsidR="009A103C" w:rsidRPr="00306588" w14:paraId="389C0A86" w14:textId="77777777" w:rsidTr="00255147">
        <w:tc>
          <w:tcPr>
            <w:tcW w:w="6663" w:type="dxa"/>
            <w:shd w:val="clear" w:color="auto" w:fill="auto"/>
          </w:tcPr>
          <w:p w14:paraId="60C1D475" w14:textId="77777777" w:rsidR="009A103C" w:rsidRPr="00306588" w:rsidRDefault="009A103C" w:rsidP="00306588">
            <w:pPr>
              <w:pStyle w:val="NormalBody"/>
              <w:spacing w:after="260" w:line="280" w:lineRule="exact"/>
              <w:ind w:left="1440" w:right="0" w:hanging="720"/>
              <w:jc w:val="both"/>
              <w:rPr>
                <w:rFonts w:ascii="Times New Roman" w:hAnsi="Times New Roman"/>
                <w:i/>
                <w:iCs/>
              </w:rPr>
            </w:pPr>
            <w:r w:rsidRPr="00306588">
              <w:rPr>
                <w:rFonts w:ascii="Times New Roman" w:hAnsi="Times New Roman"/>
                <w:i/>
                <w:iCs/>
              </w:rPr>
              <w:t>(ii)</w:t>
            </w:r>
            <w:r w:rsidRPr="00306588">
              <w:rPr>
                <w:rFonts w:ascii="Times New Roman" w:hAnsi="Times New Roman"/>
                <w:i/>
                <w:iCs/>
              </w:rPr>
              <w:tab/>
              <w:t>The first two propositions: the interaction of radical title and native title</w:t>
            </w:r>
          </w:p>
        </w:tc>
        <w:tc>
          <w:tcPr>
            <w:tcW w:w="1701" w:type="dxa"/>
            <w:shd w:val="clear" w:color="auto" w:fill="auto"/>
          </w:tcPr>
          <w:p w14:paraId="07007BDA" w14:textId="77777777" w:rsidR="009A103C" w:rsidRPr="005B32D3" w:rsidRDefault="009A103C" w:rsidP="00306588">
            <w:pPr>
              <w:pStyle w:val="NormalBody"/>
              <w:spacing w:after="260" w:line="280" w:lineRule="exact"/>
              <w:ind w:right="0"/>
              <w:jc w:val="both"/>
              <w:rPr>
                <w:rFonts w:ascii="Times New Roman" w:hAnsi="Times New Roman"/>
                <w:highlight w:val="yellow"/>
              </w:rPr>
            </w:pPr>
            <w:r w:rsidRPr="008F4B22">
              <w:rPr>
                <w:rFonts w:ascii="Times New Roman" w:hAnsi="Times New Roman"/>
              </w:rPr>
              <w:t>[283]</w:t>
            </w:r>
            <w:r w:rsidRPr="00B24125">
              <w:rPr>
                <w:rFonts w:ascii="Times New Roman" w:hAnsi="Times New Roman"/>
              </w:rPr>
              <w:t>-[302]</w:t>
            </w:r>
          </w:p>
        </w:tc>
      </w:tr>
      <w:tr w:rsidR="009A103C" w:rsidRPr="00306588" w14:paraId="2626B772" w14:textId="77777777" w:rsidTr="00255147">
        <w:tc>
          <w:tcPr>
            <w:tcW w:w="6663" w:type="dxa"/>
            <w:shd w:val="clear" w:color="auto" w:fill="auto"/>
          </w:tcPr>
          <w:p w14:paraId="554C9696" w14:textId="77777777" w:rsidR="009A103C" w:rsidRPr="00306588" w:rsidRDefault="009A103C" w:rsidP="00306588">
            <w:pPr>
              <w:pStyle w:val="NormalBody"/>
              <w:spacing w:after="260" w:line="280" w:lineRule="exact"/>
              <w:ind w:left="2160" w:right="0" w:hanging="1440"/>
              <w:jc w:val="both"/>
              <w:rPr>
                <w:rFonts w:ascii="Times New Roman" w:hAnsi="Times New Roman"/>
              </w:rPr>
            </w:pPr>
            <w:r w:rsidRPr="00306588">
              <w:rPr>
                <w:rFonts w:ascii="Times New Roman" w:hAnsi="Times New Roman"/>
              </w:rPr>
              <w:tab/>
              <w:t>(a)</w:t>
            </w:r>
            <w:r w:rsidRPr="00306588">
              <w:rPr>
                <w:rFonts w:ascii="Times New Roman" w:hAnsi="Times New Roman"/>
              </w:rPr>
              <w:tab/>
              <w:t>The basis for the first two propositions</w:t>
            </w:r>
          </w:p>
        </w:tc>
        <w:tc>
          <w:tcPr>
            <w:tcW w:w="1701" w:type="dxa"/>
            <w:shd w:val="clear" w:color="auto" w:fill="auto"/>
          </w:tcPr>
          <w:p w14:paraId="7639E583" w14:textId="77777777" w:rsidR="009A103C" w:rsidRPr="005B32D3" w:rsidRDefault="009A103C" w:rsidP="00306588">
            <w:pPr>
              <w:pStyle w:val="NormalBody"/>
              <w:spacing w:after="260" w:line="280" w:lineRule="exact"/>
              <w:ind w:right="0"/>
              <w:jc w:val="both"/>
              <w:rPr>
                <w:rFonts w:ascii="Times New Roman" w:hAnsi="Times New Roman"/>
                <w:highlight w:val="yellow"/>
              </w:rPr>
            </w:pPr>
            <w:r w:rsidRPr="008F4B22">
              <w:rPr>
                <w:rFonts w:ascii="Times New Roman" w:hAnsi="Times New Roman"/>
              </w:rPr>
              <w:t>[283]</w:t>
            </w:r>
          </w:p>
        </w:tc>
      </w:tr>
      <w:tr w:rsidR="009A103C" w:rsidRPr="00306588" w14:paraId="53AD6B56" w14:textId="77777777" w:rsidTr="00255147">
        <w:tc>
          <w:tcPr>
            <w:tcW w:w="6663" w:type="dxa"/>
            <w:shd w:val="clear" w:color="auto" w:fill="auto"/>
          </w:tcPr>
          <w:p w14:paraId="365856C6" w14:textId="77777777" w:rsidR="009A103C" w:rsidRPr="00306588" w:rsidRDefault="009A103C" w:rsidP="00306588">
            <w:pPr>
              <w:pStyle w:val="NormalBody"/>
              <w:spacing w:after="260" w:line="280" w:lineRule="exact"/>
              <w:ind w:left="2160" w:right="0" w:hanging="1440"/>
              <w:jc w:val="both"/>
              <w:rPr>
                <w:rFonts w:ascii="Times New Roman" w:hAnsi="Times New Roman"/>
              </w:rPr>
            </w:pPr>
            <w:r w:rsidRPr="00306588">
              <w:rPr>
                <w:rFonts w:ascii="Times New Roman" w:hAnsi="Times New Roman"/>
              </w:rPr>
              <w:tab/>
              <w:t>(b)</w:t>
            </w:r>
            <w:r w:rsidRPr="00306588">
              <w:rPr>
                <w:rFonts w:ascii="Times New Roman" w:hAnsi="Times New Roman"/>
              </w:rPr>
              <w:tab/>
              <w:t>The concepts of "radical title" and "native title"</w:t>
            </w:r>
          </w:p>
        </w:tc>
        <w:tc>
          <w:tcPr>
            <w:tcW w:w="1701" w:type="dxa"/>
            <w:shd w:val="clear" w:color="auto" w:fill="auto"/>
          </w:tcPr>
          <w:p w14:paraId="7605B2E8" w14:textId="77777777" w:rsidR="009A103C" w:rsidRPr="005B32D3" w:rsidRDefault="009A103C" w:rsidP="00306588">
            <w:pPr>
              <w:pStyle w:val="NormalBody"/>
              <w:spacing w:after="260" w:line="280" w:lineRule="exact"/>
              <w:ind w:right="0"/>
              <w:jc w:val="both"/>
              <w:rPr>
                <w:rFonts w:ascii="Times New Roman" w:hAnsi="Times New Roman"/>
                <w:highlight w:val="yellow"/>
              </w:rPr>
            </w:pPr>
            <w:r w:rsidRPr="00C125EC">
              <w:rPr>
                <w:rFonts w:ascii="Times New Roman" w:hAnsi="Times New Roman"/>
              </w:rPr>
              <w:t>[284]</w:t>
            </w:r>
            <w:r w:rsidRPr="009F207E">
              <w:rPr>
                <w:rFonts w:ascii="Times New Roman" w:hAnsi="Times New Roman"/>
              </w:rPr>
              <w:t>-[287]</w:t>
            </w:r>
          </w:p>
        </w:tc>
      </w:tr>
      <w:tr w:rsidR="009A103C" w:rsidRPr="00306588" w14:paraId="3AD68566" w14:textId="77777777" w:rsidTr="00255147">
        <w:tc>
          <w:tcPr>
            <w:tcW w:w="6663" w:type="dxa"/>
            <w:shd w:val="clear" w:color="auto" w:fill="auto"/>
          </w:tcPr>
          <w:p w14:paraId="3EFBA23A" w14:textId="77777777" w:rsidR="009A103C" w:rsidRPr="00306588" w:rsidRDefault="009A103C" w:rsidP="00306588">
            <w:pPr>
              <w:pStyle w:val="NormalBody"/>
              <w:spacing w:after="260" w:line="280" w:lineRule="exact"/>
              <w:ind w:left="1440" w:right="0" w:hanging="720"/>
              <w:jc w:val="both"/>
              <w:rPr>
                <w:rFonts w:ascii="Times New Roman" w:hAnsi="Times New Roman"/>
              </w:rPr>
            </w:pPr>
            <w:r w:rsidRPr="00306588">
              <w:rPr>
                <w:rFonts w:ascii="Times New Roman" w:hAnsi="Times New Roman"/>
              </w:rPr>
              <w:tab/>
              <w:t>(c)</w:t>
            </w:r>
            <w:r w:rsidRPr="00306588">
              <w:rPr>
                <w:rFonts w:ascii="Times New Roman" w:hAnsi="Times New Roman"/>
              </w:rPr>
              <w:tab/>
              <w:t>Recognition of native title norms</w:t>
            </w:r>
          </w:p>
        </w:tc>
        <w:tc>
          <w:tcPr>
            <w:tcW w:w="1701" w:type="dxa"/>
            <w:shd w:val="clear" w:color="auto" w:fill="auto"/>
          </w:tcPr>
          <w:p w14:paraId="568B58B2" w14:textId="77777777" w:rsidR="009A103C" w:rsidRPr="005B32D3" w:rsidRDefault="009A103C" w:rsidP="00306588">
            <w:pPr>
              <w:pStyle w:val="NormalBody"/>
              <w:spacing w:after="260" w:line="280" w:lineRule="exact"/>
              <w:ind w:right="0"/>
              <w:jc w:val="both"/>
              <w:rPr>
                <w:rFonts w:ascii="Times New Roman" w:hAnsi="Times New Roman"/>
                <w:highlight w:val="yellow"/>
              </w:rPr>
            </w:pPr>
            <w:r w:rsidRPr="009F207E">
              <w:rPr>
                <w:rFonts w:ascii="Times New Roman" w:hAnsi="Times New Roman"/>
              </w:rPr>
              <w:t>[288]-[297]</w:t>
            </w:r>
          </w:p>
        </w:tc>
      </w:tr>
      <w:tr w:rsidR="009A103C" w:rsidRPr="00306588" w14:paraId="0EF24EC7" w14:textId="77777777" w:rsidTr="00255147">
        <w:tc>
          <w:tcPr>
            <w:tcW w:w="6663" w:type="dxa"/>
            <w:shd w:val="clear" w:color="auto" w:fill="auto"/>
          </w:tcPr>
          <w:p w14:paraId="52C860A3" w14:textId="77777777" w:rsidR="009A103C" w:rsidRPr="00306588" w:rsidRDefault="009A103C" w:rsidP="00306588">
            <w:pPr>
              <w:pStyle w:val="NormalBody"/>
              <w:spacing w:after="260" w:line="280" w:lineRule="exact"/>
              <w:ind w:left="2160" w:right="0" w:hanging="1440"/>
              <w:jc w:val="both"/>
              <w:rPr>
                <w:rFonts w:ascii="Times New Roman" w:hAnsi="Times New Roman"/>
              </w:rPr>
            </w:pPr>
            <w:r w:rsidRPr="00306588">
              <w:rPr>
                <w:rFonts w:ascii="Times New Roman" w:hAnsi="Times New Roman"/>
              </w:rPr>
              <w:tab/>
              <w:t>(d)</w:t>
            </w:r>
            <w:r w:rsidRPr="00306588">
              <w:rPr>
                <w:rFonts w:ascii="Times New Roman" w:hAnsi="Times New Roman"/>
              </w:rPr>
              <w:tab/>
              <w:t>Extinguishment of native title rights and interests</w:t>
            </w:r>
          </w:p>
        </w:tc>
        <w:tc>
          <w:tcPr>
            <w:tcW w:w="1701" w:type="dxa"/>
            <w:shd w:val="clear" w:color="auto" w:fill="auto"/>
          </w:tcPr>
          <w:p w14:paraId="6C302B19" w14:textId="77777777" w:rsidR="009A103C" w:rsidRPr="005B32D3" w:rsidRDefault="009A103C" w:rsidP="00306588">
            <w:pPr>
              <w:pStyle w:val="NormalBody"/>
              <w:spacing w:after="260" w:line="280" w:lineRule="exact"/>
              <w:ind w:right="0"/>
              <w:jc w:val="both"/>
              <w:rPr>
                <w:rFonts w:ascii="Times New Roman" w:hAnsi="Times New Roman"/>
                <w:highlight w:val="yellow"/>
              </w:rPr>
            </w:pPr>
            <w:r w:rsidRPr="009F207E">
              <w:rPr>
                <w:rFonts w:ascii="Times New Roman" w:hAnsi="Times New Roman"/>
              </w:rPr>
              <w:t>[298]-[302]</w:t>
            </w:r>
          </w:p>
        </w:tc>
      </w:tr>
      <w:tr w:rsidR="009A103C" w:rsidRPr="00306588" w14:paraId="7208410D" w14:textId="77777777" w:rsidTr="00255147">
        <w:tc>
          <w:tcPr>
            <w:tcW w:w="6663" w:type="dxa"/>
            <w:shd w:val="clear" w:color="auto" w:fill="auto"/>
          </w:tcPr>
          <w:p w14:paraId="00C4E2F7" w14:textId="77777777" w:rsidR="009A103C" w:rsidRPr="00306588" w:rsidRDefault="009A103C" w:rsidP="00306588">
            <w:pPr>
              <w:pStyle w:val="NormalBody"/>
              <w:spacing w:after="260" w:line="280" w:lineRule="exact"/>
              <w:ind w:left="1440" w:right="0" w:hanging="720"/>
              <w:jc w:val="both"/>
              <w:rPr>
                <w:rFonts w:ascii="Times New Roman" w:hAnsi="Times New Roman"/>
                <w:i/>
                <w:iCs/>
              </w:rPr>
            </w:pPr>
            <w:r w:rsidRPr="00306588">
              <w:rPr>
                <w:rFonts w:ascii="Times New Roman" w:hAnsi="Times New Roman"/>
                <w:i/>
                <w:iCs/>
              </w:rPr>
              <w:t>(iii)</w:t>
            </w:r>
            <w:r w:rsidRPr="00306588">
              <w:rPr>
                <w:rFonts w:ascii="Times New Roman" w:hAnsi="Times New Roman"/>
                <w:i/>
                <w:iCs/>
              </w:rPr>
              <w:tab/>
              <w:t>The third proposition: two different meanings of "inherent defeasibility" confused</w:t>
            </w:r>
          </w:p>
        </w:tc>
        <w:tc>
          <w:tcPr>
            <w:tcW w:w="1701" w:type="dxa"/>
            <w:shd w:val="clear" w:color="auto" w:fill="auto"/>
          </w:tcPr>
          <w:p w14:paraId="1C43D9D3" w14:textId="77777777" w:rsidR="009A103C" w:rsidRPr="005B32D3" w:rsidRDefault="009A103C" w:rsidP="00306588">
            <w:pPr>
              <w:pStyle w:val="NormalBody"/>
              <w:spacing w:after="260" w:line="280" w:lineRule="exact"/>
              <w:ind w:right="0"/>
              <w:jc w:val="both"/>
              <w:rPr>
                <w:rFonts w:ascii="Times New Roman" w:hAnsi="Times New Roman"/>
                <w:highlight w:val="yellow"/>
              </w:rPr>
            </w:pPr>
            <w:r w:rsidRPr="00B24125">
              <w:rPr>
                <w:rFonts w:ascii="Times New Roman" w:hAnsi="Times New Roman"/>
              </w:rPr>
              <w:t>[303]</w:t>
            </w:r>
            <w:r w:rsidRPr="002F501A">
              <w:rPr>
                <w:rFonts w:ascii="Times New Roman" w:hAnsi="Times New Roman"/>
              </w:rPr>
              <w:t>-[316]</w:t>
            </w:r>
          </w:p>
        </w:tc>
      </w:tr>
      <w:tr w:rsidR="009A103C" w:rsidRPr="00306588" w14:paraId="4F791B8E" w14:textId="77777777" w:rsidTr="00255147">
        <w:tc>
          <w:tcPr>
            <w:tcW w:w="6663" w:type="dxa"/>
            <w:shd w:val="clear" w:color="auto" w:fill="auto"/>
          </w:tcPr>
          <w:p w14:paraId="41B48D6A" w14:textId="77777777" w:rsidR="009A103C" w:rsidRPr="00306588" w:rsidRDefault="009A103C" w:rsidP="00306588">
            <w:pPr>
              <w:pStyle w:val="NormalBody"/>
              <w:spacing w:after="260" w:line="280" w:lineRule="exact"/>
              <w:ind w:left="1440" w:right="0" w:hanging="720"/>
              <w:jc w:val="both"/>
              <w:rPr>
                <w:rFonts w:ascii="Times New Roman" w:hAnsi="Times New Roman"/>
                <w:i/>
                <w:iCs/>
              </w:rPr>
            </w:pPr>
            <w:r w:rsidRPr="00306588">
              <w:rPr>
                <w:rFonts w:ascii="Times New Roman" w:hAnsi="Times New Roman"/>
                <w:i/>
                <w:iCs/>
              </w:rPr>
              <w:t>(iv)</w:t>
            </w:r>
            <w:r w:rsidRPr="00306588">
              <w:rPr>
                <w:rFonts w:ascii="Times New Roman" w:hAnsi="Times New Roman"/>
                <w:i/>
                <w:iCs/>
              </w:rPr>
              <w:tab/>
              <w:t>The fourth proposition: native title and the principle of non-derogation from grant</w:t>
            </w:r>
          </w:p>
        </w:tc>
        <w:tc>
          <w:tcPr>
            <w:tcW w:w="1701" w:type="dxa"/>
            <w:shd w:val="clear" w:color="auto" w:fill="auto"/>
          </w:tcPr>
          <w:p w14:paraId="46A1FD24" w14:textId="77777777" w:rsidR="009A103C" w:rsidRPr="005B32D3" w:rsidRDefault="009A103C" w:rsidP="00306588">
            <w:pPr>
              <w:pStyle w:val="NormalBody"/>
              <w:spacing w:after="260" w:line="280" w:lineRule="exact"/>
              <w:ind w:right="0"/>
              <w:jc w:val="both"/>
              <w:rPr>
                <w:rFonts w:ascii="Times New Roman" w:hAnsi="Times New Roman"/>
                <w:highlight w:val="yellow"/>
              </w:rPr>
            </w:pPr>
            <w:r w:rsidRPr="002F501A">
              <w:rPr>
                <w:rFonts w:ascii="Times New Roman" w:hAnsi="Times New Roman"/>
              </w:rPr>
              <w:t>[317]</w:t>
            </w:r>
            <w:r w:rsidRPr="00F35BA4">
              <w:rPr>
                <w:rFonts w:ascii="Times New Roman" w:hAnsi="Times New Roman"/>
              </w:rPr>
              <w:t>-[320]</w:t>
            </w:r>
          </w:p>
        </w:tc>
      </w:tr>
      <w:tr w:rsidR="009A103C" w:rsidRPr="00306588" w14:paraId="553BE9BC" w14:textId="77777777" w:rsidTr="00255147">
        <w:tc>
          <w:tcPr>
            <w:tcW w:w="6663" w:type="dxa"/>
            <w:shd w:val="clear" w:color="auto" w:fill="auto"/>
          </w:tcPr>
          <w:p w14:paraId="7422E961" w14:textId="77777777" w:rsidR="009A103C" w:rsidRPr="00306588" w:rsidRDefault="009A103C" w:rsidP="00306588">
            <w:pPr>
              <w:pStyle w:val="NormalBody"/>
              <w:spacing w:after="260" w:line="280" w:lineRule="exact"/>
              <w:ind w:left="1440" w:right="0" w:hanging="720"/>
              <w:jc w:val="both"/>
              <w:rPr>
                <w:rFonts w:ascii="Times New Roman" w:hAnsi="Times New Roman"/>
              </w:rPr>
            </w:pPr>
            <w:r w:rsidRPr="00306588">
              <w:rPr>
                <w:rFonts w:ascii="Times New Roman" w:hAnsi="Times New Roman"/>
                <w:i/>
                <w:iCs/>
              </w:rPr>
              <w:lastRenderedPageBreak/>
              <w:t>(v)</w:t>
            </w:r>
            <w:r w:rsidRPr="00306588">
              <w:rPr>
                <w:rFonts w:ascii="Times New Roman" w:hAnsi="Times New Roman"/>
                <w:i/>
                <w:iCs/>
              </w:rPr>
              <w:tab/>
              <w:t>The fifth proposition: no acquisition of property under s 51(xxxi) of the</w:t>
            </w:r>
            <w:r w:rsidRPr="00306588">
              <w:rPr>
                <w:rFonts w:ascii="Times New Roman" w:hAnsi="Times New Roman"/>
              </w:rPr>
              <w:t xml:space="preserve"> </w:t>
            </w:r>
            <w:r w:rsidRPr="00306588">
              <w:rPr>
                <w:rFonts w:ascii="Times New Roman" w:hAnsi="Times New Roman"/>
                <w:iCs/>
              </w:rPr>
              <w:t>Constitution</w:t>
            </w:r>
          </w:p>
        </w:tc>
        <w:tc>
          <w:tcPr>
            <w:tcW w:w="1701" w:type="dxa"/>
            <w:shd w:val="clear" w:color="auto" w:fill="auto"/>
          </w:tcPr>
          <w:p w14:paraId="7A60236C" w14:textId="77777777" w:rsidR="009A103C" w:rsidRPr="005B32D3" w:rsidRDefault="009A103C" w:rsidP="00306588">
            <w:pPr>
              <w:pStyle w:val="NormalBody"/>
              <w:spacing w:after="260" w:line="280" w:lineRule="exact"/>
              <w:ind w:right="0"/>
              <w:jc w:val="both"/>
              <w:rPr>
                <w:rFonts w:ascii="Times New Roman" w:hAnsi="Times New Roman"/>
                <w:highlight w:val="yellow"/>
              </w:rPr>
            </w:pPr>
            <w:r w:rsidRPr="00F35BA4">
              <w:rPr>
                <w:rFonts w:ascii="Times New Roman" w:hAnsi="Times New Roman"/>
              </w:rPr>
              <w:t>[321]</w:t>
            </w:r>
          </w:p>
        </w:tc>
      </w:tr>
      <w:tr w:rsidR="009A103C" w:rsidRPr="00306588" w14:paraId="7A146EBF" w14:textId="77777777" w:rsidTr="00255147">
        <w:tc>
          <w:tcPr>
            <w:tcW w:w="6663" w:type="dxa"/>
            <w:shd w:val="clear" w:color="auto" w:fill="auto"/>
          </w:tcPr>
          <w:p w14:paraId="7682A2BE" w14:textId="77777777" w:rsidR="009A103C" w:rsidRPr="00306588" w:rsidRDefault="009A103C" w:rsidP="00306588">
            <w:pPr>
              <w:pStyle w:val="NormalBody"/>
              <w:spacing w:after="260" w:line="280" w:lineRule="exact"/>
              <w:ind w:left="720" w:right="0" w:hanging="720"/>
              <w:jc w:val="both"/>
              <w:rPr>
                <w:rFonts w:ascii="Times New Roman" w:hAnsi="Times New Roman"/>
              </w:rPr>
            </w:pPr>
            <w:r w:rsidRPr="00306588">
              <w:rPr>
                <w:rFonts w:ascii="Times New Roman" w:hAnsi="Times New Roman"/>
                <w:b/>
                <w:bCs/>
              </w:rPr>
              <w:t>IV.</w:t>
            </w:r>
            <w:r w:rsidRPr="00306588">
              <w:rPr>
                <w:rFonts w:ascii="Times New Roman" w:hAnsi="Times New Roman"/>
                <w:b/>
                <w:bCs/>
              </w:rPr>
              <w:tab/>
              <w:t>The third issue: Did pre-1911 leases extinguish any native title rights or interests</w:t>
            </w:r>
            <w:r w:rsidRPr="00306588">
              <w:rPr>
                <w:rFonts w:ascii="Times New Roman" w:hAnsi="Times New Roman"/>
              </w:rPr>
              <w:t>?</w:t>
            </w:r>
          </w:p>
        </w:tc>
        <w:tc>
          <w:tcPr>
            <w:tcW w:w="1701" w:type="dxa"/>
            <w:shd w:val="clear" w:color="auto" w:fill="auto"/>
          </w:tcPr>
          <w:p w14:paraId="0CAA3DE0" w14:textId="77777777" w:rsidR="009A103C" w:rsidRPr="005B32D3" w:rsidRDefault="009A103C" w:rsidP="00306588">
            <w:pPr>
              <w:pStyle w:val="NormalBody"/>
              <w:spacing w:after="260" w:line="280" w:lineRule="exact"/>
              <w:ind w:right="0"/>
              <w:jc w:val="both"/>
              <w:rPr>
                <w:rFonts w:ascii="Times New Roman" w:hAnsi="Times New Roman"/>
                <w:highlight w:val="yellow"/>
              </w:rPr>
            </w:pPr>
            <w:r w:rsidRPr="00F35BA4">
              <w:rPr>
                <w:rFonts w:ascii="Times New Roman" w:hAnsi="Times New Roman"/>
              </w:rPr>
              <w:t>[322</w:t>
            </w:r>
            <w:r w:rsidRPr="009215C9">
              <w:rPr>
                <w:rFonts w:ascii="Times New Roman" w:hAnsi="Times New Roman"/>
              </w:rPr>
              <w:t>]-[371]</w:t>
            </w:r>
          </w:p>
        </w:tc>
      </w:tr>
      <w:tr w:rsidR="009A103C" w:rsidRPr="00306588" w14:paraId="18AD331C" w14:textId="77777777" w:rsidTr="00255147">
        <w:tc>
          <w:tcPr>
            <w:tcW w:w="6663" w:type="dxa"/>
            <w:shd w:val="clear" w:color="auto" w:fill="auto"/>
          </w:tcPr>
          <w:p w14:paraId="7CE99450" w14:textId="77777777" w:rsidR="009A103C" w:rsidRPr="00306588" w:rsidRDefault="009A103C" w:rsidP="00306588">
            <w:pPr>
              <w:pStyle w:val="NormalBody"/>
              <w:spacing w:after="260" w:line="280" w:lineRule="exact"/>
              <w:ind w:left="1440" w:right="0" w:hanging="720"/>
              <w:jc w:val="both"/>
              <w:rPr>
                <w:rFonts w:ascii="Times New Roman" w:hAnsi="Times New Roman"/>
                <w:i/>
                <w:iCs/>
              </w:rPr>
            </w:pPr>
            <w:r w:rsidRPr="00306588">
              <w:rPr>
                <w:rFonts w:ascii="Times New Roman" w:hAnsi="Times New Roman"/>
                <w:i/>
                <w:iCs/>
              </w:rPr>
              <w:t>(i)</w:t>
            </w:r>
            <w:r w:rsidRPr="00306588">
              <w:rPr>
                <w:rFonts w:ascii="Times New Roman" w:hAnsi="Times New Roman"/>
                <w:i/>
                <w:iCs/>
              </w:rPr>
              <w:tab/>
              <w:t>The legal status of trees on the land and minerals under the land</w:t>
            </w:r>
          </w:p>
        </w:tc>
        <w:tc>
          <w:tcPr>
            <w:tcW w:w="1701" w:type="dxa"/>
            <w:shd w:val="clear" w:color="auto" w:fill="auto"/>
          </w:tcPr>
          <w:p w14:paraId="27EBB5E1" w14:textId="77777777" w:rsidR="009A103C" w:rsidRPr="005B32D3" w:rsidRDefault="009A103C" w:rsidP="00306588">
            <w:pPr>
              <w:pStyle w:val="NormalBody"/>
              <w:spacing w:after="260" w:line="280" w:lineRule="exact"/>
              <w:ind w:right="0"/>
              <w:jc w:val="both"/>
              <w:rPr>
                <w:rFonts w:ascii="Times New Roman" w:hAnsi="Times New Roman"/>
                <w:highlight w:val="yellow"/>
              </w:rPr>
            </w:pPr>
            <w:r w:rsidRPr="00BB2BED">
              <w:rPr>
                <w:rFonts w:ascii="Times New Roman" w:hAnsi="Times New Roman"/>
              </w:rPr>
              <w:t>[329]</w:t>
            </w:r>
            <w:r w:rsidRPr="0073182B">
              <w:rPr>
                <w:rFonts w:ascii="Times New Roman" w:hAnsi="Times New Roman"/>
              </w:rPr>
              <w:t>-[339]</w:t>
            </w:r>
          </w:p>
        </w:tc>
      </w:tr>
      <w:tr w:rsidR="009A103C" w:rsidRPr="00306588" w14:paraId="50DBE354" w14:textId="77777777" w:rsidTr="00255147">
        <w:tc>
          <w:tcPr>
            <w:tcW w:w="6663" w:type="dxa"/>
            <w:shd w:val="clear" w:color="auto" w:fill="auto"/>
          </w:tcPr>
          <w:p w14:paraId="478E7FC1" w14:textId="77777777" w:rsidR="009A103C" w:rsidRPr="00306588" w:rsidRDefault="009A103C" w:rsidP="00306588">
            <w:pPr>
              <w:pStyle w:val="NormalBody"/>
              <w:spacing w:after="260" w:line="280" w:lineRule="exact"/>
              <w:ind w:left="1440" w:right="0" w:hanging="720"/>
              <w:jc w:val="both"/>
              <w:rPr>
                <w:rFonts w:ascii="Times New Roman" w:hAnsi="Times New Roman"/>
                <w:i/>
                <w:iCs/>
              </w:rPr>
            </w:pPr>
            <w:r w:rsidRPr="00306588">
              <w:rPr>
                <w:rFonts w:ascii="Times New Roman" w:hAnsi="Times New Roman"/>
                <w:i/>
                <w:iCs/>
              </w:rPr>
              <w:t>(ii)</w:t>
            </w:r>
            <w:r w:rsidRPr="00306588">
              <w:rPr>
                <w:rFonts w:ascii="Times New Roman" w:hAnsi="Times New Roman"/>
                <w:i/>
                <w:iCs/>
              </w:rPr>
              <w:tab/>
              <w:t>Exceptions, reservations, and profits à prendre</w:t>
            </w:r>
          </w:p>
        </w:tc>
        <w:tc>
          <w:tcPr>
            <w:tcW w:w="1701" w:type="dxa"/>
            <w:shd w:val="clear" w:color="auto" w:fill="auto"/>
          </w:tcPr>
          <w:p w14:paraId="40C7ED00" w14:textId="77777777" w:rsidR="009A103C" w:rsidRPr="005B32D3" w:rsidRDefault="009A103C" w:rsidP="00306588">
            <w:pPr>
              <w:pStyle w:val="NormalBody"/>
              <w:spacing w:after="260" w:line="280" w:lineRule="exact"/>
              <w:ind w:right="0"/>
              <w:jc w:val="both"/>
              <w:rPr>
                <w:rFonts w:ascii="Times New Roman" w:hAnsi="Times New Roman"/>
                <w:highlight w:val="yellow"/>
              </w:rPr>
            </w:pPr>
            <w:r w:rsidRPr="00BB2BED">
              <w:rPr>
                <w:rFonts w:ascii="Times New Roman" w:hAnsi="Times New Roman"/>
              </w:rPr>
              <w:t>[340]</w:t>
            </w:r>
            <w:r w:rsidRPr="0073182B">
              <w:rPr>
                <w:rFonts w:ascii="Times New Roman" w:hAnsi="Times New Roman"/>
              </w:rPr>
              <w:t>-[344]</w:t>
            </w:r>
          </w:p>
        </w:tc>
      </w:tr>
      <w:tr w:rsidR="009A103C" w:rsidRPr="00306588" w14:paraId="50B117D3" w14:textId="77777777" w:rsidTr="00255147">
        <w:tc>
          <w:tcPr>
            <w:tcW w:w="6663" w:type="dxa"/>
            <w:shd w:val="clear" w:color="auto" w:fill="auto"/>
          </w:tcPr>
          <w:p w14:paraId="1EACEE8D" w14:textId="77777777" w:rsidR="009A103C" w:rsidRPr="00306588" w:rsidRDefault="009A103C" w:rsidP="00306588">
            <w:pPr>
              <w:pStyle w:val="NormalBody"/>
              <w:spacing w:after="260" w:line="280" w:lineRule="exact"/>
              <w:ind w:left="1440" w:right="0" w:hanging="720"/>
              <w:jc w:val="both"/>
              <w:rPr>
                <w:rFonts w:ascii="Times New Roman" w:hAnsi="Times New Roman"/>
                <w:i/>
                <w:iCs/>
              </w:rPr>
            </w:pPr>
            <w:r w:rsidRPr="00306588">
              <w:rPr>
                <w:rFonts w:ascii="Times New Roman" w:hAnsi="Times New Roman"/>
                <w:i/>
                <w:iCs/>
              </w:rPr>
              <w:t>(iii)</w:t>
            </w:r>
            <w:r w:rsidRPr="00306588">
              <w:rPr>
                <w:rFonts w:ascii="Times New Roman" w:hAnsi="Times New Roman"/>
                <w:i/>
                <w:iCs/>
              </w:rPr>
              <w:tab/>
              <w:t>Informations of intrusion</w:t>
            </w:r>
          </w:p>
        </w:tc>
        <w:tc>
          <w:tcPr>
            <w:tcW w:w="1701" w:type="dxa"/>
            <w:shd w:val="clear" w:color="auto" w:fill="auto"/>
          </w:tcPr>
          <w:p w14:paraId="6B485350" w14:textId="77777777" w:rsidR="009A103C" w:rsidRPr="005B32D3" w:rsidRDefault="009A103C" w:rsidP="00306588">
            <w:pPr>
              <w:pStyle w:val="NormalBody"/>
              <w:spacing w:after="260" w:line="280" w:lineRule="exact"/>
              <w:ind w:right="0"/>
              <w:jc w:val="both"/>
              <w:rPr>
                <w:rFonts w:ascii="Times New Roman" w:hAnsi="Times New Roman"/>
                <w:highlight w:val="yellow"/>
              </w:rPr>
            </w:pPr>
            <w:r w:rsidRPr="008E639C">
              <w:rPr>
                <w:rFonts w:ascii="Times New Roman" w:hAnsi="Times New Roman"/>
              </w:rPr>
              <w:t>[345]</w:t>
            </w:r>
            <w:r w:rsidRPr="00BD6200">
              <w:rPr>
                <w:rFonts w:ascii="Times New Roman" w:hAnsi="Times New Roman"/>
              </w:rPr>
              <w:t>-[356]</w:t>
            </w:r>
          </w:p>
        </w:tc>
      </w:tr>
      <w:tr w:rsidR="009A103C" w:rsidRPr="00306588" w14:paraId="2CCE7929" w14:textId="77777777" w:rsidTr="00255147">
        <w:tc>
          <w:tcPr>
            <w:tcW w:w="6663" w:type="dxa"/>
            <w:shd w:val="clear" w:color="auto" w:fill="auto"/>
          </w:tcPr>
          <w:p w14:paraId="34EBEBEB" w14:textId="77777777" w:rsidR="009A103C" w:rsidRPr="00306588" w:rsidRDefault="009A103C" w:rsidP="00306588">
            <w:pPr>
              <w:pStyle w:val="NormalBody"/>
              <w:spacing w:after="260" w:line="280" w:lineRule="exact"/>
              <w:ind w:left="1440" w:right="0" w:hanging="720"/>
              <w:jc w:val="both"/>
              <w:rPr>
                <w:rFonts w:ascii="Times New Roman" w:hAnsi="Times New Roman"/>
                <w:i/>
                <w:iCs/>
              </w:rPr>
            </w:pPr>
            <w:r w:rsidRPr="00306588">
              <w:rPr>
                <w:rFonts w:ascii="Times New Roman" w:hAnsi="Times New Roman"/>
                <w:i/>
                <w:iCs/>
              </w:rPr>
              <w:t>(iv)</w:t>
            </w:r>
            <w:r w:rsidRPr="00306588">
              <w:rPr>
                <w:rFonts w:ascii="Times New Roman" w:hAnsi="Times New Roman"/>
                <w:i/>
                <w:iCs/>
              </w:rPr>
              <w:tab/>
              <w:t>The statutory regime in 1903</w:t>
            </w:r>
          </w:p>
        </w:tc>
        <w:tc>
          <w:tcPr>
            <w:tcW w:w="1701" w:type="dxa"/>
            <w:shd w:val="clear" w:color="auto" w:fill="auto"/>
          </w:tcPr>
          <w:p w14:paraId="59C67049" w14:textId="77777777" w:rsidR="009A103C" w:rsidRPr="005B32D3" w:rsidRDefault="009A103C" w:rsidP="00306588">
            <w:pPr>
              <w:pStyle w:val="NormalBody"/>
              <w:spacing w:after="260" w:line="280" w:lineRule="exact"/>
              <w:ind w:right="0"/>
              <w:jc w:val="both"/>
              <w:rPr>
                <w:rFonts w:ascii="Times New Roman" w:hAnsi="Times New Roman"/>
                <w:highlight w:val="yellow"/>
              </w:rPr>
            </w:pPr>
            <w:r w:rsidRPr="00BD6200">
              <w:rPr>
                <w:rFonts w:ascii="Times New Roman" w:hAnsi="Times New Roman"/>
              </w:rPr>
              <w:t>[357]</w:t>
            </w:r>
            <w:r w:rsidRPr="009215C9">
              <w:rPr>
                <w:rFonts w:ascii="Times New Roman" w:hAnsi="Times New Roman"/>
              </w:rPr>
              <w:t>-[363]</w:t>
            </w:r>
          </w:p>
        </w:tc>
      </w:tr>
      <w:tr w:rsidR="009A103C" w:rsidRPr="00306588" w14:paraId="7ADC7C26" w14:textId="77777777" w:rsidTr="00255147">
        <w:tc>
          <w:tcPr>
            <w:tcW w:w="6663" w:type="dxa"/>
            <w:shd w:val="clear" w:color="auto" w:fill="auto"/>
          </w:tcPr>
          <w:p w14:paraId="080AEF2B" w14:textId="77777777" w:rsidR="009A103C" w:rsidRPr="00306588" w:rsidRDefault="009A103C" w:rsidP="00306588">
            <w:pPr>
              <w:pStyle w:val="NormalBody"/>
              <w:spacing w:after="260" w:line="280" w:lineRule="exact"/>
              <w:ind w:left="1440" w:right="0" w:hanging="720"/>
              <w:jc w:val="both"/>
              <w:rPr>
                <w:rFonts w:ascii="Times New Roman" w:hAnsi="Times New Roman"/>
                <w:i/>
                <w:iCs/>
              </w:rPr>
            </w:pPr>
            <w:r w:rsidRPr="00306588">
              <w:rPr>
                <w:rFonts w:ascii="Times New Roman" w:hAnsi="Times New Roman"/>
                <w:i/>
                <w:iCs/>
              </w:rPr>
              <w:t>(v)</w:t>
            </w:r>
            <w:r w:rsidRPr="00306588">
              <w:rPr>
                <w:rFonts w:ascii="Times New Roman" w:hAnsi="Times New Roman"/>
                <w:i/>
                <w:iCs/>
              </w:rPr>
              <w:tab/>
              <w:t>Interpreting the exception and reservation clause in the 1903 Lease</w:t>
            </w:r>
          </w:p>
        </w:tc>
        <w:tc>
          <w:tcPr>
            <w:tcW w:w="1701" w:type="dxa"/>
            <w:shd w:val="clear" w:color="auto" w:fill="auto"/>
          </w:tcPr>
          <w:p w14:paraId="2685ECDC" w14:textId="77777777" w:rsidR="009A103C" w:rsidRPr="005B32D3" w:rsidRDefault="009A103C" w:rsidP="00306588">
            <w:pPr>
              <w:pStyle w:val="NormalBody"/>
              <w:spacing w:after="260" w:line="280" w:lineRule="exact"/>
              <w:ind w:right="0"/>
              <w:jc w:val="both"/>
              <w:rPr>
                <w:rFonts w:ascii="Times New Roman" w:hAnsi="Times New Roman"/>
                <w:highlight w:val="yellow"/>
              </w:rPr>
            </w:pPr>
            <w:r w:rsidRPr="009726DF">
              <w:rPr>
                <w:rFonts w:ascii="Times New Roman" w:hAnsi="Times New Roman"/>
              </w:rPr>
              <w:t>[364</w:t>
            </w:r>
            <w:r w:rsidRPr="009215C9">
              <w:rPr>
                <w:rFonts w:ascii="Times New Roman" w:hAnsi="Times New Roman"/>
              </w:rPr>
              <w:t>]-[371]</w:t>
            </w:r>
          </w:p>
        </w:tc>
      </w:tr>
      <w:tr w:rsidR="009A103C" w:rsidRPr="00306588" w14:paraId="7FEA98B3" w14:textId="77777777" w:rsidTr="00255147">
        <w:tc>
          <w:tcPr>
            <w:tcW w:w="6663" w:type="dxa"/>
            <w:shd w:val="clear" w:color="auto" w:fill="auto"/>
          </w:tcPr>
          <w:p w14:paraId="7793C1E6" w14:textId="77777777" w:rsidR="009A103C" w:rsidRPr="00306588" w:rsidRDefault="009A103C" w:rsidP="00306588">
            <w:pPr>
              <w:pStyle w:val="NormalBody"/>
              <w:spacing w:after="260" w:line="280" w:lineRule="exact"/>
              <w:ind w:left="720" w:right="0" w:hanging="720"/>
              <w:jc w:val="both"/>
              <w:rPr>
                <w:rFonts w:ascii="Times New Roman" w:hAnsi="Times New Roman"/>
                <w:b/>
                <w:bCs/>
              </w:rPr>
            </w:pPr>
            <w:r w:rsidRPr="00306588">
              <w:rPr>
                <w:rFonts w:ascii="Times New Roman" w:hAnsi="Times New Roman"/>
                <w:b/>
                <w:bCs/>
              </w:rPr>
              <w:t>V.</w:t>
            </w:r>
            <w:r w:rsidRPr="00306588">
              <w:rPr>
                <w:rFonts w:ascii="Times New Roman" w:hAnsi="Times New Roman"/>
                <w:b/>
                <w:bCs/>
              </w:rPr>
              <w:tab/>
              <w:t>Conclusion</w:t>
            </w:r>
          </w:p>
        </w:tc>
        <w:tc>
          <w:tcPr>
            <w:tcW w:w="1701" w:type="dxa"/>
            <w:shd w:val="clear" w:color="auto" w:fill="auto"/>
          </w:tcPr>
          <w:p w14:paraId="7A829DBF" w14:textId="77777777" w:rsidR="009A103C" w:rsidRPr="005B32D3" w:rsidRDefault="009A103C" w:rsidP="00306588">
            <w:pPr>
              <w:pStyle w:val="NormalBody"/>
              <w:spacing w:after="260" w:line="280" w:lineRule="exact"/>
              <w:ind w:right="0"/>
              <w:jc w:val="both"/>
              <w:rPr>
                <w:rFonts w:ascii="Times New Roman" w:hAnsi="Times New Roman"/>
                <w:highlight w:val="yellow"/>
              </w:rPr>
            </w:pPr>
            <w:r w:rsidRPr="009215C9">
              <w:rPr>
                <w:rFonts w:ascii="Times New Roman" w:hAnsi="Times New Roman"/>
              </w:rPr>
              <w:t>[372]</w:t>
            </w:r>
          </w:p>
        </w:tc>
      </w:tr>
    </w:tbl>
    <w:p w14:paraId="65F11604" w14:textId="77777777" w:rsidR="009A103C" w:rsidRPr="00306588" w:rsidRDefault="009A103C" w:rsidP="00306588">
      <w:pPr>
        <w:spacing w:after="260" w:line="280" w:lineRule="exact"/>
        <w:ind w:right="0"/>
        <w:jc w:val="both"/>
        <w:rPr>
          <w:rFonts w:ascii="Times New Roman" w:hAnsi="Times New Roman"/>
        </w:rPr>
      </w:pPr>
    </w:p>
    <w:p w14:paraId="6CE6958E" w14:textId="77777777" w:rsidR="009A103C" w:rsidRPr="00306588" w:rsidRDefault="009A103C" w:rsidP="00306588">
      <w:pPr>
        <w:pStyle w:val="HeadingL1"/>
        <w:spacing w:after="260" w:line="280" w:lineRule="exact"/>
        <w:ind w:right="0"/>
        <w:jc w:val="both"/>
        <w:rPr>
          <w:rFonts w:ascii="Times New Roman" w:hAnsi="Times New Roman"/>
        </w:rPr>
      </w:pPr>
      <w:r w:rsidRPr="00306588">
        <w:rPr>
          <w:rFonts w:ascii="Times New Roman" w:hAnsi="Times New Roman"/>
        </w:rPr>
        <w:t>I. A fundamental question for constitutional precedent and three large issues</w:t>
      </w:r>
    </w:p>
    <w:p w14:paraId="65045D53"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Which constitutional injury leaves the least long-term damage: (i) inconsistency with longstanding, and heavily relied upon, precedent and understanding; or (ii) a fundamental lack of justification for that precedent and understanding, which causes constitutional incoherence? Such a question is rarely presented as starkly as it is in this case. Usually decisions of this Court involving longstanding precedent and understanding will be underpinned by some coherent justification, even if part of that justification might have fallen away or become contestable. In those usual circumstances, the humility that requires respect for the collected wisdom of judicial predecessors aligns with the importance of a stable foundation for government. That alignment requires respect for the result and necessary reasoning of a decision or, at least, the adoption of a fresh and stronger justification that preserves the result. The stark question posed by this case is rare indeed.     </w:t>
      </w:r>
    </w:p>
    <w:p w14:paraId="737D12FD"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 facts of this appeal and the background to the three issues raised are set out comprehensively in the reasons of Gordon J. The Gumatj Clan or Estate Group of the Yolngu People seek compensation for the alleged effects on their native title rights and interests of various Commonwealth legislative and executive acts between 1911 (when the Commonwealth of Australia accepted the surrender by South Australia, under s 111 of the </w:t>
      </w:r>
      <w:r w:rsidRPr="00306588">
        <w:rPr>
          <w:rFonts w:ascii="Times New Roman" w:hAnsi="Times New Roman"/>
          <w:i/>
          <w:iCs/>
        </w:rPr>
        <w:t>Constitution</w:t>
      </w:r>
      <w:r w:rsidRPr="00306588">
        <w:rPr>
          <w:rFonts w:ascii="Times New Roman" w:hAnsi="Times New Roman"/>
        </w:rPr>
        <w:t xml:space="preserve">, of the area of land comprising the </w:t>
      </w:r>
      <w:r w:rsidRPr="00306588">
        <w:rPr>
          <w:rFonts w:ascii="Times New Roman" w:hAnsi="Times New Roman"/>
        </w:rPr>
        <w:lastRenderedPageBreak/>
        <w:t>Northern Territory</w:t>
      </w:r>
      <w:r w:rsidRPr="00306588">
        <w:rPr>
          <w:rStyle w:val="FootnoteReference"/>
          <w:rFonts w:ascii="Times New Roman" w:hAnsi="Times New Roman"/>
          <w:sz w:val="24"/>
        </w:rPr>
        <w:footnoteReference w:id="462"/>
      </w:r>
      <w:r w:rsidRPr="00306588">
        <w:rPr>
          <w:rFonts w:ascii="Times New Roman" w:hAnsi="Times New Roman"/>
        </w:rPr>
        <w:t>) and 1978 (when the Northern Territory obtained self-government powers</w:t>
      </w:r>
      <w:r w:rsidRPr="00306588">
        <w:rPr>
          <w:rStyle w:val="FootnoteReference"/>
          <w:rFonts w:ascii="Times New Roman" w:hAnsi="Times New Roman"/>
          <w:sz w:val="24"/>
        </w:rPr>
        <w:footnoteReference w:id="463"/>
      </w:r>
      <w:r w:rsidRPr="00306588">
        <w:rPr>
          <w:rFonts w:ascii="Times New Roman" w:hAnsi="Times New Roman"/>
        </w:rPr>
        <w:t xml:space="preserve">) in the Gove Peninsula in north-eastern Arnhem Land in the Northern Territory. The Full Court of the Federal Court of Australia unanimously answered a series of questions in favour of the Gumatj Clan. The answers to those questions do not resolve the Gumatj Clan's determination application or their compensation application. Other issues remain in dispute. But the questions reserved for consideration by the Full Court raised three fundamental issues of principle which arise on this appeal.  </w:t>
      </w:r>
    </w:p>
    <w:p w14:paraId="204E6BF3"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 </w:t>
      </w:r>
      <w:r w:rsidRPr="00306588">
        <w:rPr>
          <w:rFonts w:ascii="Times New Roman" w:hAnsi="Times New Roman"/>
          <w:b/>
          <w:bCs/>
        </w:rPr>
        <w:t>first issue</w:t>
      </w:r>
      <w:r w:rsidRPr="00306588">
        <w:rPr>
          <w:rFonts w:ascii="Times New Roman" w:hAnsi="Times New Roman"/>
        </w:rPr>
        <w:t xml:space="preserve"> raised by this appeal concerns whether, and the extent to which, the unanimous reasoning of this Court in </w:t>
      </w:r>
      <w:r w:rsidRPr="00306588">
        <w:rPr>
          <w:rFonts w:ascii="Times New Roman" w:hAnsi="Times New Roman"/>
          <w:i/>
          <w:iCs/>
        </w:rPr>
        <w:t xml:space="preserve">Teori Tau v The Commonwealth </w:t>
      </w:r>
      <w:r w:rsidRPr="00306588">
        <w:rPr>
          <w:rFonts w:ascii="Times New Roman" w:hAnsi="Times New Roman"/>
        </w:rPr>
        <w:t>("</w:t>
      </w:r>
      <w:r w:rsidRPr="00306588">
        <w:rPr>
          <w:rFonts w:ascii="Times New Roman" w:hAnsi="Times New Roman"/>
          <w:i/>
          <w:iCs/>
        </w:rPr>
        <w:t>Teori Tau</w:t>
      </w:r>
      <w:r w:rsidRPr="00306588">
        <w:rPr>
          <w:rFonts w:ascii="Times New Roman" w:hAnsi="Times New Roman"/>
        </w:rPr>
        <w:t>")</w:t>
      </w:r>
      <w:r w:rsidRPr="00306588">
        <w:rPr>
          <w:rStyle w:val="FootnoteReference"/>
          <w:rFonts w:ascii="Times New Roman" w:hAnsi="Times New Roman"/>
          <w:sz w:val="24"/>
        </w:rPr>
        <w:footnoteReference w:id="464"/>
      </w:r>
      <w:r w:rsidRPr="00306588">
        <w:rPr>
          <w:rFonts w:ascii="Times New Roman" w:hAnsi="Times New Roman"/>
          <w:i/>
          <w:iCs/>
        </w:rPr>
        <w:t xml:space="preserve"> </w:t>
      </w:r>
      <w:r w:rsidRPr="00306588">
        <w:rPr>
          <w:rFonts w:ascii="Times New Roman" w:hAnsi="Times New Roman"/>
        </w:rPr>
        <w:t xml:space="preserve">should be re-opened and overruled. In that case, the issue for this Court was whether the territories power in s 122 of the </w:t>
      </w:r>
      <w:r w:rsidRPr="00306588">
        <w:rPr>
          <w:rFonts w:ascii="Times New Roman" w:hAnsi="Times New Roman"/>
          <w:i/>
          <w:iCs/>
        </w:rPr>
        <w:t>Constitution</w:t>
      </w:r>
      <w:r w:rsidRPr="00306588">
        <w:rPr>
          <w:rFonts w:ascii="Times New Roman" w:hAnsi="Times New Roman"/>
        </w:rPr>
        <w:t xml:space="preserve"> empowered the Commonwealth Parliament to enact legislation providing for the Governor-General, the Deputy of the Governor-General and the House of Assembly for the Territory of Papua and New Guinea to make mining ordinances in the Territory of Papua and New Guinea. The plaintiff, in his personal capacity and on behalf of a group of Indigenous people of that Territory,</w:t>
      </w:r>
      <w:r w:rsidRPr="00306588">
        <w:rPr>
          <w:rFonts w:ascii="Times New Roman" w:hAnsi="Times New Roman"/>
          <w:b/>
          <w:bCs/>
        </w:rPr>
        <w:t xml:space="preserve"> </w:t>
      </w:r>
      <w:r w:rsidRPr="00306588">
        <w:rPr>
          <w:rFonts w:ascii="Times New Roman" w:hAnsi="Times New Roman"/>
        </w:rPr>
        <w:t xml:space="preserve">claimed that the ordinances were invalid because they purported to vest in the Commonwealth or in the Administration of that Territory the title to minerals within land in the Territory. The plaintiff asserted that the land was owned by his kinship group in accordance with traditional custom, and had been acquired by the Commonwealth or the Administration of the Territory "without providing just terms". This Court unanimously decided in an ex tempore decision that s 122 of the </w:t>
      </w:r>
      <w:r w:rsidRPr="00306588">
        <w:rPr>
          <w:rFonts w:ascii="Times New Roman" w:hAnsi="Times New Roman"/>
          <w:i/>
          <w:iCs/>
        </w:rPr>
        <w:t xml:space="preserve">Constitution </w:t>
      </w:r>
      <w:r w:rsidRPr="00306588">
        <w:rPr>
          <w:rFonts w:ascii="Times New Roman" w:hAnsi="Times New Roman"/>
        </w:rPr>
        <w:t xml:space="preserve">is a power for the Commonwealth to legislate which is "general and unqualified", and unconstrained by the guarantee in s 51(xxxi) of the </w:t>
      </w:r>
      <w:r w:rsidRPr="00306588">
        <w:rPr>
          <w:rFonts w:ascii="Times New Roman" w:hAnsi="Times New Roman"/>
          <w:i/>
          <w:iCs/>
        </w:rPr>
        <w:t xml:space="preserve">Constitution </w:t>
      </w:r>
      <w:r w:rsidRPr="00306588">
        <w:rPr>
          <w:rFonts w:ascii="Times New Roman" w:hAnsi="Times New Roman"/>
        </w:rPr>
        <w:t>that an acquisition of property for any purpose in respect of which the Commonwealth Parliament has power to make laws be "on just terms".</w:t>
      </w:r>
      <w:r w:rsidRPr="00306588">
        <w:rPr>
          <w:rStyle w:val="FootnoteReference"/>
          <w:rFonts w:ascii="Times New Roman" w:hAnsi="Times New Roman"/>
          <w:sz w:val="24"/>
        </w:rPr>
        <w:footnoteReference w:id="465"/>
      </w:r>
      <w:r w:rsidRPr="00306588">
        <w:rPr>
          <w:rFonts w:ascii="Times New Roman" w:hAnsi="Times New Roman"/>
        </w:rPr>
        <w:t xml:space="preserve"> The reasoning of this Court was based upon the premise that s 122 of the </w:t>
      </w:r>
      <w:r w:rsidRPr="00306588">
        <w:rPr>
          <w:rFonts w:ascii="Times New Roman" w:hAnsi="Times New Roman"/>
          <w:i/>
          <w:iCs/>
        </w:rPr>
        <w:t xml:space="preserve">Constitution </w:t>
      </w:r>
      <w:r w:rsidRPr="00306588">
        <w:rPr>
          <w:rFonts w:ascii="Times New Roman" w:hAnsi="Times New Roman"/>
        </w:rPr>
        <w:t xml:space="preserve">was effectively unqualified by almost all of the remainder of the </w:t>
      </w:r>
      <w:r w:rsidRPr="00306588">
        <w:rPr>
          <w:rFonts w:ascii="Times New Roman" w:hAnsi="Times New Roman"/>
          <w:i/>
          <w:iCs/>
        </w:rPr>
        <w:t>Constitution</w:t>
      </w:r>
      <w:r w:rsidRPr="00306588">
        <w:rPr>
          <w:rFonts w:ascii="Times New Roman" w:hAnsi="Times New Roman"/>
        </w:rPr>
        <w:t>. The only qualification expressly recognised as limiting the power in s 122, which was described by the Court as "unlimited and unqualified in point of subject matter", was s 116 of the</w:t>
      </w:r>
      <w:r w:rsidRPr="00306588">
        <w:rPr>
          <w:rFonts w:ascii="Times New Roman" w:hAnsi="Times New Roman"/>
          <w:i/>
        </w:rPr>
        <w:t xml:space="preserve"> </w:t>
      </w:r>
      <w:r w:rsidRPr="00306588">
        <w:rPr>
          <w:rFonts w:ascii="Times New Roman" w:hAnsi="Times New Roman"/>
          <w:i/>
          <w:iCs/>
        </w:rPr>
        <w:t>Constitution</w:t>
      </w:r>
      <w:r w:rsidRPr="00306588">
        <w:rPr>
          <w:rFonts w:ascii="Times New Roman" w:hAnsi="Times New Roman"/>
        </w:rPr>
        <w:t>.</w:t>
      </w:r>
      <w:r w:rsidRPr="00306588">
        <w:rPr>
          <w:rStyle w:val="FootnoteReference"/>
          <w:rFonts w:ascii="Times New Roman" w:hAnsi="Times New Roman"/>
          <w:sz w:val="24"/>
        </w:rPr>
        <w:footnoteReference w:id="466"/>
      </w:r>
    </w:p>
    <w:p w14:paraId="7B8FFC73"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lastRenderedPageBreak/>
        <w:tab/>
        <w:t xml:space="preserve">The decision in </w:t>
      </w:r>
      <w:r w:rsidRPr="00306588">
        <w:rPr>
          <w:rFonts w:ascii="Times New Roman" w:hAnsi="Times New Roman"/>
          <w:i/>
          <w:iCs/>
        </w:rPr>
        <w:t xml:space="preserve">Teori Tau </w:t>
      </w:r>
      <w:r w:rsidRPr="00306588">
        <w:rPr>
          <w:rFonts w:ascii="Times New Roman" w:hAnsi="Times New Roman"/>
        </w:rPr>
        <w:t>was reached ex tempore and without calling for oral argument from any of the defendants.</w:t>
      </w:r>
      <w:r w:rsidRPr="00306588">
        <w:rPr>
          <w:rStyle w:val="FootnoteReference"/>
          <w:rFonts w:ascii="Times New Roman" w:hAnsi="Times New Roman"/>
          <w:sz w:val="24"/>
        </w:rPr>
        <w:footnoteReference w:id="467"/>
      </w:r>
      <w:r w:rsidRPr="00306588">
        <w:rPr>
          <w:rFonts w:ascii="Times New Roman" w:hAnsi="Times New Roman"/>
        </w:rPr>
        <w:t xml:space="preserve"> The decision was easily reached because it reflected a widespread understanding that had been held by the courts and by Parliament for seven decades since Federation. The result in </w:t>
      </w:r>
      <w:r w:rsidRPr="00306588">
        <w:rPr>
          <w:rFonts w:ascii="Times New Roman" w:hAnsi="Times New Roman"/>
          <w:i/>
          <w:iCs/>
        </w:rPr>
        <w:t xml:space="preserve">Teori Tau </w:t>
      </w:r>
      <w:r w:rsidRPr="00306588">
        <w:rPr>
          <w:rFonts w:ascii="Times New Roman" w:hAnsi="Times New Roman"/>
        </w:rPr>
        <w:t>was affirmed by six members of this Court in 1984</w:t>
      </w:r>
      <w:r w:rsidRPr="00306588">
        <w:rPr>
          <w:rStyle w:val="FootnoteReference"/>
          <w:rFonts w:ascii="Times New Roman" w:hAnsi="Times New Roman"/>
          <w:sz w:val="24"/>
        </w:rPr>
        <w:footnoteReference w:id="468"/>
      </w:r>
      <w:r w:rsidRPr="00306588">
        <w:rPr>
          <w:rFonts w:ascii="Times New Roman" w:hAnsi="Times New Roman"/>
        </w:rPr>
        <w:t xml:space="preserve"> and was relied upon without question by this entire Court in 1986.</w:t>
      </w:r>
      <w:r w:rsidRPr="00306588">
        <w:rPr>
          <w:rStyle w:val="FootnoteReference"/>
          <w:rFonts w:ascii="Times New Roman" w:hAnsi="Times New Roman"/>
          <w:sz w:val="24"/>
        </w:rPr>
        <w:footnoteReference w:id="469"/>
      </w:r>
      <w:r w:rsidRPr="00306588">
        <w:rPr>
          <w:rFonts w:ascii="Times New Roman" w:hAnsi="Times New Roman"/>
        </w:rPr>
        <w:t xml:space="preserve"> Numerous other judges in this Court have reaffirmed </w:t>
      </w:r>
      <w:r w:rsidRPr="00306588">
        <w:rPr>
          <w:rFonts w:ascii="Times New Roman" w:hAnsi="Times New Roman"/>
          <w:i/>
          <w:iCs/>
        </w:rPr>
        <w:t>Teori Tau</w:t>
      </w:r>
      <w:r w:rsidRPr="00306588">
        <w:rPr>
          <w:rFonts w:ascii="Times New Roman" w:hAnsi="Times New Roman"/>
        </w:rPr>
        <w:t>, implicitly or explicitly.</w:t>
      </w:r>
      <w:r w:rsidRPr="00306588">
        <w:rPr>
          <w:rStyle w:val="FootnoteReference"/>
          <w:rFonts w:ascii="Times New Roman" w:hAnsi="Times New Roman"/>
          <w:sz w:val="24"/>
        </w:rPr>
        <w:footnoteReference w:id="470"/>
      </w:r>
      <w:r w:rsidRPr="00306588">
        <w:rPr>
          <w:rFonts w:ascii="Times New Roman" w:hAnsi="Times New Roman"/>
        </w:rPr>
        <w:t xml:space="preserve"> The decision was described by one member of this Court as "manifestly correct".</w:t>
      </w:r>
      <w:r w:rsidRPr="00306588">
        <w:rPr>
          <w:rStyle w:val="FootnoteReference"/>
          <w:rFonts w:ascii="Times New Roman" w:hAnsi="Times New Roman"/>
          <w:sz w:val="24"/>
        </w:rPr>
        <w:footnoteReference w:id="471"/>
      </w:r>
      <w:r w:rsidRPr="00306588">
        <w:rPr>
          <w:rFonts w:ascii="Times New Roman" w:hAnsi="Times New Roman"/>
        </w:rPr>
        <w:t xml:space="preserve"> The weight of this authority provided powerful reasons for reliance upon its correctness by the Commonwealth Parliament. On this appeal, the Commonwealth submitted that if </w:t>
      </w:r>
      <w:r w:rsidRPr="00306588">
        <w:rPr>
          <w:rFonts w:ascii="Times New Roman" w:hAnsi="Times New Roman"/>
          <w:i/>
          <w:iCs/>
        </w:rPr>
        <w:t xml:space="preserve">Teori Tau </w:t>
      </w:r>
      <w:r w:rsidRPr="00306588">
        <w:rPr>
          <w:rFonts w:ascii="Times New Roman" w:hAnsi="Times New Roman"/>
        </w:rPr>
        <w:t xml:space="preserve">is overruled, or if s 51(xxxi) is not otherwise confined in its operation, "then for almost seven decades a vast but indeterminate number of grants of interests in land in the [Northern] Territory would have been invalid". The consequence of overturning </w:t>
      </w:r>
      <w:r w:rsidRPr="00306588">
        <w:rPr>
          <w:rFonts w:ascii="Times New Roman" w:hAnsi="Times New Roman"/>
          <w:i/>
          <w:iCs/>
        </w:rPr>
        <w:t xml:space="preserve">Teori Tau </w:t>
      </w:r>
      <w:r w:rsidRPr="00306588">
        <w:rPr>
          <w:rFonts w:ascii="Times New Roman" w:hAnsi="Times New Roman"/>
        </w:rPr>
        <w:t>in the Northern Territory alone is that, since 1911, "any grant or transfer of property that involved a compulsory acquisition is exposed to uncertainty if not invalidity" with "consequences of unforeseen and unforeseeable difficulty".</w:t>
      </w:r>
      <w:r w:rsidRPr="00306588">
        <w:rPr>
          <w:rStyle w:val="FootnoteReference"/>
          <w:rFonts w:ascii="Times New Roman" w:hAnsi="Times New Roman"/>
          <w:sz w:val="24"/>
        </w:rPr>
        <w:footnoteReference w:id="472"/>
      </w:r>
      <w:r w:rsidRPr="00306588">
        <w:rPr>
          <w:rFonts w:ascii="Times New Roman" w:hAnsi="Times New Roman"/>
        </w:rPr>
        <w:t xml:space="preserve"> </w:t>
      </w:r>
    </w:p>
    <w:p w14:paraId="5DD4CA4D"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Each of the consequential (third and fourth) factors in </w:t>
      </w:r>
      <w:r w:rsidRPr="00306588">
        <w:rPr>
          <w:rFonts w:ascii="Times New Roman" w:hAnsi="Times New Roman"/>
          <w:i/>
          <w:iCs/>
        </w:rPr>
        <w:t>John v Federal Commissioner of Taxation</w:t>
      </w:r>
      <w:r w:rsidRPr="00306588">
        <w:rPr>
          <w:rStyle w:val="FootnoteReference"/>
          <w:rFonts w:ascii="Times New Roman" w:hAnsi="Times New Roman"/>
          <w:sz w:val="24"/>
        </w:rPr>
        <w:footnoteReference w:id="473"/>
      </w:r>
      <w:r w:rsidRPr="00306588">
        <w:rPr>
          <w:rFonts w:ascii="Times New Roman" w:hAnsi="Times New Roman"/>
          <w:i/>
          <w:iCs/>
        </w:rPr>
        <w:t xml:space="preserve"> </w:t>
      </w:r>
      <w:r w:rsidRPr="00306588">
        <w:rPr>
          <w:rFonts w:ascii="Times New Roman" w:hAnsi="Times New Roman"/>
        </w:rPr>
        <w:t xml:space="preserve">militates powerfully against overruling the decision. The consequences of overruling </w:t>
      </w:r>
      <w:r w:rsidRPr="00306588">
        <w:rPr>
          <w:rFonts w:ascii="Times New Roman" w:hAnsi="Times New Roman"/>
          <w:i/>
          <w:iCs/>
        </w:rPr>
        <w:t xml:space="preserve">Teori Tau </w:t>
      </w:r>
      <w:r w:rsidRPr="00306588">
        <w:rPr>
          <w:rFonts w:ascii="Times New Roman" w:hAnsi="Times New Roman"/>
        </w:rPr>
        <w:t xml:space="preserve">weigh almost as heavily as any consequences could weigh upon whether a decision should be re-opened and its reasoning and result overruled. The reasoning and result in </w:t>
      </w:r>
      <w:r w:rsidRPr="00306588">
        <w:rPr>
          <w:rFonts w:ascii="Times New Roman" w:hAnsi="Times New Roman"/>
          <w:i/>
          <w:iCs/>
        </w:rPr>
        <w:t xml:space="preserve">Teori Tau </w:t>
      </w:r>
      <w:r w:rsidRPr="00306588">
        <w:rPr>
          <w:rFonts w:ascii="Times New Roman" w:hAnsi="Times New Roman"/>
        </w:rPr>
        <w:t xml:space="preserve">should only be overruled if there is absolutely no doubt that such a step is required by the more important dimension of justification. That conclusion must be reached because the </w:t>
      </w:r>
      <w:r w:rsidRPr="00306588">
        <w:rPr>
          <w:rFonts w:ascii="Times New Roman" w:hAnsi="Times New Roman"/>
        </w:rPr>
        <w:lastRenderedPageBreak/>
        <w:t xml:space="preserve">reasoning in </w:t>
      </w:r>
      <w:r w:rsidRPr="00306588">
        <w:rPr>
          <w:rFonts w:ascii="Times New Roman" w:hAnsi="Times New Roman"/>
          <w:i/>
          <w:iCs/>
        </w:rPr>
        <w:t>Teori Tau</w:t>
      </w:r>
      <w:r w:rsidRPr="00306588">
        <w:rPr>
          <w:rFonts w:ascii="Times New Roman" w:hAnsi="Times New Roman"/>
        </w:rPr>
        <w:t xml:space="preserve">, which requires s 122 of the </w:t>
      </w:r>
      <w:r w:rsidRPr="00306588">
        <w:rPr>
          <w:rFonts w:ascii="Times New Roman" w:hAnsi="Times New Roman"/>
          <w:i/>
          <w:iCs/>
        </w:rPr>
        <w:t xml:space="preserve">Constitution </w:t>
      </w:r>
      <w:r w:rsidRPr="00306588">
        <w:rPr>
          <w:rFonts w:ascii="Times New Roman" w:hAnsi="Times New Roman"/>
        </w:rPr>
        <w:t xml:space="preserve">to be treated as effectively disjoined from the rest of the </w:t>
      </w:r>
      <w:r w:rsidRPr="00306588">
        <w:rPr>
          <w:rFonts w:ascii="Times New Roman" w:hAnsi="Times New Roman"/>
          <w:i/>
          <w:iCs/>
        </w:rPr>
        <w:t>Constitution</w:t>
      </w:r>
      <w:r w:rsidRPr="00306588">
        <w:rPr>
          <w:rFonts w:ascii="Times New Roman" w:hAnsi="Times New Roman"/>
        </w:rPr>
        <w:t xml:space="preserve">, is contrary to a century of judicial development by which s 122 has been interpreted so that its operation is integrated with the other provisions of the </w:t>
      </w:r>
      <w:r w:rsidRPr="00306588">
        <w:rPr>
          <w:rFonts w:ascii="Times New Roman" w:hAnsi="Times New Roman"/>
          <w:i/>
          <w:iCs/>
        </w:rPr>
        <w:t>Constitution</w:t>
      </w:r>
      <w:r w:rsidRPr="00306588">
        <w:rPr>
          <w:rFonts w:ascii="Times New Roman" w:hAnsi="Times New Roman"/>
        </w:rPr>
        <w:t>.</w:t>
      </w:r>
      <w:r w:rsidRPr="00306588">
        <w:rPr>
          <w:rFonts w:ascii="Times New Roman" w:hAnsi="Times New Roman"/>
          <w:i/>
          <w:iCs/>
        </w:rPr>
        <w:t xml:space="preserve"> </w:t>
      </w:r>
      <w:r w:rsidRPr="00306588">
        <w:rPr>
          <w:rFonts w:ascii="Times New Roman" w:hAnsi="Times New Roman"/>
        </w:rPr>
        <w:t xml:space="preserve">In my view, the reasoning in </w:t>
      </w:r>
      <w:r w:rsidRPr="00306588">
        <w:rPr>
          <w:rFonts w:ascii="Times New Roman" w:hAnsi="Times New Roman"/>
          <w:i/>
          <w:iCs/>
        </w:rPr>
        <w:t xml:space="preserve">Teori Tau </w:t>
      </w:r>
      <w:r w:rsidRPr="00306588">
        <w:rPr>
          <w:rFonts w:ascii="Times New Roman" w:hAnsi="Times New Roman"/>
        </w:rPr>
        <w:t xml:space="preserve">is now so clearly wrong and so inconsistent with the mosaic of constitutional principle that it has no possible justification. The decision is so lacking in justification that the extremely powerful consequential considerations are overwhelmed. </w:t>
      </w:r>
    </w:p>
    <w:p w14:paraId="4761D5FF"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 consequential considerations that weigh against overruling the result in </w:t>
      </w:r>
      <w:r w:rsidRPr="00306588">
        <w:rPr>
          <w:rFonts w:ascii="Times New Roman" w:hAnsi="Times New Roman"/>
          <w:i/>
          <w:iCs/>
        </w:rPr>
        <w:t>Teori Tau</w:t>
      </w:r>
      <w:r w:rsidRPr="00306588">
        <w:rPr>
          <w:rFonts w:ascii="Times New Roman" w:hAnsi="Times New Roman"/>
        </w:rPr>
        <w:t xml:space="preserve"> cannot be mitigated by an alternative path of reasoning adopted by four members of this Court in a case in which three of those four would have overturned the result in </w:t>
      </w:r>
      <w:r w:rsidRPr="00306588">
        <w:rPr>
          <w:rFonts w:ascii="Times New Roman" w:hAnsi="Times New Roman"/>
          <w:i/>
          <w:iCs/>
        </w:rPr>
        <w:t>Teori Tau</w:t>
      </w:r>
      <w:r w:rsidRPr="00306588">
        <w:rPr>
          <w:rFonts w:ascii="Times New Roman" w:hAnsi="Times New Roman"/>
        </w:rPr>
        <w:t>.</w:t>
      </w:r>
      <w:r w:rsidRPr="00306588">
        <w:rPr>
          <w:rStyle w:val="FootnoteReference"/>
          <w:rFonts w:ascii="Times New Roman" w:hAnsi="Times New Roman"/>
          <w:sz w:val="24"/>
        </w:rPr>
        <w:footnoteReference w:id="474"/>
      </w:r>
      <w:r w:rsidRPr="00306588">
        <w:rPr>
          <w:rFonts w:ascii="Times New Roman" w:hAnsi="Times New Roman"/>
        </w:rPr>
        <w:t xml:space="preserve"> That alternative reasoning—which treats s 122 as constrained by the guarantee of acquisition on just terms in s 51(xxxi) where there is a concurrent source of power in s 51 but not otherwise—is ultimately based upon the same flaw: s 122 is disjoined from the rest of the </w:t>
      </w:r>
      <w:r w:rsidRPr="00306588">
        <w:rPr>
          <w:rFonts w:ascii="Times New Roman" w:hAnsi="Times New Roman"/>
          <w:i/>
          <w:iCs/>
        </w:rPr>
        <w:t xml:space="preserve">Constitution </w:t>
      </w:r>
      <w:r w:rsidRPr="00306588">
        <w:rPr>
          <w:rFonts w:ascii="Times New Roman" w:hAnsi="Times New Roman"/>
        </w:rPr>
        <w:t xml:space="preserve">other than where it would overlap with a head of power in s 51. Indeed, it is uncertain whether that alternative reasoning would have supported the result in </w:t>
      </w:r>
      <w:r w:rsidRPr="00306588">
        <w:rPr>
          <w:rFonts w:ascii="Times New Roman" w:hAnsi="Times New Roman"/>
          <w:i/>
          <w:iCs/>
        </w:rPr>
        <w:t>Teori Tau</w:t>
      </w:r>
      <w:r w:rsidRPr="00306588">
        <w:rPr>
          <w:rFonts w:ascii="Times New Roman" w:hAnsi="Times New Roman"/>
        </w:rPr>
        <w:t xml:space="preserve"> in any event, since it is unclear whether the laws concerning a territory of the body politic of Australia (the Territory of Papua and New Guinea) challenged in that case fell within the subject matter of any head of power in s 51, other than being laws concerning an acquisition of property. For instance, the laws were not, without more, laws with respect to external affairs that fell within s 51(xxix).  </w:t>
      </w:r>
    </w:p>
    <w:p w14:paraId="0F5B724E"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 </w:t>
      </w:r>
      <w:r w:rsidRPr="00306588">
        <w:rPr>
          <w:rFonts w:ascii="Times New Roman" w:hAnsi="Times New Roman"/>
          <w:b/>
          <w:bCs/>
        </w:rPr>
        <w:t>second issue</w:t>
      </w:r>
      <w:r w:rsidRPr="00306588">
        <w:rPr>
          <w:rFonts w:ascii="Times New Roman" w:hAnsi="Times New Roman"/>
        </w:rPr>
        <w:t xml:space="preserve"> raised by this appeal effectively seeks to avoid many of the extreme consequences of overruling the reasoning in </w:t>
      </w:r>
      <w:r w:rsidRPr="00306588">
        <w:rPr>
          <w:rFonts w:ascii="Times New Roman" w:hAnsi="Times New Roman"/>
          <w:i/>
          <w:iCs/>
        </w:rPr>
        <w:t xml:space="preserve">Teori Tau </w:t>
      </w:r>
      <w:r w:rsidRPr="00306588">
        <w:rPr>
          <w:rFonts w:ascii="Times New Roman" w:hAnsi="Times New Roman"/>
        </w:rPr>
        <w:t>by way of reasoning which preserves only the result in that case</w:t>
      </w:r>
      <w:r w:rsidRPr="00306588">
        <w:rPr>
          <w:rFonts w:ascii="Times New Roman" w:hAnsi="Times New Roman"/>
          <w:i/>
          <w:iCs/>
        </w:rPr>
        <w:t xml:space="preserve"> </w:t>
      </w:r>
      <w:r w:rsidRPr="00306588">
        <w:rPr>
          <w:rFonts w:ascii="Times New Roman" w:hAnsi="Times New Roman"/>
        </w:rPr>
        <w:t>(at least so far as it relates to native title rights and interests).</w:t>
      </w:r>
      <w:r w:rsidRPr="00306588">
        <w:rPr>
          <w:rStyle w:val="FootnoteReference"/>
          <w:rFonts w:ascii="Times New Roman" w:hAnsi="Times New Roman"/>
          <w:sz w:val="24"/>
        </w:rPr>
        <w:footnoteReference w:id="475"/>
      </w:r>
      <w:r w:rsidRPr="00306588">
        <w:rPr>
          <w:rFonts w:ascii="Times New Roman" w:hAnsi="Times New Roman"/>
        </w:rPr>
        <w:t xml:space="preserve"> Specifically, this issue arises from the acceptance by Gummow J, in a separate judgment in 1997 that commanded majority support,</w:t>
      </w:r>
      <w:r w:rsidRPr="00306588">
        <w:rPr>
          <w:rStyle w:val="FootnoteReference"/>
          <w:rFonts w:ascii="Times New Roman" w:hAnsi="Times New Roman"/>
          <w:sz w:val="24"/>
        </w:rPr>
        <w:footnoteReference w:id="476"/>
      </w:r>
      <w:r w:rsidRPr="00306588">
        <w:rPr>
          <w:rFonts w:ascii="Times New Roman" w:hAnsi="Times New Roman"/>
        </w:rPr>
        <w:t xml:space="preserve"> of the same submission as that which is now made by the Commonwealth in this case. In the course of reasoning that </w:t>
      </w:r>
      <w:r w:rsidRPr="00306588">
        <w:rPr>
          <w:rFonts w:ascii="Times New Roman" w:hAnsi="Times New Roman"/>
          <w:i/>
          <w:iCs/>
        </w:rPr>
        <w:t xml:space="preserve">Teori Tau </w:t>
      </w:r>
      <w:r w:rsidRPr="00306588">
        <w:rPr>
          <w:rFonts w:ascii="Times New Roman" w:hAnsi="Times New Roman"/>
        </w:rPr>
        <w:t xml:space="preserve">should be overruled, Gummow J held that the susceptibility of native title rights and interests to defeasance meant that the extinguishment of native title was not an acquisition of property within s 51(xxxi) of the </w:t>
      </w:r>
      <w:r w:rsidRPr="00306588">
        <w:rPr>
          <w:rFonts w:ascii="Times New Roman" w:hAnsi="Times New Roman"/>
          <w:i/>
          <w:iCs/>
        </w:rPr>
        <w:t>Constitution</w:t>
      </w:r>
      <w:r w:rsidRPr="00306588">
        <w:rPr>
          <w:rFonts w:ascii="Times New Roman" w:hAnsi="Times New Roman"/>
        </w:rPr>
        <w:t xml:space="preserve">. The essential premise of this reasoning is that native title is recognised at common law subject to a condition subsequent that it is not the subject of an exercise of "radical title" to inconsistent </w:t>
      </w:r>
      <w:r w:rsidRPr="00306588">
        <w:rPr>
          <w:rFonts w:ascii="Times New Roman" w:hAnsi="Times New Roman"/>
        </w:rPr>
        <w:lastRenderedPageBreak/>
        <w:t xml:space="preserve">effect. This issue focuses only upon native title rights and interests at common law. It is not concerned with the operation of native title under the </w:t>
      </w:r>
      <w:r w:rsidRPr="00306588">
        <w:rPr>
          <w:rFonts w:ascii="Times New Roman" w:hAnsi="Times New Roman"/>
          <w:i/>
          <w:iCs/>
        </w:rPr>
        <w:t>Native Title Act 199</w:t>
      </w:r>
      <w:r w:rsidRPr="00306588">
        <w:rPr>
          <w:rFonts w:ascii="Times New Roman" w:hAnsi="Times New Roman"/>
          <w:i/>
        </w:rPr>
        <w:t>3</w:t>
      </w:r>
      <w:r w:rsidRPr="00306588">
        <w:rPr>
          <w:rFonts w:ascii="Times New Roman" w:hAnsi="Times New Roman"/>
          <w:i/>
          <w:iCs/>
        </w:rPr>
        <w:t xml:space="preserve"> </w:t>
      </w:r>
      <w:r w:rsidRPr="00306588">
        <w:rPr>
          <w:rFonts w:ascii="Times New Roman" w:hAnsi="Times New Roman"/>
        </w:rPr>
        <w:t>(Cth).</w:t>
      </w:r>
    </w:p>
    <w:p w14:paraId="423CC592"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 essential premise of this reasoning, which was developed at length by the Commonwealth, is ingenious and insightful but ultimately inapplicable to native title. The reasoning of Gummow J, developed by the Commonwealth, ingeniously and insightfully identifies some conditional rights or interests as falling outside s 51(xxxi) because they are not "acquired" within the meaning of s 51(xxxi). Such rights or interests are those that are created subject to a condition subsequent that they can be extinguished by the Commonwealth upon the occurrence of an event. An obvious example of such rights is statutory entitlements payable by the Commonwealth which are created on the express or implied condition that they can be revoked at will, usually by the Commonwealth Parliament. The same </w:t>
      </w:r>
      <w:r w:rsidRPr="00306588" w:rsidDel="005B7CA6">
        <w:rPr>
          <w:rFonts w:ascii="Times New Roman" w:hAnsi="Times New Roman"/>
        </w:rPr>
        <w:t>is</w:t>
      </w:r>
      <w:r w:rsidRPr="00306588">
        <w:rPr>
          <w:rFonts w:ascii="Times New Roman" w:hAnsi="Times New Roman"/>
        </w:rPr>
        <w:t xml:space="preserve"> true of common law rights to land or chattels that are subject to conditions subsequent. If a creditor took a mortgage over Commonwealth land, or a chattel mortgage over Commonwealth goods, in order to secure a debt, there would be no acquisition of property when the creditor's title was extinguished following repayment of the debt by the Commonwealth.  </w:t>
      </w:r>
    </w:p>
    <w:p w14:paraId="30744476"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By contrast with rights and interests that are created subject to a condition subsequent, native title rights and interests, as recognised by the common law, are not subject to a condition subsequent that they are defeasible at will by the Commonwealth Parliament or by an exercise of statutory power to grant an estate in land inconsistent with the native title right or interest. Indeed, the Commonwealth conceded that its submission that native title rights and interests were subject to a condition subsequent applied only to native title rights and interests over land; it was accepted in oral argument that the reasoning could not apply to native title rights and interests over chattels and over some waters. Once the concept of radical title is properly understood, the reasoning also cannot apply to native title rights and interests over land.  </w:t>
      </w:r>
    </w:p>
    <w:p w14:paraId="77733536"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 </w:t>
      </w:r>
      <w:r w:rsidRPr="00306588">
        <w:rPr>
          <w:rFonts w:ascii="Times New Roman" w:hAnsi="Times New Roman"/>
          <w:b/>
          <w:bCs/>
        </w:rPr>
        <w:t xml:space="preserve">third issue </w:t>
      </w:r>
      <w:r w:rsidRPr="00306588">
        <w:rPr>
          <w:rFonts w:ascii="Times New Roman" w:hAnsi="Times New Roman"/>
        </w:rPr>
        <w:t xml:space="preserve">on this appeal arises as a consequence of the conclusion that the power in s 122 of the </w:t>
      </w:r>
      <w:r w:rsidRPr="00306588">
        <w:rPr>
          <w:rFonts w:ascii="Times New Roman" w:hAnsi="Times New Roman"/>
          <w:i/>
          <w:iCs/>
        </w:rPr>
        <w:t xml:space="preserve">Constitution </w:t>
      </w:r>
      <w:r w:rsidRPr="00306588">
        <w:rPr>
          <w:rFonts w:ascii="Times New Roman" w:hAnsi="Times New Roman"/>
        </w:rPr>
        <w:t xml:space="preserve">is constrained by the guarantee of just terms in s 51(xxxi) and that this guarantee applies to legislation supported by s 122 which extinguishes native title rights and interests. The third issue focused upon a single "pastoral lease" granted in 1903 ("the 1903 Lease"), which was the most favourable lease to the interests of the Commonwealth on this appeal. The issue was whether a clause concerning "[e]xceptions and [r]eservations" in the 1903 Lease ("the exception and reservation clause") created exclusive rights for the Crown (the body politic of South Australia) to the subsurface minerals, thus extinguishing native title rights to and interests in those minerals before the surrender of the Northern Territory to, and its acceptance by, the Commonwealth in 1911.    </w:t>
      </w:r>
    </w:p>
    <w:p w14:paraId="19CD4A5C"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lastRenderedPageBreak/>
        <w:tab/>
        <w:t>The submissions of the Commonwealth concerning the third issue</w:t>
      </w:r>
      <w:r w:rsidRPr="00306588">
        <w:rPr>
          <w:rFonts w:ascii="Times New Roman" w:hAnsi="Times New Roman"/>
          <w:b/>
          <w:bCs/>
        </w:rPr>
        <w:t xml:space="preserve"> </w:t>
      </w:r>
      <w:r w:rsidRPr="00306588">
        <w:rPr>
          <w:rFonts w:ascii="Times New Roman" w:hAnsi="Times New Roman"/>
        </w:rPr>
        <w:t xml:space="preserve">were based upon the opposite premise from the second issue. The submissions concerning the third issue were based upon the premise that any rights to the minerals located in the land had somehow been legally severed from the land and therefore had a separate existence at law from the land itself. That premise reflects a common view of mineral rights consistent with the approach taken in modern legislation. But, as an expression of the common law, it involves a basic and fundamental legal error, to which this Court referred in </w:t>
      </w:r>
      <w:r w:rsidRPr="00306588">
        <w:rPr>
          <w:rFonts w:ascii="Times New Roman" w:hAnsi="Times New Roman"/>
          <w:i/>
          <w:iCs/>
        </w:rPr>
        <w:t>North Shore Gas Co Ltd</w:t>
      </w:r>
      <w:r w:rsidRPr="00306588">
        <w:rPr>
          <w:rFonts w:ascii="Times New Roman" w:hAnsi="Times New Roman"/>
        </w:rPr>
        <w:t xml:space="preserve"> </w:t>
      </w:r>
      <w:r w:rsidRPr="00306588">
        <w:rPr>
          <w:rFonts w:ascii="Times New Roman" w:hAnsi="Times New Roman"/>
          <w:i/>
          <w:iCs/>
        </w:rPr>
        <w:t>v Commissioner of Stamp Duties (NSW)</w:t>
      </w:r>
      <w:r w:rsidRPr="00306588">
        <w:rPr>
          <w:rFonts w:ascii="Times New Roman" w:hAnsi="Times New Roman"/>
        </w:rPr>
        <w:t>,</w:t>
      </w:r>
      <w:r w:rsidRPr="00306588">
        <w:rPr>
          <w:rStyle w:val="FootnoteReference"/>
          <w:rFonts w:ascii="Times New Roman" w:hAnsi="Times New Roman"/>
          <w:sz w:val="24"/>
        </w:rPr>
        <w:footnoteReference w:id="477"/>
      </w:r>
      <w:r w:rsidRPr="00306588">
        <w:rPr>
          <w:rFonts w:ascii="Times New Roman" w:hAnsi="Times New Roman"/>
        </w:rPr>
        <w:t xml:space="preserve"> of treating things that are part of the substrata of land as though they are not land. The premise is an inaccurate picture of the common law and the statutory regime existing in South Australia in 1903. Indeed, if it were true that the minerals had been severed from the land, the Commonwealth's submissions in relation to the second issue, as they applied to minerals, would have been based on a false premise; namely that the native title rights and interests with which this case is concerned exist only in relation to land.</w:t>
      </w:r>
    </w:p>
    <w:p w14:paraId="73AA7B11"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Properly understood in its historical context, the exception and reservation clause in the 1903 Lease did no more than ensure that any rights of the Crown (the body politic of South Australia at that time) concerning the subsurface of the land were preserved from any interference by the exercise of the surface rights granted in the 1903 Lease. At the time the 1903 Lease was granted, it would have been assumed to a high degree of certainty by all parties that the rights being preserved amounted to full beneficial ownership of all substrata of the land. That assumption accorded with the unanimous decision of the Supreme Court of New South Wales in </w:t>
      </w:r>
      <w:r w:rsidRPr="00306588">
        <w:rPr>
          <w:rFonts w:ascii="Times New Roman" w:hAnsi="Times New Roman"/>
          <w:i/>
          <w:iCs/>
        </w:rPr>
        <w:t>Attorney-General v Brown</w:t>
      </w:r>
      <w:r w:rsidRPr="00306588">
        <w:rPr>
          <w:rFonts w:ascii="Times New Roman" w:hAnsi="Times New Roman"/>
        </w:rPr>
        <w:t>.</w:t>
      </w:r>
      <w:r w:rsidRPr="00306588">
        <w:rPr>
          <w:rStyle w:val="FootnoteReference"/>
          <w:rFonts w:ascii="Times New Roman" w:hAnsi="Times New Roman"/>
          <w:sz w:val="24"/>
        </w:rPr>
        <w:footnoteReference w:id="478"/>
      </w:r>
      <w:r w:rsidRPr="00306588">
        <w:rPr>
          <w:rFonts w:ascii="Times New Roman" w:hAnsi="Times New Roman"/>
        </w:rPr>
        <w:t xml:space="preserve"> If the assumption were correct, native title rights and interests would have been extinguished. But the assumption was falsified by the decision of this Court in </w:t>
      </w:r>
      <w:r w:rsidRPr="00306588">
        <w:rPr>
          <w:rFonts w:ascii="Times New Roman" w:hAnsi="Times New Roman"/>
          <w:i/>
          <w:iCs/>
        </w:rPr>
        <w:t xml:space="preserve">Mabo v Queensland [No 2] </w:t>
      </w:r>
      <w:r w:rsidRPr="00306588">
        <w:rPr>
          <w:rFonts w:ascii="Times New Roman" w:hAnsi="Times New Roman"/>
        </w:rPr>
        <w:t>("</w:t>
      </w:r>
      <w:r w:rsidRPr="00306588">
        <w:rPr>
          <w:rFonts w:ascii="Times New Roman" w:hAnsi="Times New Roman"/>
          <w:i/>
          <w:iCs/>
        </w:rPr>
        <w:t>Mabo [No 2]</w:t>
      </w:r>
      <w:r w:rsidRPr="00306588">
        <w:rPr>
          <w:rFonts w:ascii="Times New Roman" w:hAnsi="Times New Roman"/>
        </w:rPr>
        <w:t>").</w:t>
      </w:r>
      <w:r w:rsidRPr="00306588">
        <w:rPr>
          <w:rStyle w:val="FootnoteReference"/>
          <w:rFonts w:ascii="Times New Roman" w:hAnsi="Times New Roman"/>
          <w:sz w:val="24"/>
        </w:rPr>
        <w:footnoteReference w:id="479"/>
      </w:r>
      <w:r w:rsidRPr="00306588">
        <w:rPr>
          <w:rFonts w:ascii="Times New Roman" w:hAnsi="Times New Roman"/>
        </w:rPr>
        <w:t xml:space="preserve"> The effect of that decision is that the Crown had radical title (a sovereign power to create rights to the surface, supersurface, and subsurface of land) but, until the exercise of that sovereign power over unallocated Crown land, the Crown did not have any title (in other words, did not have a possessory right) to the land.  </w:t>
      </w:r>
    </w:p>
    <w:p w14:paraId="6E403E99"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For the reasons below, the appeal must be dismissed.   </w:t>
      </w:r>
    </w:p>
    <w:p w14:paraId="31AE6480" w14:textId="77777777" w:rsidR="009A103C" w:rsidRPr="00306588" w:rsidRDefault="009A103C" w:rsidP="00306588">
      <w:pPr>
        <w:pStyle w:val="HeadingL1"/>
        <w:spacing w:after="260" w:line="280" w:lineRule="exact"/>
        <w:ind w:right="0"/>
        <w:jc w:val="both"/>
        <w:rPr>
          <w:rFonts w:ascii="Times New Roman" w:hAnsi="Times New Roman"/>
        </w:rPr>
      </w:pPr>
      <w:r w:rsidRPr="00306588">
        <w:rPr>
          <w:rFonts w:ascii="Times New Roman" w:hAnsi="Times New Roman"/>
        </w:rPr>
        <w:lastRenderedPageBreak/>
        <w:t xml:space="preserve">II. The first issue: is s 122 "disjoined from the rest of the </w:t>
      </w:r>
      <w:r w:rsidRPr="00306588">
        <w:rPr>
          <w:rFonts w:ascii="Times New Roman" w:hAnsi="Times New Roman"/>
          <w:i/>
          <w:iCs/>
        </w:rPr>
        <w:t>Constitution</w:t>
      </w:r>
      <w:r w:rsidRPr="00306588">
        <w:rPr>
          <w:rFonts w:ascii="Times New Roman" w:hAnsi="Times New Roman"/>
        </w:rPr>
        <w:t>"?</w:t>
      </w:r>
    </w:p>
    <w:p w14:paraId="0A525227" w14:textId="77777777" w:rsidR="009A103C" w:rsidRPr="00306588" w:rsidRDefault="009A103C" w:rsidP="00306588">
      <w:pPr>
        <w:pStyle w:val="HeadingL2"/>
        <w:spacing w:after="260" w:line="280" w:lineRule="exact"/>
        <w:ind w:right="0"/>
        <w:jc w:val="both"/>
        <w:rPr>
          <w:rFonts w:ascii="Times New Roman" w:hAnsi="Times New Roman"/>
        </w:rPr>
      </w:pPr>
      <w:r w:rsidRPr="00306588">
        <w:rPr>
          <w:rFonts w:ascii="Times New Roman" w:hAnsi="Times New Roman"/>
        </w:rPr>
        <w:t xml:space="preserve">(i) Section 51(xxxi) and s 122 of the </w:t>
      </w:r>
      <w:r w:rsidRPr="00306588">
        <w:rPr>
          <w:rFonts w:ascii="Times New Roman" w:hAnsi="Times New Roman"/>
          <w:i w:val="0"/>
        </w:rPr>
        <w:t>Constitution</w:t>
      </w:r>
    </w:p>
    <w:p w14:paraId="132658DE"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Section 51(xxxi) of the </w:t>
      </w:r>
      <w:r w:rsidRPr="00306588">
        <w:rPr>
          <w:rFonts w:ascii="Times New Roman" w:hAnsi="Times New Roman"/>
          <w:i/>
          <w:iCs/>
        </w:rPr>
        <w:t xml:space="preserve">Constitution </w:t>
      </w:r>
      <w:r w:rsidRPr="00306588">
        <w:rPr>
          <w:rFonts w:ascii="Times New Roman" w:hAnsi="Times New Roman"/>
        </w:rPr>
        <w:t>provides that the Commonwealth Parliament shall, "subject to this Constitution, have power to make laws for the peace, order, and good government of the Commonwealth with respect to ... the acquisition of property on just terms from any State or person for any purpose in respect of which the Parliament has power to make laws".</w:t>
      </w:r>
    </w:p>
    <w:p w14:paraId="412C070D"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Section 122 of the </w:t>
      </w:r>
      <w:r w:rsidRPr="00306588">
        <w:rPr>
          <w:rFonts w:ascii="Times New Roman" w:hAnsi="Times New Roman"/>
          <w:i/>
          <w:iCs/>
        </w:rPr>
        <w:t xml:space="preserve">Constitution </w:t>
      </w:r>
      <w:r w:rsidRPr="00306588">
        <w:rPr>
          <w:rFonts w:ascii="Times New Roman" w:hAnsi="Times New Roman"/>
        </w:rPr>
        <w:t>sets out a purpose for which the Commonwealth Parliament has power to make laws. Section 122 does not expressly provide that it is "subject to this Constitution" but that is plainly implied. Section 122 provides:</w:t>
      </w:r>
    </w:p>
    <w:p w14:paraId="511765B9" w14:textId="77777777" w:rsidR="009A103C" w:rsidRDefault="009A103C" w:rsidP="00306588">
      <w:pPr>
        <w:pStyle w:val="LeftrightafterHC"/>
        <w:spacing w:before="0" w:after="260" w:line="280" w:lineRule="exact"/>
        <w:ind w:right="0"/>
        <w:jc w:val="both"/>
        <w:rPr>
          <w:rFonts w:ascii="Times New Roman" w:hAnsi="Times New Roman"/>
        </w:rPr>
      </w:pPr>
      <w:r w:rsidRPr="00306588">
        <w:rPr>
          <w:rFonts w:ascii="Times New Roman" w:hAnsi="Times New Roman"/>
        </w:rPr>
        <w:t>"The Parliament may make laws for the government of any territory surrendered by any State to and accepted by the Commonwealth, or of any territory placed by the Queen under the authority of and accepted by the Commonwealth, or otherwise acquired by the Commonwealth, and may allow the representation of such territory in either House of the Parliament to the extent and on the terms which it thinks fit."</w:t>
      </w:r>
    </w:p>
    <w:p w14:paraId="09A6488C" w14:textId="77777777" w:rsidR="009A103C" w:rsidRPr="00306588" w:rsidRDefault="009A103C" w:rsidP="00306588">
      <w:pPr>
        <w:pStyle w:val="HeadingL2"/>
        <w:spacing w:after="260" w:line="280" w:lineRule="exact"/>
        <w:ind w:right="0"/>
        <w:jc w:val="both"/>
        <w:rPr>
          <w:rFonts w:ascii="Times New Roman" w:hAnsi="Times New Roman"/>
        </w:rPr>
      </w:pPr>
      <w:r w:rsidRPr="00306588">
        <w:rPr>
          <w:rFonts w:ascii="Times New Roman" w:hAnsi="Times New Roman"/>
        </w:rPr>
        <w:t xml:space="preserve">(ii) Two conceptions of s 122 of the </w:t>
      </w:r>
      <w:r w:rsidRPr="00306588">
        <w:rPr>
          <w:rFonts w:ascii="Times New Roman" w:hAnsi="Times New Roman"/>
          <w:i w:val="0"/>
        </w:rPr>
        <w:t>Constitution</w:t>
      </w:r>
    </w:p>
    <w:p w14:paraId="4B39CA45"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There are two conceptions of s 122 of the </w:t>
      </w:r>
      <w:r w:rsidRPr="00306588">
        <w:rPr>
          <w:rFonts w:ascii="Times New Roman" w:hAnsi="Times New Roman"/>
          <w:i/>
          <w:iCs/>
        </w:rPr>
        <w:t xml:space="preserve">Constitution. </w:t>
      </w:r>
      <w:r w:rsidRPr="00306588">
        <w:rPr>
          <w:rFonts w:ascii="Times New Roman" w:hAnsi="Times New Roman"/>
        </w:rPr>
        <w:t>The first treats s 122 as a plenary power that is intended to ensure that the power of the Commonwealth Parliament in relation to the territories (both internal and external) is</w:t>
      </w:r>
      <w:r w:rsidRPr="00306588" w:rsidDel="004E4A26">
        <w:rPr>
          <w:rFonts w:ascii="Times New Roman" w:hAnsi="Times New Roman"/>
        </w:rPr>
        <w:t xml:space="preserve"> </w:t>
      </w:r>
      <w:r w:rsidRPr="00306588">
        <w:rPr>
          <w:rFonts w:ascii="Times New Roman" w:hAnsi="Times New Roman"/>
        </w:rPr>
        <w:t>broadly of the same plenary nature as the power of the State Parliaments in relation to the States: s 122 therefore ensures that the plenary power of the Commonwealth Parliament stands in relation to the territories "in the place of [the power that is held by State Parliaments in relation to] the States".</w:t>
      </w:r>
      <w:r w:rsidRPr="00306588">
        <w:rPr>
          <w:rStyle w:val="FootnoteReference"/>
          <w:rFonts w:ascii="Times New Roman" w:hAnsi="Times New Roman"/>
          <w:sz w:val="24"/>
        </w:rPr>
        <w:footnoteReference w:id="480"/>
      </w:r>
      <w:r w:rsidRPr="00306588">
        <w:rPr>
          <w:rFonts w:ascii="Times New Roman" w:hAnsi="Times New Roman"/>
        </w:rPr>
        <w:t xml:space="preserve"> This conception was said to be supported by the presence of s 122 in Ch VI of the </w:t>
      </w:r>
      <w:r w:rsidRPr="00306588">
        <w:rPr>
          <w:rFonts w:ascii="Times New Roman" w:hAnsi="Times New Roman"/>
          <w:i/>
          <w:iCs/>
        </w:rPr>
        <w:t xml:space="preserve">Constitution </w:t>
      </w:r>
      <w:r w:rsidRPr="00306588">
        <w:rPr>
          <w:rFonts w:ascii="Times New Roman" w:hAnsi="Times New Roman"/>
        </w:rPr>
        <w:t>("New States") rather than Ch I ("The Parliament", including Pt V of that Chapter, "Powers of the Parliament").</w:t>
      </w:r>
      <w:r w:rsidRPr="00306588">
        <w:rPr>
          <w:rStyle w:val="FootnoteReference"/>
          <w:rFonts w:ascii="Times New Roman" w:hAnsi="Times New Roman"/>
          <w:sz w:val="24"/>
        </w:rPr>
        <w:footnoteReference w:id="481"/>
      </w:r>
      <w:r w:rsidRPr="00306588">
        <w:rPr>
          <w:rFonts w:ascii="Times New Roman" w:hAnsi="Times New Roman"/>
        </w:rPr>
        <w:t xml:space="preserve"> </w:t>
      </w:r>
    </w:p>
    <w:p w14:paraId="0311A7BD"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For seven decades that was the prevailing understanding of s 122. Barwick CJ described the s 122 power as "a complete power to make laws for the peace, order and good government of the territory" and "as large and universal a </w:t>
      </w:r>
      <w:r w:rsidRPr="00306588">
        <w:rPr>
          <w:rFonts w:ascii="Times New Roman" w:hAnsi="Times New Roman"/>
        </w:rPr>
        <w:lastRenderedPageBreak/>
        <w:t>power of legislation as can be granted".</w:t>
      </w:r>
      <w:r w:rsidRPr="00306588">
        <w:rPr>
          <w:rStyle w:val="FootnoteReference"/>
          <w:rFonts w:ascii="Times New Roman" w:hAnsi="Times New Roman"/>
          <w:sz w:val="24"/>
        </w:rPr>
        <w:footnoteReference w:id="482"/>
      </w:r>
      <w:r w:rsidRPr="00306588">
        <w:rPr>
          <w:rFonts w:ascii="Times New Roman" w:hAnsi="Times New Roman"/>
        </w:rPr>
        <w:t xml:space="preserve"> And, in </w:t>
      </w:r>
      <w:r w:rsidRPr="00306588">
        <w:rPr>
          <w:rFonts w:ascii="Times New Roman" w:hAnsi="Times New Roman"/>
          <w:i/>
          <w:iCs/>
        </w:rPr>
        <w:t>Teori Tau</w:t>
      </w:r>
      <w:r w:rsidRPr="00306588">
        <w:rPr>
          <w:rFonts w:ascii="Times New Roman" w:hAnsi="Times New Roman"/>
        </w:rPr>
        <w:t>,</w:t>
      </w:r>
      <w:r w:rsidRPr="00306588">
        <w:rPr>
          <w:rStyle w:val="FootnoteReference"/>
          <w:rFonts w:ascii="Times New Roman" w:hAnsi="Times New Roman"/>
          <w:sz w:val="24"/>
        </w:rPr>
        <w:footnoteReference w:id="483"/>
      </w:r>
      <w:r w:rsidRPr="00306588">
        <w:rPr>
          <w:rFonts w:ascii="Times New Roman" w:hAnsi="Times New Roman"/>
        </w:rPr>
        <w:t xml:space="preserve"> in reasons given by Barwick CJ,</w:t>
      </w:r>
      <w:r w:rsidRPr="00306588">
        <w:rPr>
          <w:rFonts w:ascii="Times New Roman" w:hAnsi="Times New Roman"/>
          <w:i/>
          <w:iCs/>
        </w:rPr>
        <w:t xml:space="preserve"> </w:t>
      </w:r>
      <w:r w:rsidRPr="00306588">
        <w:rPr>
          <w:rFonts w:ascii="Times New Roman" w:hAnsi="Times New Roman"/>
        </w:rPr>
        <w:t>this Court unanimously reiterated that the power is "plenary in quality and unlimited and unqualified in point of subject matter". On this conception, the power of the Commonwealth Parliament to make laws under s 122, like analogous powers of State Parliaments,</w:t>
      </w:r>
      <w:r w:rsidRPr="00306588">
        <w:rPr>
          <w:rStyle w:val="FootnoteReference"/>
          <w:rFonts w:ascii="Times New Roman" w:hAnsi="Times New Roman"/>
          <w:sz w:val="24"/>
        </w:rPr>
        <w:footnoteReference w:id="484"/>
      </w:r>
      <w:r w:rsidRPr="00306588">
        <w:rPr>
          <w:rFonts w:ascii="Times New Roman" w:hAnsi="Times New Roman"/>
        </w:rPr>
        <w:t xml:space="preserve"> is not constrained by a requirement of just terms.</w:t>
      </w:r>
    </w:p>
    <w:p w14:paraId="575CBC00"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The second conception of s 122 most clearly emerged from the reasons for decision of Gummow J in</w:t>
      </w:r>
      <w:r w:rsidRPr="00306588">
        <w:rPr>
          <w:rFonts w:ascii="Times New Roman" w:hAnsi="Times New Roman"/>
          <w:i/>
          <w:iCs/>
        </w:rPr>
        <w:t xml:space="preserve"> Newcrest Mining (WA) Ltd v The Commonwealth </w:t>
      </w:r>
      <w:r w:rsidRPr="00306588">
        <w:rPr>
          <w:rFonts w:ascii="Times New Roman" w:hAnsi="Times New Roman"/>
        </w:rPr>
        <w:t>("</w:t>
      </w:r>
      <w:r w:rsidRPr="00306588">
        <w:rPr>
          <w:rFonts w:ascii="Times New Roman" w:hAnsi="Times New Roman"/>
          <w:i/>
          <w:iCs/>
        </w:rPr>
        <w:t>Newcrest</w:t>
      </w:r>
      <w:r w:rsidRPr="00306588">
        <w:rPr>
          <w:rFonts w:ascii="Times New Roman" w:hAnsi="Times New Roman"/>
        </w:rPr>
        <w:t>").</w:t>
      </w:r>
      <w:r w:rsidRPr="00306588">
        <w:rPr>
          <w:rStyle w:val="FootnoteReference"/>
          <w:rFonts w:ascii="Times New Roman" w:hAnsi="Times New Roman"/>
          <w:sz w:val="24"/>
        </w:rPr>
        <w:footnoteReference w:id="485"/>
      </w:r>
      <w:r w:rsidRPr="00306588">
        <w:rPr>
          <w:rFonts w:ascii="Times New Roman" w:hAnsi="Times New Roman"/>
        </w:rPr>
        <w:t xml:space="preserve"> Section 122 empowers the Commonwealth Parliament to make laws for the government of any territory subject to express and implied restrictions in the </w:t>
      </w:r>
      <w:r w:rsidRPr="00306588">
        <w:rPr>
          <w:rFonts w:ascii="Times New Roman" w:hAnsi="Times New Roman"/>
          <w:i/>
          <w:iCs/>
        </w:rPr>
        <w:t>Constitution</w:t>
      </w:r>
      <w:r w:rsidRPr="00306588">
        <w:rPr>
          <w:rFonts w:ascii="Times New Roman" w:hAnsi="Times New Roman"/>
        </w:rPr>
        <w:t>, even if those restrictions would not apply to an analogous plenary power of a State. Although the power of the Commonwealth Parliament under s 122 to make laws for the government of a territory should be given "a full operation according to its terms",</w:t>
      </w:r>
      <w:r w:rsidRPr="00306588">
        <w:rPr>
          <w:rStyle w:val="FootnoteReference"/>
          <w:rFonts w:ascii="Times New Roman" w:hAnsi="Times New Roman"/>
          <w:sz w:val="24"/>
        </w:rPr>
        <w:footnoteReference w:id="486"/>
      </w:r>
      <w:r w:rsidRPr="00306588">
        <w:rPr>
          <w:rFonts w:ascii="Times New Roman" w:hAnsi="Times New Roman"/>
        </w:rPr>
        <w:t xml:space="preserve"> including enabling a self-governing legislature to legislate for the acquisition of property, the ability to confer that power cannot contradict the condition upon the separate and general source of power for the Commonwealth Parliament to acquire property, in s 51(xxxi), which is a condition of just terms.   </w:t>
      </w:r>
    </w:p>
    <w:p w14:paraId="1BA52AA4" w14:textId="77777777" w:rsidR="009A103C" w:rsidRPr="00306588" w:rsidRDefault="009A103C" w:rsidP="00306588">
      <w:pPr>
        <w:pStyle w:val="HeadingL2"/>
        <w:spacing w:after="260" w:line="280" w:lineRule="exact"/>
        <w:ind w:right="0"/>
        <w:jc w:val="both"/>
        <w:rPr>
          <w:rFonts w:ascii="Times New Roman" w:hAnsi="Times New Roman"/>
        </w:rPr>
      </w:pPr>
      <w:r w:rsidRPr="00306588">
        <w:rPr>
          <w:rFonts w:ascii="Times New Roman" w:hAnsi="Times New Roman"/>
        </w:rPr>
        <w:t>(iii) The problems with the first conception</w:t>
      </w:r>
    </w:p>
    <w:p w14:paraId="2A618981"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 first conception rested upon the view, expressed in </w:t>
      </w:r>
      <w:r w:rsidRPr="00306588">
        <w:rPr>
          <w:rFonts w:ascii="Times New Roman" w:hAnsi="Times New Roman"/>
          <w:i/>
          <w:iCs/>
        </w:rPr>
        <w:t>Porter v The King; Ex parte Yee</w:t>
      </w:r>
      <w:r w:rsidRPr="00306588">
        <w:rPr>
          <w:rFonts w:ascii="Times New Roman" w:hAnsi="Times New Roman"/>
        </w:rPr>
        <w:t>,</w:t>
      </w:r>
      <w:r w:rsidRPr="00306588">
        <w:rPr>
          <w:rStyle w:val="FootnoteReference"/>
          <w:rFonts w:ascii="Times New Roman" w:hAnsi="Times New Roman"/>
          <w:sz w:val="24"/>
        </w:rPr>
        <w:footnoteReference w:id="487"/>
      </w:r>
      <w:r w:rsidRPr="00306588">
        <w:rPr>
          <w:rFonts w:ascii="Times New Roman" w:hAnsi="Times New Roman"/>
        </w:rPr>
        <w:t xml:space="preserve"> that there is a constitutional distinction between, on the one hand, the "Commonwealth proper", consisting of the law area comprised in the States, and, on the other hand, the territories. Hence, in </w:t>
      </w:r>
      <w:r w:rsidRPr="00306588">
        <w:rPr>
          <w:rFonts w:ascii="Times New Roman" w:hAnsi="Times New Roman"/>
          <w:i/>
          <w:iCs/>
        </w:rPr>
        <w:t>Teori Tau</w:t>
      </w:r>
      <w:r w:rsidRPr="00306588">
        <w:rPr>
          <w:rFonts w:ascii="Times New Roman" w:hAnsi="Times New Roman"/>
        </w:rPr>
        <w:t>,</w:t>
      </w:r>
      <w:r w:rsidRPr="00306588">
        <w:rPr>
          <w:rStyle w:val="FootnoteReference"/>
          <w:rFonts w:ascii="Times New Roman" w:hAnsi="Times New Roman"/>
          <w:sz w:val="24"/>
        </w:rPr>
        <w:footnoteReference w:id="488"/>
      </w:r>
      <w:r w:rsidRPr="00306588">
        <w:rPr>
          <w:rFonts w:ascii="Times New Roman" w:hAnsi="Times New Roman"/>
        </w:rPr>
        <w:t xml:space="preserve"> this Court contrasted s 51 of the </w:t>
      </w:r>
      <w:r w:rsidRPr="00306588">
        <w:rPr>
          <w:rFonts w:ascii="Times New Roman" w:hAnsi="Times New Roman"/>
          <w:i/>
          <w:iCs/>
        </w:rPr>
        <w:t xml:space="preserve">Constitution </w:t>
      </w:r>
      <w:r w:rsidRPr="00306588">
        <w:rPr>
          <w:rFonts w:ascii="Times New Roman" w:hAnsi="Times New Roman"/>
        </w:rPr>
        <w:t xml:space="preserve">as concerned with "the distribution of legislative power between the Commonwealth and the constituent States" and s 122 as "concerned </w:t>
      </w:r>
      <w:r w:rsidRPr="00306588">
        <w:rPr>
          <w:rFonts w:ascii="Times New Roman" w:hAnsi="Times New Roman"/>
        </w:rPr>
        <w:lastRenderedPageBreak/>
        <w:t xml:space="preserve">with the legislative power for the government of Commonwealth territories". That attempted distinction treated the territories of Australia as though they were "a </w:t>
      </w:r>
      <w:r w:rsidRPr="00306588">
        <w:rPr>
          <w:rFonts w:ascii="Times New Roman" w:hAnsi="Times New Roman"/>
          <w:i/>
          <w:iCs/>
        </w:rPr>
        <w:t xml:space="preserve">quasi </w:t>
      </w:r>
      <w:r w:rsidRPr="00306588">
        <w:rPr>
          <w:rFonts w:ascii="Times New Roman" w:hAnsi="Times New Roman"/>
        </w:rPr>
        <w:t>foreign country remote from and unconnected with Australia except for owing obedience to the sovereignty of the same Parliament".</w:t>
      </w:r>
      <w:r w:rsidRPr="00306588">
        <w:rPr>
          <w:rStyle w:val="FootnoteReference"/>
          <w:rFonts w:ascii="Times New Roman" w:hAnsi="Times New Roman"/>
          <w:sz w:val="24"/>
        </w:rPr>
        <w:footnoteReference w:id="489"/>
      </w:r>
    </w:p>
    <w:p w14:paraId="7AE4EEFB"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As Dixon CJ identified in </w:t>
      </w:r>
      <w:r w:rsidRPr="00306588">
        <w:rPr>
          <w:rFonts w:ascii="Times New Roman" w:hAnsi="Times New Roman"/>
          <w:i/>
          <w:iCs/>
        </w:rPr>
        <w:t>Lamshed v Lake</w:t>
      </w:r>
      <w:r w:rsidRPr="00306588">
        <w:rPr>
          <w:rFonts w:ascii="Times New Roman" w:hAnsi="Times New Roman"/>
        </w:rPr>
        <w:t>,</w:t>
      </w:r>
      <w:r w:rsidRPr="00306588">
        <w:rPr>
          <w:rStyle w:val="FootnoteReference"/>
          <w:rFonts w:ascii="Times New Roman" w:hAnsi="Times New Roman"/>
          <w:sz w:val="24"/>
        </w:rPr>
        <w:footnoteReference w:id="490"/>
      </w:r>
      <w:r w:rsidRPr="00306588">
        <w:rPr>
          <w:rFonts w:ascii="Times New Roman" w:hAnsi="Times New Roman"/>
        </w:rPr>
        <w:t xml:space="preserve"> in rejecting the distinction upon which the first conception rested, s 122 confers power concerning a territory of Australia "as part of [Commonwealth] legislative power operating throughout its jurisdiction". Section 122 is not "disjoined from the rest of the Constitution".</w:t>
      </w:r>
      <w:r w:rsidRPr="00306588">
        <w:rPr>
          <w:rStyle w:val="FootnoteReference"/>
          <w:rFonts w:ascii="Times New Roman" w:hAnsi="Times New Roman"/>
          <w:sz w:val="24"/>
        </w:rPr>
        <w:footnoteReference w:id="491"/>
      </w:r>
      <w:r w:rsidRPr="00306588">
        <w:rPr>
          <w:rFonts w:ascii="Times New Roman" w:hAnsi="Times New Roman"/>
        </w:rPr>
        <w:t xml:space="preserve"> Indeed, during the convention debates, Mr Deakin observed that it was a matter for the drafting committee whether s 122 was included in the chapter concerning "New States" (Ch VI) or the chapter concerning the powers of the Parliament (Ch I).</w:t>
      </w:r>
      <w:r w:rsidRPr="00306588">
        <w:rPr>
          <w:rStyle w:val="FootnoteReference"/>
          <w:rFonts w:ascii="Times New Roman" w:hAnsi="Times New Roman"/>
          <w:sz w:val="24"/>
        </w:rPr>
        <w:footnoteReference w:id="492"/>
      </w:r>
      <w:r w:rsidRPr="00306588">
        <w:rPr>
          <w:rFonts w:ascii="Times New Roman" w:hAnsi="Times New Roman"/>
        </w:rPr>
        <w:t xml:space="preserve"> Once the obvious truth was recognised that the territories are part of the Commonwealth, and s 122 was integrated into the </w:t>
      </w:r>
      <w:r w:rsidRPr="00306588">
        <w:rPr>
          <w:rFonts w:ascii="Times New Roman" w:hAnsi="Times New Roman"/>
          <w:i/>
          <w:iCs/>
        </w:rPr>
        <w:t>Constitution</w:t>
      </w:r>
      <w:r w:rsidRPr="00306588">
        <w:rPr>
          <w:rFonts w:ascii="Times New Roman" w:hAnsi="Times New Roman"/>
        </w:rPr>
        <w:t xml:space="preserve">, the first conception should have immediately been seen as untenable. The first conception is "fundamentally opposed" to the truth recognised in </w:t>
      </w:r>
      <w:r w:rsidRPr="00306588">
        <w:rPr>
          <w:rFonts w:ascii="Times New Roman" w:hAnsi="Times New Roman"/>
          <w:i/>
          <w:iCs/>
        </w:rPr>
        <w:t xml:space="preserve">Lamshed v Lake </w:t>
      </w:r>
      <w:r w:rsidRPr="00306588">
        <w:rPr>
          <w:rFonts w:ascii="Times New Roman" w:hAnsi="Times New Roman"/>
        </w:rPr>
        <w:t>that "there is but one Commonwealth and that s 122 [is] meaningless unless read with other provisions of the Constitution".</w:t>
      </w:r>
      <w:r w:rsidRPr="00306588">
        <w:rPr>
          <w:rStyle w:val="FootnoteReference"/>
          <w:rFonts w:ascii="Times New Roman" w:hAnsi="Times New Roman"/>
          <w:sz w:val="24"/>
        </w:rPr>
        <w:footnoteReference w:id="493"/>
      </w:r>
      <w:r w:rsidRPr="00306588">
        <w:rPr>
          <w:rFonts w:ascii="Times New Roman" w:hAnsi="Times New Roman"/>
        </w:rPr>
        <w:t xml:space="preserve"> But instead of pulling the first conception out by the roots, the foundations of the first conception have been gradually eroded. </w:t>
      </w:r>
    </w:p>
    <w:p w14:paraId="3BB0FA36"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 source of the first erosion of the first conception existed in a decision before </w:t>
      </w:r>
      <w:r w:rsidRPr="00306588">
        <w:rPr>
          <w:rFonts w:ascii="Times New Roman" w:hAnsi="Times New Roman"/>
          <w:i/>
          <w:iCs/>
        </w:rPr>
        <w:t>Teori Tau</w:t>
      </w:r>
      <w:r w:rsidRPr="00306588">
        <w:rPr>
          <w:rFonts w:ascii="Times New Roman" w:hAnsi="Times New Roman"/>
        </w:rPr>
        <w:t>. The effect of the first conception was that if s 122 really conferred upon the Commonwealth Parliament the plenary power of a State in relation to the territories then s 109 could not apply to a law supported by s 122 because "[t]he most that s 122 does is to give the Parliament of the Commonwealth the powers of a sovereign State, which do not include the power to invade the legislative domain of another sovereign State".</w:t>
      </w:r>
      <w:r w:rsidRPr="00306588">
        <w:rPr>
          <w:rStyle w:val="FootnoteReference"/>
          <w:rFonts w:ascii="Times New Roman" w:hAnsi="Times New Roman"/>
          <w:sz w:val="24"/>
        </w:rPr>
        <w:footnoteReference w:id="494"/>
      </w:r>
      <w:r w:rsidRPr="00306588">
        <w:rPr>
          <w:rFonts w:ascii="Times New Roman" w:hAnsi="Times New Roman"/>
        </w:rPr>
        <w:t xml:space="preserve"> Even before </w:t>
      </w:r>
      <w:r w:rsidRPr="00306588">
        <w:rPr>
          <w:rFonts w:ascii="Times New Roman" w:hAnsi="Times New Roman"/>
          <w:i/>
          <w:iCs/>
        </w:rPr>
        <w:t>Teori Tau</w:t>
      </w:r>
      <w:r w:rsidRPr="00306588">
        <w:rPr>
          <w:rFonts w:ascii="Times New Roman" w:hAnsi="Times New Roman"/>
        </w:rPr>
        <w:t xml:space="preserve">, that </w:t>
      </w:r>
      <w:r w:rsidRPr="00306588">
        <w:rPr>
          <w:rFonts w:ascii="Times New Roman" w:hAnsi="Times New Roman"/>
        </w:rPr>
        <w:lastRenderedPageBreak/>
        <w:t xml:space="preserve">argument was rejected by this Court in </w:t>
      </w:r>
      <w:r w:rsidRPr="00306588">
        <w:rPr>
          <w:rFonts w:ascii="Times New Roman" w:hAnsi="Times New Roman"/>
          <w:i/>
          <w:iCs/>
        </w:rPr>
        <w:t>Lamshed v Lake</w:t>
      </w:r>
      <w:r w:rsidRPr="00306588">
        <w:rPr>
          <w:rFonts w:ascii="Times New Roman" w:hAnsi="Times New Roman"/>
        </w:rPr>
        <w:t>.</w:t>
      </w:r>
      <w:r w:rsidRPr="00306588">
        <w:rPr>
          <w:rStyle w:val="FootnoteReference"/>
          <w:rFonts w:ascii="Times New Roman" w:hAnsi="Times New Roman"/>
          <w:sz w:val="24"/>
        </w:rPr>
        <w:footnoteReference w:id="495"/>
      </w:r>
      <w:r w:rsidRPr="00306588">
        <w:rPr>
          <w:rFonts w:ascii="Times New Roman" w:hAnsi="Times New Roman"/>
          <w:i/>
          <w:iCs/>
        </w:rPr>
        <w:t xml:space="preserve"> </w:t>
      </w:r>
      <w:r w:rsidRPr="00306588">
        <w:rPr>
          <w:rFonts w:ascii="Times New Roman" w:hAnsi="Times New Roman"/>
        </w:rPr>
        <w:t xml:space="preserve">After </w:t>
      </w:r>
      <w:r w:rsidRPr="00306588">
        <w:rPr>
          <w:rFonts w:ascii="Times New Roman" w:hAnsi="Times New Roman"/>
          <w:i/>
          <w:iCs/>
        </w:rPr>
        <w:t>Teori Tau</w:t>
      </w:r>
      <w:r w:rsidRPr="00306588">
        <w:rPr>
          <w:rFonts w:ascii="Times New Roman" w:hAnsi="Times New Roman"/>
        </w:rPr>
        <w:t>, the same view was maintained.</w:t>
      </w:r>
      <w:r w:rsidRPr="00306588">
        <w:rPr>
          <w:rStyle w:val="FootnoteReference"/>
          <w:rFonts w:ascii="Times New Roman" w:hAnsi="Times New Roman"/>
          <w:sz w:val="24"/>
        </w:rPr>
        <w:footnoteReference w:id="496"/>
      </w:r>
      <w:r w:rsidRPr="00306588">
        <w:rPr>
          <w:rFonts w:ascii="Times New Roman" w:hAnsi="Times New Roman"/>
          <w:i/>
          <w:iCs/>
        </w:rPr>
        <w:t xml:space="preserve"> </w:t>
      </w:r>
    </w:p>
    <w:p w14:paraId="0F7BBA2B"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i/>
          <w:iCs/>
        </w:rPr>
        <w:tab/>
      </w:r>
      <w:r w:rsidRPr="00306588">
        <w:rPr>
          <w:rFonts w:ascii="Times New Roman" w:hAnsi="Times New Roman"/>
        </w:rPr>
        <w:t xml:space="preserve">The second erosion of the first conception also had its source in a decision before </w:t>
      </w:r>
      <w:r w:rsidRPr="00306588">
        <w:rPr>
          <w:rFonts w:ascii="Times New Roman" w:hAnsi="Times New Roman"/>
          <w:i/>
          <w:iCs/>
        </w:rPr>
        <w:t>Teori Tau</w:t>
      </w:r>
      <w:r w:rsidRPr="00306588">
        <w:rPr>
          <w:rFonts w:ascii="Times New Roman" w:hAnsi="Times New Roman"/>
        </w:rPr>
        <w:t xml:space="preserve">. In </w:t>
      </w:r>
      <w:r w:rsidRPr="00306588">
        <w:rPr>
          <w:rFonts w:ascii="Times New Roman" w:hAnsi="Times New Roman"/>
          <w:i/>
          <w:iCs/>
        </w:rPr>
        <w:t xml:space="preserve">P J Magennis </w:t>
      </w:r>
      <w:r w:rsidRPr="00306588">
        <w:rPr>
          <w:rFonts w:ascii="Times New Roman" w:hAnsi="Times New Roman"/>
          <w:i/>
        </w:rPr>
        <w:t>Pty Ltd</w:t>
      </w:r>
      <w:r w:rsidRPr="00306588">
        <w:rPr>
          <w:rFonts w:ascii="Times New Roman" w:hAnsi="Times New Roman"/>
          <w:i/>
          <w:iCs/>
        </w:rPr>
        <w:t xml:space="preserve"> v The Commonwealth</w:t>
      </w:r>
      <w:r w:rsidRPr="00306588">
        <w:rPr>
          <w:rFonts w:ascii="Times New Roman" w:hAnsi="Times New Roman"/>
        </w:rPr>
        <w:t>,</w:t>
      </w:r>
      <w:r w:rsidRPr="00306588">
        <w:rPr>
          <w:rStyle w:val="FootnoteReference"/>
          <w:rFonts w:ascii="Times New Roman" w:hAnsi="Times New Roman"/>
          <w:sz w:val="24"/>
        </w:rPr>
        <w:footnoteReference w:id="497"/>
      </w:r>
      <w:r w:rsidRPr="00306588">
        <w:rPr>
          <w:rFonts w:ascii="Times New Roman" w:hAnsi="Times New Roman"/>
        </w:rPr>
        <w:t xml:space="preserve"> a majority of this Court held that the power of the Commonwealth Parliament to grant financial assistance to any State on terms and conditions was constrained by the requirement in s 51(xxxi) such that any term or condition concerning acquisition of property must involve just terms. That conclusion was upheld by this Court in </w:t>
      </w:r>
      <w:r w:rsidRPr="00306588">
        <w:rPr>
          <w:rFonts w:ascii="Times New Roman" w:hAnsi="Times New Roman"/>
          <w:i/>
          <w:iCs/>
        </w:rPr>
        <w:t>ICM Agriculture Pty Ltd v The Commonwealth</w:t>
      </w:r>
      <w:r w:rsidRPr="00306588">
        <w:rPr>
          <w:rStyle w:val="FootnoteReference"/>
          <w:rFonts w:ascii="Times New Roman" w:hAnsi="Times New Roman"/>
          <w:sz w:val="24"/>
        </w:rPr>
        <w:footnoteReference w:id="498"/>
      </w:r>
      <w:r w:rsidRPr="00306588">
        <w:rPr>
          <w:rFonts w:ascii="Times New Roman" w:hAnsi="Times New Roman"/>
          <w:i/>
          <w:iCs/>
        </w:rPr>
        <w:t xml:space="preserve"> </w:t>
      </w:r>
      <w:r w:rsidRPr="00306588">
        <w:rPr>
          <w:rFonts w:ascii="Times New Roman" w:hAnsi="Times New Roman"/>
        </w:rPr>
        <w:t>and is now settled.</w:t>
      </w:r>
      <w:r w:rsidRPr="00306588">
        <w:rPr>
          <w:rStyle w:val="FootnoteReference"/>
          <w:rFonts w:ascii="Times New Roman" w:hAnsi="Times New Roman"/>
          <w:sz w:val="24"/>
        </w:rPr>
        <w:footnoteReference w:id="499"/>
      </w:r>
      <w:r w:rsidRPr="00306588">
        <w:rPr>
          <w:rFonts w:ascii="Times New Roman" w:hAnsi="Times New Roman"/>
        </w:rPr>
        <w:t xml:space="preserve"> In </w:t>
      </w:r>
      <w:r w:rsidRPr="00306588">
        <w:rPr>
          <w:rFonts w:ascii="Times New Roman" w:hAnsi="Times New Roman"/>
          <w:i/>
          <w:iCs/>
        </w:rPr>
        <w:t>ICM Agriculture Pty Ltd v The Commonwealth</w:t>
      </w:r>
      <w:r w:rsidRPr="00306588">
        <w:rPr>
          <w:rFonts w:ascii="Times New Roman" w:hAnsi="Times New Roman"/>
        </w:rPr>
        <w:t>, Hayne, Kiefel and Bell JJ rejected for s 96 the "echo[]" of the like argument that s 122 is not constrained by the requirement of just terms in s 51(xxxi).</w:t>
      </w:r>
      <w:r w:rsidRPr="00306588">
        <w:rPr>
          <w:rStyle w:val="FootnoteReference"/>
          <w:rFonts w:ascii="Times New Roman" w:hAnsi="Times New Roman"/>
          <w:sz w:val="24"/>
        </w:rPr>
        <w:footnoteReference w:id="500"/>
      </w:r>
      <w:r w:rsidRPr="00306588">
        <w:rPr>
          <w:rFonts w:ascii="Times New Roman" w:hAnsi="Times New Roman"/>
        </w:rPr>
        <w:t xml:space="preserve">   </w:t>
      </w:r>
    </w:p>
    <w:p w14:paraId="18A1C137"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 third erosion of the first conception was that which was recognised in </w:t>
      </w:r>
      <w:r w:rsidRPr="00306588">
        <w:rPr>
          <w:rFonts w:ascii="Times New Roman" w:hAnsi="Times New Roman"/>
          <w:i/>
          <w:iCs/>
        </w:rPr>
        <w:t>Teori Tau</w:t>
      </w:r>
      <w:r w:rsidRPr="00306588">
        <w:rPr>
          <w:rStyle w:val="FootnoteReference"/>
          <w:rFonts w:ascii="Times New Roman" w:hAnsi="Times New Roman"/>
          <w:sz w:val="24"/>
        </w:rPr>
        <w:footnoteReference w:id="501"/>
      </w:r>
      <w:r w:rsidRPr="00306588">
        <w:rPr>
          <w:rFonts w:ascii="Times New Roman" w:hAnsi="Times New Roman"/>
          <w:i/>
          <w:iCs/>
        </w:rPr>
        <w:t xml:space="preserve"> </w:t>
      </w:r>
      <w:r w:rsidRPr="00306588">
        <w:rPr>
          <w:rFonts w:ascii="Times New Roman" w:hAnsi="Times New Roman"/>
        </w:rPr>
        <w:t>itself when the Court acknowledged that the power in s 122 was subject to constitutional restrictions such as those contained in s 116, which precludes the Commonwealth Parliament from making "any law for establishing any religion, or for imposing any religious observance, or for prohibiting the free exercise of any religion" and prohibits any religious test being required "as a qualification for any office or public trust under the Commonwealth".</w:t>
      </w:r>
    </w:p>
    <w:p w14:paraId="107E1A4C"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 fourth erosion of the first conception concerned the longstanding view expressed prior to </w:t>
      </w:r>
      <w:r w:rsidRPr="00306588">
        <w:rPr>
          <w:rFonts w:ascii="Times New Roman" w:hAnsi="Times New Roman"/>
          <w:i/>
          <w:iCs/>
        </w:rPr>
        <w:t>Teori Tau</w:t>
      </w:r>
      <w:r w:rsidRPr="00306588">
        <w:rPr>
          <w:rFonts w:ascii="Times New Roman" w:hAnsi="Times New Roman"/>
        </w:rPr>
        <w:t xml:space="preserve"> that Ch III of the </w:t>
      </w:r>
      <w:r w:rsidRPr="00306588">
        <w:rPr>
          <w:rFonts w:ascii="Times New Roman" w:hAnsi="Times New Roman"/>
          <w:i/>
          <w:iCs/>
        </w:rPr>
        <w:t xml:space="preserve">Constitution </w:t>
      </w:r>
      <w:r w:rsidRPr="00306588">
        <w:rPr>
          <w:rFonts w:ascii="Times New Roman" w:hAnsi="Times New Roman"/>
        </w:rPr>
        <w:t xml:space="preserve">did not constrain the </w:t>
      </w:r>
      <w:r w:rsidRPr="00306588">
        <w:rPr>
          <w:rFonts w:ascii="Times New Roman" w:hAnsi="Times New Roman"/>
        </w:rPr>
        <w:lastRenderedPageBreak/>
        <w:t>application of Commonwealth legislative power under s 122.</w:t>
      </w:r>
      <w:r w:rsidRPr="00306588">
        <w:rPr>
          <w:rStyle w:val="FootnoteReference"/>
          <w:rFonts w:ascii="Times New Roman" w:hAnsi="Times New Roman"/>
          <w:sz w:val="24"/>
        </w:rPr>
        <w:footnoteReference w:id="502"/>
      </w:r>
      <w:r w:rsidRPr="00306588">
        <w:rPr>
          <w:rFonts w:ascii="Times New Roman" w:hAnsi="Times New Roman"/>
        </w:rPr>
        <w:t xml:space="preserve"> That view, relying upon the first conception, required "the Commonwealth" in Ch III to be interpreted as excluding the territories that are part of the Commonwealth.</w:t>
      </w:r>
      <w:r w:rsidRPr="00306588">
        <w:rPr>
          <w:rStyle w:val="FootnoteReference"/>
          <w:rFonts w:ascii="Times New Roman" w:hAnsi="Times New Roman"/>
          <w:sz w:val="24"/>
        </w:rPr>
        <w:footnoteReference w:id="503"/>
      </w:r>
      <w:r w:rsidRPr="00306588">
        <w:rPr>
          <w:rFonts w:ascii="Times New Roman" w:hAnsi="Times New Roman"/>
        </w:rPr>
        <w:t xml:space="preserve"> In </w:t>
      </w:r>
      <w:r w:rsidRPr="00306588">
        <w:rPr>
          <w:rFonts w:ascii="Times New Roman" w:hAnsi="Times New Roman"/>
          <w:i/>
          <w:iCs/>
        </w:rPr>
        <w:t>Sankey v Whitlam</w:t>
      </w:r>
      <w:r w:rsidRPr="00306588">
        <w:rPr>
          <w:rFonts w:ascii="Times New Roman" w:hAnsi="Times New Roman"/>
        </w:rPr>
        <w:t>,</w:t>
      </w:r>
      <w:r w:rsidRPr="00306588">
        <w:rPr>
          <w:rStyle w:val="FootnoteReference"/>
          <w:rFonts w:ascii="Times New Roman" w:hAnsi="Times New Roman"/>
          <w:sz w:val="24"/>
        </w:rPr>
        <w:footnoteReference w:id="504"/>
      </w:r>
      <w:r w:rsidRPr="00306588">
        <w:rPr>
          <w:rFonts w:ascii="Times New Roman" w:hAnsi="Times New Roman"/>
        </w:rPr>
        <w:t xml:space="preserve"> Mason J referred to the view of Windeyer J</w:t>
      </w:r>
      <w:r w:rsidRPr="00306588">
        <w:rPr>
          <w:rStyle w:val="FootnoteReference"/>
          <w:rFonts w:ascii="Times New Roman" w:hAnsi="Times New Roman"/>
          <w:sz w:val="24"/>
        </w:rPr>
        <w:footnoteReference w:id="505"/>
      </w:r>
      <w:r w:rsidRPr="00306588">
        <w:rPr>
          <w:rFonts w:ascii="Times New Roman" w:hAnsi="Times New Roman"/>
        </w:rPr>
        <w:t xml:space="preserve"> that "[t]he phrase 'laws made by the Parliament' seems to be less extensive in denotation than 'laws of the Commonwealth'". As Mason J explained, Windeyer J was politely saying that the view that Ch III of the </w:t>
      </w:r>
      <w:r w:rsidRPr="00306588">
        <w:rPr>
          <w:rFonts w:ascii="Times New Roman" w:hAnsi="Times New Roman"/>
          <w:i/>
          <w:iCs/>
        </w:rPr>
        <w:t xml:space="preserve">Constitution </w:t>
      </w:r>
      <w:r w:rsidRPr="00306588">
        <w:rPr>
          <w:rFonts w:ascii="Times New Roman" w:hAnsi="Times New Roman"/>
        </w:rPr>
        <w:t>does not apply to the territories "is unacceptable". The strained interpretation of "laws made by the Parliament" was later rejected by a stream of authority that recognised that, at least in relation to territory courts "created pursuant to s 122",</w:t>
      </w:r>
      <w:r w:rsidRPr="00306588">
        <w:rPr>
          <w:rStyle w:val="FootnoteReference"/>
          <w:rFonts w:ascii="Times New Roman" w:hAnsi="Times New Roman"/>
          <w:sz w:val="24"/>
        </w:rPr>
        <w:footnoteReference w:id="506"/>
      </w:r>
      <w:r w:rsidRPr="00306588">
        <w:rPr>
          <w:rFonts w:ascii="Times New Roman" w:hAnsi="Times New Roman"/>
        </w:rPr>
        <w:t xml:space="preserve"> the restrictions derived from Ch III of the </w:t>
      </w:r>
      <w:r w:rsidRPr="00306588">
        <w:rPr>
          <w:rFonts w:ascii="Times New Roman" w:hAnsi="Times New Roman"/>
          <w:i/>
          <w:iCs/>
        </w:rPr>
        <w:t xml:space="preserve">Constitution </w:t>
      </w:r>
      <w:r w:rsidRPr="00306588">
        <w:rPr>
          <w:rFonts w:ascii="Times New Roman" w:hAnsi="Times New Roman"/>
        </w:rPr>
        <w:t>apply to the exercise of federal jurisdiction.</w:t>
      </w:r>
      <w:r w:rsidRPr="00306588">
        <w:rPr>
          <w:rStyle w:val="FootnoteReference"/>
          <w:rFonts w:ascii="Times New Roman" w:hAnsi="Times New Roman"/>
          <w:sz w:val="24"/>
        </w:rPr>
        <w:footnoteReference w:id="507"/>
      </w:r>
      <w:r w:rsidRPr="00306588">
        <w:rPr>
          <w:rFonts w:ascii="Times New Roman" w:hAnsi="Times New Roman"/>
        </w:rPr>
        <w:t xml:space="preserve"> There might still remain issues for the application of Ch III to territory courts,</w:t>
      </w:r>
      <w:r w:rsidRPr="00306588">
        <w:rPr>
          <w:rStyle w:val="FootnoteReference"/>
          <w:rFonts w:ascii="Times New Roman" w:hAnsi="Times New Roman"/>
          <w:sz w:val="24"/>
        </w:rPr>
        <w:footnoteReference w:id="508"/>
      </w:r>
      <w:r w:rsidRPr="00306588">
        <w:rPr>
          <w:rFonts w:ascii="Times New Roman" w:hAnsi="Times New Roman"/>
        </w:rPr>
        <w:t xml:space="preserve"> but the first conception has been rejected in its support for the absence of a relation between s 122 and Ch III. </w:t>
      </w:r>
    </w:p>
    <w:p w14:paraId="50C39BBE"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 fifth erosion of the first conception concerned the reasoning in </w:t>
      </w:r>
      <w:r w:rsidRPr="00306588">
        <w:rPr>
          <w:rFonts w:ascii="Times New Roman" w:hAnsi="Times New Roman"/>
          <w:i/>
          <w:iCs/>
        </w:rPr>
        <w:t xml:space="preserve">Teori Tau </w:t>
      </w:r>
      <w:r w:rsidRPr="00306588">
        <w:rPr>
          <w:rFonts w:ascii="Times New Roman" w:hAnsi="Times New Roman"/>
        </w:rPr>
        <w:t>that s 122 was "the", in the sense of "the only",</w:t>
      </w:r>
      <w:r w:rsidRPr="00306588">
        <w:rPr>
          <w:rFonts w:ascii="Times New Roman" w:hAnsi="Times New Roman"/>
          <w:i/>
          <w:iCs/>
        </w:rPr>
        <w:t xml:space="preserve"> </w:t>
      </w:r>
      <w:r w:rsidRPr="00306588">
        <w:rPr>
          <w:rFonts w:ascii="Times New Roman" w:hAnsi="Times New Roman"/>
        </w:rPr>
        <w:t>"source of power to make laws for the government of the territories of the Commonwealth".</w:t>
      </w:r>
      <w:r w:rsidRPr="00306588">
        <w:rPr>
          <w:rStyle w:val="FootnoteReference"/>
          <w:rFonts w:ascii="Times New Roman" w:hAnsi="Times New Roman"/>
          <w:sz w:val="24"/>
        </w:rPr>
        <w:footnoteReference w:id="509"/>
      </w:r>
      <w:r w:rsidRPr="00306588">
        <w:rPr>
          <w:rFonts w:ascii="Times New Roman" w:hAnsi="Times New Roman"/>
        </w:rPr>
        <w:t xml:space="preserve"> Under the first conception, therefore, there could be no tension between, on the one hand, laws </w:t>
      </w:r>
      <w:r w:rsidRPr="00306588">
        <w:rPr>
          <w:rFonts w:ascii="Times New Roman" w:hAnsi="Times New Roman"/>
        </w:rPr>
        <w:lastRenderedPageBreak/>
        <w:t>for the government of a territory which permitted acquisition of property without just terms and, on the other hand, laws for the acquisition of property under s 51(xxxi) for some other purpose within s 51 and on just terms.</w:t>
      </w:r>
      <w:r w:rsidRPr="00306588">
        <w:rPr>
          <w:rStyle w:val="FootnoteReference"/>
          <w:rFonts w:ascii="Times New Roman" w:hAnsi="Times New Roman"/>
          <w:sz w:val="24"/>
        </w:rPr>
        <w:footnoteReference w:id="510"/>
      </w:r>
      <w:r w:rsidRPr="00306588">
        <w:rPr>
          <w:rFonts w:ascii="Times New Roman" w:hAnsi="Times New Roman"/>
        </w:rPr>
        <w:t xml:space="preserve"> But that lack of tension was achieved at the expense of the longstanding recognition that a law might have dual characters, being "properly described as with respect to more than one subject";</w:t>
      </w:r>
      <w:r w:rsidRPr="00306588">
        <w:rPr>
          <w:rStyle w:val="FootnoteReference"/>
          <w:rFonts w:ascii="Times New Roman" w:hAnsi="Times New Roman"/>
          <w:sz w:val="24"/>
        </w:rPr>
        <w:footnoteReference w:id="511"/>
      </w:r>
      <w:r w:rsidRPr="00306588">
        <w:rPr>
          <w:rFonts w:ascii="Times New Roman" w:hAnsi="Times New Roman"/>
        </w:rPr>
        <w:t xml:space="preserve"> a law might be a law both for the government of any territory </w:t>
      </w:r>
      <w:r w:rsidRPr="00306588">
        <w:rPr>
          <w:rFonts w:ascii="Times New Roman" w:hAnsi="Times New Roman"/>
          <w:i/>
          <w:iCs/>
        </w:rPr>
        <w:t>and</w:t>
      </w:r>
      <w:r w:rsidRPr="00306588">
        <w:rPr>
          <w:rFonts w:ascii="Times New Roman" w:hAnsi="Times New Roman"/>
        </w:rPr>
        <w:t xml:space="preserve"> for a subject matter or purpose falling within s 51.</w:t>
      </w:r>
      <w:r w:rsidRPr="00306588">
        <w:rPr>
          <w:rStyle w:val="FootnoteReference"/>
          <w:rFonts w:ascii="Times New Roman" w:hAnsi="Times New Roman"/>
          <w:sz w:val="24"/>
        </w:rPr>
        <w:footnoteReference w:id="512"/>
      </w:r>
      <w:r w:rsidRPr="00306588">
        <w:rPr>
          <w:rFonts w:ascii="Times New Roman" w:hAnsi="Times New Roman"/>
        </w:rPr>
        <w:t xml:space="preserve"> That source of constitutional incoherence led to the view, addressed below, that the reasoning in </w:t>
      </w:r>
      <w:r w:rsidRPr="00306588">
        <w:rPr>
          <w:rFonts w:ascii="Times New Roman" w:hAnsi="Times New Roman"/>
          <w:i/>
          <w:iCs/>
        </w:rPr>
        <w:t>Teori Tau</w:t>
      </w:r>
      <w:r w:rsidRPr="00306588">
        <w:rPr>
          <w:rFonts w:ascii="Times New Roman" w:hAnsi="Times New Roman"/>
        </w:rPr>
        <w:t>, and the first conception, could not apply at least where</w:t>
      </w:r>
      <w:r w:rsidRPr="00306588">
        <w:rPr>
          <w:rFonts w:ascii="Times New Roman" w:hAnsi="Times New Roman"/>
          <w:i/>
          <w:iCs/>
        </w:rPr>
        <w:t xml:space="preserve"> </w:t>
      </w:r>
      <w:r w:rsidRPr="00306588">
        <w:rPr>
          <w:rFonts w:ascii="Times New Roman" w:hAnsi="Times New Roman"/>
        </w:rPr>
        <w:t>a law had such a dual character.</w:t>
      </w:r>
      <w:r w:rsidRPr="00306588">
        <w:rPr>
          <w:rStyle w:val="FootnoteReference"/>
          <w:rFonts w:ascii="Times New Roman" w:hAnsi="Times New Roman"/>
          <w:sz w:val="24"/>
        </w:rPr>
        <w:footnoteReference w:id="513"/>
      </w:r>
      <w:r w:rsidRPr="00306588">
        <w:rPr>
          <w:rFonts w:ascii="Times New Roman" w:hAnsi="Times New Roman"/>
        </w:rPr>
        <w:t xml:space="preserve"> To the extent of that erosion, the reasoning in </w:t>
      </w:r>
      <w:r w:rsidRPr="00306588">
        <w:rPr>
          <w:rFonts w:ascii="Times New Roman" w:hAnsi="Times New Roman"/>
          <w:i/>
          <w:iCs/>
        </w:rPr>
        <w:t>Teori Tau</w:t>
      </w:r>
      <w:r w:rsidRPr="00306588">
        <w:rPr>
          <w:rFonts w:ascii="Times New Roman" w:hAnsi="Times New Roman"/>
        </w:rPr>
        <w:t>, although not the result, was overruled.</w:t>
      </w:r>
    </w:p>
    <w:p w14:paraId="7B3AA275" w14:textId="77777777" w:rsidR="009A103C" w:rsidRPr="00306588" w:rsidRDefault="009A103C" w:rsidP="00306588">
      <w:pPr>
        <w:pStyle w:val="HeadingL2"/>
        <w:spacing w:after="260" w:line="280" w:lineRule="exact"/>
        <w:ind w:right="0"/>
        <w:jc w:val="both"/>
        <w:rPr>
          <w:rFonts w:ascii="Times New Roman" w:hAnsi="Times New Roman"/>
        </w:rPr>
      </w:pPr>
      <w:r w:rsidRPr="00306588">
        <w:rPr>
          <w:rFonts w:ascii="Times New Roman" w:hAnsi="Times New Roman"/>
        </w:rPr>
        <w:t xml:space="preserve">(iv) Re-opening and overruling the reasoning in </w:t>
      </w:r>
      <w:r w:rsidRPr="00306588">
        <w:rPr>
          <w:rFonts w:ascii="Times New Roman" w:hAnsi="Times New Roman"/>
          <w:i w:val="0"/>
          <w:iCs/>
        </w:rPr>
        <w:t>Teori Tau</w:t>
      </w:r>
    </w:p>
    <w:p w14:paraId="13776BED"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i/>
          <w:iCs/>
        </w:rPr>
        <w:tab/>
      </w:r>
      <w:r w:rsidRPr="00306588">
        <w:rPr>
          <w:rFonts w:ascii="Times New Roman" w:hAnsi="Times New Roman"/>
        </w:rPr>
        <w:t xml:space="preserve">The first conception, and the reasoning in </w:t>
      </w:r>
      <w:r w:rsidRPr="00306588">
        <w:rPr>
          <w:rFonts w:ascii="Times New Roman" w:hAnsi="Times New Roman"/>
          <w:i/>
          <w:iCs/>
        </w:rPr>
        <w:t>Teori Tau</w:t>
      </w:r>
      <w:r w:rsidRPr="00306588">
        <w:rPr>
          <w:rFonts w:ascii="Times New Roman" w:hAnsi="Times New Roman"/>
        </w:rPr>
        <w:t xml:space="preserve">, was entirely rejected by three of the seven judges of this Court in </w:t>
      </w:r>
      <w:r w:rsidRPr="00306588">
        <w:rPr>
          <w:rFonts w:ascii="Times New Roman" w:hAnsi="Times New Roman"/>
          <w:i/>
          <w:iCs/>
        </w:rPr>
        <w:t>Newcrest</w:t>
      </w:r>
      <w:r w:rsidRPr="00306588">
        <w:rPr>
          <w:rStyle w:val="FootnoteReference"/>
          <w:rFonts w:ascii="Times New Roman" w:hAnsi="Times New Roman"/>
          <w:sz w:val="24"/>
        </w:rPr>
        <w:footnoteReference w:id="514"/>
      </w:r>
      <w:r w:rsidRPr="00306588">
        <w:rPr>
          <w:rFonts w:ascii="Times New Roman" w:hAnsi="Times New Roman"/>
          <w:i/>
          <w:iCs/>
        </w:rPr>
        <w:t xml:space="preserve"> </w:t>
      </w:r>
      <w:r w:rsidRPr="00306588">
        <w:rPr>
          <w:rFonts w:ascii="Times New Roman" w:hAnsi="Times New Roman"/>
        </w:rPr>
        <w:t xml:space="preserve">and by four of the seven judges of this Court in </w:t>
      </w:r>
      <w:r w:rsidRPr="00306588">
        <w:rPr>
          <w:rFonts w:ascii="Times New Roman" w:hAnsi="Times New Roman"/>
          <w:i/>
          <w:iCs/>
        </w:rPr>
        <w:t xml:space="preserve">Wurridjal v The Commonwealth </w:t>
      </w:r>
      <w:r w:rsidRPr="00306588">
        <w:rPr>
          <w:rFonts w:ascii="Times New Roman" w:hAnsi="Times New Roman"/>
        </w:rPr>
        <w:t>("</w:t>
      </w:r>
      <w:r w:rsidRPr="00306588">
        <w:rPr>
          <w:rFonts w:ascii="Times New Roman" w:hAnsi="Times New Roman"/>
          <w:i/>
          <w:iCs/>
        </w:rPr>
        <w:t>Wurridjal</w:t>
      </w:r>
      <w:r w:rsidRPr="00306588">
        <w:rPr>
          <w:rFonts w:ascii="Times New Roman" w:hAnsi="Times New Roman"/>
        </w:rPr>
        <w:t>").</w:t>
      </w:r>
      <w:r w:rsidRPr="00306588">
        <w:rPr>
          <w:rStyle w:val="FootnoteReference"/>
          <w:rFonts w:ascii="Times New Roman" w:hAnsi="Times New Roman"/>
          <w:sz w:val="24"/>
        </w:rPr>
        <w:footnoteReference w:id="515"/>
      </w:r>
      <w:r w:rsidRPr="00306588">
        <w:rPr>
          <w:rFonts w:ascii="Times New Roman" w:hAnsi="Times New Roman"/>
        </w:rPr>
        <w:t xml:space="preserve"> But that entire rejection of </w:t>
      </w:r>
      <w:r w:rsidRPr="00306588">
        <w:rPr>
          <w:rFonts w:ascii="Times New Roman" w:hAnsi="Times New Roman"/>
          <w:i/>
          <w:iCs/>
        </w:rPr>
        <w:t xml:space="preserve">Teori Tau </w:t>
      </w:r>
      <w:r w:rsidRPr="00306588">
        <w:rPr>
          <w:rFonts w:ascii="Times New Roman" w:hAnsi="Times New Roman"/>
        </w:rPr>
        <w:t xml:space="preserve">in </w:t>
      </w:r>
      <w:r w:rsidRPr="00306588">
        <w:rPr>
          <w:rFonts w:ascii="Times New Roman" w:hAnsi="Times New Roman"/>
          <w:i/>
          <w:iCs/>
        </w:rPr>
        <w:t xml:space="preserve">Wurridjal </w:t>
      </w:r>
      <w:r w:rsidRPr="00306588">
        <w:rPr>
          <w:rFonts w:ascii="Times New Roman" w:hAnsi="Times New Roman"/>
        </w:rPr>
        <w:t>was not part of any ratio decidendi of that case. A ratio decidendi, the reason for deciding, is a set of reasons that is sufficient to support the relevant order or orders made. The ratio decidendi which is taken by lower courts to be binding is the chosen expression by those courts of the reasons for a decision, usually chosen from a number of possible rationes decidendi, which is expressed at an appropriate level of generality.</w:t>
      </w:r>
      <w:r w:rsidRPr="00306588">
        <w:rPr>
          <w:rStyle w:val="FootnoteReference"/>
          <w:rFonts w:ascii="Times New Roman" w:hAnsi="Times New Roman"/>
          <w:sz w:val="24"/>
        </w:rPr>
        <w:footnoteReference w:id="516"/>
      </w:r>
      <w:r w:rsidRPr="00306588">
        <w:rPr>
          <w:rFonts w:ascii="Times New Roman" w:hAnsi="Times New Roman"/>
        </w:rPr>
        <w:t xml:space="preserve"> </w:t>
      </w:r>
    </w:p>
    <w:p w14:paraId="67741BAB"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There is some logical force in the reasoning of the Full Court in this case that when a court allows a demurrer on a number of grounds the grounds for allowing the demurrer are akin to answers given in a special case. With that analogy, the Full Court reasoned, the identification of a ratio decidendi should focus upon the separate grounds upon which the demurrer is sought rather than the </w:t>
      </w:r>
      <w:r w:rsidRPr="00306588">
        <w:rPr>
          <w:rFonts w:ascii="Times New Roman" w:hAnsi="Times New Roman"/>
        </w:rPr>
        <w:lastRenderedPageBreak/>
        <w:t>order itself.</w:t>
      </w:r>
      <w:r w:rsidRPr="00306588">
        <w:rPr>
          <w:rStyle w:val="FootnoteReference"/>
          <w:rFonts w:ascii="Times New Roman" w:hAnsi="Times New Roman"/>
          <w:sz w:val="24"/>
        </w:rPr>
        <w:footnoteReference w:id="517"/>
      </w:r>
      <w:r w:rsidRPr="00306588">
        <w:rPr>
          <w:rFonts w:ascii="Times New Roman" w:hAnsi="Times New Roman"/>
        </w:rPr>
        <w:t xml:space="preserve"> But the logic of the Full Court's reasoning ignores the fact that the binding force of a court's decision ultimately derives from the orders of the court, not from its reasons. Reasons for decision have incidental binding force in other disputes to the extent that they support the binding orders, not the other way around. Hence, it is the order allowing the demurrer, not the grounds or reasons for allowing it, that is the ultimate source from which a ratio decidendi must be derived. Thus, the orthodox rule is that a ratio decidendi can only be derived from the reasons for decision of those judges who participate in the order of the court.</w:t>
      </w:r>
      <w:r w:rsidRPr="00306588">
        <w:rPr>
          <w:rStyle w:val="FootnoteReference"/>
          <w:rFonts w:ascii="Times New Roman" w:hAnsi="Times New Roman"/>
          <w:sz w:val="24"/>
        </w:rPr>
        <w:footnoteReference w:id="518"/>
      </w:r>
    </w:p>
    <w:p w14:paraId="6C564E47"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 majority of the Court in </w:t>
      </w:r>
      <w:r w:rsidRPr="00306588">
        <w:rPr>
          <w:rFonts w:ascii="Times New Roman" w:hAnsi="Times New Roman"/>
          <w:i/>
          <w:iCs/>
        </w:rPr>
        <w:t>Wurridjal</w:t>
      </w:r>
      <w:r w:rsidRPr="00306588">
        <w:rPr>
          <w:rFonts w:ascii="Times New Roman" w:hAnsi="Times New Roman"/>
        </w:rPr>
        <w:t>,</w:t>
      </w:r>
      <w:r w:rsidRPr="00306588">
        <w:rPr>
          <w:rFonts w:ascii="Times New Roman" w:hAnsi="Times New Roman"/>
          <w:i/>
          <w:iCs/>
        </w:rPr>
        <w:t xml:space="preserve"> </w:t>
      </w:r>
      <w:r w:rsidRPr="00306588">
        <w:rPr>
          <w:rFonts w:ascii="Times New Roman" w:hAnsi="Times New Roman"/>
        </w:rPr>
        <w:t xml:space="preserve">whose single order disposing of the demurrer was to allow the demurrer, consisted of six members of this Court, with Kirby J dissenting. Only three of the judges whose reasoning rejected </w:t>
      </w:r>
      <w:r w:rsidRPr="00306588">
        <w:rPr>
          <w:rFonts w:ascii="Times New Roman" w:hAnsi="Times New Roman"/>
          <w:i/>
          <w:iCs/>
        </w:rPr>
        <w:t xml:space="preserve">Teori Tau </w:t>
      </w:r>
      <w:r w:rsidRPr="00306588">
        <w:rPr>
          <w:rFonts w:ascii="Times New Roman" w:hAnsi="Times New Roman"/>
        </w:rPr>
        <w:t>and the first conception of s 122—French CJ and Gummow and Hayne JJ—joined in that order.</w:t>
      </w:r>
      <w:r w:rsidRPr="00306588">
        <w:rPr>
          <w:rStyle w:val="FootnoteReference"/>
          <w:rFonts w:ascii="Times New Roman" w:hAnsi="Times New Roman"/>
          <w:sz w:val="24"/>
        </w:rPr>
        <w:footnoteReference w:id="519"/>
      </w:r>
      <w:r w:rsidRPr="00306588">
        <w:rPr>
          <w:rFonts w:ascii="Times New Roman" w:hAnsi="Times New Roman"/>
        </w:rPr>
        <w:t xml:space="preserve"> The fourth, Kirby J, would have "overruled" the demurrer.</w:t>
      </w:r>
      <w:r w:rsidRPr="00306588">
        <w:rPr>
          <w:rStyle w:val="FootnoteReference"/>
          <w:rFonts w:ascii="Times New Roman" w:hAnsi="Times New Roman"/>
          <w:sz w:val="24"/>
        </w:rPr>
        <w:footnoteReference w:id="520"/>
      </w:r>
      <w:r w:rsidRPr="00306588">
        <w:rPr>
          <w:rFonts w:ascii="Times New Roman" w:hAnsi="Times New Roman"/>
        </w:rPr>
        <w:t xml:space="preserve"> Since the first conception as set out in </w:t>
      </w:r>
      <w:r w:rsidRPr="00306588">
        <w:rPr>
          <w:rFonts w:ascii="Times New Roman" w:hAnsi="Times New Roman"/>
          <w:i/>
          <w:iCs/>
        </w:rPr>
        <w:t xml:space="preserve">Teori Tau </w:t>
      </w:r>
      <w:r w:rsidRPr="00306588">
        <w:rPr>
          <w:rFonts w:ascii="Times New Roman" w:hAnsi="Times New Roman"/>
        </w:rPr>
        <w:t xml:space="preserve">was not overruled by </w:t>
      </w:r>
      <w:r w:rsidRPr="00306588">
        <w:rPr>
          <w:rFonts w:ascii="Times New Roman" w:hAnsi="Times New Roman"/>
          <w:i/>
          <w:iCs/>
        </w:rPr>
        <w:t>Wurridjal</w:t>
      </w:r>
      <w:r w:rsidRPr="00306588">
        <w:rPr>
          <w:rFonts w:ascii="Times New Roman" w:hAnsi="Times New Roman"/>
        </w:rPr>
        <w:t xml:space="preserve">, the Gumatj Clan must persuade this Court to re-open and overrule that reasoning as well as the result in </w:t>
      </w:r>
      <w:r w:rsidRPr="00306588">
        <w:rPr>
          <w:rFonts w:ascii="Times New Roman" w:hAnsi="Times New Roman"/>
          <w:i/>
          <w:iCs/>
        </w:rPr>
        <w:t>Teori Tau</w:t>
      </w:r>
      <w:r w:rsidRPr="00306588">
        <w:rPr>
          <w:rFonts w:ascii="Times New Roman" w:hAnsi="Times New Roman"/>
        </w:rPr>
        <w:t xml:space="preserve">. </w:t>
      </w:r>
    </w:p>
    <w:p w14:paraId="4605EDDB"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As explained in the introduction to these reasons, there can be no doubt that enormous instability will follow from overruling </w:t>
      </w:r>
      <w:r w:rsidRPr="00306588">
        <w:rPr>
          <w:rFonts w:ascii="Times New Roman" w:hAnsi="Times New Roman"/>
          <w:i/>
          <w:iCs/>
        </w:rPr>
        <w:t>Teori Tau</w:t>
      </w:r>
      <w:r w:rsidRPr="00306588">
        <w:rPr>
          <w:rFonts w:ascii="Times New Roman" w:hAnsi="Times New Roman"/>
        </w:rPr>
        <w:t>. But those consequences do not include, as the Commonwealth claimed, the invalidity of a power for the legislature of a self-governing territory to legislate for the acquisition of property on just terms.</w:t>
      </w:r>
      <w:r w:rsidRPr="00306588">
        <w:rPr>
          <w:rStyle w:val="FootnoteReference"/>
          <w:rFonts w:ascii="Times New Roman" w:hAnsi="Times New Roman"/>
          <w:sz w:val="24"/>
        </w:rPr>
        <w:footnoteReference w:id="521"/>
      </w:r>
      <w:r w:rsidRPr="00306588">
        <w:rPr>
          <w:rFonts w:ascii="Times New Roman" w:hAnsi="Times New Roman"/>
        </w:rPr>
        <w:t xml:space="preserve"> The argument that a self-governing territory would be deprived of that power if </w:t>
      </w:r>
      <w:r w:rsidRPr="00306588">
        <w:rPr>
          <w:rFonts w:ascii="Times New Roman" w:hAnsi="Times New Roman"/>
          <w:i/>
          <w:iCs/>
        </w:rPr>
        <w:t xml:space="preserve">Teori Tau </w:t>
      </w:r>
      <w:r w:rsidRPr="00306588">
        <w:rPr>
          <w:rFonts w:ascii="Times New Roman" w:hAnsi="Times New Roman"/>
        </w:rPr>
        <w:t xml:space="preserve">were overruled was advanced by Brennan CJ in </w:t>
      </w:r>
      <w:r w:rsidRPr="00306588">
        <w:rPr>
          <w:rFonts w:ascii="Times New Roman" w:hAnsi="Times New Roman"/>
          <w:i/>
          <w:iCs/>
        </w:rPr>
        <w:t>Newcrest</w:t>
      </w:r>
      <w:r w:rsidRPr="00306588">
        <w:rPr>
          <w:rFonts w:ascii="Times New Roman" w:hAnsi="Times New Roman"/>
        </w:rPr>
        <w:t>, who posed the rhetorical question: "[i]f the power to enact a law for the compulsory acquisition of property were held to be abstracted from s 122, how could the [Commonwealth] Parliament confer that power on the territorial legislature?"</w:t>
      </w:r>
      <w:r w:rsidRPr="00306588">
        <w:rPr>
          <w:rStyle w:val="FootnoteReference"/>
          <w:rFonts w:ascii="Times New Roman" w:hAnsi="Times New Roman"/>
          <w:sz w:val="24"/>
        </w:rPr>
        <w:footnoteReference w:id="522"/>
      </w:r>
      <w:r w:rsidRPr="00306588">
        <w:rPr>
          <w:rFonts w:ascii="Times New Roman" w:hAnsi="Times New Roman"/>
        </w:rPr>
        <w:t xml:space="preserve"> </w:t>
      </w:r>
    </w:p>
    <w:p w14:paraId="6C82D255"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It can be accepted that, as Brennan CJ assumed, the power in s 51 for the </w:t>
      </w:r>
      <w:r w:rsidRPr="00306588">
        <w:rPr>
          <w:rFonts w:ascii="Times New Roman" w:hAnsi="Times New Roman"/>
          <w:i/>
          <w:iCs/>
        </w:rPr>
        <w:t>Commonwealth</w:t>
      </w:r>
      <w:r w:rsidRPr="00306588">
        <w:rPr>
          <w:rFonts w:ascii="Times New Roman" w:hAnsi="Times New Roman"/>
        </w:rPr>
        <w:t xml:space="preserve"> Parliament to make laws with respect to various subject matters is (unlike s 122) not a power to enable a </w:t>
      </w:r>
      <w:r w:rsidRPr="00306588">
        <w:rPr>
          <w:rFonts w:ascii="Times New Roman" w:hAnsi="Times New Roman"/>
          <w:i/>
          <w:iCs/>
        </w:rPr>
        <w:t xml:space="preserve">territory </w:t>
      </w:r>
      <w:r w:rsidRPr="00306588">
        <w:rPr>
          <w:rFonts w:ascii="Times New Roman" w:hAnsi="Times New Roman"/>
        </w:rPr>
        <w:t xml:space="preserve">Parliament to make laws with </w:t>
      </w:r>
      <w:r w:rsidRPr="00306588">
        <w:rPr>
          <w:rFonts w:ascii="Times New Roman" w:hAnsi="Times New Roman"/>
        </w:rPr>
        <w:lastRenderedPageBreak/>
        <w:t>respect to various subject matters.</w:t>
      </w:r>
      <w:r w:rsidRPr="00306588">
        <w:rPr>
          <w:rStyle w:val="FootnoteReference"/>
          <w:rFonts w:ascii="Times New Roman" w:hAnsi="Times New Roman"/>
          <w:sz w:val="24"/>
        </w:rPr>
        <w:footnoteReference w:id="523"/>
      </w:r>
      <w:r w:rsidRPr="00306588">
        <w:rPr>
          <w:rFonts w:ascii="Times New Roman" w:hAnsi="Times New Roman"/>
        </w:rPr>
        <w:t xml:space="preserve"> For example, powers contained in s 51(iv), s 51(vi), or s 51(xxix) are not powers for the Commonwealth Parliament to make laws enabling a </w:t>
      </w:r>
      <w:r w:rsidRPr="00306588">
        <w:rPr>
          <w:rFonts w:ascii="Times New Roman" w:hAnsi="Times New Roman"/>
          <w:i/>
          <w:iCs/>
        </w:rPr>
        <w:t xml:space="preserve">territory </w:t>
      </w:r>
      <w:r w:rsidRPr="00306588">
        <w:rPr>
          <w:rFonts w:ascii="Times New Roman" w:hAnsi="Times New Roman"/>
        </w:rPr>
        <w:t xml:space="preserve">Parliament to make laws with respect to borrowing money on the public credit of the Commonwealth, the defence of the Commonwealth, or external affairs. And the power in s 51(xxxi) is not a power for the Commonwealth Parliament to make laws enabling a </w:t>
      </w:r>
      <w:r w:rsidRPr="00306588">
        <w:rPr>
          <w:rFonts w:ascii="Times New Roman" w:hAnsi="Times New Roman"/>
          <w:i/>
          <w:iCs/>
        </w:rPr>
        <w:t xml:space="preserve">territory </w:t>
      </w:r>
      <w:r w:rsidRPr="00306588">
        <w:rPr>
          <w:rFonts w:ascii="Times New Roman" w:hAnsi="Times New Roman"/>
        </w:rPr>
        <w:t>Parliament to make laws with respect to the acquisition of property on just terms. But this acceptance does not require the conclusion suggested by Brennan CJ, namely that it would follow from s 51(xxxi) qualifying s 122 that the Commonwealth Parliament lacks power to enable a territory Parliament to legislate with respect to the acquisition of property</w:t>
      </w:r>
      <w:r w:rsidRPr="00306588" w:rsidDel="00403A16">
        <w:rPr>
          <w:rFonts w:ascii="Times New Roman" w:hAnsi="Times New Roman"/>
        </w:rPr>
        <w:t xml:space="preserve"> on</w:t>
      </w:r>
      <w:r w:rsidRPr="00306588">
        <w:rPr>
          <w:rFonts w:ascii="Times New Roman" w:hAnsi="Times New Roman"/>
        </w:rPr>
        <w:t xml:space="preserve"> </w:t>
      </w:r>
      <w:r w:rsidRPr="00306588" w:rsidDel="00406353">
        <w:rPr>
          <w:rFonts w:ascii="Times New Roman" w:hAnsi="Times New Roman"/>
        </w:rPr>
        <w:t>just terms</w:t>
      </w:r>
      <w:r w:rsidRPr="00306588" w:rsidDel="00403A16">
        <w:rPr>
          <w:rFonts w:ascii="Times New Roman" w:hAnsi="Times New Roman"/>
        </w:rPr>
        <w:t>.</w:t>
      </w:r>
      <w:r w:rsidRPr="00306588">
        <w:rPr>
          <w:rFonts w:ascii="Times New Roman" w:hAnsi="Times New Roman"/>
        </w:rPr>
        <w:t xml:space="preserve">  </w:t>
      </w:r>
    </w:p>
    <w:p w14:paraId="71CBF6AB"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 question posed by Brennan CJ in </w:t>
      </w:r>
      <w:r w:rsidRPr="00306588">
        <w:rPr>
          <w:rFonts w:ascii="Times New Roman" w:hAnsi="Times New Roman"/>
          <w:i/>
          <w:iCs/>
        </w:rPr>
        <w:t>Newcrest</w:t>
      </w:r>
      <w:r w:rsidRPr="00306588">
        <w:rPr>
          <w:rFonts w:ascii="Times New Roman" w:hAnsi="Times New Roman"/>
        </w:rPr>
        <w:t xml:space="preserve"> was answered in the same case by Gummow J,</w:t>
      </w:r>
      <w:r w:rsidRPr="00306588">
        <w:rPr>
          <w:rStyle w:val="FootnoteReference"/>
          <w:rFonts w:ascii="Times New Roman" w:hAnsi="Times New Roman"/>
          <w:sz w:val="24"/>
        </w:rPr>
        <w:footnoteReference w:id="524"/>
      </w:r>
      <w:r w:rsidRPr="00306588">
        <w:rPr>
          <w:rFonts w:ascii="Times New Roman" w:hAnsi="Times New Roman"/>
        </w:rPr>
        <w:t xml:space="preserve"> and subsequently by Gummow and Hayne JJ.</w:t>
      </w:r>
      <w:r w:rsidRPr="00306588">
        <w:rPr>
          <w:rStyle w:val="FootnoteReference"/>
          <w:rFonts w:ascii="Times New Roman" w:hAnsi="Times New Roman"/>
          <w:sz w:val="24"/>
        </w:rPr>
        <w:footnoteReference w:id="525"/>
      </w:r>
      <w:r w:rsidRPr="00306588">
        <w:rPr>
          <w:rFonts w:ascii="Times New Roman" w:hAnsi="Times New Roman"/>
        </w:rPr>
        <w:t xml:space="preserve"> Their answer was, in effect, that the power existed because the "abstraction"</w:t>
      </w:r>
      <w:r w:rsidRPr="00306588">
        <w:rPr>
          <w:rStyle w:val="FootnoteReference"/>
          <w:rFonts w:ascii="Times New Roman" w:hAnsi="Times New Roman"/>
          <w:sz w:val="24"/>
        </w:rPr>
        <w:footnoteReference w:id="526"/>
      </w:r>
      <w:r w:rsidRPr="00306588">
        <w:rPr>
          <w:rFonts w:ascii="Times New Roman" w:hAnsi="Times New Roman"/>
        </w:rPr>
        <w:t xml:space="preserve"> from the power of the Commonwealth Parliament in s 122 to make laws for the government of any territory is only to the extent that an acquisition of property is </w:t>
      </w:r>
      <w:r w:rsidRPr="00306588">
        <w:rPr>
          <w:rFonts w:ascii="Times New Roman" w:hAnsi="Times New Roman"/>
          <w:i/>
          <w:iCs/>
        </w:rPr>
        <w:t>not</w:t>
      </w:r>
      <w:r w:rsidRPr="00306588">
        <w:rPr>
          <w:rFonts w:ascii="Times New Roman" w:hAnsi="Times New Roman"/>
        </w:rPr>
        <w:t xml:space="preserve"> on "just terms" consistently with s 51(xxxi). Although "the presence in s 51 of par (xxxi)" requires that the other powers in s 51 "be read as depending for the acquisition of property" upon s 51(xxxi),</w:t>
      </w:r>
      <w:r w:rsidRPr="00306588">
        <w:rPr>
          <w:rStyle w:val="FootnoteReference"/>
          <w:rFonts w:ascii="Times New Roman" w:hAnsi="Times New Roman"/>
          <w:sz w:val="24"/>
        </w:rPr>
        <w:footnoteReference w:id="527"/>
      </w:r>
      <w:r w:rsidRPr="00306588">
        <w:rPr>
          <w:rFonts w:ascii="Times New Roman" w:hAnsi="Times New Roman"/>
        </w:rPr>
        <w:t xml:space="preserve"> a power to enable the Parliament of a territory to legislate to acquire property does not lose its character as a law for the government of a territory and s 51(xxxi) does not withhold or "abstract" that power from s 122. That is, in addition to abstracting the power to legislate with respect to the acquisition of property from the other s 51 powers, s 51(xxxi) operates as a guarantee of just terms for all laws made under the </w:t>
      </w:r>
      <w:r w:rsidRPr="00306588">
        <w:rPr>
          <w:rFonts w:ascii="Times New Roman" w:hAnsi="Times New Roman"/>
          <w:i/>
        </w:rPr>
        <w:t>Constitution</w:t>
      </w:r>
      <w:r w:rsidRPr="00306588">
        <w:rPr>
          <w:rFonts w:ascii="Times New Roman" w:hAnsi="Times New Roman"/>
        </w:rPr>
        <w:t xml:space="preserve">, and s 122 is </w:t>
      </w:r>
      <w:r w:rsidRPr="00306588">
        <w:rPr>
          <w:rFonts w:ascii="Times New Roman" w:hAnsi="Times New Roman"/>
        </w:rPr>
        <w:lastRenderedPageBreak/>
        <w:t>"limited" in that respect.</w:t>
      </w:r>
      <w:r w:rsidRPr="00306588">
        <w:rPr>
          <w:rStyle w:val="FootnoteReference"/>
          <w:rFonts w:ascii="Times New Roman" w:hAnsi="Times New Roman"/>
          <w:sz w:val="24"/>
        </w:rPr>
        <w:footnoteReference w:id="528"/>
      </w:r>
      <w:r w:rsidRPr="00306588">
        <w:rPr>
          <w:rFonts w:ascii="Times New Roman" w:hAnsi="Times New Roman"/>
        </w:rPr>
        <w:t xml:space="preserve"> Indeed, as Quick and Garran observed in 1901,</w:t>
      </w:r>
      <w:r w:rsidRPr="00306588">
        <w:rPr>
          <w:rStyle w:val="FootnoteReference"/>
          <w:rFonts w:ascii="Times New Roman" w:hAnsi="Times New Roman"/>
          <w:sz w:val="24"/>
        </w:rPr>
        <w:footnoteReference w:id="529"/>
      </w:r>
      <w:r w:rsidRPr="00306588">
        <w:rPr>
          <w:rFonts w:ascii="Times New Roman" w:hAnsi="Times New Roman"/>
        </w:rPr>
        <w:t xml:space="preserve"> prior to Australian Federation the Supreme Court of the United States had reached a similar conclusion in relation to the Fifth Amendment to the Constitution of the United States.</w:t>
      </w:r>
      <w:r w:rsidRPr="00306588">
        <w:rPr>
          <w:rStyle w:val="FootnoteReference"/>
          <w:rFonts w:ascii="Times New Roman" w:hAnsi="Times New Roman"/>
          <w:sz w:val="24"/>
        </w:rPr>
        <w:footnoteReference w:id="530"/>
      </w:r>
      <w:r w:rsidRPr="00306588">
        <w:rPr>
          <w:rFonts w:ascii="Times New Roman" w:hAnsi="Times New Roman"/>
        </w:rPr>
        <w:t xml:space="preserve">    </w:t>
      </w:r>
    </w:p>
    <w:p w14:paraId="38C2FEA0" w14:textId="77777777" w:rsidR="009A103C" w:rsidRPr="00306588" w:rsidRDefault="009A103C" w:rsidP="00306588">
      <w:pPr>
        <w:pStyle w:val="HeadingL2"/>
        <w:spacing w:after="260" w:line="280" w:lineRule="exact"/>
        <w:ind w:right="0"/>
        <w:jc w:val="both"/>
        <w:rPr>
          <w:rFonts w:ascii="Times New Roman" w:hAnsi="Times New Roman"/>
        </w:rPr>
      </w:pPr>
      <w:r w:rsidRPr="00306588">
        <w:rPr>
          <w:rFonts w:ascii="Times New Roman" w:hAnsi="Times New Roman"/>
        </w:rPr>
        <w:t>(v) The Commonwealth's proposed media sententia</w:t>
      </w:r>
    </w:p>
    <w:p w14:paraId="2BAF0762"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In carefully formulated submissions, the Commonwealth sought to defend the result, but not the reasoning, in </w:t>
      </w:r>
      <w:r w:rsidRPr="00306588">
        <w:rPr>
          <w:rFonts w:ascii="Times New Roman" w:hAnsi="Times New Roman"/>
          <w:i/>
          <w:iCs/>
        </w:rPr>
        <w:t xml:space="preserve">Teori Tau </w:t>
      </w:r>
      <w:r w:rsidRPr="00306588">
        <w:rPr>
          <w:rFonts w:ascii="Times New Roman" w:hAnsi="Times New Roman"/>
        </w:rPr>
        <w:t xml:space="preserve">by a middle way. The Commonwealth submitted that s 122 was restricted by s 51(xxxi) but only in relation "to laws made by the Commonwealth </w:t>
      </w:r>
      <w:r w:rsidRPr="00306588">
        <w:rPr>
          <w:rFonts w:ascii="Times New Roman" w:hAnsi="Times New Roman"/>
          <w:i/>
          <w:iCs/>
        </w:rPr>
        <w:t xml:space="preserve">qua </w:t>
      </w:r>
      <w:r w:rsidRPr="00306588">
        <w:rPr>
          <w:rFonts w:ascii="Times New Roman" w:hAnsi="Times New Roman"/>
        </w:rPr>
        <w:t xml:space="preserve">the Commonwealth, not the Commonwealth </w:t>
      </w:r>
      <w:r w:rsidRPr="00306588">
        <w:rPr>
          <w:rFonts w:ascii="Times New Roman" w:hAnsi="Times New Roman"/>
          <w:i/>
          <w:iCs/>
        </w:rPr>
        <w:t xml:space="preserve">qua </w:t>
      </w:r>
      <w:r w:rsidRPr="00306588">
        <w:rPr>
          <w:rFonts w:ascii="Times New Roman" w:hAnsi="Times New Roman"/>
        </w:rPr>
        <w:t xml:space="preserve">a territory". As the Commonwealth submitted, this middle way was part of the ratio decidendi in </w:t>
      </w:r>
      <w:r w:rsidRPr="00306588">
        <w:rPr>
          <w:rFonts w:ascii="Times New Roman" w:hAnsi="Times New Roman"/>
          <w:i/>
          <w:iCs/>
        </w:rPr>
        <w:t xml:space="preserve">Newcrest </w:t>
      </w:r>
      <w:r w:rsidRPr="00306588">
        <w:rPr>
          <w:rFonts w:ascii="Times New Roman" w:hAnsi="Times New Roman"/>
        </w:rPr>
        <w:t>because it was relied upon by Gaudron J (with whom Toohey J,</w:t>
      </w:r>
      <w:r w:rsidRPr="00306588">
        <w:rPr>
          <w:rStyle w:val="FootnoteReference"/>
          <w:rFonts w:ascii="Times New Roman" w:hAnsi="Times New Roman"/>
          <w:sz w:val="24"/>
        </w:rPr>
        <w:footnoteReference w:id="531"/>
      </w:r>
      <w:r w:rsidRPr="00306588">
        <w:rPr>
          <w:rFonts w:ascii="Times New Roman" w:hAnsi="Times New Roman"/>
        </w:rPr>
        <w:t xml:space="preserve"> Gummow J,</w:t>
      </w:r>
      <w:r w:rsidRPr="00306588">
        <w:rPr>
          <w:rStyle w:val="FootnoteReference"/>
          <w:rFonts w:ascii="Times New Roman" w:hAnsi="Times New Roman"/>
          <w:sz w:val="24"/>
        </w:rPr>
        <w:footnoteReference w:id="532"/>
      </w:r>
      <w:r w:rsidRPr="00306588">
        <w:rPr>
          <w:rFonts w:ascii="Times New Roman" w:hAnsi="Times New Roman"/>
        </w:rPr>
        <w:t xml:space="preserve"> and Kirby J</w:t>
      </w:r>
      <w:r w:rsidRPr="00306588">
        <w:rPr>
          <w:rStyle w:val="FootnoteReference"/>
          <w:rFonts w:ascii="Times New Roman" w:hAnsi="Times New Roman"/>
          <w:sz w:val="24"/>
        </w:rPr>
        <w:footnoteReference w:id="533"/>
      </w:r>
      <w:r w:rsidRPr="00306588">
        <w:rPr>
          <w:rFonts w:ascii="Times New Roman" w:hAnsi="Times New Roman"/>
        </w:rPr>
        <w:t xml:space="preserve"> agreed on this point). Her Honour said</w:t>
      </w:r>
      <w:r w:rsidRPr="00306588">
        <w:rPr>
          <w:rFonts w:ascii="Times New Roman" w:hAnsi="Times New Roman"/>
          <w:i/>
          <w:iCs/>
        </w:rPr>
        <w:t xml:space="preserve"> </w:t>
      </w:r>
      <w:r w:rsidRPr="00306588">
        <w:rPr>
          <w:rFonts w:ascii="Times New Roman" w:hAnsi="Times New Roman"/>
        </w:rPr>
        <w:t xml:space="preserve">that even if s 51(xxxi) did not constrain a law enacted solely under s 122 of the </w:t>
      </w:r>
      <w:r w:rsidRPr="00306588">
        <w:rPr>
          <w:rFonts w:ascii="Times New Roman" w:hAnsi="Times New Roman"/>
          <w:i/>
          <w:iCs/>
        </w:rPr>
        <w:t>Constitution</w:t>
      </w:r>
      <w:r w:rsidRPr="00306588">
        <w:rPr>
          <w:rFonts w:ascii="Times New Roman" w:hAnsi="Times New Roman"/>
        </w:rPr>
        <w:t>, it would still constrain a law that was supported by s 122 in addition to a head of power in s 51.</w:t>
      </w:r>
      <w:r w:rsidRPr="00306588">
        <w:rPr>
          <w:rStyle w:val="FootnoteReference"/>
          <w:rFonts w:ascii="Times New Roman" w:hAnsi="Times New Roman"/>
          <w:sz w:val="24"/>
        </w:rPr>
        <w:footnoteReference w:id="534"/>
      </w:r>
      <w:r w:rsidRPr="00306588">
        <w:rPr>
          <w:rFonts w:ascii="Times New Roman" w:hAnsi="Times New Roman"/>
        </w:rPr>
        <w:t xml:space="preserve"> </w:t>
      </w:r>
    </w:p>
    <w:p w14:paraId="74BB0A79"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 perceived benefit of this middle way appears to be that: (i) it ameliorates the extreme consequences of overturning </w:t>
      </w:r>
      <w:r w:rsidRPr="00306588">
        <w:rPr>
          <w:rFonts w:ascii="Times New Roman" w:hAnsi="Times New Roman"/>
          <w:i/>
          <w:iCs/>
        </w:rPr>
        <w:t>Teori Tau</w:t>
      </w:r>
      <w:r w:rsidRPr="00306588">
        <w:rPr>
          <w:rFonts w:ascii="Times New Roman" w:hAnsi="Times New Roman"/>
        </w:rPr>
        <w:t xml:space="preserve"> by preserving some Commonwealth legislative power in relation to the territories that is not constrained by s 51(xxxi) of the </w:t>
      </w:r>
      <w:r w:rsidRPr="00306588">
        <w:rPr>
          <w:rFonts w:ascii="Times New Roman" w:hAnsi="Times New Roman"/>
          <w:i/>
          <w:iCs/>
        </w:rPr>
        <w:t>Constitution</w:t>
      </w:r>
      <w:r w:rsidRPr="00306588">
        <w:rPr>
          <w:rFonts w:ascii="Times New Roman" w:hAnsi="Times New Roman"/>
        </w:rPr>
        <w:t xml:space="preserve">; and (ii) it reduces the extent of the incoherence between the interpretation of s 122 adopted in </w:t>
      </w:r>
      <w:r w:rsidRPr="00306588">
        <w:rPr>
          <w:rFonts w:ascii="Times New Roman" w:hAnsi="Times New Roman"/>
          <w:i/>
          <w:iCs/>
        </w:rPr>
        <w:t xml:space="preserve">Teori Tau </w:t>
      </w:r>
      <w:r w:rsidRPr="00306588">
        <w:rPr>
          <w:rFonts w:ascii="Times New Roman" w:hAnsi="Times New Roman"/>
        </w:rPr>
        <w:t xml:space="preserve">and the remainder of the </w:t>
      </w:r>
      <w:r w:rsidRPr="00306588">
        <w:rPr>
          <w:rFonts w:ascii="Times New Roman" w:hAnsi="Times New Roman"/>
          <w:i/>
          <w:iCs/>
        </w:rPr>
        <w:t>Constitution</w:t>
      </w:r>
      <w:r w:rsidRPr="00306588">
        <w:rPr>
          <w:rFonts w:ascii="Times New Roman" w:hAnsi="Times New Roman"/>
        </w:rPr>
        <w:t xml:space="preserve">. Perhaps for these reasons, the middle way was </w:t>
      </w:r>
      <w:r w:rsidRPr="00306588">
        <w:rPr>
          <w:rFonts w:ascii="Times New Roman" w:hAnsi="Times New Roman"/>
        </w:rPr>
        <w:lastRenderedPageBreak/>
        <w:t xml:space="preserve">favoured by Kiefel J in </w:t>
      </w:r>
      <w:r w:rsidRPr="00306588">
        <w:rPr>
          <w:rFonts w:ascii="Times New Roman" w:hAnsi="Times New Roman"/>
          <w:i/>
          <w:iCs/>
        </w:rPr>
        <w:t>Wurridjal</w:t>
      </w:r>
      <w:r w:rsidRPr="00306588">
        <w:rPr>
          <w:rFonts w:ascii="Times New Roman" w:hAnsi="Times New Roman"/>
        </w:rPr>
        <w:t>,</w:t>
      </w:r>
      <w:r w:rsidRPr="00306588">
        <w:rPr>
          <w:rStyle w:val="FootnoteReference"/>
          <w:rFonts w:ascii="Times New Roman" w:hAnsi="Times New Roman"/>
          <w:sz w:val="24"/>
        </w:rPr>
        <w:footnoteReference w:id="535"/>
      </w:r>
      <w:r w:rsidRPr="00306588">
        <w:rPr>
          <w:rFonts w:ascii="Times New Roman" w:hAnsi="Times New Roman"/>
          <w:i/>
          <w:iCs/>
        </w:rPr>
        <w:t xml:space="preserve"> </w:t>
      </w:r>
      <w:r w:rsidRPr="00306588">
        <w:rPr>
          <w:rFonts w:ascii="Times New Roman" w:hAnsi="Times New Roman"/>
        </w:rPr>
        <w:t xml:space="preserve">with her Honour declining to decide the issue raised by the parties, namely whether </w:t>
      </w:r>
      <w:r w:rsidRPr="00306588">
        <w:rPr>
          <w:rFonts w:ascii="Times New Roman" w:hAnsi="Times New Roman"/>
          <w:i/>
          <w:iCs/>
        </w:rPr>
        <w:t xml:space="preserve">Teori Tau </w:t>
      </w:r>
      <w:r w:rsidRPr="00306588">
        <w:rPr>
          <w:rFonts w:ascii="Times New Roman" w:hAnsi="Times New Roman"/>
        </w:rPr>
        <w:t>should be overruled.</w:t>
      </w:r>
      <w:r w:rsidRPr="00306588">
        <w:rPr>
          <w:rStyle w:val="FootnoteReference"/>
          <w:rFonts w:ascii="Times New Roman" w:hAnsi="Times New Roman"/>
          <w:sz w:val="24"/>
        </w:rPr>
        <w:footnoteReference w:id="536"/>
      </w:r>
      <w:r w:rsidRPr="00306588">
        <w:rPr>
          <w:rFonts w:ascii="Times New Roman" w:hAnsi="Times New Roman"/>
        </w:rPr>
        <w:t xml:space="preserve"> </w:t>
      </w:r>
    </w:p>
    <w:p w14:paraId="468DB5EC"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It might be doubted whether these perceived benefits are substantial. For instance, in this appeal the possibility of this middle way prompted an application by the Northern Land Council and the Arnhem Land Aboriginal Land Trust ("the NLC parties") to file a notice of contention asserting that various of the past acts claimed in this proceeding to be attributable to the Commonwealth were enacted as, or supported by, delegated legislation which had a source of power derived from s 51(xxvi) of the </w:t>
      </w:r>
      <w:r w:rsidRPr="00306588">
        <w:rPr>
          <w:rFonts w:ascii="Times New Roman" w:hAnsi="Times New Roman"/>
          <w:i/>
          <w:iCs/>
        </w:rPr>
        <w:t>Constitution</w:t>
      </w:r>
      <w:r w:rsidRPr="00306588">
        <w:rPr>
          <w:rFonts w:ascii="Times New Roman" w:hAnsi="Times New Roman"/>
        </w:rPr>
        <w:t xml:space="preserve">. </w:t>
      </w:r>
    </w:p>
    <w:p w14:paraId="45890337"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More fundamentally, although the middle way might reduce the incoherence in the interpretation of the </w:t>
      </w:r>
      <w:r w:rsidRPr="00306588">
        <w:rPr>
          <w:rFonts w:ascii="Times New Roman" w:hAnsi="Times New Roman"/>
          <w:i/>
          <w:iCs/>
        </w:rPr>
        <w:t xml:space="preserve">Constitution </w:t>
      </w:r>
      <w:r w:rsidRPr="00306588">
        <w:rPr>
          <w:rFonts w:ascii="Times New Roman" w:hAnsi="Times New Roman"/>
        </w:rPr>
        <w:t>caused by the first conception, the middle way is itself incoherent. Either s 51(xxxi) constrains the exercise of power in s 122 or it does not. If it constrains the exercise of power in s 122, then any law for the government of any territory which acquired, or empowered a law to acquire, property could only do so on just terms. If it does not constrain the exercise of power in s 122, then any law for the government of any territory which acquired, or empowered a law to acquire, property would not require just terms. In either case, the presence of all other heads of power in s 51 apart from s 51(xxxi) is irrelevant. None of the heads of power in s 51 other than s 51(xxxi) can authorise the acquisition of property.</w:t>
      </w:r>
      <w:r w:rsidRPr="00306588">
        <w:rPr>
          <w:rStyle w:val="FootnoteReference"/>
          <w:rFonts w:ascii="Times New Roman" w:hAnsi="Times New Roman"/>
          <w:sz w:val="24"/>
        </w:rPr>
        <w:footnoteReference w:id="537"/>
      </w:r>
      <w:r w:rsidRPr="00306588">
        <w:rPr>
          <w:rFonts w:ascii="Times New Roman" w:hAnsi="Times New Roman"/>
        </w:rPr>
        <w:t xml:space="preserve">  </w:t>
      </w:r>
    </w:p>
    <w:p w14:paraId="344D1EB6" w14:textId="77777777" w:rsidR="009A103C" w:rsidRPr="00306588" w:rsidRDefault="009A103C" w:rsidP="00306588">
      <w:pPr>
        <w:pStyle w:val="HeadingL2"/>
        <w:spacing w:after="260" w:line="280" w:lineRule="exact"/>
        <w:ind w:right="0"/>
        <w:jc w:val="both"/>
        <w:rPr>
          <w:rFonts w:ascii="Times New Roman" w:hAnsi="Times New Roman"/>
        </w:rPr>
      </w:pPr>
      <w:r w:rsidRPr="00306588">
        <w:rPr>
          <w:rFonts w:ascii="Times New Roman" w:hAnsi="Times New Roman"/>
        </w:rPr>
        <w:t>(vi) A related heresy</w:t>
      </w:r>
    </w:p>
    <w:p w14:paraId="0D9FFBC5"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This rejection of the Commonwealth's middle way submission can, and should, be reached without adopting a further argument against it that was made in written and oral submissions by the NLC parties. The argument of the NLC parties was that the middle way would require internal and external territories to be treated differently under s 122. The premise of that argument was that any law with respect to an external territory was a law in relation to external affairs under s 51(xxix) which, under the middle way submission of the Commonwealth, would require any acquisition of property to be governed by s 51(xxxi) and would be subject to the just terms requirement. </w:t>
      </w:r>
    </w:p>
    <w:p w14:paraId="4D8A6B43"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If the premise of the NLC parties' argument were correct then that argument would be a very powerful reason to reject the middle way: neither the text nor the context of s 122 provides any basis for distinguishing between internal and </w:t>
      </w:r>
      <w:r w:rsidRPr="00306588">
        <w:rPr>
          <w:rFonts w:ascii="Times New Roman" w:hAnsi="Times New Roman"/>
        </w:rPr>
        <w:lastRenderedPageBreak/>
        <w:t>external territories.</w:t>
      </w:r>
      <w:r w:rsidRPr="00306588">
        <w:rPr>
          <w:rStyle w:val="FootnoteReference"/>
          <w:rFonts w:ascii="Times New Roman" w:hAnsi="Times New Roman"/>
          <w:sz w:val="24"/>
        </w:rPr>
        <w:footnoteReference w:id="538"/>
      </w:r>
      <w:r w:rsidRPr="00306588">
        <w:rPr>
          <w:rFonts w:ascii="Times New Roman" w:hAnsi="Times New Roman"/>
        </w:rPr>
        <w:t xml:space="preserve"> Indeed, if the premise were correct then the result in </w:t>
      </w:r>
      <w:r w:rsidRPr="00306588">
        <w:rPr>
          <w:rFonts w:ascii="Times New Roman" w:hAnsi="Times New Roman"/>
          <w:i/>
          <w:iCs/>
        </w:rPr>
        <w:t xml:space="preserve">Teori Tau </w:t>
      </w:r>
      <w:r w:rsidRPr="00306588">
        <w:rPr>
          <w:rFonts w:ascii="Times New Roman" w:hAnsi="Times New Roman"/>
        </w:rPr>
        <w:t xml:space="preserve">would not need to be overruled in this case because it would already have been overruled by </w:t>
      </w:r>
      <w:r w:rsidRPr="00306588">
        <w:rPr>
          <w:rFonts w:ascii="Times New Roman" w:hAnsi="Times New Roman"/>
          <w:i/>
          <w:iCs/>
        </w:rPr>
        <w:t>Newcrest</w:t>
      </w:r>
      <w:r w:rsidRPr="00306588">
        <w:rPr>
          <w:rFonts w:ascii="Times New Roman" w:hAnsi="Times New Roman"/>
        </w:rPr>
        <w:t>,</w:t>
      </w:r>
      <w:r w:rsidRPr="00306588">
        <w:rPr>
          <w:rFonts w:ascii="Times New Roman" w:hAnsi="Times New Roman"/>
          <w:i/>
          <w:iCs/>
        </w:rPr>
        <w:t xml:space="preserve"> </w:t>
      </w:r>
      <w:r w:rsidRPr="00306588">
        <w:rPr>
          <w:rFonts w:ascii="Times New Roman" w:hAnsi="Times New Roman"/>
        </w:rPr>
        <w:t xml:space="preserve">since the administered Territory of Papua and New Guinea (that is, the relevant territory in </w:t>
      </w:r>
      <w:r w:rsidRPr="00306588">
        <w:rPr>
          <w:rFonts w:ascii="Times New Roman" w:hAnsi="Times New Roman"/>
          <w:i/>
          <w:iCs/>
        </w:rPr>
        <w:t>Teori Tau</w:t>
      </w:r>
      <w:r w:rsidRPr="00306588">
        <w:rPr>
          <w:rFonts w:ascii="Times New Roman" w:hAnsi="Times New Roman"/>
        </w:rPr>
        <w:t xml:space="preserve">) was external to the Australian mainland. </w:t>
      </w:r>
    </w:p>
    <w:p w14:paraId="5241DA1B"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 premise of this argument of the NLC parties was also a premise of </w:t>
      </w:r>
      <w:r w:rsidRPr="00306588">
        <w:rPr>
          <w:rFonts w:ascii="Times New Roman" w:hAnsi="Times New Roman"/>
          <w:i/>
          <w:iCs/>
        </w:rPr>
        <w:t>Teori Tau</w:t>
      </w:r>
      <w:r w:rsidRPr="00306588">
        <w:rPr>
          <w:rFonts w:ascii="Times New Roman" w:hAnsi="Times New Roman"/>
        </w:rPr>
        <w:t>.</w:t>
      </w:r>
      <w:r w:rsidRPr="00306588">
        <w:rPr>
          <w:rStyle w:val="FootnoteReference"/>
          <w:rFonts w:ascii="Times New Roman" w:hAnsi="Times New Roman"/>
          <w:sz w:val="24"/>
        </w:rPr>
        <w:footnoteReference w:id="539"/>
      </w:r>
      <w:r w:rsidRPr="00306588">
        <w:rPr>
          <w:rFonts w:ascii="Times New Roman" w:hAnsi="Times New Roman"/>
        </w:rPr>
        <w:t xml:space="preserve"> But the premise is not correct. The premise was that any law of the Commonwealth Parliament concerning an external territory is a law with respect to external affairs within s 51(xxix) of the </w:t>
      </w:r>
      <w:r w:rsidRPr="00306588">
        <w:rPr>
          <w:rFonts w:ascii="Times New Roman" w:hAnsi="Times New Roman"/>
          <w:i/>
          <w:iCs/>
        </w:rPr>
        <w:t>Constitution</w:t>
      </w:r>
      <w:r w:rsidRPr="00306588">
        <w:rPr>
          <w:rFonts w:ascii="Times New Roman" w:hAnsi="Times New Roman"/>
        </w:rPr>
        <w:t>.</w:t>
      </w:r>
      <w:r w:rsidRPr="00306588">
        <w:rPr>
          <w:rStyle w:val="FootnoteReference"/>
          <w:rFonts w:ascii="Times New Roman" w:hAnsi="Times New Roman"/>
          <w:sz w:val="24"/>
        </w:rPr>
        <w:footnoteReference w:id="540"/>
      </w:r>
      <w:r w:rsidRPr="00306588">
        <w:rPr>
          <w:rFonts w:ascii="Times New Roman" w:hAnsi="Times New Roman"/>
        </w:rPr>
        <w:t xml:space="preserve"> That is a radical proposition. It is one thing to say that an external affair includes matters external to the territory of Australia.</w:t>
      </w:r>
      <w:r w:rsidRPr="00306588">
        <w:rPr>
          <w:rStyle w:val="FootnoteReference"/>
          <w:rFonts w:ascii="Times New Roman" w:hAnsi="Times New Roman"/>
          <w:sz w:val="24"/>
        </w:rPr>
        <w:footnoteReference w:id="541"/>
      </w:r>
      <w:r w:rsidRPr="00306588">
        <w:rPr>
          <w:rFonts w:ascii="Times New Roman" w:hAnsi="Times New Roman"/>
        </w:rPr>
        <w:t xml:space="preserve"> But it is another thing to treat external territories as not forming part of the territory that comprises the body politic of the Commonwealth of Australia. The body politic of the Commonwealth of Australia includes all external territories over which that body politic extends. Matters concerning territories external to the Australian mainland are not therefore "external affairs" by reason of their geographic location only. Their geographic location does not make them external to the territory of the body politic of the Commonwealth of Australia. </w:t>
      </w:r>
    </w:p>
    <w:p w14:paraId="435925CF"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It is telling that the most significant support</w:t>
      </w:r>
      <w:r w:rsidRPr="00306588">
        <w:rPr>
          <w:rStyle w:val="FootnoteReference"/>
          <w:rFonts w:ascii="Times New Roman" w:hAnsi="Times New Roman"/>
          <w:sz w:val="24"/>
        </w:rPr>
        <w:footnoteReference w:id="542"/>
      </w:r>
      <w:r w:rsidRPr="00306588">
        <w:rPr>
          <w:rFonts w:ascii="Times New Roman" w:hAnsi="Times New Roman"/>
        </w:rPr>
        <w:t xml:space="preserve"> for this submission by the NLC parties was the separate judgment of Barwick CJ, the author of </w:t>
      </w:r>
      <w:r w:rsidRPr="00306588">
        <w:rPr>
          <w:rFonts w:ascii="Times New Roman" w:hAnsi="Times New Roman"/>
          <w:i/>
          <w:iCs/>
        </w:rPr>
        <w:t>Teori Tau</w:t>
      </w:r>
      <w:r w:rsidRPr="00306588">
        <w:rPr>
          <w:rFonts w:ascii="Times New Roman" w:hAnsi="Times New Roman"/>
        </w:rPr>
        <w:t xml:space="preserve">, in </w:t>
      </w:r>
      <w:r w:rsidRPr="00306588">
        <w:rPr>
          <w:rFonts w:ascii="Times New Roman" w:hAnsi="Times New Roman"/>
          <w:i/>
          <w:iCs/>
        </w:rPr>
        <w:t xml:space="preserve">New South Wales v </w:t>
      </w:r>
      <w:r w:rsidRPr="00306588">
        <w:rPr>
          <w:rFonts w:ascii="Times New Roman" w:hAnsi="Times New Roman"/>
          <w:i/>
        </w:rPr>
        <w:t>The</w:t>
      </w:r>
      <w:r w:rsidRPr="00306588">
        <w:rPr>
          <w:rFonts w:ascii="Times New Roman" w:hAnsi="Times New Roman"/>
          <w:i/>
          <w:iCs/>
        </w:rPr>
        <w:t xml:space="preserve"> Commonwealth </w:t>
      </w:r>
      <w:r w:rsidRPr="00306588">
        <w:rPr>
          <w:rFonts w:ascii="Times New Roman" w:hAnsi="Times New Roman"/>
        </w:rPr>
        <w:t xml:space="preserve">("the </w:t>
      </w:r>
      <w:r w:rsidRPr="00306588">
        <w:rPr>
          <w:rFonts w:ascii="Times New Roman" w:hAnsi="Times New Roman"/>
          <w:i/>
          <w:iCs/>
        </w:rPr>
        <w:t>Seas and Submerged Lands Act Case</w:t>
      </w:r>
      <w:r w:rsidRPr="00306588">
        <w:rPr>
          <w:rFonts w:ascii="Times New Roman" w:hAnsi="Times New Roman"/>
        </w:rPr>
        <w:t>"),</w:t>
      </w:r>
      <w:r w:rsidRPr="00306588">
        <w:rPr>
          <w:rStyle w:val="FootnoteReference"/>
          <w:rFonts w:ascii="Times New Roman" w:hAnsi="Times New Roman"/>
          <w:sz w:val="24"/>
        </w:rPr>
        <w:footnoteReference w:id="543"/>
      </w:r>
      <w:r w:rsidRPr="00306588">
        <w:rPr>
          <w:rFonts w:ascii="Times New Roman" w:hAnsi="Times New Roman"/>
        </w:rPr>
        <w:t xml:space="preserve"> a judgment which his Honour gave less than four months before his Honour acknowledged that the external territory of Norfolk Island "is part of the </w:t>
      </w:r>
      <w:r w:rsidRPr="00306588">
        <w:rPr>
          <w:rFonts w:ascii="Times New Roman" w:hAnsi="Times New Roman"/>
        </w:rPr>
        <w:lastRenderedPageBreak/>
        <w:t>Commonwealth".</w:t>
      </w:r>
      <w:r w:rsidRPr="00306588">
        <w:rPr>
          <w:rStyle w:val="FootnoteReference"/>
          <w:rFonts w:ascii="Times New Roman" w:hAnsi="Times New Roman"/>
          <w:sz w:val="24"/>
        </w:rPr>
        <w:footnoteReference w:id="544"/>
      </w:r>
      <w:r w:rsidRPr="00306588">
        <w:rPr>
          <w:rFonts w:ascii="Times New Roman" w:hAnsi="Times New Roman"/>
        </w:rPr>
        <w:t xml:space="preserve"> In the </w:t>
      </w:r>
      <w:r w:rsidRPr="00306588">
        <w:rPr>
          <w:rFonts w:ascii="Times New Roman" w:hAnsi="Times New Roman"/>
          <w:i/>
          <w:iCs/>
        </w:rPr>
        <w:t>Seas and Submerged Lands Act Case</w:t>
      </w:r>
      <w:r w:rsidRPr="00306588">
        <w:rPr>
          <w:rFonts w:ascii="Times New Roman" w:hAnsi="Times New Roman"/>
        </w:rPr>
        <w:t>,</w:t>
      </w:r>
      <w:r w:rsidRPr="00306588">
        <w:rPr>
          <w:rStyle w:val="FootnoteReference"/>
          <w:rFonts w:ascii="Times New Roman" w:hAnsi="Times New Roman"/>
          <w:sz w:val="24"/>
        </w:rPr>
        <w:footnoteReference w:id="545"/>
      </w:r>
      <w:r w:rsidRPr="00306588">
        <w:rPr>
          <w:rFonts w:ascii="Times New Roman" w:hAnsi="Times New Roman"/>
          <w:i/>
          <w:iCs/>
        </w:rPr>
        <w:t xml:space="preserve"> </w:t>
      </w:r>
      <w:r w:rsidRPr="00306588">
        <w:rPr>
          <w:rFonts w:ascii="Times New Roman" w:hAnsi="Times New Roman"/>
        </w:rPr>
        <w:t xml:space="preserve">Barwick CJ severed the body politic of the Commonwealth for the purposes of s 51(xxix), saying that "the continent of Australia and the island of Tasmania are, in my opinion, bounded by the low-water mark on the coasts". His Honour's reasoning deployed the same notions of a geographically divided Commonwealth body politic as his reasons in </w:t>
      </w:r>
      <w:r w:rsidRPr="00306588">
        <w:rPr>
          <w:rFonts w:ascii="Times New Roman" w:hAnsi="Times New Roman"/>
          <w:i/>
          <w:iCs/>
        </w:rPr>
        <w:t>Teori Tau</w:t>
      </w:r>
      <w:r w:rsidRPr="00306588">
        <w:rPr>
          <w:rFonts w:ascii="Times New Roman" w:hAnsi="Times New Roman"/>
        </w:rPr>
        <w:t xml:space="preserve">. </w:t>
      </w:r>
    </w:p>
    <w:p w14:paraId="4E0C5489"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In oral submissions, the Commonwealth powerfully argued against this Court unnecessarily deciding this submission by the NLC parties, by correctly identifying a picture of a unified body politic of the Commonwealth of Australia. That powerful and coherent picture identified by the Commonwealth should be accepted. If the submission of the NLC parties were to be accepted, it would introduce to s 51(xxix) a very similar heresy to the one that this Court today abolishes in relation to s 122. As this Court said in </w:t>
      </w:r>
      <w:r w:rsidRPr="00306588">
        <w:rPr>
          <w:rFonts w:ascii="Times New Roman" w:hAnsi="Times New Roman"/>
          <w:i/>
          <w:iCs/>
        </w:rPr>
        <w:t>Fishwick v Cleland</w:t>
      </w:r>
      <w:r w:rsidRPr="00306588">
        <w:rPr>
          <w:rFonts w:ascii="Times New Roman" w:hAnsi="Times New Roman"/>
        </w:rPr>
        <w:t>,</w:t>
      </w:r>
      <w:r w:rsidRPr="00306588">
        <w:rPr>
          <w:rStyle w:val="FootnoteReference"/>
          <w:rFonts w:ascii="Times New Roman" w:hAnsi="Times New Roman"/>
          <w:sz w:val="24"/>
        </w:rPr>
        <w:footnoteReference w:id="546"/>
      </w:r>
      <w:r w:rsidRPr="00306588">
        <w:rPr>
          <w:rFonts w:ascii="Times New Roman" w:hAnsi="Times New Roman"/>
        </w:rPr>
        <w:t xml:space="preserve"> in remarks that apply a fortiori to territories that form part of the Commonwealth of Australia:</w:t>
      </w:r>
    </w:p>
    <w:p w14:paraId="4A13D98B" w14:textId="77777777" w:rsidR="009A103C" w:rsidRDefault="009A103C" w:rsidP="00306588">
      <w:pPr>
        <w:pStyle w:val="LeftrightafterHC"/>
        <w:spacing w:before="0" w:after="260" w:line="280" w:lineRule="exact"/>
        <w:ind w:right="0"/>
        <w:jc w:val="both"/>
        <w:rPr>
          <w:rFonts w:ascii="Times New Roman" w:hAnsi="Times New Roman"/>
        </w:rPr>
      </w:pPr>
      <w:r w:rsidRPr="00306588">
        <w:rPr>
          <w:rFonts w:ascii="Times New Roman" w:hAnsi="Times New Roman"/>
        </w:rPr>
        <w:t>"The Commonwealth Parliament has legislative power in relation to territories conferred by s 122 of the Constitution. It is a provision framed in terms perhaps not altogether appropriate in expression to the mandatory or trusteeship system but we think it should be construed widely. On the whole it seems preferable to refer the source of power over New Guinea to s 122 rather than to s 51(xxix), the legislative power with respect to external affairs."</w:t>
      </w:r>
    </w:p>
    <w:p w14:paraId="768D982A" w14:textId="77777777" w:rsidR="009A103C" w:rsidRPr="00306588" w:rsidRDefault="009A103C" w:rsidP="00306588">
      <w:pPr>
        <w:pStyle w:val="HeadingL1"/>
        <w:spacing w:after="260" w:line="280" w:lineRule="exact"/>
        <w:ind w:right="0"/>
        <w:jc w:val="both"/>
        <w:rPr>
          <w:rFonts w:ascii="Times New Roman" w:hAnsi="Times New Roman"/>
        </w:rPr>
      </w:pPr>
      <w:r w:rsidRPr="00306588">
        <w:rPr>
          <w:rFonts w:ascii="Times New Roman" w:hAnsi="Times New Roman"/>
        </w:rPr>
        <w:t>III. The second issue: is native title inherently defeasible?</w:t>
      </w:r>
    </w:p>
    <w:p w14:paraId="311367F6" w14:textId="77777777" w:rsidR="009A103C" w:rsidRPr="00306588" w:rsidRDefault="009A103C" w:rsidP="00306588">
      <w:pPr>
        <w:pStyle w:val="HeadingL2"/>
        <w:spacing w:after="260" w:line="280" w:lineRule="exact"/>
        <w:ind w:right="0"/>
        <w:jc w:val="both"/>
        <w:rPr>
          <w:rFonts w:ascii="Times New Roman" w:hAnsi="Times New Roman"/>
        </w:rPr>
      </w:pPr>
      <w:r w:rsidRPr="00306588">
        <w:rPr>
          <w:rFonts w:ascii="Times New Roman" w:hAnsi="Times New Roman"/>
        </w:rPr>
        <w:t xml:space="preserve">(i) The reasoning of Gummow J in </w:t>
      </w:r>
      <w:r w:rsidRPr="00306588">
        <w:rPr>
          <w:rFonts w:ascii="Times New Roman" w:hAnsi="Times New Roman"/>
          <w:i w:val="0"/>
        </w:rPr>
        <w:t>Newcrest</w:t>
      </w:r>
    </w:p>
    <w:p w14:paraId="50882700"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In </w:t>
      </w:r>
      <w:r w:rsidRPr="00306588">
        <w:rPr>
          <w:rFonts w:ascii="Times New Roman" w:hAnsi="Times New Roman"/>
          <w:i/>
          <w:iCs/>
        </w:rPr>
        <w:t>Newcrest</w:t>
      </w:r>
      <w:r w:rsidRPr="00306588">
        <w:rPr>
          <w:rFonts w:ascii="Times New Roman" w:hAnsi="Times New Roman"/>
        </w:rPr>
        <w:t>, the Commonwealth and the Director of National Parks and Wildlife had argued that making s 122 subject to the constraint of requiring just terms for any acquisition of property "would potentially invalidate every grant of freehold or leasehold title granted by the Commonwealth in the [Territory] since 1911 to the extent to which any such grant may be inconsistent with the continued existence of native title as recognised at common law".</w:t>
      </w:r>
      <w:r w:rsidRPr="00306588">
        <w:rPr>
          <w:rStyle w:val="FootnoteReference"/>
          <w:rFonts w:ascii="Times New Roman" w:hAnsi="Times New Roman"/>
          <w:sz w:val="24"/>
        </w:rPr>
        <w:footnoteReference w:id="547"/>
      </w:r>
      <w:r w:rsidRPr="00306588">
        <w:rPr>
          <w:rFonts w:ascii="Times New Roman" w:hAnsi="Times New Roman"/>
        </w:rPr>
        <w:t xml:space="preserve"> In addressing this submission, Gummow J complemented his powerful reasoning of principle for </w:t>
      </w:r>
      <w:r w:rsidRPr="00306588">
        <w:rPr>
          <w:rFonts w:ascii="Times New Roman" w:hAnsi="Times New Roman"/>
        </w:rPr>
        <w:lastRenderedPageBreak/>
        <w:t xml:space="preserve">rejecting the first conception of s 122 with an analysis which mitigated the consequences of overruling the reasoning in </w:t>
      </w:r>
      <w:r w:rsidRPr="00306588">
        <w:rPr>
          <w:rFonts w:ascii="Times New Roman" w:hAnsi="Times New Roman"/>
          <w:i/>
          <w:iCs/>
        </w:rPr>
        <w:t>Teori Tau</w:t>
      </w:r>
      <w:r w:rsidRPr="00306588">
        <w:rPr>
          <w:rFonts w:ascii="Times New Roman" w:hAnsi="Times New Roman"/>
        </w:rPr>
        <w:t>. His Honour said:</w:t>
      </w:r>
      <w:r w:rsidRPr="00306588">
        <w:rPr>
          <w:rStyle w:val="FootnoteReference"/>
          <w:rFonts w:ascii="Times New Roman" w:hAnsi="Times New Roman"/>
          <w:sz w:val="24"/>
        </w:rPr>
        <w:footnoteReference w:id="548"/>
      </w:r>
    </w:p>
    <w:p w14:paraId="124D14A7" w14:textId="77777777" w:rsidR="009A103C" w:rsidRDefault="009A103C" w:rsidP="00306588">
      <w:pPr>
        <w:pStyle w:val="LeftrightafterHC"/>
        <w:spacing w:before="0" w:after="260" w:line="280" w:lineRule="exact"/>
        <w:ind w:right="0"/>
        <w:jc w:val="both"/>
        <w:rPr>
          <w:rFonts w:ascii="Times New Roman" w:hAnsi="Times New Roman"/>
        </w:rPr>
      </w:pPr>
      <w:r w:rsidRPr="00306588">
        <w:rPr>
          <w:rFonts w:ascii="Times New Roman" w:hAnsi="Times New Roman"/>
        </w:rPr>
        <w:t xml:space="preserve">"Such apprehensions are not well founded. The characteristics of native title as recognised at common law include an inherent susceptibility to extinguishment or defeasance by </w:t>
      </w:r>
      <w:r w:rsidRPr="00306588">
        <w:rPr>
          <w:rFonts w:ascii="Times New Roman" w:hAnsi="Times New Roman"/>
          <w:i/>
          <w:iCs/>
        </w:rPr>
        <w:t>the grant</w:t>
      </w:r>
      <w:r w:rsidRPr="00306588">
        <w:rPr>
          <w:rFonts w:ascii="Times New Roman" w:hAnsi="Times New Roman"/>
        </w:rPr>
        <w:t xml:space="preserve"> of freehold or of some lesser estate which is inconsistent with native title rights; this is so whether the grant be supported by the prerogative or by legislation.</w:t>
      </w:r>
      <w:r w:rsidRPr="00306588">
        <w:rPr>
          <w:rStyle w:val="FootnoteReference"/>
          <w:rFonts w:ascii="Times New Roman" w:hAnsi="Times New Roman"/>
          <w:sz w:val="24"/>
        </w:rPr>
        <w:footnoteReference w:id="549"/>
      </w:r>
      <w:r w:rsidRPr="00306588">
        <w:rPr>
          <w:rFonts w:ascii="Times New Roman" w:hAnsi="Times New Roman"/>
        </w:rPr>
        <w:t xml:space="preserve"> Secondly, legislation such as that considered in </w:t>
      </w:r>
      <w:r w:rsidRPr="00306588">
        <w:rPr>
          <w:rFonts w:ascii="Times New Roman" w:hAnsi="Times New Roman"/>
          <w:i/>
          <w:iCs/>
        </w:rPr>
        <w:t>Mabo v Queensland</w:t>
      </w:r>
      <w:r w:rsidRPr="00306588">
        <w:rPr>
          <w:rStyle w:val="FootnoteReference"/>
          <w:rFonts w:ascii="Times New Roman" w:hAnsi="Times New Roman"/>
          <w:sz w:val="24"/>
        </w:rPr>
        <w:footnoteReference w:id="550"/>
      </w:r>
      <w:r w:rsidRPr="00306588">
        <w:rPr>
          <w:rFonts w:ascii="Times New Roman" w:hAnsi="Times New Roman"/>
        </w:rPr>
        <w:t xml:space="preserve"> and </w:t>
      </w:r>
      <w:r w:rsidRPr="00306588">
        <w:rPr>
          <w:rFonts w:ascii="Times New Roman" w:hAnsi="Times New Roman"/>
          <w:i/>
          <w:iCs/>
        </w:rPr>
        <w:t>Western Australia v The Commonwealth (Native Title Act Case)</w:t>
      </w:r>
      <w:r w:rsidRPr="00306588">
        <w:rPr>
          <w:rFonts w:ascii="Times New Roman" w:hAnsi="Times New Roman"/>
        </w:rPr>
        <w:t>,</w:t>
      </w:r>
      <w:r w:rsidRPr="00306588">
        <w:rPr>
          <w:rStyle w:val="FootnoteReference"/>
          <w:rFonts w:ascii="Times New Roman" w:hAnsi="Times New Roman"/>
          <w:sz w:val="24"/>
        </w:rPr>
        <w:footnoteReference w:id="551"/>
      </w:r>
      <w:r w:rsidRPr="00306588">
        <w:rPr>
          <w:rFonts w:ascii="Times New Roman" w:hAnsi="Times New Roman"/>
        </w:rPr>
        <w:t xml:space="preserve"> which is otherwise within power but is directed to the extinguishment of what otherwise would continue as surviving native title (or which creates a 'circuitous device' to acquire indirectly the substance of that title</w:t>
      </w:r>
      <w:r w:rsidRPr="00306588">
        <w:rPr>
          <w:rStyle w:val="FootnoteReference"/>
          <w:rFonts w:ascii="Times New Roman" w:hAnsi="Times New Roman"/>
          <w:sz w:val="24"/>
        </w:rPr>
        <w:footnoteReference w:id="552"/>
      </w:r>
      <w:r w:rsidRPr="00306588">
        <w:rPr>
          <w:rFonts w:ascii="Times New Roman" w:hAnsi="Times New Roman"/>
        </w:rPr>
        <w:t>), may attract the operation of s 51(xxxi).</w:t>
      </w:r>
      <w:r w:rsidRPr="00306588">
        <w:rPr>
          <w:rStyle w:val="FootnoteReference"/>
          <w:rFonts w:ascii="Times New Roman" w:hAnsi="Times New Roman"/>
          <w:sz w:val="24"/>
        </w:rPr>
        <w:footnoteReference w:id="553"/>
      </w:r>
      <w:r w:rsidRPr="00306588">
        <w:rPr>
          <w:rFonts w:ascii="Times New Roman" w:hAnsi="Times New Roman"/>
        </w:rPr>
        <w:t xml:space="preserve"> However, no legislation of that character, with an operation in the Territory, was pointed to in the submissions in this case."</w:t>
      </w:r>
    </w:p>
    <w:p w14:paraId="321E027E"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Three other Justices in </w:t>
      </w:r>
      <w:r w:rsidRPr="00306588">
        <w:rPr>
          <w:rFonts w:ascii="Times New Roman" w:hAnsi="Times New Roman"/>
          <w:i/>
          <w:iCs/>
        </w:rPr>
        <w:t xml:space="preserve">Newcrest </w:t>
      </w:r>
      <w:r w:rsidRPr="00306588">
        <w:rPr>
          <w:rFonts w:ascii="Times New Roman" w:hAnsi="Times New Roman"/>
        </w:rPr>
        <w:t>(Toohey J, Gaudron J and Kirby J) agreed with Gummow J's reasoning on this point.</w:t>
      </w:r>
      <w:r w:rsidRPr="00306588">
        <w:rPr>
          <w:rStyle w:val="FootnoteReference"/>
          <w:rFonts w:ascii="Times New Roman" w:hAnsi="Times New Roman"/>
          <w:sz w:val="24"/>
        </w:rPr>
        <w:footnoteReference w:id="554"/>
      </w:r>
      <w:r w:rsidRPr="00306588">
        <w:rPr>
          <w:rFonts w:ascii="Times New Roman" w:hAnsi="Times New Roman"/>
        </w:rPr>
        <w:t xml:space="preserve"> It is arguable that this reasoning of, or adopted by, each of those judges in the majority in </w:t>
      </w:r>
      <w:r w:rsidRPr="00306588">
        <w:rPr>
          <w:rFonts w:ascii="Times New Roman" w:hAnsi="Times New Roman"/>
          <w:i/>
          <w:iCs/>
        </w:rPr>
        <w:t xml:space="preserve">Newcrest </w:t>
      </w:r>
      <w:r w:rsidRPr="00306588">
        <w:rPr>
          <w:rFonts w:ascii="Times New Roman" w:hAnsi="Times New Roman"/>
        </w:rPr>
        <w:t>was an essential part of their primary or alternative reasoning and therefore formed part of the reasoning which was the ratio decidendi</w:t>
      </w:r>
      <w:r w:rsidRPr="00306588">
        <w:rPr>
          <w:rFonts w:ascii="Times New Roman" w:hAnsi="Times New Roman"/>
          <w:i/>
          <w:iCs/>
        </w:rPr>
        <w:t xml:space="preserve"> </w:t>
      </w:r>
      <w:r w:rsidRPr="00306588">
        <w:rPr>
          <w:rFonts w:ascii="Times New Roman" w:hAnsi="Times New Roman"/>
        </w:rPr>
        <w:t xml:space="preserve">of </w:t>
      </w:r>
      <w:r w:rsidRPr="00306588">
        <w:rPr>
          <w:rFonts w:ascii="Times New Roman" w:hAnsi="Times New Roman"/>
          <w:i/>
          <w:iCs/>
        </w:rPr>
        <w:t>Newcrest</w:t>
      </w:r>
      <w:r w:rsidRPr="00306588">
        <w:rPr>
          <w:rFonts w:ascii="Times New Roman" w:hAnsi="Times New Roman"/>
        </w:rPr>
        <w:t xml:space="preserve">. But in oral submissions in this case the Commonwealth disclaimed any such submission and therefore disclaimed any suggestion that the rejection of this submission would require any reasoning in </w:t>
      </w:r>
      <w:r w:rsidRPr="00306588">
        <w:rPr>
          <w:rFonts w:ascii="Times New Roman" w:hAnsi="Times New Roman"/>
          <w:i/>
          <w:iCs/>
        </w:rPr>
        <w:t xml:space="preserve">Newcrest </w:t>
      </w:r>
      <w:r w:rsidRPr="00306588">
        <w:rPr>
          <w:rFonts w:ascii="Times New Roman" w:hAnsi="Times New Roman"/>
        </w:rPr>
        <w:t>to be re-opened.</w:t>
      </w:r>
    </w:p>
    <w:p w14:paraId="44525B9D"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i/>
          <w:iCs/>
        </w:rPr>
        <w:lastRenderedPageBreak/>
        <w:tab/>
      </w:r>
      <w:r w:rsidRPr="00306588">
        <w:rPr>
          <w:rFonts w:ascii="Times New Roman" w:hAnsi="Times New Roman"/>
        </w:rPr>
        <w:t xml:space="preserve">Whether or not this analysis of Gummow J was part of the ratio decidendi in </w:t>
      </w:r>
      <w:r w:rsidRPr="00306588">
        <w:rPr>
          <w:rFonts w:ascii="Times New Roman" w:hAnsi="Times New Roman"/>
          <w:i/>
          <w:iCs/>
        </w:rPr>
        <w:t>Newcrest</w:t>
      </w:r>
      <w:r w:rsidRPr="00306588">
        <w:rPr>
          <w:rFonts w:ascii="Times New Roman" w:hAnsi="Times New Roman"/>
        </w:rPr>
        <w:t xml:space="preserve">, many of the consequences of departing from that reasoning in </w:t>
      </w:r>
      <w:r w:rsidRPr="00306588">
        <w:rPr>
          <w:rFonts w:ascii="Times New Roman" w:hAnsi="Times New Roman"/>
          <w:i/>
          <w:iCs/>
        </w:rPr>
        <w:t>Newcrest</w:t>
      </w:r>
      <w:r w:rsidRPr="00306588">
        <w:rPr>
          <w:rFonts w:ascii="Times New Roman" w:hAnsi="Times New Roman"/>
        </w:rPr>
        <w:t xml:space="preserve">—which was the essential reasoning for rejecting the Commonwealth and the Director of National Parks and Wildlife's submissions on the asserted consequences of overruling the reasoning in </w:t>
      </w:r>
      <w:r w:rsidRPr="00306588">
        <w:rPr>
          <w:rFonts w:ascii="Times New Roman" w:hAnsi="Times New Roman"/>
          <w:i/>
          <w:iCs/>
        </w:rPr>
        <w:t>Teori Tau</w:t>
      </w:r>
      <w:r w:rsidRPr="00306588">
        <w:rPr>
          <w:rFonts w:ascii="Times New Roman" w:hAnsi="Times New Roman"/>
        </w:rPr>
        <w:t xml:space="preserve">—are the same asserted consequences as those of overruling the result in </w:t>
      </w:r>
      <w:r w:rsidRPr="00306588">
        <w:rPr>
          <w:rFonts w:ascii="Times New Roman" w:hAnsi="Times New Roman"/>
          <w:i/>
          <w:iCs/>
        </w:rPr>
        <w:t>Teori Tau</w:t>
      </w:r>
      <w:r w:rsidRPr="00306588">
        <w:rPr>
          <w:rFonts w:ascii="Times New Roman" w:hAnsi="Times New Roman"/>
        </w:rPr>
        <w:t xml:space="preserve">. The issue depends on the extent to which the reasoning is supported by principle.  </w:t>
      </w:r>
      <w:r w:rsidRPr="00306588">
        <w:rPr>
          <w:rFonts w:ascii="Times New Roman" w:hAnsi="Times New Roman"/>
          <w:i/>
          <w:iCs/>
        </w:rPr>
        <w:t xml:space="preserve"> </w:t>
      </w:r>
    </w:p>
    <w:p w14:paraId="26916696"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 Commonwealth's submission as to principle depended on five propositions: (i) this Court in </w:t>
      </w:r>
      <w:r w:rsidRPr="00306588">
        <w:rPr>
          <w:rFonts w:ascii="Times New Roman" w:hAnsi="Times New Roman"/>
          <w:i/>
          <w:iCs/>
        </w:rPr>
        <w:t xml:space="preserve">Mabo [No 2] </w:t>
      </w:r>
      <w:r w:rsidRPr="00306588">
        <w:rPr>
          <w:rFonts w:ascii="Times New Roman" w:hAnsi="Times New Roman"/>
        </w:rPr>
        <w:t>held that native title rights and interests can exist at common law without fracturing any "skeletal principle"</w:t>
      </w:r>
      <w:r w:rsidRPr="00306588">
        <w:rPr>
          <w:rStyle w:val="FootnoteReference"/>
          <w:rFonts w:ascii="Times New Roman" w:hAnsi="Times New Roman"/>
          <w:sz w:val="24"/>
        </w:rPr>
        <w:footnoteReference w:id="555"/>
      </w:r>
      <w:r w:rsidRPr="00306588">
        <w:rPr>
          <w:rFonts w:ascii="Times New Roman" w:hAnsi="Times New Roman"/>
        </w:rPr>
        <w:t xml:space="preserve"> of the legal system, and without treating the creation of tenures as wrongful conduct; (ii) the recognition of the existence at common law of native title rights and interests is possible because "radical title" includes a power to extinguish native title; (iii) unlike tenures granted by the relevant body politic, native title is inherently defeasible, in the sense that when native title norms are recognised by the common law as rights and interests then those rights and interests contain a condition subsequent of defeasance by the exercise of radical title; (iv) this concept of inherent defeasibility is evidenced by the lack of any presumption in the interpretation of legislation that might extinguish native title which is equivalent to a presumption that the body politic does not intend to permit derogation from a grant of an interest in land; and (v) the inherent defeasibility of native title has the effect that when it is extinguished by an act supported by legislation there is no "acquisition of property" within s 51(xxxi) of the </w:t>
      </w:r>
      <w:r w:rsidRPr="00306588">
        <w:rPr>
          <w:rFonts w:ascii="Times New Roman" w:hAnsi="Times New Roman"/>
          <w:i/>
          <w:iCs/>
        </w:rPr>
        <w:t>Constitution</w:t>
      </w:r>
      <w:r w:rsidRPr="00306588">
        <w:rPr>
          <w:rFonts w:ascii="Times New Roman" w:hAnsi="Times New Roman"/>
        </w:rPr>
        <w:t xml:space="preserve">.  </w:t>
      </w:r>
    </w:p>
    <w:p w14:paraId="33194616"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 first two propositions advanced by the Commonwealth are correct. The third, fourth, and fifth are not. The third proposition confuses two different meanings of "inherent defeasibility". The fourth proposition misunderstands the basis for the presumption that legislation is not intended to derogate from a grant. The fifth proposition must therefore be rejected as it is dependent upon the errors in the third and fourth. </w:t>
      </w:r>
    </w:p>
    <w:p w14:paraId="6BA2794E" w14:textId="77777777" w:rsidR="009A103C" w:rsidRPr="00306588" w:rsidRDefault="009A103C" w:rsidP="00306588">
      <w:pPr>
        <w:pStyle w:val="HeadingL2"/>
        <w:spacing w:after="260" w:line="280" w:lineRule="exact"/>
        <w:ind w:right="0"/>
        <w:jc w:val="both"/>
        <w:rPr>
          <w:rFonts w:ascii="Times New Roman" w:hAnsi="Times New Roman"/>
        </w:rPr>
      </w:pPr>
      <w:r w:rsidRPr="00306588">
        <w:rPr>
          <w:rFonts w:ascii="Times New Roman" w:hAnsi="Times New Roman"/>
        </w:rPr>
        <w:t>(ii) The first two propositions: the interaction of radical title and native title</w:t>
      </w:r>
    </w:p>
    <w:p w14:paraId="531491D5" w14:textId="77777777" w:rsidR="009A103C" w:rsidRPr="00306588" w:rsidRDefault="009A103C" w:rsidP="00306588">
      <w:pPr>
        <w:pStyle w:val="HeadingL3"/>
        <w:spacing w:after="260" w:line="280" w:lineRule="exact"/>
        <w:ind w:right="0"/>
        <w:jc w:val="both"/>
        <w:rPr>
          <w:rFonts w:ascii="Times New Roman" w:hAnsi="Times New Roman"/>
        </w:rPr>
      </w:pPr>
      <w:r w:rsidRPr="00306588">
        <w:rPr>
          <w:rFonts w:ascii="Times New Roman" w:hAnsi="Times New Roman"/>
        </w:rPr>
        <w:t>(a) The basis for the first two propositions</w:t>
      </w:r>
    </w:p>
    <w:p w14:paraId="572B72D1"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 first page reference to </w:t>
      </w:r>
      <w:r w:rsidRPr="00306588">
        <w:rPr>
          <w:rFonts w:ascii="Times New Roman" w:hAnsi="Times New Roman"/>
          <w:i/>
          <w:iCs/>
        </w:rPr>
        <w:t xml:space="preserve">Mabo </w:t>
      </w:r>
      <w:r w:rsidRPr="00306588">
        <w:rPr>
          <w:rFonts w:ascii="Times New Roman" w:hAnsi="Times New Roman"/>
          <w:i/>
        </w:rPr>
        <w:t>[</w:t>
      </w:r>
      <w:r w:rsidRPr="00306588">
        <w:rPr>
          <w:rFonts w:ascii="Times New Roman" w:hAnsi="Times New Roman"/>
          <w:i/>
          <w:iCs/>
        </w:rPr>
        <w:t>No 2</w:t>
      </w:r>
      <w:r w:rsidRPr="00306588">
        <w:rPr>
          <w:rFonts w:ascii="Times New Roman" w:hAnsi="Times New Roman"/>
          <w:i/>
        </w:rPr>
        <w:t>]</w:t>
      </w:r>
      <w:r w:rsidRPr="00306588">
        <w:rPr>
          <w:rFonts w:ascii="Times New Roman" w:hAnsi="Times New Roman"/>
          <w:i/>
          <w:iCs/>
        </w:rPr>
        <w:t xml:space="preserve"> </w:t>
      </w:r>
      <w:r w:rsidRPr="00306588">
        <w:rPr>
          <w:rFonts w:ascii="Times New Roman" w:hAnsi="Times New Roman"/>
        </w:rPr>
        <w:t xml:space="preserve">footnoted by Gummow J in the passage from </w:t>
      </w:r>
      <w:r w:rsidRPr="00306588">
        <w:rPr>
          <w:rFonts w:ascii="Times New Roman" w:hAnsi="Times New Roman"/>
          <w:i/>
          <w:iCs/>
        </w:rPr>
        <w:t>Newcrest</w:t>
      </w:r>
      <w:r w:rsidRPr="00306588">
        <w:rPr>
          <w:rFonts w:ascii="Times New Roman" w:hAnsi="Times New Roman"/>
        </w:rPr>
        <w:t xml:space="preserve"> quoted above was part of a discussion in which Brennan J described the extinguishment of native title rights and interests by the grant of a "Crown lease" as expanding the title of the body politic "from the mere radical title".</w:t>
      </w:r>
      <w:r w:rsidRPr="00306588">
        <w:rPr>
          <w:rStyle w:val="FootnoteReference"/>
          <w:rFonts w:ascii="Times New Roman" w:hAnsi="Times New Roman"/>
          <w:sz w:val="24"/>
        </w:rPr>
        <w:footnoteReference w:id="556"/>
      </w:r>
      <w:r w:rsidRPr="00306588">
        <w:rPr>
          <w:rFonts w:ascii="Times New Roman" w:hAnsi="Times New Roman"/>
        </w:rPr>
        <w:t xml:space="preserve"> Brennan J continued, saying that the radical title acquired with </w:t>
      </w:r>
      <w:r w:rsidRPr="00306588">
        <w:rPr>
          <w:rFonts w:ascii="Times New Roman" w:hAnsi="Times New Roman"/>
        </w:rPr>
        <w:lastRenderedPageBreak/>
        <w:t>sovereignty meant that "the acquisition of sovereignty exposed native title to extinguishment by a valid exercise of sovereign power inconsistent with the continued right to enjoy native title".</w:t>
      </w:r>
      <w:r w:rsidRPr="00306588">
        <w:rPr>
          <w:rStyle w:val="FootnoteReference"/>
          <w:rFonts w:ascii="Times New Roman" w:hAnsi="Times New Roman"/>
          <w:sz w:val="24"/>
        </w:rPr>
        <w:footnoteReference w:id="557"/>
      </w:r>
      <w:r w:rsidRPr="00306588">
        <w:rPr>
          <w:rFonts w:ascii="Times New Roman" w:hAnsi="Times New Roman"/>
        </w:rPr>
        <w:t xml:space="preserve"> His Honour also explained that "[i]f native title to any parcel of the waste lands of the Crown is extinguished, the Crown becomes the absolute beneficial owner".</w:t>
      </w:r>
      <w:r w:rsidRPr="00306588">
        <w:rPr>
          <w:rStyle w:val="FootnoteReference"/>
          <w:rFonts w:ascii="Times New Roman" w:hAnsi="Times New Roman"/>
          <w:sz w:val="24"/>
        </w:rPr>
        <w:footnoteReference w:id="558"/>
      </w:r>
      <w:r w:rsidRPr="00306588">
        <w:rPr>
          <w:rFonts w:ascii="Times New Roman" w:hAnsi="Times New Roman"/>
        </w:rPr>
        <w:t xml:space="preserve"> This description of the interaction between radical title and native title requires explanation of those concepts as well as explanation of what is meant by the recognition of native title and its extinguishment by the exercise of radical title.</w:t>
      </w:r>
    </w:p>
    <w:p w14:paraId="38E09EFB" w14:textId="77777777" w:rsidR="009A103C" w:rsidRPr="00306588" w:rsidRDefault="009A103C" w:rsidP="00306588">
      <w:pPr>
        <w:pStyle w:val="HeadingL3"/>
        <w:spacing w:after="260" w:line="280" w:lineRule="exact"/>
        <w:ind w:right="0"/>
        <w:jc w:val="both"/>
        <w:rPr>
          <w:rFonts w:ascii="Times New Roman" w:hAnsi="Times New Roman"/>
        </w:rPr>
      </w:pPr>
      <w:r w:rsidRPr="00306588">
        <w:rPr>
          <w:rFonts w:ascii="Times New Roman" w:hAnsi="Times New Roman"/>
        </w:rPr>
        <w:t>(b) The concepts of "radical title" and "native title"</w:t>
      </w:r>
    </w:p>
    <w:p w14:paraId="1C3FE1F8"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Radical title has been said to have two limbs: it is "a postulate of the doctrine of tenures and a concomitant of sovereignty".</w:t>
      </w:r>
      <w:r w:rsidRPr="00306588">
        <w:rPr>
          <w:rStyle w:val="FootnoteReference"/>
          <w:rFonts w:ascii="Times New Roman" w:hAnsi="Times New Roman"/>
          <w:sz w:val="24"/>
        </w:rPr>
        <w:footnoteReference w:id="559"/>
      </w:r>
      <w:r w:rsidRPr="00306588">
        <w:rPr>
          <w:rFonts w:ascii="Times New Roman" w:hAnsi="Times New Roman"/>
        </w:rPr>
        <w:t xml:space="preserve"> It is unfortunate that the label "radical title" was chosen to describe this sovereign power of the settling authority, which is a postulate of the doctrine of tenures. "Title" is shorthand for an entitlement. "Title" to land is an entitlement to the land. But "radical title" is not title to land or an "estate" in land at all.</w:t>
      </w:r>
      <w:r w:rsidRPr="00306588">
        <w:rPr>
          <w:rStyle w:val="FootnoteReference"/>
          <w:rFonts w:ascii="Times New Roman" w:hAnsi="Times New Roman"/>
          <w:sz w:val="24"/>
        </w:rPr>
        <w:footnoteReference w:id="560"/>
      </w:r>
      <w:r w:rsidRPr="00306588">
        <w:rPr>
          <w:rFonts w:ascii="Times New Roman" w:hAnsi="Times New Roman"/>
        </w:rPr>
        <w:t xml:space="preserve"> It describes the sovereign power for a body politic to </w:t>
      </w:r>
      <w:r w:rsidRPr="00306588">
        <w:rPr>
          <w:rFonts w:ascii="Times New Roman" w:hAnsi="Times New Roman"/>
          <w:i/>
          <w:iCs/>
        </w:rPr>
        <w:t>create</w:t>
      </w:r>
      <w:r w:rsidRPr="00306588">
        <w:rPr>
          <w:rFonts w:ascii="Times New Roman" w:hAnsi="Times New Roman"/>
        </w:rPr>
        <w:t xml:space="preserve"> titles in a system of tenure, including to appropriate beneficial ownership to itself.</w:t>
      </w:r>
      <w:r w:rsidRPr="00306588">
        <w:rPr>
          <w:rStyle w:val="FootnoteReference"/>
          <w:rFonts w:ascii="Times New Roman" w:hAnsi="Times New Roman"/>
          <w:sz w:val="24"/>
        </w:rPr>
        <w:footnoteReference w:id="561"/>
      </w:r>
      <w:r w:rsidRPr="00306588">
        <w:rPr>
          <w:rFonts w:ascii="Times New Roman" w:hAnsi="Times New Roman"/>
        </w:rPr>
        <w:t xml:space="preserve"> But it is not "beneficial ownership".</w:t>
      </w:r>
      <w:r w:rsidRPr="00306588">
        <w:rPr>
          <w:rStyle w:val="FootnoteReference"/>
          <w:rFonts w:ascii="Times New Roman" w:hAnsi="Times New Roman"/>
          <w:sz w:val="24"/>
        </w:rPr>
        <w:footnoteReference w:id="562"/>
      </w:r>
      <w:r w:rsidRPr="00306588">
        <w:rPr>
          <w:rFonts w:ascii="Times New Roman" w:hAnsi="Times New Roman"/>
        </w:rPr>
        <w:t xml:space="preserve"> As Maitland wrote more than a century ago, "no two legal ideas seem more distinct from each other than that of governmental power and that of proprietary right".</w:t>
      </w:r>
      <w:r w:rsidRPr="00306588">
        <w:rPr>
          <w:rStyle w:val="FootnoteReference"/>
          <w:rFonts w:ascii="Times New Roman" w:hAnsi="Times New Roman"/>
          <w:sz w:val="24"/>
        </w:rPr>
        <w:footnoteReference w:id="563"/>
      </w:r>
      <w:r w:rsidRPr="00306588">
        <w:rPr>
          <w:rFonts w:ascii="Times New Roman" w:hAnsi="Times New Roman"/>
        </w:rPr>
        <w:t xml:space="preserve"> </w:t>
      </w:r>
    </w:p>
    <w:p w14:paraId="59CCB851"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 most basic point decided by six members of this Court in </w:t>
      </w:r>
      <w:r w:rsidRPr="00306588">
        <w:rPr>
          <w:rFonts w:ascii="Times New Roman" w:hAnsi="Times New Roman"/>
          <w:i/>
          <w:iCs/>
        </w:rPr>
        <w:t>Mabo [No 2]</w:t>
      </w:r>
      <w:r w:rsidRPr="00306588">
        <w:rPr>
          <w:rFonts w:ascii="Times New Roman" w:hAnsi="Times New Roman"/>
        </w:rPr>
        <w:t xml:space="preserve"> is that there is, in principle, no inconsistency between: (i) any right or interest in relation to land, whether a native title right or interest or not; and (ii) a sovereign </w:t>
      </w:r>
      <w:r w:rsidRPr="00306588">
        <w:rPr>
          <w:rFonts w:ascii="Times New Roman" w:hAnsi="Times New Roman"/>
        </w:rPr>
        <w:lastRenderedPageBreak/>
        <w:t xml:space="preserve">power to </w:t>
      </w:r>
      <w:r w:rsidRPr="00306588">
        <w:rPr>
          <w:rFonts w:ascii="Times New Roman" w:hAnsi="Times New Roman"/>
          <w:i/>
          <w:iCs/>
        </w:rPr>
        <w:t>create</w:t>
      </w:r>
      <w:r w:rsidRPr="00306588">
        <w:rPr>
          <w:rFonts w:ascii="Times New Roman" w:hAnsi="Times New Roman"/>
        </w:rPr>
        <w:t xml:space="preserve"> another right or interest.</w:t>
      </w:r>
      <w:r w:rsidRPr="00306588">
        <w:rPr>
          <w:rStyle w:val="FootnoteReference"/>
          <w:rFonts w:ascii="Times New Roman" w:hAnsi="Times New Roman"/>
          <w:sz w:val="24"/>
        </w:rPr>
        <w:footnoteReference w:id="564"/>
      </w:r>
      <w:r w:rsidRPr="00306588">
        <w:rPr>
          <w:rFonts w:ascii="Times New Roman" w:hAnsi="Times New Roman"/>
        </w:rPr>
        <w:t xml:space="preserve"> An inconsistency might potentially arise at the point at which a new right or interest is created but, until that point, the pre-existing right or interest and the "radical title" can co-exist.  </w:t>
      </w:r>
    </w:p>
    <w:p w14:paraId="1DC7D15F"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"Native title" is also a loose description. It is loose in two respects. The first respect in which "native title" is a loose description is that it conflates two different dimensions: the source of the common law rights and interests and the legal recognition of those rights and interests. In one sense, "native title" can describe the norms that underlie the traditional laws and customs of Aboriginal and Torres Strait Islander peoples, which create rights and interests in relation to land, waters, and chattels. This was the sense in which Brennan J used "native title" in </w:t>
      </w:r>
      <w:r w:rsidRPr="00306588">
        <w:rPr>
          <w:rFonts w:ascii="Times New Roman" w:hAnsi="Times New Roman"/>
          <w:i/>
          <w:iCs/>
        </w:rPr>
        <w:t>Mabo [No 2]</w:t>
      </w:r>
      <w:r w:rsidRPr="00306588">
        <w:rPr>
          <w:rStyle w:val="FootnoteReference"/>
          <w:rFonts w:ascii="Times New Roman" w:hAnsi="Times New Roman"/>
          <w:sz w:val="24"/>
        </w:rPr>
        <w:footnoteReference w:id="565"/>
      </w:r>
      <w:r w:rsidRPr="00306588">
        <w:rPr>
          <w:rFonts w:ascii="Times New Roman" w:hAnsi="Times New Roman"/>
          <w:i/>
          <w:iCs/>
        </w:rPr>
        <w:t xml:space="preserve"> </w:t>
      </w:r>
      <w:r w:rsidRPr="00306588">
        <w:rPr>
          <w:rFonts w:ascii="Times New Roman" w:hAnsi="Times New Roman"/>
        </w:rPr>
        <w:t xml:space="preserve">when his Honour spoke of native title being ascertained "as a matter of fact by reference to [traditional] laws and customs" and of native title being recognised by the common law but not being an "institution of the common law". But "native title" can also be used to describe the rights and interests existing at common law </w:t>
      </w:r>
      <w:r w:rsidRPr="00306588">
        <w:rPr>
          <w:rFonts w:ascii="Times New Roman" w:hAnsi="Times New Roman"/>
          <w:i/>
          <w:iCs/>
        </w:rPr>
        <w:t>after</w:t>
      </w:r>
      <w:r w:rsidRPr="00306588">
        <w:rPr>
          <w:rFonts w:ascii="Times New Roman" w:hAnsi="Times New Roman"/>
        </w:rPr>
        <w:t xml:space="preserve"> recognition at common law of those norms. That was the sense in which Deane and Gaudron JJ used the expression "common law native title" in </w:t>
      </w:r>
      <w:r w:rsidRPr="00306588">
        <w:rPr>
          <w:rFonts w:ascii="Times New Roman" w:hAnsi="Times New Roman"/>
          <w:i/>
          <w:iCs/>
        </w:rPr>
        <w:t>Mabo [No 2]</w:t>
      </w:r>
      <w:r w:rsidRPr="00306588">
        <w:rPr>
          <w:rStyle w:val="FootnoteReference"/>
          <w:rFonts w:ascii="Times New Roman" w:hAnsi="Times New Roman"/>
          <w:sz w:val="24"/>
        </w:rPr>
        <w:footnoteReference w:id="566"/>
      </w:r>
      <w:r w:rsidRPr="00306588">
        <w:rPr>
          <w:rFonts w:ascii="Times New Roman" w:hAnsi="Times New Roman"/>
        </w:rPr>
        <w:t xml:space="preserve"> and that is the sense in which the expression is used, interchangeably with "native title rights and interests", in the </w:t>
      </w:r>
      <w:r w:rsidRPr="00306588">
        <w:rPr>
          <w:rFonts w:ascii="Times New Roman" w:hAnsi="Times New Roman"/>
          <w:i/>
          <w:iCs/>
        </w:rPr>
        <w:t>Native Title Act</w:t>
      </w:r>
      <w:r w:rsidRPr="00306588">
        <w:rPr>
          <w:rFonts w:ascii="Times New Roman" w:hAnsi="Times New Roman"/>
        </w:rPr>
        <w:t>.</w:t>
      </w:r>
      <w:r w:rsidRPr="00306588">
        <w:rPr>
          <w:rStyle w:val="FootnoteReference"/>
          <w:rFonts w:ascii="Times New Roman" w:hAnsi="Times New Roman"/>
          <w:sz w:val="24"/>
        </w:rPr>
        <w:footnoteReference w:id="567"/>
      </w:r>
      <w:r w:rsidRPr="00306588">
        <w:rPr>
          <w:rFonts w:ascii="Times New Roman" w:hAnsi="Times New Roman"/>
        </w:rPr>
        <w:t xml:space="preserve"> In these reasons, the norms that underlie the traditional laws and customs of Aboriginal and Torres Strait Islander peoples, which create rights and interests in relation to land, waters, and chattels, will be described as "native title norms" rather than merely "native title", as Brennan J had described them. By contrast, the expression "native title rights and interests" will be used to describe the rights and interests as recognised by the common law, where that recognition was based upon native title norms.</w:t>
      </w:r>
    </w:p>
    <w:p w14:paraId="15B7EA1A"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The second respect in which "native title" is a loose description is that it is suggestive of a single legal concept. That suggestion evokes the muddled thinking</w:t>
      </w:r>
      <w:r w:rsidRPr="00306588">
        <w:rPr>
          <w:rStyle w:val="FootnoteReference"/>
          <w:rFonts w:ascii="Times New Roman" w:hAnsi="Times New Roman"/>
          <w:sz w:val="24"/>
        </w:rPr>
        <w:footnoteReference w:id="568"/>
      </w:r>
      <w:r w:rsidRPr="00306588">
        <w:rPr>
          <w:rFonts w:ascii="Times New Roman" w:hAnsi="Times New Roman"/>
        </w:rPr>
        <w:t xml:space="preserve"> and sometimes "awkward and incongruous"</w:t>
      </w:r>
      <w:r w:rsidRPr="00306588">
        <w:rPr>
          <w:rStyle w:val="FootnoteReference"/>
          <w:rFonts w:ascii="Times New Roman" w:hAnsi="Times New Roman"/>
          <w:sz w:val="24"/>
        </w:rPr>
        <w:footnoteReference w:id="569"/>
      </w:r>
      <w:r w:rsidRPr="00306588">
        <w:rPr>
          <w:rFonts w:ascii="Times New Roman" w:hAnsi="Times New Roman"/>
        </w:rPr>
        <w:t xml:space="preserve"> metaphor of a "bundle </w:t>
      </w:r>
      <w:r w:rsidRPr="00306588">
        <w:rPr>
          <w:rFonts w:ascii="Times New Roman" w:hAnsi="Times New Roman"/>
        </w:rPr>
        <w:lastRenderedPageBreak/>
        <w:t>of rights"—a metaphor that, at best, is "little more than a slogan".</w:t>
      </w:r>
      <w:r w:rsidRPr="00306588">
        <w:rPr>
          <w:rStyle w:val="FootnoteReference"/>
          <w:rFonts w:ascii="Times New Roman" w:hAnsi="Times New Roman"/>
          <w:sz w:val="24"/>
        </w:rPr>
        <w:footnoteReference w:id="570"/>
      </w:r>
      <w:r w:rsidRPr="00306588">
        <w:rPr>
          <w:rFonts w:ascii="Times New Roman" w:hAnsi="Times New Roman"/>
        </w:rPr>
        <w:t xml:space="preserve"> The muddled thinking arises because native title rights and interests are a variety of different legal relations recognised by the common law. They are not a single concept of "native title" bundled together. To give just two examples: sometimes native title rights and interests are a privilege</w:t>
      </w:r>
      <w:r w:rsidRPr="00306588">
        <w:rPr>
          <w:rStyle w:val="FootnoteReference"/>
          <w:rFonts w:ascii="Times New Roman" w:hAnsi="Times New Roman"/>
          <w:sz w:val="24"/>
        </w:rPr>
        <w:footnoteReference w:id="571"/>
      </w:r>
      <w:r w:rsidRPr="00306588">
        <w:rPr>
          <w:rFonts w:ascii="Times New Roman" w:hAnsi="Times New Roman"/>
        </w:rPr>
        <w:t xml:space="preserve"> (which others do not generally enjoy) to use land, waters, or chattels for a variety of purposes; on other occasions, "native title" describes a collective right to possess land or waters to the exclusion of others or other groups. In short, "native title" at common law describes a variety of different legal relations (rights and other interests being powers, privileges, and immunities) that are recognised by the common law: "various assortments of artificially defined jural right".</w:t>
      </w:r>
      <w:r w:rsidRPr="00306588">
        <w:rPr>
          <w:rStyle w:val="FootnoteReference"/>
          <w:rFonts w:ascii="Times New Roman" w:hAnsi="Times New Roman"/>
          <w:sz w:val="24"/>
        </w:rPr>
        <w:footnoteReference w:id="572"/>
      </w:r>
    </w:p>
    <w:p w14:paraId="4B9CB0F3" w14:textId="77777777" w:rsidR="009A103C" w:rsidRPr="00306588" w:rsidRDefault="009A103C" w:rsidP="00306588">
      <w:pPr>
        <w:pStyle w:val="HeadingL3"/>
        <w:spacing w:after="260" w:line="280" w:lineRule="exact"/>
        <w:ind w:right="0"/>
        <w:jc w:val="both"/>
        <w:rPr>
          <w:rFonts w:ascii="Times New Roman" w:hAnsi="Times New Roman"/>
        </w:rPr>
      </w:pPr>
      <w:r w:rsidRPr="00306588">
        <w:rPr>
          <w:rFonts w:ascii="Times New Roman" w:hAnsi="Times New Roman"/>
        </w:rPr>
        <w:t>(c) Recognition of native title norms</w:t>
      </w:r>
    </w:p>
    <w:p w14:paraId="553D3B62"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Recognition is based on identifying and giving effect to the norms that underlie traditional laws and customs. In this sense, the common law recognition of native title norms involves the same organic development of the common law based upon social practices as in areas such as the law merchant, which involved the common law "recognition of mercantile custom; but ... no wholesale or slavish reception" of the custom.</w:t>
      </w:r>
      <w:r w:rsidRPr="00306588">
        <w:rPr>
          <w:rStyle w:val="FootnoteReference"/>
          <w:rFonts w:ascii="Times New Roman" w:hAnsi="Times New Roman"/>
          <w:sz w:val="24"/>
        </w:rPr>
        <w:footnoteReference w:id="573"/>
      </w:r>
      <w:r w:rsidRPr="00306588">
        <w:rPr>
          <w:rFonts w:ascii="Times New Roman" w:hAnsi="Times New Roman"/>
        </w:rPr>
        <w:t xml:space="preserve"> The important point is that what is recognised are the underlying norms, not every aspect of a practice, in a legal system where rights and interests have been recognised over time based upon norms underlying a wide range of general social practices. Although native title rights and interests will be recognised as the particular jural relations of the common law, whether as rights, powers, privileges, or immunities, the "traditional laws and customs" from which those rights and interests are derived "may not, and often will not, correspond with rights and interests in land familiar to the Anglo-Australian property lawyer".</w:t>
      </w:r>
      <w:r w:rsidRPr="00306588">
        <w:rPr>
          <w:rStyle w:val="FootnoteReference"/>
          <w:rFonts w:ascii="Times New Roman" w:hAnsi="Times New Roman"/>
          <w:sz w:val="24"/>
        </w:rPr>
        <w:footnoteReference w:id="574"/>
      </w:r>
      <w:r w:rsidRPr="00306588">
        <w:rPr>
          <w:rFonts w:ascii="Times New Roman" w:hAnsi="Times New Roman"/>
        </w:rPr>
        <w:t xml:space="preserve"> </w:t>
      </w:r>
    </w:p>
    <w:p w14:paraId="291C0807"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lastRenderedPageBreak/>
        <w:tab/>
        <w:t>The normative content of complex traditional laws and customs must be identified at the right level of generality.</w:t>
      </w:r>
      <w:r w:rsidRPr="00306588">
        <w:rPr>
          <w:rStyle w:val="FootnoteReference"/>
          <w:rFonts w:ascii="Times New Roman" w:hAnsi="Times New Roman"/>
          <w:sz w:val="24"/>
        </w:rPr>
        <w:footnoteReference w:id="575"/>
      </w:r>
      <w:r w:rsidRPr="00306588">
        <w:rPr>
          <w:rFonts w:ascii="Times New Roman" w:hAnsi="Times New Roman"/>
        </w:rPr>
        <w:t xml:space="preserve"> If the norms of native title are too narrowly expressed, then any slight change in traditional laws and customs could erroneously lead to the norm being treated as having been abandoned despite the community continuing to observe the norm in more general terms. </w:t>
      </w:r>
      <w:r w:rsidRPr="00306588" w:rsidDel="00FB0168">
        <w:rPr>
          <w:rFonts w:ascii="Times New Roman" w:hAnsi="Times New Roman"/>
        </w:rPr>
        <w:t xml:space="preserve">The continuing norms, </w:t>
      </w:r>
      <w:r w:rsidRPr="00306588">
        <w:rPr>
          <w:rFonts w:ascii="Times New Roman" w:hAnsi="Times New Roman"/>
        </w:rPr>
        <w:t>identified at the right level of generality</w:t>
      </w:r>
      <w:r w:rsidRPr="00306588" w:rsidDel="00FB0168">
        <w:rPr>
          <w:rFonts w:ascii="Times New Roman" w:hAnsi="Times New Roman"/>
        </w:rPr>
        <w:t xml:space="preserve">, must be adopted by the common law unless they are inconsistent with any other common law rights or interests. </w:t>
      </w:r>
      <w:r w:rsidRPr="00306588">
        <w:rPr>
          <w:rFonts w:ascii="Times New Roman" w:hAnsi="Times New Roman"/>
        </w:rPr>
        <w:t xml:space="preserve">That common law process of adopting the continuing norms as common law rights and interests, provided that the norms are not inconsistent with other existing common law rights and interests, is described as recognition.  </w:t>
      </w:r>
    </w:p>
    <w:p w14:paraId="336CBDD3"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 process by which the common law recognises the norms underlying traditional laws and customs does not permit the norms to be transplanted slavishly into the common law because there must be consideration of, and reconciliation with, any inconsistent common law rules. But the process remains one of </w:t>
      </w:r>
      <w:r w:rsidRPr="00306588">
        <w:rPr>
          <w:rFonts w:ascii="Times New Roman" w:hAnsi="Times New Roman"/>
          <w:i/>
          <w:iCs/>
        </w:rPr>
        <w:t>recognition</w:t>
      </w:r>
      <w:r w:rsidRPr="00306588">
        <w:rPr>
          <w:rFonts w:ascii="Times New Roman" w:hAnsi="Times New Roman"/>
        </w:rPr>
        <w:t>,</w:t>
      </w:r>
      <w:r w:rsidRPr="00306588">
        <w:rPr>
          <w:rFonts w:ascii="Times New Roman" w:hAnsi="Times New Roman"/>
          <w:i/>
          <w:iCs/>
        </w:rPr>
        <w:t xml:space="preserve"> </w:t>
      </w:r>
      <w:r w:rsidRPr="00306588">
        <w:rPr>
          <w:rFonts w:ascii="Times New Roman" w:hAnsi="Times New Roman"/>
        </w:rPr>
        <w:t xml:space="preserve">not </w:t>
      </w:r>
      <w:r w:rsidRPr="00306588">
        <w:rPr>
          <w:rFonts w:ascii="Times New Roman" w:hAnsi="Times New Roman"/>
          <w:i/>
          <w:iCs/>
        </w:rPr>
        <w:t>transformation</w:t>
      </w:r>
      <w:r w:rsidRPr="00306588">
        <w:rPr>
          <w:rFonts w:ascii="Times New Roman" w:hAnsi="Times New Roman"/>
        </w:rPr>
        <w:t>,</w:t>
      </w:r>
      <w:r w:rsidRPr="00306588">
        <w:rPr>
          <w:rFonts w:ascii="Times New Roman" w:hAnsi="Times New Roman"/>
          <w:i/>
          <w:iCs/>
        </w:rPr>
        <w:t xml:space="preserve"> </w:t>
      </w:r>
      <w:r w:rsidRPr="00306588">
        <w:rPr>
          <w:rFonts w:ascii="Times New Roman" w:hAnsi="Times New Roman"/>
        </w:rPr>
        <w:t>of the identified norms underlying traditional laws and customs. Recognition focuses upon traditional laws and customs to "identify and protect the [underlying norms of] native [title] rights and interests".</w:t>
      </w:r>
      <w:r w:rsidRPr="00306588">
        <w:rPr>
          <w:rStyle w:val="FootnoteReference"/>
          <w:rFonts w:ascii="Times New Roman" w:hAnsi="Times New Roman"/>
          <w:sz w:val="24"/>
        </w:rPr>
        <w:footnoteReference w:id="576"/>
      </w:r>
      <w:r w:rsidRPr="00306588">
        <w:rPr>
          <w:rFonts w:ascii="Times New Roman" w:hAnsi="Times New Roman"/>
        </w:rPr>
        <w:t xml:space="preserve"> It does not transform those norms. The common law alters or develops by its recognition of those norms, not the other way around. Hence, it is an error to "impose common law concepts of property on peoples and systems which saw the relationship between the community and the land very differently from the common lawyer".</w:t>
      </w:r>
      <w:r w:rsidRPr="00306588">
        <w:rPr>
          <w:rStyle w:val="FootnoteReference"/>
          <w:rFonts w:ascii="Times New Roman" w:hAnsi="Times New Roman"/>
          <w:sz w:val="24"/>
        </w:rPr>
        <w:footnoteReference w:id="577"/>
      </w:r>
      <w:r w:rsidRPr="00306588">
        <w:rPr>
          <w:rFonts w:ascii="Times New Roman" w:hAnsi="Times New Roman"/>
        </w:rPr>
        <w:t xml:space="preserve"> In relation to these traditional laws and customs, "using Anglo-Australian law to decide [the content of] the rights of Indigenous people ... is the same as using Aboriginal law to decide [the content of] the rights of non-indigenous Australians".</w:t>
      </w:r>
      <w:r w:rsidRPr="00306588">
        <w:rPr>
          <w:rStyle w:val="FootnoteReference"/>
          <w:rFonts w:ascii="Times New Roman" w:hAnsi="Times New Roman"/>
          <w:sz w:val="24"/>
        </w:rPr>
        <w:footnoteReference w:id="578"/>
      </w:r>
      <w:r w:rsidRPr="00306588">
        <w:rPr>
          <w:rFonts w:ascii="Times New Roman" w:hAnsi="Times New Roman"/>
        </w:rPr>
        <w:t xml:space="preserve">  </w:t>
      </w:r>
    </w:p>
    <w:p w14:paraId="6DBB13DA"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As a matter of principle, the recognition of the norms underlying traditional laws and customs by the common law should involve as little change to the other rules of the common law as possible. This principle gives the greatest respect to both systems of law.</w:t>
      </w:r>
      <w:r w:rsidRPr="00306588">
        <w:rPr>
          <w:rStyle w:val="FootnoteReference"/>
          <w:rFonts w:ascii="Times New Roman" w:hAnsi="Times New Roman"/>
          <w:sz w:val="24"/>
        </w:rPr>
        <w:footnoteReference w:id="579"/>
      </w:r>
      <w:r w:rsidRPr="00306588">
        <w:rPr>
          <w:rFonts w:ascii="Times New Roman" w:hAnsi="Times New Roman"/>
        </w:rPr>
        <w:t xml:space="preserve"> This is, in effect, a principle of greatest accommodation. Nevertheless, there will be areas where the two systems of law might come into conflict. In those areas, there can be only one common law rule. If a norm underlying traditional laws and customs is inconsistent with an essential common </w:t>
      </w:r>
      <w:r w:rsidRPr="00306588">
        <w:rPr>
          <w:rFonts w:ascii="Times New Roman" w:hAnsi="Times New Roman"/>
        </w:rPr>
        <w:lastRenderedPageBreak/>
        <w:t xml:space="preserve">law principle or postulate, then the generally accepted position is that the norm cannot be, or cannot continue to be, recognised.  </w:t>
      </w:r>
    </w:p>
    <w:p w14:paraId="3CF587FC"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Once it was found by six members of this Court in </w:t>
      </w:r>
      <w:r w:rsidRPr="00306588">
        <w:rPr>
          <w:rFonts w:ascii="Times New Roman" w:hAnsi="Times New Roman"/>
          <w:i/>
          <w:iCs/>
        </w:rPr>
        <w:t xml:space="preserve">Mabo [No 2] </w:t>
      </w:r>
      <w:r w:rsidRPr="00306588">
        <w:rPr>
          <w:rFonts w:ascii="Times New Roman" w:hAnsi="Times New Roman"/>
        </w:rPr>
        <w:t xml:space="preserve">that radical title could co-exist with native title rights and interests recognised by the common law, the issue of inconsistency could only arise where radical title was, or had been, </w:t>
      </w:r>
      <w:r w:rsidRPr="00306588">
        <w:rPr>
          <w:rFonts w:ascii="Times New Roman" w:hAnsi="Times New Roman"/>
          <w:i/>
          <w:iCs/>
        </w:rPr>
        <w:t xml:space="preserve">exercised </w:t>
      </w:r>
      <w:r w:rsidRPr="00306588">
        <w:rPr>
          <w:rFonts w:ascii="Times New Roman" w:hAnsi="Times New Roman"/>
        </w:rPr>
        <w:t xml:space="preserve">to create rights that were inconsistent with native title rights or interests. There were, broadly, two possible approaches suggested for the manner in which the common law should reconcile this potential conflict. </w:t>
      </w:r>
    </w:p>
    <w:p w14:paraId="326E96B4"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One approach began with the characterisation of the potentially inconsistent norm underlying traditional laws and customs. There were two variants of characterisation of the norm on this approach: (i) the exclusive possession of land which is the equivalent of a common law fee simple estate; or (ii) a unique personal right. In broad terms, each variant, (i) and (ii), of this approach was the reasoning in </w:t>
      </w:r>
      <w:r w:rsidRPr="00306588">
        <w:rPr>
          <w:rFonts w:ascii="Times New Roman" w:hAnsi="Times New Roman"/>
          <w:i/>
          <w:iCs/>
        </w:rPr>
        <w:t>Mabo [No</w:t>
      </w:r>
      <w:r w:rsidRPr="00306588">
        <w:rPr>
          <w:rFonts w:ascii="Times New Roman" w:hAnsi="Times New Roman"/>
        </w:rPr>
        <w:t> </w:t>
      </w:r>
      <w:r w:rsidRPr="00306588">
        <w:rPr>
          <w:rFonts w:ascii="Times New Roman" w:hAnsi="Times New Roman"/>
          <w:i/>
          <w:iCs/>
        </w:rPr>
        <w:t>2]</w:t>
      </w:r>
      <w:r w:rsidRPr="00306588">
        <w:rPr>
          <w:rFonts w:ascii="Times New Roman" w:hAnsi="Times New Roman"/>
        </w:rPr>
        <w:t xml:space="preserve"> of Toohey J,</w:t>
      </w:r>
      <w:r w:rsidRPr="00306588">
        <w:rPr>
          <w:rStyle w:val="FootnoteReference"/>
          <w:rFonts w:ascii="Times New Roman" w:hAnsi="Times New Roman"/>
          <w:sz w:val="24"/>
        </w:rPr>
        <w:footnoteReference w:id="580"/>
      </w:r>
      <w:r w:rsidRPr="00306588">
        <w:rPr>
          <w:rFonts w:ascii="Times New Roman" w:hAnsi="Times New Roman"/>
        </w:rPr>
        <w:t xml:space="preserve"> and of Deane and Gaudron JJ,</w:t>
      </w:r>
      <w:r w:rsidRPr="00306588">
        <w:rPr>
          <w:rStyle w:val="FootnoteReference"/>
          <w:rFonts w:ascii="Times New Roman" w:hAnsi="Times New Roman"/>
          <w:sz w:val="24"/>
        </w:rPr>
        <w:footnoteReference w:id="581"/>
      </w:r>
      <w:r w:rsidRPr="00306588">
        <w:rPr>
          <w:rFonts w:ascii="Times New Roman" w:hAnsi="Times New Roman"/>
        </w:rPr>
        <w:t xml:space="preserve"> respectively. On either variant, each characterisation led to the same approach by the common law process of recognition to resolving conflict with potentially inconsistent common law rights. </w:t>
      </w:r>
    </w:p>
    <w:p w14:paraId="57984E28"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On the characterisation that recognised the norm as a native title right equivalent to a fee simple estate, the possession of land by Aboriginal and Torres Strait Islander peoples would be treated by the common law in the same way as the possession of land by settlers. Any exercise of radical title to grant an estate that is inconsistent with the recognised native title right could potentially be a wrongful interference with the prior title. </w:t>
      </w:r>
    </w:p>
    <w:p w14:paraId="08FB3B69"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On the characterisation that treated the native title right as a unique personal right, the recognition of the native title right would also have the effect that an exercise of radical title to create an inconsistent right or interest could involve wrongful interference with the relevant personal right. Whether or not any wrong was actionable, the relativities of title recognised by the common law would mean that, in both cases, the native title rights and interests would not be subordinated to the exercise of sovereign power. In both cases, the native title rights would truly be a pre-existing burden on the radical title. </w:t>
      </w:r>
    </w:p>
    <w:p w14:paraId="2922EDAF"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Another approach began by assessing whether the norms underlying those traditional laws and customs were: (i) proprietary or personal; and (ii) held by a community, a group, or a person. Where the norms included an assertion of exclusive possession of land as "a proprietary title capable of recognition by the common law", the reconciliation of the native title norms with the common law </w:t>
      </w:r>
      <w:r w:rsidRPr="00306588">
        <w:rPr>
          <w:rFonts w:ascii="Times New Roman" w:hAnsi="Times New Roman"/>
        </w:rPr>
        <w:lastRenderedPageBreak/>
        <w:t xml:space="preserve">doctrine of tenure would require that "essential postulate[s]" of the rules of common law tenure not be disturbed. The common law could not change in those essential respects. One of the essential postulates of the common law system of tenure that seems to have been assumed by Brennan J is the unimpaired exercise of radical title, namely the unimpaired exercise of sovereign power to grant estates in land (at least by legislation). The recognition of a pre-existing native title right or interest involving exclusive possession of land would, therefore, be extinguishable by the exercise of radical title. In broad terms, Brennan J (with whom Mason CJ and McHugh J agreed) adopted this approach in </w:t>
      </w:r>
      <w:r w:rsidRPr="00306588">
        <w:rPr>
          <w:rFonts w:ascii="Times New Roman" w:hAnsi="Times New Roman"/>
          <w:i/>
          <w:iCs/>
        </w:rPr>
        <w:t>Mabo [No 2]</w:t>
      </w:r>
      <w:r w:rsidRPr="00306588">
        <w:rPr>
          <w:rFonts w:ascii="Times New Roman" w:hAnsi="Times New Roman"/>
        </w:rPr>
        <w:t>.</w:t>
      </w:r>
      <w:r w:rsidRPr="00306588">
        <w:rPr>
          <w:rStyle w:val="FootnoteReference"/>
          <w:rFonts w:ascii="Times New Roman" w:hAnsi="Times New Roman"/>
          <w:sz w:val="24"/>
        </w:rPr>
        <w:footnoteReference w:id="582"/>
      </w:r>
      <w:r w:rsidRPr="00306588">
        <w:rPr>
          <w:rFonts w:ascii="Times New Roman" w:hAnsi="Times New Roman"/>
        </w:rPr>
        <w:t xml:space="preserve"> </w:t>
      </w:r>
    </w:p>
    <w:p w14:paraId="3C051171"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Although Brennan J described native title as a "burden on ... radical title",</w:t>
      </w:r>
      <w:r w:rsidRPr="00306588">
        <w:rPr>
          <w:rStyle w:val="FootnoteReference"/>
          <w:rFonts w:ascii="Times New Roman" w:hAnsi="Times New Roman"/>
          <w:sz w:val="24"/>
        </w:rPr>
        <w:footnoteReference w:id="583"/>
      </w:r>
      <w:r w:rsidRPr="00306588">
        <w:rPr>
          <w:rFonts w:ascii="Times New Roman" w:hAnsi="Times New Roman"/>
        </w:rPr>
        <w:t xml:space="preserve"> and although four members of this Court later described native title in the same way in </w:t>
      </w:r>
      <w:r w:rsidRPr="00306588">
        <w:rPr>
          <w:rFonts w:ascii="Times New Roman" w:hAnsi="Times New Roman"/>
          <w:i/>
          <w:iCs/>
        </w:rPr>
        <w:t>The Commonwealth v Yarmirr</w:t>
      </w:r>
      <w:r w:rsidRPr="00306588">
        <w:rPr>
          <w:rFonts w:ascii="Times New Roman" w:hAnsi="Times New Roman"/>
        </w:rPr>
        <w:t>,</w:t>
      </w:r>
      <w:r w:rsidRPr="00306588">
        <w:rPr>
          <w:rStyle w:val="FootnoteReference"/>
          <w:rFonts w:ascii="Times New Roman" w:hAnsi="Times New Roman"/>
          <w:sz w:val="24"/>
        </w:rPr>
        <w:footnoteReference w:id="584"/>
      </w:r>
      <w:r w:rsidRPr="00306588">
        <w:rPr>
          <w:rFonts w:ascii="Times New Roman" w:hAnsi="Times New Roman"/>
        </w:rPr>
        <w:t xml:space="preserve"> this language was inapt in light of the assumption by Brennan J that it was an essential postulate of the system of tenure that the exercise of sovereign power to grant estates in land would necessarily be unimpaired by native title. Perhaps for this reason, members of this Court (including three of the four who described it in this way in </w:t>
      </w:r>
      <w:r w:rsidRPr="00306588">
        <w:rPr>
          <w:rFonts w:ascii="Times New Roman" w:hAnsi="Times New Roman"/>
          <w:i/>
          <w:iCs/>
        </w:rPr>
        <w:t>The Commonwealth v Yarmirr</w:t>
      </w:r>
      <w:r w:rsidRPr="00306588">
        <w:rPr>
          <w:rFonts w:ascii="Times New Roman" w:hAnsi="Times New Roman"/>
        </w:rPr>
        <w:t>) have since cautioned against the metaphor of native title rights and interests as being a burden on radical title.</w:t>
      </w:r>
      <w:r w:rsidRPr="00306588">
        <w:rPr>
          <w:rStyle w:val="FootnoteReference"/>
          <w:rFonts w:ascii="Times New Roman" w:hAnsi="Times New Roman"/>
          <w:sz w:val="24"/>
        </w:rPr>
        <w:footnoteReference w:id="585"/>
      </w:r>
    </w:p>
    <w:p w14:paraId="297ADEBD" w14:textId="77777777" w:rsidR="009A103C" w:rsidRPr="00306588" w:rsidRDefault="009A103C" w:rsidP="00306588">
      <w:pPr>
        <w:pStyle w:val="HeadingL3"/>
        <w:spacing w:after="260" w:line="280" w:lineRule="exact"/>
        <w:ind w:right="0"/>
        <w:jc w:val="both"/>
        <w:rPr>
          <w:rFonts w:ascii="Times New Roman" w:hAnsi="Times New Roman"/>
        </w:rPr>
      </w:pPr>
      <w:r w:rsidRPr="00306588">
        <w:rPr>
          <w:rFonts w:ascii="Times New Roman" w:hAnsi="Times New Roman"/>
        </w:rPr>
        <w:t>(d) Extinguishment of native title rights and interests</w:t>
      </w:r>
    </w:p>
    <w:p w14:paraId="69BFC576"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Although the common law recognition of native title came much later than other forms of recognition by the common law, it is no more possible for the common law to "extinguish" the existence of traditional laws and customs, and the norms upon which they are based, than it was for the common law to eliminate the existence of other practices (such as mercantile practices), and the norms upon which they were based, which were sometimes recognised by the common law. The concept of "extinguishment" of native title rights and interests concerns only the cessation of the rights and interests of native title at common law, not the source of those rights and interests. The source of those rights and interests in the norms of native title continues to exist although those norms are no longer recognised, in </w:t>
      </w:r>
      <w:r w:rsidRPr="00306588">
        <w:rPr>
          <w:rFonts w:ascii="Times New Roman" w:hAnsi="Times New Roman"/>
        </w:rPr>
        <w:lastRenderedPageBreak/>
        <w:t>the sense that effect is no longer given to them at common law. For this reason, it is correct to say that "[e]xtinguishment is the obverse of recognition".</w:t>
      </w:r>
      <w:r w:rsidRPr="00306588">
        <w:rPr>
          <w:rStyle w:val="FootnoteReference"/>
          <w:rFonts w:ascii="Times New Roman" w:hAnsi="Times New Roman"/>
          <w:sz w:val="24"/>
        </w:rPr>
        <w:footnoteReference w:id="586"/>
      </w:r>
    </w:p>
    <w:p w14:paraId="7D0720AC"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One manner in which native title rights and interests might be said to be extinguished, or no longer recognised, is where there has been an abandonment of the traditional laws and customs from which the norms of native title are established—there are no longer any native title norms that can be recognised as giving rise to native title rights and interests. The cessation of those norms permanently destroys the native title rights and interests based upon those norms: "native title [norms] which ... ceased with the abandoning of laws and customs based on tradition cannot be revived for contemporary recognition".</w:t>
      </w:r>
      <w:r w:rsidRPr="00306588">
        <w:rPr>
          <w:rStyle w:val="FootnoteReference"/>
          <w:rFonts w:ascii="Times New Roman" w:hAnsi="Times New Roman"/>
          <w:sz w:val="24"/>
        </w:rPr>
        <w:footnoteReference w:id="587"/>
      </w:r>
    </w:p>
    <w:p w14:paraId="157D5A67"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Another manner in which native title rights and interests might be extinguished is where the extinguishment is necessary to ensure that there is no inconsistency between common law rights and interests created by the exercise of radical title and native title rights and interests that would otherwise be recognised by the common law. During this appeal, there was a focus upon the decision of this Court in </w:t>
      </w:r>
      <w:r w:rsidRPr="00306588">
        <w:rPr>
          <w:rFonts w:ascii="Times New Roman" w:hAnsi="Times New Roman"/>
          <w:i/>
          <w:iCs/>
        </w:rPr>
        <w:t>Fejo v Northern Territory</w:t>
      </w:r>
      <w:r w:rsidRPr="00306588">
        <w:rPr>
          <w:rFonts w:ascii="Times New Roman" w:hAnsi="Times New Roman"/>
        </w:rPr>
        <w:t>,</w:t>
      </w:r>
      <w:r w:rsidRPr="00306588">
        <w:rPr>
          <w:rStyle w:val="FootnoteReference"/>
          <w:rFonts w:ascii="Times New Roman" w:hAnsi="Times New Roman"/>
          <w:sz w:val="24"/>
        </w:rPr>
        <w:footnoteReference w:id="588"/>
      </w:r>
      <w:r w:rsidRPr="00306588">
        <w:rPr>
          <w:rFonts w:ascii="Times New Roman" w:hAnsi="Times New Roman"/>
        </w:rPr>
        <w:t xml:space="preserve"> in which the effect of such extinguishment was considered. In </w:t>
      </w:r>
      <w:r w:rsidRPr="00306588">
        <w:rPr>
          <w:rFonts w:ascii="Times New Roman" w:hAnsi="Times New Roman"/>
          <w:i/>
          <w:iCs/>
        </w:rPr>
        <w:t>Fejo v Northern Territory</w:t>
      </w:r>
      <w:r w:rsidRPr="00306588">
        <w:rPr>
          <w:rFonts w:ascii="Times New Roman" w:hAnsi="Times New Roman"/>
        </w:rPr>
        <w:t>, a question for this Court was whether native title rights and interests could "revive" when those rights and interests had been extinguished by the exercise of radical title to grant a fee simple in land but the fee simple title to the land was later resumed by "the Crown" (that is, the body politic of the Commonwealth of Australia) and the legal estate was vested in the body politic of the Commonwealth</w:t>
      </w:r>
      <w:r w:rsidRPr="00306588" w:rsidDel="00502C53">
        <w:rPr>
          <w:rFonts w:ascii="Times New Roman" w:hAnsi="Times New Roman"/>
        </w:rPr>
        <w:t xml:space="preserve"> </w:t>
      </w:r>
      <w:r w:rsidRPr="00306588">
        <w:rPr>
          <w:rFonts w:ascii="Times New Roman" w:hAnsi="Times New Roman"/>
        </w:rPr>
        <w:t>(and later passed to the Northern Territory).</w:t>
      </w:r>
      <w:r w:rsidRPr="00306588">
        <w:rPr>
          <w:rStyle w:val="FootnoteReference"/>
          <w:rFonts w:ascii="Times New Roman" w:hAnsi="Times New Roman"/>
          <w:sz w:val="24"/>
        </w:rPr>
        <w:footnoteReference w:id="589"/>
      </w:r>
      <w:r w:rsidRPr="00306588">
        <w:rPr>
          <w:rFonts w:ascii="Times New Roman" w:hAnsi="Times New Roman"/>
        </w:rPr>
        <w:t xml:space="preserve"> This Court held that the native title rights and interests were not merely "suspended" by the grant of the fee simple estate, they were extinguished:</w:t>
      </w:r>
      <w:r w:rsidRPr="00306588">
        <w:rPr>
          <w:rStyle w:val="FootnoteReference"/>
          <w:rFonts w:ascii="Times New Roman" w:hAnsi="Times New Roman"/>
          <w:sz w:val="24"/>
        </w:rPr>
        <w:footnoteReference w:id="590"/>
      </w:r>
      <w:r w:rsidRPr="00306588">
        <w:rPr>
          <w:rFonts w:ascii="Times New Roman" w:hAnsi="Times New Roman"/>
        </w:rPr>
        <w:t xml:space="preserve"> "[a] grant in fee simple does not have only some temporary effect on native title rights or some effect that is conditioned upon the land not coming to be held by the Crown in the future".</w:t>
      </w:r>
      <w:r w:rsidRPr="00306588">
        <w:rPr>
          <w:rStyle w:val="FootnoteReference"/>
          <w:rFonts w:ascii="Times New Roman" w:hAnsi="Times New Roman"/>
          <w:sz w:val="24"/>
        </w:rPr>
        <w:footnoteReference w:id="591"/>
      </w:r>
      <w:r w:rsidRPr="00306588">
        <w:rPr>
          <w:rFonts w:ascii="Times New Roman" w:hAnsi="Times New Roman"/>
        </w:rPr>
        <w:t xml:space="preserve"> </w:t>
      </w:r>
    </w:p>
    <w:p w14:paraId="0501D4E6"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 point that was </w:t>
      </w:r>
      <w:r w:rsidRPr="00306588">
        <w:rPr>
          <w:rFonts w:ascii="Times New Roman" w:hAnsi="Times New Roman"/>
          <w:i/>
          <w:iCs/>
        </w:rPr>
        <w:t xml:space="preserve">not </w:t>
      </w:r>
      <w:r w:rsidRPr="00306588">
        <w:rPr>
          <w:rFonts w:ascii="Times New Roman" w:hAnsi="Times New Roman"/>
        </w:rPr>
        <w:t xml:space="preserve">addressed by this Court in </w:t>
      </w:r>
      <w:r w:rsidRPr="00306588">
        <w:rPr>
          <w:rFonts w:ascii="Times New Roman" w:hAnsi="Times New Roman"/>
          <w:i/>
          <w:iCs/>
        </w:rPr>
        <w:t xml:space="preserve">Fejo v Northern Territory </w:t>
      </w:r>
      <w:r w:rsidRPr="00306588">
        <w:rPr>
          <w:rFonts w:ascii="Times New Roman" w:hAnsi="Times New Roman"/>
        </w:rPr>
        <w:t xml:space="preserve">was whether, if the traditional laws and customs, and the underlying norms, were to continue despite the extinguishment of the common law native title rights and </w:t>
      </w:r>
      <w:r w:rsidRPr="00306588">
        <w:rPr>
          <w:rFonts w:ascii="Times New Roman" w:hAnsi="Times New Roman"/>
        </w:rPr>
        <w:lastRenderedPageBreak/>
        <w:t xml:space="preserve">interests, </w:t>
      </w:r>
      <w:r w:rsidRPr="00306588">
        <w:rPr>
          <w:rFonts w:ascii="Times New Roman" w:hAnsi="Times New Roman"/>
          <w:i/>
          <w:iCs/>
        </w:rPr>
        <w:t xml:space="preserve">new </w:t>
      </w:r>
      <w:r w:rsidRPr="00306588">
        <w:rPr>
          <w:rFonts w:ascii="Times New Roman" w:hAnsi="Times New Roman"/>
        </w:rPr>
        <w:t>native title rights or interests would be recognised by the common law if, at a later point in time, the inconsistent estate in the land ceased to exist. In many cases, the creation of an inconsistent right or interest in land, by an exercise of radical title, will interrupt traditional laws and customs sufficiently to break the continuity of the underlying norm in relation to that land. The continued connection with land, which is a necessary (but not sufficient)</w:t>
      </w:r>
      <w:r w:rsidRPr="00306588">
        <w:rPr>
          <w:rStyle w:val="FootnoteReference"/>
          <w:rFonts w:ascii="Times New Roman" w:hAnsi="Times New Roman"/>
          <w:sz w:val="24"/>
        </w:rPr>
        <w:footnoteReference w:id="592"/>
      </w:r>
      <w:r w:rsidRPr="00306588">
        <w:rPr>
          <w:rFonts w:ascii="Times New Roman" w:hAnsi="Times New Roman"/>
        </w:rPr>
        <w:t xml:space="preserve"> precondition to the continued recognition of native title norms, requires proof of the ongoing observance of laws and customs, identified at a sufficient level of generality,</w:t>
      </w:r>
      <w:r w:rsidRPr="00306588">
        <w:rPr>
          <w:rStyle w:val="FootnoteReference"/>
          <w:rFonts w:ascii="Times New Roman" w:hAnsi="Times New Roman"/>
          <w:sz w:val="24"/>
        </w:rPr>
        <w:footnoteReference w:id="593"/>
      </w:r>
      <w:r w:rsidRPr="00306588">
        <w:rPr>
          <w:rFonts w:ascii="Times New Roman" w:hAnsi="Times New Roman"/>
        </w:rPr>
        <w:t xml:space="preserve"> to evidence the continued existence of the underlying norms.  </w:t>
      </w:r>
      <w:r w:rsidRPr="00306588">
        <w:rPr>
          <w:rFonts w:ascii="Times New Roman" w:hAnsi="Times New Roman"/>
          <w:i/>
          <w:iCs/>
        </w:rPr>
        <w:t xml:space="preserve"> </w:t>
      </w:r>
    </w:p>
    <w:p w14:paraId="325126DD"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However, in a case where all estates in the land which had been previously granted by the Crown had been subsequently extinguished, so that the land was subject only to the potential exercise of radical title, and where the creation of the inconsistent right or interest</w:t>
      </w:r>
      <w:r w:rsidRPr="00306588" w:rsidDel="00451E60">
        <w:rPr>
          <w:rFonts w:ascii="Times New Roman" w:hAnsi="Times New Roman"/>
        </w:rPr>
        <w:t xml:space="preserve"> </w:t>
      </w:r>
      <w:r w:rsidRPr="00306588">
        <w:rPr>
          <w:rFonts w:ascii="Times New Roman" w:hAnsi="Times New Roman"/>
        </w:rPr>
        <w:t>had not interrupted the acknowledgement of traditional laws and observance of customs (so far as practicable),</w:t>
      </w:r>
      <w:r w:rsidRPr="00306588">
        <w:rPr>
          <w:rStyle w:val="FootnoteReference"/>
          <w:rFonts w:ascii="Times New Roman" w:hAnsi="Times New Roman"/>
          <w:sz w:val="24"/>
        </w:rPr>
        <w:footnoteReference w:id="594"/>
      </w:r>
      <w:r w:rsidRPr="00306588">
        <w:rPr>
          <w:rFonts w:ascii="Times New Roman" w:hAnsi="Times New Roman"/>
        </w:rPr>
        <w:t xml:space="preserve"> in relation to the land, to such an extent that the continuity of the underlying norm had been broken, it is hard to see why, at that point, the common law would not recognise new native title rights and interests based on any norms underpinning traditional laws and customs that existed at settlement and had continued.       </w:t>
      </w:r>
    </w:p>
    <w:p w14:paraId="6E4CC5AC" w14:textId="77777777" w:rsidR="009A103C" w:rsidRPr="00306588" w:rsidRDefault="009A103C" w:rsidP="00306588">
      <w:pPr>
        <w:pStyle w:val="HeadingL2"/>
        <w:spacing w:after="260" w:line="280" w:lineRule="exact"/>
        <w:ind w:right="0"/>
        <w:jc w:val="both"/>
        <w:rPr>
          <w:rFonts w:ascii="Times New Roman" w:hAnsi="Times New Roman"/>
        </w:rPr>
      </w:pPr>
      <w:r w:rsidRPr="00306588">
        <w:rPr>
          <w:rFonts w:ascii="Times New Roman" w:hAnsi="Times New Roman"/>
        </w:rPr>
        <w:t>(iii) The third proposition: two different meanings of "inherent defeasibility" confused</w:t>
      </w:r>
    </w:p>
    <w:p w14:paraId="12484C13"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In </w:t>
      </w:r>
      <w:r w:rsidRPr="00306588">
        <w:rPr>
          <w:rFonts w:ascii="Times New Roman" w:hAnsi="Times New Roman"/>
          <w:i/>
          <w:iCs/>
        </w:rPr>
        <w:t xml:space="preserve">Mabo </w:t>
      </w:r>
      <w:r w:rsidRPr="00306588">
        <w:rPr>
          <w:rFonts w:ascii="Times New Roman" w:hAnsi="Times New Roman"/>
          <w:i/>
        </w:rPr>
        <w:t>[</w:t>
      </w:r>
      <w:r w:rsidRPr="00306588">
        <w:rPr>
          <w:rFonts w:ascii="Times New Roman" w:hAnsi="Times New Roman"/>
          <w:i/>
          <w:iCs/>
        </w:rPr>
        <w:t>No 2</w:t>
      </w:r>
      <w:r w:rsidRPr="00306588">
        <w:rPr>
          <w:rFonts w:ascii="Times New Roman" w:hAnsi="Times New Roman"/>
          <w:i/>
        </w:rPr>
        <w:t>]</w:t>
      </w:r>
      <w:r w:rsidRPr="00306588">
        <w:rPr>
          <w:rFonts w:ascii="Times New Roman" w:hAnsi="Times New Roman"/>
        </w:rPr>
        <w:t>,</w:t>
      </w:r>
      <w:r w:rsidRPr="00306588">
        <w:rPr>
          <w:rStyle w:val="FootnoteReference"/>
          <w:rFonts w:ascii="Times New Roman" w:hAnsi="Times New Roman"/>
          <w:sz w:val="24"/>
        </w:rPr>
        <w:footnoteReference w:id="595"/>
      </w:r>
      <w:r w:rsidRPr="00306588">
        <w:rPr>
          <w:rFonts w:ascii="Times New Roman" w:hAnsi="Times New Roman"/>
        </w:rPr>
        <w:t xml:space="preserve"> Brennan J said that "on a change of sovereignty, rights and interests in land that may have been indefeasible under the old regime become </w:t>
      </w:r>
      <w:bookmarkStart w:id="6" w:name="_Hlk188524194"/>
      <w:r w:rsidRPr="00306588">
        <w:rPr>
          <w:rFonts w:ascii="Times New Roman" w:hAnsi="Times New Roman"/>
        </w:rPr>
        <w:t>liable to extinction by exercise of the new sovereign power</w:t>
      </w:r>
      <w:bookmarkEnd w:id="6"/>
      <w:r w:rsidRPr="00306588">
        <w:rPr>
          <w:rFonts w:ascii="Times New Roman" w:hAnsi="Times New Roman"/>
        </w:rPr>
        <w:t>". Although Brennan J did not explain precisely what he meant by the notion that native title was defeasible by the exercise of the new sovereign power, his Honour must have meant that native title rights and interests could be extinguished by the exercise of power supported by legislation (legislative power or statutory executive power). For however long the various bodies politic in Australia had a prerogative power to grant interests in land, that prerogative power did not include a power in peacetime to transfer or extinguish non-indigenous title.</w:t>
      </w:r>
      <w:r w:rsidRPr="00306588">
        <w:rPr>
          <w:rStyle w:val="FootnoteReference"/>
          <w:rFonts w:ascii="Times New Roman" w:hAnsi="Times New Roman"/>
          <w:sz w:val="24"/>
        </w:rPr>
        <w:footnoteReference w:id="596"/>
      </w:r>
      <w:r w:rsidRPr="00306588">
        <w:rPr>
          <w:rFonts w:ascii="Times New Roman" w:hAnsi="Times New Roman"/>
        </w:rPr>
        <w:t xml:space="preserve"> The same must have </w:t>
      </w:r>
      <w:r w:rsidRPr="00306588">
        <w:rPr>
          <w:rFonts w:ascii="Times New Roman" w:hAnsi="Times New Roman"/>
        </w:rPr>
        <w:lastRenderedPageBreak/>
        <w:t>been true of native title rights and interests. It would have entrenched racial discrimination in the common law to recognise a prerogative power that could extinguish native title rights and interests in peacetime.</w:t>
      </w:r>
      <w:r w:rsidRPr="00306588">
        <w:rPr>
          <w:rStyle w:val="FootnoteReference"/>
          <w:rFonts w:ascii="Times New Roman" w:hAnsi="Times New Roman"/>
          <w:sz w:val="24"/>
        </w:rPr>
        <w:footnoteReference w:id="597"/>
      </w:r>
      <w:r w:rsidRPr="00306588">
        <w:rPr>
          <w:rFonts w:ascii="Times New Roman" w:hAnsi="Times New Roman"/>
        </w:rPr>
        <w:t xml:space="preserve"> </w:t>
      </w:r>
    </w:p>
    <w:p w14:paraId="7A9B40A7"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As the Commonwealth rightly conceded, Brennan J was not suggesting that native title rights and interests fell outside the concept of property within s 51(xxxi). "Property" is a concept, like "family resemblances", that is used in different ways that depend upon particular legal contexts, although those contexts will have overlapping characteristic features in a "network of similarities overlapping and criss-crossing".</w:t>
      </w:r>
      <w:r w:rsidRPr="00306588">
        <w:rPr>
          <w:rStyle w:val="FootnoteReference"/>
          <w:rFonts w:ascii="Times New Roman" w:hAnsi="Times New Roman"/>
          <w:sz w:val="24"/>
        </w:rPr>
        <w:footnoteReference w:id="598"/>
      </w:r>
      <w:r w:rsidRPr="00306588">
        <w:rPr>
          <w:rFonts w:ascii="Times New Roman" w:hAnsi="Times New Roman"/>
        </w:rPr>
        <w:t xml:space="preserve"> "Property" in s 51(xxxi) is used in one of its widest connotations. It "extends to every species of valuable right and interest",</w:t>
      </w:r>
      <w:r w:rsidRPr="00306588">
        <w:rPr>
          <w:rStyle w:val="FootnoteReference"/>
          <w:rFonts w:ascii="Times New Roman" w:hAnsi="Times New Roman"/>
          <w:sz w:val="24"/>
        </w:rPr>
        <w:footnoteReference w:id="599"/>
      </w:r>
      <w:r w:rsidRPr="00306588">
        <w:rPr>
          <w:rFonts w:ascii="Times New Roman" w:hAnsi="Times New Roman"/>
        </w:rPr>
        <w:t xml:space="preserve"> including "innominate and anomalous interests".</w:t>
      </w:r>
      <w:r w:rsidRPr="00306588">
        <w:rPr>
          <w:rStyle w:val="FootnoteReference"/>
          <w:rFonts w:ascii="Times New Roman" w:hAnsi="Times New Roman"/>
          <w:sz w:val="24"/>
        </w:rPr>
        <w:footnoteReference w:id="600"/>
      </w:r>
      <w:r w:rsidRPr="00306588">
        <w:rPr>
          <w:rFonts w:ascii="Times New Roman" w:hAnsi="Times New Roman"/>
        </w:rPr>
        <w:t xml:space="preserve"> The concept of "property" in s 51(xxxi) is not limited to a legal relation between persons concerning some thing. "Property" in s 51(xxxi) includes anything of value or any "financial advantage" gained by extinguishing any legal interest (not merely a "unilateral expectation"</w:t>
      </w:r>
      <w:r w:rsidRPr="00306588">
        <w:rPr>
          <w:rStyle w:val="FootnoteReference"/>
          <w:rFonts w:ascii="Times New Roman" w:hAnsi="Times New Roman"/>
          <w:sz w:val="24"/>
        </w:rPr>
        <w:footnoteReference w:id="601"/>
      </w:r>
      <w:r w:rsidRPr="00306588">
        <w:rPr>
          <w:rFonts w:ascii="Times New Roman" w:hAnsi="Times New Roman"/>
        </w:rPr>
        <w:t>) of any person.</w:t>
      </w:r>
      <w:r w:rsidRPr="00306588">
        <w:rPr>
          <w:rStyle w:val="FootnoteReference"/>
          <w:rFonts w:ascii="Times New Roman" w:hAnsi="Times New Roman"/>
          <w:sz w:val="24"/>
        </w:rPr>
        <w:footnoteReference w:id="602"/>
      </w:r>
      <w:r w:rsidRPr="00306588">
        <w:rPr>
          <w:rFonts w:ascii="Times New Roman" w:hAnsi="Times New Roman"/>
        </w:rPr>
        <w:t xml:space="preserve"> A legal interest is a right, power, privilege, or immunity.</w:t>
      </w:r>
      <w:r w:rsidRPr="00306588">
        <w:rPr>
          <w:rStyle w:val="FootnoteReference"/>
          <w:rFonts w:ascii="Times New Roman" w:hAnsi="Times New Roman"/>
          <w:sz w:val="24"/>
        </w:rPr>
        <w:footnoteReference w:id="603"/>
      </w:r>
      <w:r w:rsidRPr="00306588">
        <w:rPr>
          <w:rFonts w:ascii="Times New Roman" w:hAnsi="Times New Roman"/>
        </w:rPr>
        <w:t xml:space="preserve">   </w:t>
      </w:r>
    </w:p>
    <w:p w14:paraId="310C3903"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 remarks of Brennan J must instead be understood as describing circumstances in which native title rights or interests, as "property", are defeasible. HLA Hart described the concept of a "defeasible" legal interest in property by analogy with a contract, established as valid, but subject to being defeated. Hart explained that the defeasible legal interest in property is one "which is subject to termination or 'defeat' in a number of different contingencies but remains intact if </w:t>
      </w:r>
      <w:r w:rsidRPr="00306588">
        <w:rPr>
          <w:rFonts w:ascii="Times New Roman" w:hAnsi="Times New Roman"/>
        </w:rPr>
        <w:lastRenderedPageBreak/>
        <w:t>no such contingencies mature".</w:t>
      </w:r>
      <w:r w:rsidRPr="00306588">
        <w:rPr>
          <w:rStyle w:val="FootnoteReference"/>
          <w:rFonts w:ascii="Times New Roman" w:hAnsi="Times New Roman"/>
          <w:sz w:val="24"/>
        </w:rPr>
        <w:footnoteReference w:id="604"/>
      </w:r>
      <w:r w:rsidRPr="00306588">
        <w:rPr>
          <w:rFonts w:ascii="Times New Roman" w:hAnsi="Times New Roman"/>
        </w:rPr>
        <w:t xml:space="preserve"> One relevant circumstance is where the contingency is inherent in the content of the property right itself. Such a circumstance is commonly described as a "condition subsequent". A second circumstance is where an interest in property is defeated by some circumstance external to the interest itself.     </w:t>
      </w:r>
    </w:p>
    <w:p w14:paraId="3CF3E2C2"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 first alternative was relied upon by the Commonwealth. At least since </w:t>
      </w:r>
      <w:r w:rsidRPr="00306588">
        <w:rPr>
          <w:rFonts w:ascii="Times New Roman" w:hAnsi="Times New Roman"/>
          <w:i/>
          <w:iCs/>
        </w:rPr>
        <w:t>Health Insurance Commission v Peverill</w:t>
      </w:r>
      <w:r w:rsidRPr="00306588">
        <w:rPr>
          <w:rFonts w:ascii="Times New Roman" w:hAnsi="Times New Roman"/>
        </w:rPr>
        <w:t>,</w:t>
      </w:r>
      <w:r w:rsidRPr="00306588">
        <w:rPr>
          <w:rStyle w:val="FootnoteReference"/>
          <w:rFonts w:ascii="Times New Roman" w:hAnsi="Times New Roman"/>
          <w:sz w:val="24"/>
        </w:rPr>
        <w:footnoteReference w:id="605"/>
      </w:r>
      <w:r w:rsidRPr="00306588">
        <w:rPr>
          <w:rFonts w:ascii="Times New Roman" w:hAnsi="Times New Roman"/>
        </w:rPr>
        <w:t xml:space="preserve"> the jurisprudence of s 51(xxxi) has recognised, in effect, that interests created by statute can commonly be held subject to a condition subsequent which, when it occurs, will not amount to an </w:t>
      </w:r>
      <w:r w:rsidRPr="00306588">
        <w:rPr>
          <w:rFonts w:ascii="Times New Roman" w:hAnsi="Times New Roman"/>
          <w:i/>
          <w:iCs/>
        </w:rPr>
        <w:t xml:space="preserve">acquisition </w:t>
      </w:r>
      <w:r w:rsidRPr="00306588">
        <w:rPr>
          <w:rFonts w:ascii="Times New Roman" w:hAnsi="Times New Roman"/>
        </w:rPr>
        <w:t xml:space="preserve">of property if the effect of the condition subsequent is to remove the interest holder's entitlement to the interest. In </w:t>
      </w:r>
      <w:r w:rsidRPr="00306588">
        <w:rPr>
          <w:rFonts w:ascii="Times New Roman" w:hAnsi="Times New Roman"/>
          <w:i/>
          <w:iCs/>
        </w:rPr>
        <w:t>Health Insurance Commission v Peverill</w:t>
      </w:r>
      <w:r w:rsidRPr="00306588">
        <w:rPr>
          <w:rFonts w:ascii="Times New Roman" w:hAnsi="Times New Roman"/>
        </w:rPr>
        <w:t xml:space="preserve">, legislation that retrospectively reduced the amount of statutory medicare benefits that were payable by the Commonwealth was held not to be an acquisition of property. In passages to which reference was made by Gummow J in the passage quoted above from </w:t>
      </w:r>
      <w:r w:rsidRPr="00306588">
        <w:rPr>
          <w:rFonts w:ascii="Times New Roman" w:hAnsi="Times New Roman"/>
          <w:i/>
          <w:iCs/>
        </w:rPr>
        <w:t>Newcrest</w:t>
      </w:r>
      <w:r w:rsidRPr="00306588">
        <w:rPr>
          <w:rFonts w:ascii="Times New Roman" w:hAnsi="Times New Roman"/>
        </w:rPr>
        <w:t>,</w:t>
      </w:r>
      <w:r w:rsidRPr="00306588">
        <w:rPr>
          <w:rStyle w:val="FootnoteReference"/>
          <w:rFonts w:ascii="Times New Roman" w:hAnsi="Times New Roman"/>
          <w:sz w:val="24"/>
        </w:rPr>
        <w:footnoteReference w:id="606"/>
      </w:r>
      <w:r w:rsidRPr="00306588">
        <w:rPr>
          <w:rFonts w:ascii="Times New Roman" w:hAnsi="Times New Roman"/>
        </w:rPr>
        <w:t xml:space="preserve"> McHugh J said that although the statutory entitlement to a medicare benefit was property, "a law which alters or repeals that entitlement is not a law with respect to the acquisition of property within the meaning of s 51(xxxi)".</w:t>
      </w:r>
      <w:r w:rsidRPr="00306588">
        <w:rPr>
          <w:rStyle w:val="FootnoteReference"/>
          <w:rFonts w:ascii="Times New Roman" w:hAnsi="Times New Roman"/>
          <w:sz w:val="24"/>
        </w:rPr>
        <w:footnoteReference w:id="607"/>
      </w:r>
      <w:r w:rsidRPr="00306588">
        <w:rPr>
          <w:rFonts w:ascii="Times New Roman" w:hAnsi="Times New Roman"/>
        </w:rPr>
        <w:t xml:space="preserve"> His Honour later added that the entitlement was "created subject to the condition that it can be altered or even abolished by an exercise of power" without being an acquisition of property, until the entitlement has been transformed into property recognised by the general law.</w:t>
      </w:r>
      <w:r w:rsidRPr="00306588">
        <w:rPr>
          <w:rStyle w:val="FootnoteReference"/>
          <w:rFonts w:ascii="Times New Roman" w:hAnsi="Times New Roman"/>
          <w:sz w:val="24"/>
        </w:rPr>
        <w:footnoteReference w:id="608"/>
      </w:r>
      <w:r w:rsidRPr="00306588">
        <w:rPr>
          <w:rFonts w:ascii="Times New Roman" w:hAnsi="Times New Roman"/>
        </w:rPr>
        <w:t xml:space="preserve"> </w:t>
      </w:r>
    </w:p>
    <w:p w14:paraId="734F0EEE"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Although statutory entitlements will usually be created subject to a condition subsequent that the entitlement is defeasible by later legislation, it is neither necessary nor sufficient for the existence of such a condition subsequent that the rights the subject of the condition be statutory rights. It is not sufficient that the subject be a statutory right because not all statutory rights are intended by Parliament to be created subject to the condition subsequent of defeasance. In particular, where the statutory right is not merely exigible against the body politic of the Commonwealth, such as the statutory creation of intellectual property rights (copyrights, patents of inventions, designs, and trade marks) which are exigible against the world at large, the Parliament will rarely be taken to have intended that </w:t>
      </w:r>
      <w:r w:rsidRPr="00306588">
        <w:rPr>
          <w:rFonts w:ascii="Times New Roman" w:hAnsi="Times New Roman"/>
        </w:rPr>
        <w:lastRenderedPageBreak/>
        <w:t>the statutory right contain a condition subsequent in the sense that it be "subject to the terms of the statutory regime as they stand from time to time".</w:t>
      </w:r>
      <w:r w:rsidRPr="00306588">
        <w:rPr>
          <w:rStyle w:val="FootnoteReference"/>
          <w:rFonts w:ascii="Times New Roman" w:hAnsi="Times New Roman"/>
          <w:sz w:val="24"/>
        </w:rPr>
        <w:footnoteReference w:id="609"/>
      </w:r>
      <w:r w:rsidRPr="00306588">
        <w:rPr>
          <w:rFonts w:ascii="Times New Roman" w:hAnsi="Times New Roman"/>
        </w:rPr>
        <w:t xml:space="preserve"> </w:t>
      </w:r>
    </w:p>
    <w:p w14:paraId="3AFCB43A"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It is also unnecessary, for the existence of a condition subsequent of defeasance of an interest, that the subject of the condition be a statutory interest. An example is a grant of a right to use land which is "qualified by a power of recall contained in the terms of the grant".</w:t>
      </w:r>
      <w:r w:rsidRPr="00306588">
        <w:rPr>
          <w:rStyle w:val="FootnoteReference"/>
          <w:rFonts w:ascii="Times New Roman" w:hAnsi="Times New Roman"/>
          <w:sz w:val="24"/>
        </w:rPr>
        <w:footnoteReference w:id="610"/>
      </w:r>
      <w:r w:rsidRPr="00306588">
        <w:rPr>
          <w:rFonts w:ascii="Times New Roman" w:hAnsi="Times New Roman"/>
        </w:rPr>
        <w:t xml:space="preserve"> In </w:t>
      </w:r>
      <w:r w:rsidRPr="00306588">
        <w:rPr>
          <w:rFonts w:ascii="Times New Roman" w:hAnsi="Times New Roman"/>
          <w:i/>
        </w:rPr>
        <w:t>The</w:t>
      </w:r>
      <w:r w:rsidRPr="00306588">
        <w:rPr>
          <w:rFonts w:ascii="Times New Roman" w:hAnsi="Times New Roman"/>
          <w:i/>
          <w:iCs/>
        </w:rPr>
        <w:t xml:space="preserve"> Commonwealth v WMC Resources Ltd</w:t>
      </w:r>
      <w:r w:rsidRPr="00306588">
        <w:rPr>
          <w:rFonts w:ascii="Times New Roman" w:hAnsi="Times New Roman"/>
        </w:rPr>
        <w:t>,</w:t>
      </w:r>
      <w:r w:rsidRPr="00306588">
        <w:rPr>
          <w:rStyle w:val="FootnoteReference"/>
          <w:rFonts w:ascii="Times New Roman" w:hAnsi="Times New Roman"/>
          <w:sz w:val="24"/>
        </w:rPr>
        <w:footnoteReference w:id="611"/>
      </w:r>
      <w:r w:rsidRPr="00306588">
        <w:rPr>
          <w:rFonts w:ascii="Times New Roman" w:hAnsi="Times New Roman"/>
        </w:rPr>
        <w:t xml:space="preserve"> Gummow J reasoned to the effect that the nature of non-statutory property (that is, rights created in respect of an exploration permit) was such that it contained a condition subsequent, the fulfilment of which had the effect that "there could be no acquisition within the meaning of s 51(xxxi)". Another example given by his Honour in that case is "the vested interest of a beneficiary under a settlement in which the settlor reserved a power of revocation".</w:t>
      </w:r>
      <w:r w:rsidRPr="00306588">
        <w:rPr>
          <w:rStyle w:val="FootnoteReference"/>
          <w:rFonts w:ascii="Times New Roman" w:hAnsi="Times New Roman"/>
          <w:sz w:val="24"/>
        </w:rPr>
        <w:footnoteReference w:id="612"/>
      </w:r>
      <w:r w:rsidRPr="00306588">
        <w:rPr>
          <w:rFonts w:ascii="Times New Roman" w:hAnsi="Times New Roman"/>
        </w:rPr>
        <w:t xml:space="preserve"> Pending revocation, the interest of the beneficiary is "property" within s 51(xxxi). But if the Commonwealth, as settlor, exercises the power of revocation, that will not be an acquisition of property. The same is true of the grant by the Commonwealth of a "fee simple to which a condition was attached by which the estate might be cut short";</w:t>
      </w:r>
      <w:r w:rsidRPr="00306588">
        <w:rPr>
          <w:rStyle w:val="FootnoteReference"/>
          <w:rFonts w:ascii="Times New Roman" w:hAnsi="Times New Roman"/>
          <w:sz w:val="24"/>
        </w:rPr>
        <w:footnoteReference w:id="613"/>
      </w:r>
      <w:r w:rsidRPr="00306588">
        <w:rPr>
          <w:rFonts w:ascii="Times New Roman" w:hAnsi="Times New Roman"/>
        </w:rPr>
        <w:t xml:space="preserve"> the species of such conditions subsequent were collected by Blackstone, including estates granted upon express or implied condition and, commonly, estates held in vadio, in gage, or in pledge: living pledges (vivum vadium) and dead pledges (mortgages).</w:t>
      </w:r>
      <w:r w:rsidRPr="00306588">
        <w:rPr>
          <w:rStyle w:val="FootnoteReference"/>
          <w:rFonts w:ascii="Times New Roman" w:hAnsi="Times New Roman"/>
          <w:sz w:val="24"/>
        </w:rPr>
        <w:footnoteReference w:id="614"/>
      </w:r>
      <w:r w:rsidRPr="00306588">
        <w:rPr>
          <w:rFonts w:ascii="Times New Roman" w:hAnsi="Times New Roman"/>
        </w:rPr>
        <w:t xml:space="preserve"> </w:t>
      </w:r>
    </w:p>
    <w:p w14:paraId="0B9AE0FA"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 Commonwealth sought to explain native title rights and interests in the same way, including by reference to the decision of the United States Supreme Court, cited in a different context by Brennan J in </w:t>
      </w:r>
      <w:r w:rsidRPr="00306588">
        <w:rPr>
          <w:rFonts w:ascii="Times New Roman" w:hAnsi="Times New Roman"/>
          <w:i/>
          <w:iCs/>
        </w:rPr>
        <w:t xml:space="preserve">Mabo </w:t>
      </w:r>
      <w:r w:rsidRPr="00306588">
        <w:rPr>
          <w:rFonts w:ascii="Times New Roman" w:hAnsi="Times New Roman"/>
          <w:i/>
        </w:rPr>
        <w:t>[</w:t>
      </w:r>
      <w:r w:rsidRPr="00306588">
        <w:rPr>
          <w:rFonts w:ascii="Times New Roman" w:hAnsi="Times New Roman"/>
          <w:i/>
          <w:iCs/>
        </w:rPr>
        <w:t>No 2</w:t>
      </w:r>
      <w:r w:rsidRPr="00306588">
        <w:rPr>
          <w:rFonts w:ascii="Times New Roman" w:hAnsi="Times New Roman"/>
          <w:i/>
        </w:rPr>
        <w:t>]</w:t>
      </w:r>
      <w:r w:rsidRPr="00306588">
        <w:rPr>
          <w:rFonts w:ascii="Times New Roman" w:hAnsi="Times New Roman"/>
        </w:rPr>
        <w:t>,</w:t>
      </w:r>
      <w:r w:rsidRPr="00306588">
        <w:rPr>
          <w:rStyle w:val="FootnoteReference"/>
          <w:rFonts w:ascii="Times New Roman" w:hAnsi="Times New Roman"/>
          <w:sz w:val="24"/>
        </w:rPr>
        <w:footnoteReference w:id="615"/>
      </w:r>
      <w:r w:rsidRPr="00306588">
        <w:rPr>
          <w:rFonts w:ascii="Times New Roman" w:hAnsi="Times New Roman"/>
        </w:rPr>
        <w:t xml:space="preserve"> of </w:t>
      </w:r>
      <w:r w:rsidRPr="00306588">
        <w:rPr>
          <w:rFonts w:ascii="Times New Roman" w:hAnsi="Times New Roman"/>
          <w:i/>
          <w:iCs/>
        </w:rPr>
        <w:t>Tee-Hit-Ton Indians v United States</w:t>
      </w:r>
      <w:r w:rsidRPr="00306588">
        <w:rPr>
          <w:rFonts w:ascii="Times New Roman" w:hAnsi="Times New Roman"/>
        </w:rPr>
        <w:t>.</w:t>
      </w:r>
      <w:r w:rsidRPr="00306588">
        <w:rPr>
          <w:rStyle w:val="FootnoteReference"/>
          <w:rFonts w:ascii="Times New Roman" w:hAnsi="Times New Roman"/>
          <w:sz w:val="24"/>
        </w:rPr>
        <w:footnoteReference w:id="616"/>
      </w:r>
      <w:r w:rsidRPr="00306588">
        <w:rPr>
          <w:rFonts w:ascii="Times New Roman" w:hAnsi="Times New Roman"/>
        </w:rPr>
        <w:t xml:space="preserve"> That case, described by Professor McNeil as "one of the most regressive, and in some ways surprising, decisions [the Supreme Court of the </w:t>
      </w:r>
      <w:r w:rsidRPr="00306588">
        <w:rPr>
          <w:rFonts w:ascii="Times New Roman" w:hAnsi="Times New Roman"/>
        </w:rPr>
        <w:lastRenderedPageBreak/>
        <w:t>United States] has ever made regarding Indian rights",</w:t>
      </w:r>
      <w:r w:rsidRPr="00306588">
        <w:rPr>
          <w:rStyle w:val="FootnoteReference"/>
          <w:rFonts w:ascii="Times New Roman" w:hAnsi="Times New Roman"/>
          <w:sz w:val="24"/>
        </w:rPr>
        <w:footnoteReference w:id="617"/>
      </w:r>
      <w:r w:rsidRPr="00306588">
        <w:rPr>
          <w:rFonts w:ascii="Times New Roman" w:hAnsi="Times New Roman"/>
        </w:rPr>
        <w:t xml:space="preserve"> held that traditional Indian title was not a property right to land which was protected by the Fifth Amendment to the Constitution of the United States. The Supreme Court held that the "original Indian title" was "permission from the whites to occupy".</w:t>
      </w:r>
      <w:r w:rsidRPr="00306588">
        <w:rPr>
          <w:rStyle w:val="FootnoteReference"/>
          <w:rFonts w:ascii="Times New Roman" w:hAnsi="Times New Roman"/>
          <w:sz w:val="24"/>
        </w:rPr>
        <w:footnoteReference w:id="618"/>
      </w:r>
      <w:r w:rsidRPr="00306588">
        <w:rPr>
          <w:rFonts w:ascii="Times New Roman" w:hAnsi="Times New Roman"/>
        </w:rPr>
        <w:t xml:space="preserve"> If the "inherent quality of the title itself"</w:t>
      </w:r>
      <w:r w:rsidRPr="00306588">
        <w:rPr>
          <w:rStyle w:val="FootnoteReference"/>
          <w:rFonts w:ascii="Times New Roman" w:hAnsi="Times New Roman"/>
          <w:sz w:val="24"/>
        </w:rPr>
        <w:footnoteReference w:id="619"/>
      </w:r>
      <w:r w:rsidRPr="00306588">
        <w:rPr>
          <w:rFonts w:ascii="Times New Roman" w:hAnsi="Times New Roman"/>
        </w:rPr>
        <w:t xml:space="preserve"> were that the native title right or interest was merely occupation with permission then there could be no "acquisition" of property when the permission was revoked.  </w:t>
      </w:r>
      <w:r w:rsidRPr="00306588">
        <w:rPr>
          <w:rFonts w:ascii="Times New Roman" w:hAnsi="Times New Roman"/>
          <w:i/>
          <w:iCs/>
        </w:rPr>
        <w:t xml:space="preserve"> </w:t>
      </w:r>
    </w:p>
    <w:p w14:paraId="4FB58A5F"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Although the Commonwealth's submission was more sophisticated and less abrasive than the reasoning of the Supreme Court of the United States in </w:t>
      </w:r>
      <w:r w:rsidRPr="00306588">
        <w:rPr>
          <w:rFonts w:ascii="Times New Roman" w:hAnsi="Times New Roman"/>
          <w:i/>
          <w:iCs/>
        </w:rPr>
        <w:t>Tee-Hit-Ton Indians v United States</w:t>
      </w:r>
      <w:r w:rsidRPr="00306588">
        <w:rPr>
          <w:rFonts w:ascii="Times New Roman" w:hAnsi="Times New Roman"/>
        </w:rPr>
        <w:t>, the effect of the submission was the same. In the terms in which the Commonwealth expressed the submission, the argument was that the legal rights and interests recognised by the common law as native title are subject to a condition subsequent that the right or interest will cease to exist upon the exercise of the sovereign power over land that is described as "radical title". This, the Commonwealth submitted, was what was meant by the description of native title as being "inherently fragile". That description of inherent fragility was also given by Gleeson CJ, Gaudron, Gummow and Hayne JJ in both</w:t>
      </w:r>
      <w:r w:rsidRPr="00306588">
        <w:rPr>
          <w:rFonts w:ascii="Times New Roman" w:hAnsi="Times New Roman"/>
          <w:i/>
          <w:iCs/>
        </w:rPr>
        <w:t xml:space="preserve"> </w:t>
      </w:r>
      <w:r w:rsidRPr="00306588">
        <w:rPr>
          <w:rFonts w:ascii="Times New Roman" w:hAnsi="Times New Roman"/>
          <w:i/>
        </w:rPr>
        <w:t>The</w:t>
      </w:r>
      <w:r w:rsidRPr="00306588">
        <w:rPr>
          <w:rFonts w:ascii="Times New Roman" w:hAnsi="Times New Roman"/>
          <w:i/>
          <w:iCs/>
        </w:rPr>
        <w:t xml:space="preserve"> Commonwealth v Yarmirr</w:t>
      </w:r>
      <w:r w:rsidRPr="00306588">
        <w:rPr>
          <w:rStyle w:val="FootnoteReference"/>
          <w:rFonts w:ascii="Times New Roman" w:hAnsi="Times New Roman"/>
          <w:sz w:val="24"/>
        </w:rPr>
        <w:footnoteReference w:id="620"/>
      </w:r>
      <w:r w:rsidRPr="00306588">
        <w:rPr>
          <w:rFonts w:ascii="Times New Roman" w:hAnsi="Times New Roman"/>
        </w:rPr>
        <w:t xml:space="preserve"> and </w:t>
      </w:r>
      <w:r w:rsidRPr="00306588">
        <w:rPr>
          <w:rFonts w:ascii="Times New Roman" w:hAnsi="Times New Roman"/>
          <w:i/>
          <w:iCs/>
        </w:rPr>
        <w:t>Western Australia v Ward</w:t>
      </w:r>
      <w:r w:rsidRPr="00306588">
        <w:rPr>
          <w:rFonts w:ascii="Times New Roman" w:hAnsi="Times New Roman"/>
        </w:rPr>
        <w:t>,</w:t>
      </w:r>
      <w:r w:rsidRPr="00306588">
        <w:rPr>
          <w:rStyle w:val="FootnoteReference"/>
          <w:rFonts w:ascii="Times New Roman" w:hAnsi="Times New Roman"/>
          <w:sz w:val="24"/>
        </w:rPr>
        <w:footnoteReference w:id="621"/>
      </w:r>
      <w:r w:rsidRPr="00306588">
        <w:rPr>
          <w:rFonts w:ascii="Times New Roman" w:hAnsi="Times New Roman"/>
        </w:rPr>
        <w:t xml:space="preserve"> and by Kirby J in</w:t>
      </w:r>
      <w:r w:rsidRPr="00306588">
        <w:rPr>
          <w:rFonts w:ascii="Times New Roman" w:hAnsi="Times New Roman"/>
          <w:i/>
          <w:iCs/>
        </w:rPr>
        <w:t xml:space="preserve"> Fejo v Northern Territory</w:t>
      </w:r>
      <w:r w:rsidRPr="00306588">
        <w:rPr>
          <w:rStyle w:val="FootnoteReference"/>
          <w:rFonts w:ascii="Times New Roman" w:hAnsi="Times New Roman"/>
          <w:sz w:val="24"/>
        </w:rPr>
        <w:footnoteReference w:id="622"/>
      </w:r>
      <w:r w:rsidRPr="00306588">
        <w:rPr>
          <w:rFonts w:ascii="Times New Roman" w:hAnsi="Times New Roman"/>
        </w:rPr>
        <w:t xml:space="preserve"> and </w:t>
      </w:r>
      <w:r w:rsidRPr="00306588">
        <w:rPr>
          <w:rFonts w:ascii="Times New Roman" w:hAnsi="Times New Roman"/>
          <w:i/>
        </w:rPr>
        <w:t>Wilson v Anderson</w:t>
      </w:r>
      <w:r w:rsidRPr="00306588">
        <w:rPr>
          <w:rFonts w:ascii="Times New Roman" w:hAnsi="Times New Roman"/>
        </w:rPr>
        <w:t>.</w:t>
      </w:r>
      <w:r w:rsidRPr="00306588">
        <w:rPr>
          <w:rStyle w:val="FootnoteReference"/>
          <w:rFonts w:ascii="Times New Roman" w:hAnsi="Times New Roman"/>
          <w:sz w:val="24"/>
        </w:rPr>
        <w:footnoteReference w:id="623"/>
      </w:r>
      <w:r w:rsidRPr="00306588">
        <w:rPr>
          <w:rFonts w:ascii="Times New Roman" w:hAnsi="Times New Roman"/>
        </w:rPr>
        <w:t xml:space="preserve"> Although there is some obscurity in the meaning of these references to the inherent fragility of native title, the Commonwealth's submission should not be accepted.</w:t>
      </w:r>
    </w:p>
    <w:p w14:paraId="028A3728"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 Commonwealth's submission, if correct, would change the process of </w:t>
      </w:r>
      <w:r w:rsidRPr="00306588">
        <w:rPr>
          <w:rFonts w:ascii="Times New Roman" w:hAnsi="Times New Roman"/>
          <w:i/>
          <w:iCs/>
        </w:rPr>
        <w:t>recognition</w:t>
      </w:r>
      <w:r w:rsidRPr="00306588">
        <w:rPr>
          <w:rFonts w:ascii="Times New Roman" w:hAnsi="Times New Roman"/>
        </w:rPr>
        <w:t xml:space="preserve"> of the norms underlying traditional laws and customs by the creation of common law native title rights and interests into a process of </w:t>
      </w:r>
      <w:r w:rsidRPr="00306588">
        <w:rPr>
          <w:rFonts w:ascii="Times New Roman" w:hAnsi="Times New Roman"/>
          <w:i/>
          <w:iCs/>
        </w:rPr>
        <w:t>transformation</w:t>
      </w:r>
      <w:r w:rsidRPr="00306588">
        <w:rPr>
          <w:rFonts w:ascii="Times New Roman" w:hAnsi="Times New Roman"/>
        </w:rPr>
        <w:t xml:space="preserve"> of the underlying norms into common law native title rights and interests that do not reflect those norms because they contain a new condition subsequent. </w:t>
      </w:r>
    </w:p>
    <w:p w14:paraId="0B72A871"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lastRenderedPageBreak/>
        <w:tab/>
        <w:t xml:space="preserve">It is one thing to say that there should be no </w:t>
      </w:r>
      <w:r w:rsidRPr="00306588">
        <w:rPr>
          <w:rFonts w:ascii="Times New Roman" w:hAnsi="Times New Roman"/>
          <w:i/>
          <w:iCs/>
        </w:rPr>
        <w:t>recognition</w:t>
      </w:r>
      <w:r w:rsidRPr="00306588">
        <w:rPr>
          <w:rFonts w:ascii="Times New Roman" w:hAnsi="Times New Roman"/>
        </w:rPr>
        <w:t xml:space="preserve"> of particular native title norms because: (i) if the common law were to recognise native title rights and interests corresponding with the norms, then those rights and interests would be inconsistent with a title created by an exercise of "radical title" by an Australian body politic; or (ii) if native title rights and interests had been created through a common law process of recognition prior to inconsistency with a later-created title arising, then those rights and interests would be extinguished. But it is quite another thing to say that such potential for inconsistency requires the norms underlying traditional laws and customs to be </w:t>
      </w:r>
      <w:r w:rsidRPr="00306588">
        <w:rPr>
          <w:rFonts w:ascii="Times New Roman" w:hAnsi="Times New Roman"/>
          <w:i/>
          <w:iCs/>
        </w:rPr>
        <w:t xml:space="preserve">transformed </w:t>
      </w:r>
      <w:r w:rsidRPr="00306588">
        <w:rPr>
          <w:rFonts w:ascii="Times New Roman" w:hAnsi="Times New Roman"/>
        </w:rPr>
        <w:t xml:space="preserve">into, effectively, a permission to occupy granted by any Australian body politic so that the native title rights and interests would not be acquired when the condition subsequent arose, namely when the permission to occupy was revoked. </w:t>
      </w:r>
    </w:p>
    <w:p w14:paraId="48B49F4A"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 concepts of recognition and extinguishment, in the above sense which excludes transformation, are what Brennan J must be taken to have meant in </w:t>
      </w:r>
      <w:r w:rsidRPr="00306588">
        <w:rPr>
          <w:rFonts w:ascii="Times New Roman" w:hAnsi="Times New Roman"/>
          <w:i/>
          <w:iCs/>
        </w:rPr>
        <w:t xml:space="preserve">Mabo </w:t>
      </w:r>
      <w:r w:rsidRPr="00306588">
        <w:rPr>
          <w:rFonts w:ascii="Times New Roman" w:hAnsi="Times New Roman"/>
          <w:i/>
        </w:rPr>
        <w:t>[</w:t>
      </w:r>
      <w:r w:rsidRPr="00306588">
        <w:rPr>
          <w:rFonts w:ascii="Times New Roman" w:hAnsi="Times New Roman"/>
          <w:i/>
          <w:iCs/>
        </w:rPr>
        <w:t>No 2</w:t>
      </w:r>
      <w:r w:rsidRPr="00306588">
        <w:rPr>
          <w:rFonts w:ascii="Times New Roman" w:hAnsi="Times New Roman"/>
          <w:i/>
        </w:rPr>
        <w:t>]</w:t>
      </w:r>
      <w:r w:rsidRPr="00306588">
        <w:rPr>
          <w:rStyle w:val="FootnoteReference"/>
          <w:rFonts w:ascii="Times New Roman" w:hAnsi="Times New Roman"/>
          <w:sz w:val="24"/>
        </w:rPr>
        <w:footnoteReference w:id="624"/>
      </w:r>
      <w:r w:rsidRPr="00306588">
        <w:rPr>
          <w:rFonts w:ascii="Times New Roman" w:hAnsi="Times New Roman"/>
        </w:rPr>
        <w:t xml:space="preserve"> when his Honour said that "[t]he rights and privileges conferred by native title were unaffected by the Crown's acquisition of radical title but the acquisition of sovereignty exposed native title [rights and privileges] to extinguishment by a valid exercise of sovereign power inconsistent with the continued right to enjoy native title". This is also all that should be understood by expressions like the "inherent fragility" of native title or, more accurately, the "vulnerability to defeasance" of native title</w:t>
      </w:r>
      <w:r w:rsidRPr="00306588">
        <w:rPr>
          <w:rStyle w:val="FootnoteReference"/>
          <w:rFonts w:ascii="Times New Roman" w:hAnsi="Times New Roman"/>
          <w:sz w:val="24"/>
        </w:rPr>
        <w:footnoteReference w:id="625"/>
      </w:r>
      <w:r w:rsidRPr="00306588">
        <w:rPr>
          <w:rFonts w:ascii="Times New Roman" w:hAnsi="Times New Roman"/>
        </w:rPr>
        <w:t xml:space="preserve"> or the liability of native title "to extinction by [the] exercise of ... sovereign power".</w:t>
      </w:r>
      <w:r w:rsidRPr="00306588">
        <w:rPr>
          <w:rStyle w:val="FootnoteReference"/>
          <w:rFonts w:ascii="Times New Roman" w:hAnsi="Times New Roman"/>
          <w:sz w:val="24"/>
        </w:rPr>
        <w:footnoteReference w:id="626"/>
      </w:r>
      <w:r w:rsidRPr="00306588">
        <w:rPr>
          <w:rFonts w:ascii="Times New Roman" w:hAnsi="Times New Roman"/>
        </w:rPr>
        <w:t xml:space="preserve"> Hence, to adapt what was said by four members of this Court in the context of the </w:t>
      </w:r>
      <w:r w:rsidRPr="00306588">
        <w:rPr>
          <w:rFonts w:ascii="Times New Roman" w:hAnsi="Times New Roman"/>
          <w:i/>
          <w:iCs/>
        </w:rPr>
        <w:t>Native Title Act</w:t>
      </w:r>
      <w:r w:rsidRPr="00306588">
        <w:rPr>
          <w:rFonts w:ascii="Times New Roman" w:hAnsi="Times New Roman"/>
        </w:rPr>
        <w:t>, where the norms underlying traditional laws and customs involve assertions of exclusive control over land, "it is not to be supposed that ... native title rights and interests [are treated] less favourably [than freehold title]".</w:t>
      </w:r>
      <w:r w:rsidRPr="00306588">
        <w:rPr>
          <w:rStyle w:val="FootnoteReference"/>
          <w:rFonts w:ascii="Times New Roman" w:hAnsi="Times New Roman"/>
          <w:sz w:val="24"/>
        </w:rPr>
        <w:footnoteReference w:id="627"/>
      </w:r>
      <w:r w:rsidRPr="00306588">
        <w:rPr>
          <w:rFonts w:ascii="Times New Roman" w:hAnsi="Times New Roman"/>
        </w:rPr>
        <w:t xml:space="preserve"> </w:t>
      </w:r>
    </w:p>
    <w:p w14:paraId="544FB91B"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Since recognition precludes the transformation of the norms underlying traditional laws and customs into native title rights and interests in relation to land which include a condition subsequent, there is no fundamental difference between the process of recognition of native title norms in relation to land when compared with the same recognition of native title norms in relation to chattels, such as those arising from "the taking or keeping of fauna",</w:t>
      </w:r>
      <w:r w:rsidRPr="00306588">
        <w:rPr>
          <w:rStyle w:val="FootnoteReference"/>
          <w:rFonts w:ascii="Times New Roman" w:hAnsi="Times New Roman"/>
          <w:sz w:val="24"/>
        </w:rPr>
        <w:footnoteReference w:id="628"/>
      </w:r>
      <w:r w:rsidRPr="00306588">
        <w:rPr>
          <w:rFonts w:ascii="Times New Roman" w:hAnsi="Times New Roman"/>
        </w:rPr>
        <w:t xml:space="preserve"> or native title norms, where they </w:t>
      </w:r>
      <w:r w:rsidRPr="00306588">
        <w:rPr>
          <w:rFonts w:ascii="Times New Roman" w:hAnsi="Times New Roman"/>
        </w:rPr>
        <w:lastRenderedPageBreak/>
        <w:t>can be recognised,</w:t>
      </w:r>
      <w:r w:rsidRPr="00306588">
        <w:rPr>
          <w:rStyle w:val="FootnoteReference"/>
          <w:rFonts w:ascii="Times New Roman" w:hAnsi="Times New Roman"/>
          <w:sz w:val="24"/>
        </w:rPr>
        <w:footnoteReference w:id="629"/>
      </w:r>
      <w:r w:rsidRPr="00306588">
        <w:rPr>
          <w:rFonts w:ascii="Times New Roman" w:hAnsi="Times New Roman"/>
        </w:rPr>
        <w:t xml:space="preserve"> in relation to offshore waters.</w:t>
      </w:r>
      <w:r w:rsidRPr="00306588">
        <w:rPr>
          <w:rStyle w:val="FootnoteReference"/>
          <w:rFonts w:ascii="Times New Roman" w:hAnsi="Times New Roman"/>
          <w:sz w:val="24"/>
        </w:rPr>
        <w:footnoteReference w:id="630"/>
      </w:r>
      <w:r w:rsidRPr="00306588">
        <w:rPr>
          <w:rFonts w:ascii="Times New Roman" w:hAnsi="Times New Roman"/>
        </w:rPr>
        <w:t xml:space="preserve"> Indeed, as explained below, the premise of the Commonwealth's submissions in relation to the third issue was that the assumed native title rights and interests in this case were rights to minerals and not to land. Yet, the Commonwealth, in oral submissions, properly disclaimed any submission that any native title norms in relation to chattels or offshore waters would be recognised by the common law only if the underlying norms could be transformed into rights and interests with a condition subsequent of defeasance by the exercise of power sourced in Commonwealth legislation.</w:t>
      </w:r>
    </w:p>
    <w:p w14:paraId="117D2C8F"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A curious consequence would apparently arise if common law recognition could transform native title norms into native title rights and interests in relation to land which include a condition subsequent of defeasance. That consequence would be that Commonwealth legislation under s 122, which was otherwise valid, could effect wholesale extinguishment of native title rights and interests</w:t>
      </w:r>
      <w:r w:rsidRPr="00306588">
        <w:rPr>
          <w:rStyle w:val="FootnoteReference"/>
          <w:rFonts w:ascii="Times New Roman" w:hAnsi="Times New Roman"/>
          <w:sz w:val="24"/>
        </w:rPr>
        <w:footnoteReference w:id="631"/>
      </w:r>
      <w:r w:rsidRPr="00306588">
        <w:rPr>
          <w:rFonts w:ascii="Times New Roman" w:hAnsi="Times New Roman"/>
        </w:rPr>
        <w:t xml:space="preserve"> without the just terms requirement in s 51(xxxi).</w:t>
      </w:r>
      <w:r w:rsidRPr="00306588">
        <w:rPr>
          <w:rStyle w:val="FootnoteReference"/>
          <w:rFonts w:ascii="Times New Roman" w:hAnsi="Times New Roman"/>
          <w:sz w:val="24"/>
        </w:rPr>
        <w:footnoteReference w:id="632"/>
      </w:r>
      <w:r w:rsidRPr="00306588">
        <w:rPr>
          <w:rFonts w:ascii="Times New Roman" w:hAnsi="Times New Roman"/>
        </w:rPr>
        <w:t xml:space="preserve"> Yet, in part of the passage from Gummow J in </w:t>
      </w:r>
      <w:r w:rsidRPr="00306588">
        <w:rPr>
          <w:rFonts w:ascii="Times New Roman" w:hAnsi="Times New Roman"/>
          <w:i/>
          <w:iCs/>
        </w:rPr>
        <w:t xml:space="preserve">Newcrest </w:t>
      </w:r>
      <w:r w:rsidRPr="00306588">
        <w:rPr>
          <w:rFonts w:ascii="Times New Roman" w:hAnsi="Times New Roman"/>
        </w:rPr>
        <w:t>quoted above,</w:t>
      </w:r>
      <w:r w:rsidRPr="00306588">
        <w:rPr>
          <w:rStyle w:val="FootnoteReference"/>
          <w:rFonts w:ascii="Times New Roman" w:hAnsi="Times New Roman"/>
          <w:sz w:val="24"/>
        </w:rPr>
        <w:footnoteReference w:id="633"/>
      </w:r>
      <w:r w:rsidRPr="00306588">
        <w:rPr>
          <w:rFonts w:ascii="Times New Roman" w:hAnsi="Times New Roman"/>
        </w:rPr>
        <w:t xml:space="preserve"> which was relied upon by the Commonwealth, his Honour considered that such wholesale extinguishment may be an exceptional case where extinguishment is not possible without just terms. </w:t>
      </w:r>
    </w:p>
    <w:p w14:paraId="0A232512"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If native title rights and interests included a condition subsequent of defeasance by sovereign power, then such an exception could not be justified on the basis that the condition subsequent (to which native title rights and interests were said to be subject) is defeasance only by the exercise of a power to acquire or create title, but that wholesale extinguishment would not truly amount to the exercise of such a power. The exercise of Commonwealth legislative power to create title for itself on a large scale is, in principle, no different from the exercise of the Commonwealth's executive power on a smaller scale (whether supported by the prerogative when it existed or by statutory executive power).</w:t>
      </w:r>
      <w:r w:rsidRPr="00306588">
        <w:rPr>
          <w:rStyle w:val="FootnoteReference"/>
          <w:rFonts w:ascii="Times New Roman" w:hAnsi="Times New Roman"/>
          <w:sz w:val="24"/>
        </w:rPr>
        <w:footnoteReference w:id="634"/>
      </w:r>
      <w:r w:rsidRPr="00306588">
        <w:rPr>
          <w:rFonts w:ascii="Times New Roman" w:hAnsi="Times New Roman"/>
        </w:rPr>
        <w:t xml:space="preserve"> Nor is there any justification for such an exception by attempting to draw a distinction between indirect extinguishment by the exercise of statutory executive power to create a new (and inconsistent) title and direct extinguishment by legislation with </w:t>
      </w:r>
      <w:r w:rsidRPr="00306588">
        <w:rPr>
          <w:rFonts w:ascii="Times New Roman" w:hAnsi="Times New Roman"/>
        </w:rPr>
        <w:lastRenderedPageBreak/>
        <w:t xml:space="preserve">widespread effects. Widespread legislation of the type contemplated in the exception might, without any contrivance, be concerned with creating widespread new titles. </w:t>
      </w:r>
    </w:p>
    <w:p w14:paraId="0151E315" w14:textId="77777777" w:rsidR="009A103C" w:rsidRPr="00306588" w:rsidRDefault="009A103C" w:rsidP="00306588">
      <w:pPr>
        <w:pStyle w:val="HeadingL2"/>
        <w:spacing w:after="260" w:line="280" w:lineRule="exact"/>
        <w:ind w:right="0"/>
        <w:jc w:val="both"/>
        <w:rPr>
          <w:rFonts w:ascii="Times New Roman" w:hAnsi="Times New Roman"/>
        </w:rPr>
      </w:pPr>
      <w:r w:rsidRPr="00306588">
        <w:rPr>
          <w:rFonts w:ascii="Times New Roman" w:hAnsi="Times New Roman"/>
        </w:rPr>
        <w:t>(iv) The fourth proposition: native title and the principle of non-derogation from grant</w:t>
      </w:r>
    </w:p>
    <w:p w14:paraId="3D81514E"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In </w:t>
      </w:r>
      <w:r w:rsidRPr="00306588">
        <w:rPr>
          <w:rFonts w:ascii="Times New Roman" w:hAnsi="Times New Roman"/>
          <w:i/>
          <w:iCs/>
        </w:rPr>
        <w:t>Mabo [No 2]</w:t>
      </w:r>
      <w:r w:rsidRPr="00306588">
        <w:rPr>
          <w:rFonts w:ascii="Times New Roman" w:hAnsi="Times New Roman"/>
        </w:rPr>
        <w:t>,</w:t>
      </w:r>
      <w:r w:rsidRPr="00306588">
        <w:rPr>
          <w:rStyle w:val="FootnoteReference"/>
          <w:rFonts w:ascii="Times New Roman" w:hAnsi="Times New Roman"/>
          <w:sz w:val="24"/>
        </w:rPr>
        <w:t xml:space="preserve"> </w:t>
      </w:r>
      <w:r w:rsidRPr="00306588">
        <w:rPr>
          <w:rStyle w:val="FootnoteReference"/>
          <w:rFonts w:ascii="Times New Roman" w:hAnsi="Times New Roman"/>
          <w:sz w:val="24"/>
        </w:rPr>
        <w:footnoteReference w:id="635"/>
      </w:r>
      <w:r w:rsidRPr="00306588">
        <w:rPr>
          <w:rFonts w:ascii="Times New Roman" w:hAnsi="Times New Roman"/>
        </w:rPr>
        <w:t xml:space="preserve"> Brennan J said that in the interpretation of legislation that might extinguish native title rights and interests there is no presumption equivalent to the presumption that the Crown (that is, the relevant body politic) does not intend to permit derogation from a grant. In </w:t>
      </w:r>
      <w:r w:rsidRPr="00306588">
        <w:rPr>
          <w:rFonts w:ascii="Times New Roman" w:hAnsi="Times New Roman"/>
          <w:i/>
          <w:iCs/>
        </w:rPr>
        <w:t>Wik Peoples v Queensland</w:t>
      </w:r>
      <w:r w:rsidRPr="00306588">
        <w:rPr>
          <w:rFonts w:ascii="Times New Roman" w:hAnsi="Times New Roman"/>
        </w:rPr>
        <w:t>,</w:t>
      </w:r>
      <w:r w:rsidRPr="00306588">
        <w:rPr>
          <w:rStyle w:val="FootnoteReference"/>
          <w:rFonts w:ascii="Times New Roman" w:hAnsi="Times New Roman"/>
          <w:sz w:val="24"/>
        </w:rPr>
        <w:footnoteReference w:id="636"/>
      </w:r>
      <w:r w:rsidRPr="00306588">
        <w:rPr>
          <w:rFonts w:ascii="Times New Roman" w:hAnsi="Times New Roman"/>
        </w:rPr>
        <w:t xml:space="preserve"> in a passage cited with approval by six members of this Court in </w:t>
      </w:r>
      <w:r w:rsidRPr="00306588">
        <w:rPr>
          <w:rFonts w:ascii="Times New Roman" w:hAnsi="Times New Roman"/>
          <w:i/>
          <w:iCs/>
        </w:rPr>
        <w:t>Fejo v Northern Territory</w:t>
      </w:r>
      <w:r w:rsidRPr="00306588">
        <w:rPr>
          <w:rFonts w:ascii="Times New Roman" w:hAnsi="Times New Roman"/>
        </w:rPr>
        <w:t>,</w:t>
      </w:r>
      <w:r w:rsidRPr="00306588">
        <w:rPr>
          <w:rStyle w:val="FootnoteReference"/>
          <w:rFonts w:ascii="Times New Roman" w:hAnsi="Times New Roman"/>
          <w:sz w:val="24"/>
        </w:rPr>
        <w:footnoteReference w:id="637"/>
      </w:r>
      <w:r w:rsidRPr="00306588">
        <w:rPr>
          <w:rFonts w:ascii="Times New Roman" w:hAnsi="Times New Roman"/>
        </w:rPr>
        <w:t xml:space="preserve"> Brennan CJ described a "weakness" of native title rights and interests as being that they are "liable to be extinguished by laws enacted by, or with the authority of, the legislature or by the act of the executive in exercise of powers conferred upon it". </w:t>
      </w:r>
    </w:p>
    <w:p w14:paraId="2518EB6A"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In oral submissions, the Commonwealth seized upon the principle of non-derogation from grant and the presumption that a Parliament does not intend to authorise derogation from a grant as a talisman for treating differently the process of common law recognition of native title norms in relation to land when compared with native title norms in relation to chattels or offshore waters. The Commonwealth submitted that the reason that the non-derogation principle was inapplicable to prevent legislation that empowers the creation by the Executive of interests in land from being interpreted to be subject to native title rights and interests was that native title rights and interests incorporated a condition subsequent of defeasance by the exercise of radical title. This submission misunderstands the operation of the non-derogation principle and the associated presumption of interpretation.  </w:t>
      </w:r>
    </w:p>
    <w:p w14:paraId="480C0ACA"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 principle of non-derogation from grant concerns grants by any person, not merely a body politic with radical title. In some cases, the principle is the foundation for recognising an implied grant of an easement on the sale </w:t>
      </w:r>
      <w:r w:rsidRPr="00306588" w:rsidDel="006B69BF">
        <w:rPr>
          <w:rFonts w:ascii="Times New Roman" w:hAnsi="Times New Roman"/>
        </w:rPr>
        <w:t>of</w:t>
      </w:r>
      <w:r w:rsidRPr="00306588">
        <w:rPr>
          <w:rFonts w:ascii="Times New Roman" w:hAnsi="Times New Roman"/>
        </w:rPr>
        <w:t xml:space="preserve"> part of a hereditament (something that could be inherited),</w:t>
      </w:r>
      <w:r w:rsidRPr="00306588">
        <w:rPr>
          <w:rStyle w:val="FootnoteReference"/>
          <w:rFonts w:ascii="Times New Roman" w:hAnsi="Times New Roman"/>
          <w:sz w:val="24"/>
        </w:rPr>
        <w:footnoteReference w:id="638"/>
      </w:r>
      <w:r w:rsidRPr="00306588">
        <w:rPr>
          <w:rFonts w:ascii="Times New Roman" w:hAnsi="Times New Roman"/>
        </w:rPr>
        <w:t xml:space="preserve"> and for permitting an implication to be recognised in an instrument "that the grantor is assumed to have intended that [the] grant shall be effectual".</w:t>
      </w:r>
      <w:r w:rsidRPr="00306588">
        <w:rPr>
          <w:rStyle w:val="FootnoteReference"/>
          <w:rFonts w:ascii="Times New Roman" w:hAnsi="Times New Roman"/>
          <w:sz w:val="24"/>
        </w:rPr>
        <w:footnoteReference w:id="639"/>
      </w:r>
      <w:r w:rsidRPr="00306588">
        <w:rPr>
          <w:rFonts w:ascii="Times New Roman" w:hAnsi="Times New Roman"/>
        </w:rPr>
        <w:t xml:space="preserve"> The principle has thus been </w:t>
      </w:r>
      <w:r w:rsidRPr="00306588">
        <w:rPr>
          <w:rFonts w:ascii="Times New Roman" w:hAnsi="Times New Roman"/>
        </w:rPr>
        <w:lastRenderedPageBreak/>
        <w:t>described as one of "common honesty".</w:t>
      </w:r>
      <w:r w:rsidRPr="00306588">
        <w:rPr>
          <w:rStyle w:val="FootnoteReference"/>
          <w:rFonts w:ascii="Times New Roman" w:hAnsi="Times New Roman"/>
          <w:sz w:val="24"/>
        </w:rPr>
        <w:footnoteReference w:id="640"/>
      </w:r>
      <w:r w:rsidRPr="00306588">
        <w:rPr>
          <w:rFonts w:ascii="Times New Roman" w:hAnsi="Times New Roman"/>
        </w:rPr>
        <w:t xml:space="preserve"> In a more general sense, the principle is not limited to grants of land and the presumption is not limited to legislation authorising the grant of interests in land. Indeed, in his Honour's discussion of the rule in </w:t>
      </w:r>
      <w:r w:rsidRPr="00306588">
        <w:rPr>
          <w:rFonts w:ascii="Times New Roman" w:hAnsi="Times New Roman"/>
          <w:i/>
          <w:iCs/>
        </w:rPr>
        <w:t>Mabo [No 2]</w:t>
      </w:r>
      <w:r w:rsidRPr="00306588">
        <w:rPr>
          <w:rFonts w:ascii="Times New Roman" w:hAnsi="Times New Roman"/>
        </w:rPr>
        <w:t>, the case relied upon by Brennan J concerned non-derogation from the grant of a patent.</w:t>
      </w:r>
      <w:r w:rsidRPr="00306588">
        <w:rPr>
          <w:rStyle w:val="FootnoteReference"/>
          <w:rFonts w:ascii="Times New Roman" w:hAnsi="Times New Roman"/>
          <w:sz w:val="24"/>
        </w:rPr>
        <w:footnoteReference w:id="641"/>
      </w:r>
    </w:p>
    <w:p w14:paraId="1106B397"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 principle of non-derogation from grant, and the interpretive principle that Parliament is generally taken not to have intended to derogate from a grant, are therefore independent of the nature of the right granted, including whether the right is one of native title. Since native title rights and interests are not granted by the Crown, the principle does not apply to native title rights and interests and the principle says nothing about the nature of native title rights and interests other than that they are not the subject of a grant. Hence, it is unnecessary to consider analogies with other interpretive principles relevant to native title rights and interests. Nor is it necessary to consider the interpretive principle that, given the "seriousness of the consequences to indigenous inhabitants of extinguishing their traditional rights and interests in land", a "clear and plain intention" must be discerned, not merely for the </w:t>
      </w:r>
      <w:r w:rsidRPr="00306588">
        <w:rPr>
          <w:rFonts w:ascii="Times New Roman" w:hAnsi="Times New Roman"/>
          <w:i/>
          <w:iCs/>
        </w:rPr>
        <w:t>exercise</w:t>
      </w:r>
      <w:r w:rsidRPr="00306588">
        <w:rPr>
          <w:rFonts w:ascii="Times New Roman" w:hAnsi="Times New Roman"/>
        </w:rPr>
        <w:t xml:space="preserve"> of a power to extinguish native title rights and interests,</w:t>
      </w:r>
      <w:r w:rsidRPr="00306588">
        <w:rPr>
          <w:rStyle w:val="FootnoteReference"/>
          <w:rFonts w:ascii="Times New Roman" w:hAnsi="Times New Roman"/>
          <w:sz w:val="24"/>
        </w:rPr>
        <w:footnoteReference w:id="642"/>
      </w:r>
      <w:r w:rsidRPr="00306588">
        <w:rPr>
          <w:rFonts w:ascii="Times New Roman" w:hAnsi="Times New Roman"/>
        </w:rPr>
        <w:t xml:space="preserve"> but also for the </w:t>
      </w:r>
      <w:r w:rsidRPr="00306588">
        <w:rPr>
          <w:rFonts w:ascii="Times New Roman" w:hAnsi="Times New Roman"/>
          <w:i/>
          <w:iCs/>
        </w:rPr>
        <w:t xml:space="preserve">creation </w:t>
      </w:r>
      <w:r w:rsidRPr="00306588">
        <w:rPr>
          <w:rFonts w:ascii="Times New Roman" w:hAnsi="Times New Roman"/>
        </w:rPr>
        <w:t>of a power the exercise of which could have that effect.</w:t>
      </w:r>
    </w:p>
    <w:p w14:paraId="492450EA" w14:textId="77777777" w:rsidR="009A103C" w:rsidRPr="00306588" w:rsidRDefault="009A103C" w:rsidP="00306588">
      <w:pPr>
        <w:pStyle w:val="HeadingL2"/>
        <w:spacing w:after="260" w:line="280" w:lineRule="exact"/>
        <w:ind w:right="0"/>
        <w:jc w:val="both"/>
        <w:rPr>
          <w:rFonts w:ascii="Times New Roman" w:hAnsi="Times New Roman"/>
          <w:i w:val="0"/>
        </w:rPr>
      </w:pPr>
      <w:r w:rsidRPr="00306588">
        <w:rPr>
          <w:rFonts w:ascii="Times New Roman" w:hAnsi="Times New Roman"/>
        </w:rPr>
        <w:t xml:space="preserve">(v) The fifth proposition: no acquisition of property under s 51(xxxi) of the </w:t>
      </w:r>
      <w:r w:rsidRPr="00306588">
        <w:rPr>
          <w:rFonts w:ascii="Times New Roman" w:hAnsi="Times New Roman"/>
          <w:i w:val="0"/>
        </w:rPr>
        <w:t>Constitution</w:t>
      </w:r>
      <w:r w:rsidRPr="00306588">
        <w:rPr>
          <w:rFonts w:ascii="Times New Roman" w:hAnsi="Times New Roman"/>
          <w:i w:val="0"/>
          <w:iCs/>
        </w:rPr>
        <w:t xml:space="preserve"> </w:t>
      </w:r>
    </w:p>
    <w:p w14:paraId="11410F88"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 consequence of the consideration above of each of the four propositions concerning the second issue is that the fifth proposition put by the Commonwealth is incorrect, and the reasoning of Deane and Gaudron JJ in </w:t>
      </w:r>
      <w:r w:rsidRPr="00306588">
        <w:rPr>
          <w:rFonts w:ascii="Times New Roman" w:hAnsi="Times New Roman"/>
          <w:i/>
          <w:iCs/>
        </w:rPr>
        <w:t>Mabo [No 2]</w:t>
      </w:r>
      <w:r w:rsidRPr="00306588">
        <w:rPr>
          <w:rStyle w:val="FootnoteReference"/>
          <w:rFonts w:ascii="Times New Roman" w:hAnsi="Times New Roman"/>
          <w:sz w:val="24"/>
        </w:rPr>
        <w:footnoteReference w:id="643"/>
      </w:r>
      <w:r w:rsidRPr="00306588">
        <w:rPr>
          <w:rFonts w:ascii="Times New Roman" w:hAnsi="Times New Roman"/>
          <w:i/>
          <w:iCs/>
        </w:rPr>
        <w:t xml:space="preserve"> </w:t>
      </w:r>
      <w:r w:rsidRPr="00306588">
        <w:rPr>
          <w:rFonts w:ascii="Times New Roman" w:hAnsi="Times New Roman"/>
        </w:rPr>
        <w:t xml:space="preserve">is unassailable: </w:t>
      </w:r>
    </w:p>
    <w:p w14:paraId="07FD84D0" w14:textId="77777777" w:rsidR="009A103C" w:rsidRDefault="009A103C" w:rsidP="00306588">
      <w:pPr>
        <w:pStyle w:val="LeftrightafterHC"/>
        <w:spacing w:before="0" w:after="260" w:line="280" w:lineRule="exact"/>
        <w:ind w:right="0"/>
        <w:jc w:val="both"/>
        <w:rPr>
          <w:rFonts w:ascii="Times New Roman" w:hAnsi="Times New Roman"/>
        </w:rPr>
      </w:pPr>
      <w:r w:rsidRPr="00306588">
        <w:rPr>
          <w:rFonts w:ascii="Times New Roman" w:hAnsi="Times New Roman"/>
        </w:rPr>
        <w:t xml:space="preserve">"Our conclusion that rights under common law native title are true legal rights which are recogni[s]ed and protected by the law would, we think, have the consequence that any legislative extinguishment of those rights would constitute an expropriation of property, to the benefit of the underlying estate, for the purposes of s 51(xxxi)."   </w:t>
      </w:r>
    </w:p>
    <w:p w14:paraId="23DCE014" w14:textId="77777777" w:rsidR="009A103C" w:rsidRPr="00306588" w:rsidRDefault="009A103C" w:rsidP="00306588">
      <w:pPr>
        <w:pStyle w:val="HeadingL1"/>
        <w:spacing w:after="260" w:line="280" w:lineRule="exact"/>
        <w:ind w:right="0"/>
        <w:jc w:val="both"/>
        <w:rPr>
          <w:rFonts w:ascii="Times New Roman" w:hAnsi="Times New Roman"/>
        </w:rPr>
      </w:pPr>
      <w:r w:rsidRPr="00306588">
        <w:rPr>
          <w:rFonts w:ascii="Times New Roman" w:hAnsi="Times New Roman"/>
        </w:rPr>
        <w:lastRenderedPageBreak/>
        <w:t>IV. The third issue: Did pre-1911 leases extinguish any native title rights or interests?</w:t>
      </w:r>
    </w:p>
    <w:p w14:paraId="6B8D21CD"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 third issue concerns four pastoral leases all of which cover at least the claim area. It is common ground that the first of the four pastoral leases extinguished any exclusive native title rights and interests of the Gumatj Clan, including any exclusive rights to access, take, or use minerals which, at common law, would be described as profits à prendre. The issue is whether any non-exclusive native title rights and interests were also excluded by any of the pastoral leases. Those non-exclusive native title rights and interests claimed include a privilege to access, take, and use the resources of the claim area including the area below the surface. This issue was conveniently addressed in submissions on this appeal by a focus upon the grant of a single pastoral lease—the 1903 Lease—granted on 21 September 1903 pursuant to the </w:t>
      </w:r>
      <w:r w:rsidRPr="00306588">
        <w:rPr>
          <w:rFonts w:ascii="Times New Roman" w:hAnsi="Times New Roman"/>
          <w:i/>
          <w:iCs/>
        </w:rPr>
        <w:t xml:space="preserve">Northern Territory Land Act 1899 </w:t>
      </w:r>
      <w:r w:rsidRPr="00306588">
        <w:rPr>
          <w:rFonts w:ascii="Times New Roman" w:hAnsi="Times New Roman"/>
        </w:rPr>
        <w:t>(SA) ("the 1899 Act").</w:t>
      </w:r>
    </w:p>
    <w:p w14:paraId="20569AB4"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It was accepted by the Commonwealth that the 1903 Lease, like the "leases" in </w:t>
      </w:r>
      <w:r w:rsidRPr="00306588">
        <w:rPr>
          <w:rFonts w:ascii="Times New Roman" w:hAnsi="Times New Roman"/>
          <w:i/>
          <w:iCs/>
        </w:rPr>
        <w:t>Wik Peoples v Queensland</w:t>
      </w:r>
      <w:r w:rsidRPr="00306588">
        <w:rPr>
          <w:rFonts w:ascii="Times New Roman" w:hAnsi="Times New Roman"/>
        </w:rPr>
        <w:t>,</w:t>
      </w:r>
      <w:r w:rsidRPr="00306588">
        <w:rPr>
          <w:rStyle w:val="FootnoteReference"/>
          <w:rFonts w:ascii="Times New Roman" w:hAnsi="Times New Roman"/>
          <w:sz w:val="24"/>
        </w:rPr>
        <w:footnoteReference w:id="644"/>
      </w:r>
      <w:r w:rsidRPr="00306588">
        <w:rPr>
          <w:rFonts w:ascii="Times New Roman" w:hAnsi="Times New Roman"/>
        </w:rPr>
        <w:t xml:space="preserve"> was not a true lease because it did not generally confer rights of exclusive possession on the "lessee". The issue, as it was expressed by the Commonwealth, was whether the inclusion of the exception and reservation clause in the 1903 Lease was, in effect, the exercise of a sovereign power by the Crown (the body politic of South Australia) to create exclusive rights "to minerals" under the surface of the land the subject of the 1903 Lease. The expression "minerals" was used at some points in the Commonwealth's submissions in a broad sense extending to everything under the ground other than the royal metals of gold and silver. </w:t>
      </w:r>
    </w:p>
    <w:p w14:paraId="3579AE27"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 "[e]xceptions and [r]eservations" (as they are described in the marginal note) in the 1903 Lease began with an "exception": </w:t>
      </w:r>
    </w:p>
    <w:p w14:paraId="181AE1F1" w14:textId="77777777" w:rsidR="009A103C" w:rsidRDefault="009A103C" w:rsidP="00306588">
      <w:pPr>
        <w:pStyle w:val="LeftrightafterHC"/>
        <w:spacing w:before="0" w:after="260" w:line="280" w:lineRule="exact"/>
        <w:ind w:right="0"/>
        <w:jc w:val="both"/>
        <w:rPr>
          <w:rFonts w:ascii="Times New Roman" w:hAnsi="Times New Roman"/>
        </w:rPr>
      </w:pPr>
      <w:r w:rsidRPr="00306588">
        <w:rPr>
          <w:rFonts w:ascii="Times New Roman" w:hAnsi="Times New Roman"/>
        </w:rPr>
        <w:t xml:space="preserve">"EXCEPTING out of this lease to Aboriginal Inhabitants of the State and their descendants during the continuance of this lease full and free right of ingress egress and regress into upon and over the said lands and every part thereof and in and to the springs and natural surface water thereon and to make and erect such wurlies and other dwellings as the said Aboriginal Natives have been heretofore accustomed to make and erect and to take and use for food birds and animals </w:t>
      </w:r>
      <w:r w:rsidRPr="00306588">
        <w:rPr>
          <w:rFonts w:ascii="Times New Roman" w:hAnsi="Times New Roman"/>
          <w:i/>
          <w:iCs/>
        </w:rPr>
        <w:t xml:space="preserve">ferae naturae </w:t>
      </w:r>
      <w:r w:rsidRPr="00306588">
        <w:rPr>
          <w:rFonts w:ascii="Times New Roman" w:hAnsi="Times New Roman"/>
        </w:rPr>
        <w:t xml:space="preserve">in such manner as they would have been entitled to do if this lease had not been made". </w:t>
      </w:r>
    </w:p>
    <w:p w14:paraId="5A5A90DF"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The relevant provision of the lease, the exception and reservation clause, later provided:</w:t>
      </w:r>
    </w:p>
    <w:p w14:paraId="5F74AF4D" w14:textId="77777777" w:rsidR="009A103C" w:rsidRDefault="009A103C" w:rsidP="00306588">
      <w:pPr>
        <w:pStyle w:val="LeftrightafterHC"/>
        <w:spacing w:before="0" w:after="260" w:line="280" w:lineRule="exact"/>
        <w:ind w:right="0"/>
        <w:jc w:val="both"/>
        <w:rPr>
          <w:rFonts w:ascii="Times New Roman" w:hAnsi="Times New Roman"/>
        </w:rPr>
      </w:pPr>
      <w:r w:rsidRPr="00306588">
        <w:rPr>
          <w:rFonts w:ascii="Times New Roman" w:hAnsi="Times New Roman"/>
        </w:rPr>
        <w:lastRenderedPageBreak/>
        <w:t>"AND ALSO excepting and reserving out of this lease under His Majesty His Heirs and Successors all trees and wood standing and being on the said lands and all minerals metals (including Royal metals) ores and substances containing metals gems precious stones coal and mineral oils guano claystone and sand with full and free liberty of access ingress egress and regress to and for the said Minister and his agents lessees and workmen and all other persons authorised by him or other lawful authority with horses carts engines and carriages or without in over through and upon the said land to fell cut down strip and remove all or any trees wood or underwood or bark and to work or convert such trees wood or underwood into charcoal and to dig try search for and work the said minerals metals (including Royal metals) ores and substances containing metals gems precious stones coal and mineral oils guano claystone and [sand] and to take the same from the said lands and to erect buildings and machinery and generally to do such other work as may be required".</w:t>
      </w:r>
    </w:p>
    <w:p w14:paraId="1A75F338"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The Commonwealth submission was effectively that notwithstanding that the 1903 Lease did not generally confer exclusive rights of possession, and notwithstanding the "exception" for Aboriginal people to have "full and free right" of "ingress egress and regress into upon and over the said lands and every part thereof", the 1903 Lease created exclusive rights to "the minerals" under the land in favour of the body politic of South Australia (which exercised sovereignty over the land which was the subject of the 1903 Lease). Prior to the grant of the 1903 Lease, the body politic of South Australia had only radical title to that land (that is, a sovereign power to create titles and other rights in relation to the land). So the Commonwealth submission requires the exception and reservation clause of the 1903 Lease to be interpreted as having created new and exclusive rights to "the minerals" in favour of the body politic of South Australia.</w:t>
      </w:r>
    </w:p>
    <w:p w14:paraId="3A006171"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The exception and reservation clause of the 1903 Lease can conveniently be divided into two parts. The first part involves an exception and reservation for all trees and wood above the land and for everything below the land (minerals, metals, ores, and sand). The second part involves a liberty for the Minister (and those exercising such liberty in right of the Minister) to enter the land and perform work to remove trees above the land and minerals, metals, ores and sand below the land. The Commonwealth relied only upon the first part as creating the exclusive rights to "minerals", but the Northern Territory also relied upon the second part.</w:t>
      </w:r>
    </w:p>
    <w:p w14:paraId="3BA70B6F"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In order to address this third issue, it is essential to address three historical and basic legal conceptions before turning to the statutory context in which the exception and reservation clause was made and the interpretation of that clause. The first is the legal status of: (i) trees and wood over the land; and (ii) minerals (used broadly to include soil, sand, metals, ores, and everything contained within ores) under the land. The second is the difference between reservations, exceptions, and profits à prendre. The third is the operation of an information of intrusion.</w:t>
      </w:r>
    </w:p>
    <w:p w14:paraId="126E83EF" w14:textId="77777777" w:rsidR="009A103C" w:rsidRPr="00306588" w:rsidRDefault="009A103C" w:rsidP="00306588">
      <w:pPr>
        <w:pStyle w:val="HeadingL2"/>
        <w:spacing w:after="260" w:line="280" w:lineRule="exact"/>
        <w:ind w:right="0"/>
        <w:jc w:val="both"/>
        <w:rPr>
          <w:rFonts w:ascii="Times New Roman" w:hAnsi="Times New Roman"/>
          <w:i w:val="0"/>
          <w:iCs/>
        </w:rPr>
      </w:pPr>
      <w:r w:rsidRPr="00306588">
        <w:rPr>
          <w:rFonts w:ascii="Times New Roman" w:hAnsi="Times New Roman"/>
        </w:rPr>
        <w:lastRenderedPageBreak/>
        <w:t>(i) The legal status of trees on the land and minerals under the land</w:t>
      </w:r>
    </w:p>
    <w:p w14:paraId="34C81CCD"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b/>
          <w:bCs/>
        </w:rPr>
        <w:tab/>
      </w:r>
      <w:r w:rsidRPr="00306588">
        <w:rPr>
          <w:rFonts w:ascii="Times New Roman" w:hAnsi="Times New Roman"/>
        </w:rPr>
        <w:t>Blackstone recognised that "land" is "a word of a very extensive signification".</w:t>
      </w:r>
      <w:r w:rsidRPr="00306588">
        <w:rPr>
          <w:rStyle w:val="FootnoteReference"/>
          <w:rFonts w:ascii="Times New Roman" w:hAnsi="Times New Roman"/>
          <w:sz w:val="24"/>
        </w:rPr>
        <w:footnoteReference w:id="645"/>
      </w:r>
      <w:r w:rsidRPr="00306588">
        <w:rPr>
          <w:rFonts w:ascii="Times New Roman" w:hAnsi="Times New Roman"/>
        </w:rPr>
        <w:t xml:space="preserve"> In common parlance, it is usual to speak of things affixed to the surface of land, or things contained within the subsurface of land, as though those things had an independent existence from the land. People commonly speak of the "house" on their land, the "trees" on their land, and the minerals under the surface of their land. That common parlance causes legal confusion. </w:t>
      </w:r>
    </w:p>
    <w:p w14:paraId="7C05A80E"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A house, trees, and minerals do not have any separate existence at common law, in the sense of being the subject of rights separate from rights to the land, while they remain affixed to, or within, the land and in their natural position. This is due to the principle, which has existed for millennia, known in Roman law as accessio</w:t>
      </w:r>
      <w:r w:rsidRPr="00306588">
        <w:rPr>
          <w:rStyle w:val="FootnoteReference"/>
          <w:rFonts w:ascii="Times New Roman" w:hAnsi="Times New Roman"/>
          <w:sz w:val="24"/>
        </w:rPr>
        <w:footnoteReference w:id="646"/>
      </w:r>
      <w:r w:rsidRPr="00306588">
        <w:rPr>
          <w:rFonts w:ascii="Times New Roman" w:hAnsi="Times New Roman"/>
        </w:rPr>
        <w:t xml:space="preserve"> and in English and Australian law as accession.</w:t>
      </w:r>
      <w:r w:rsidRPr="00306588">
        <w:rPr>
          <w:rStyle w:val="FootnoteReference"/>
          <w:rFonts w:ascii="Times New Roman" w:hAnsi="Times New Roman"/>
          <w:sz w:val="24"/>
        </w:rPr>
        <w:footnoteReference w:id="647"/>
      </w:r>
      <w:r w:rsidRPr="00306588">
        <w:rPr>
          <w:rFonts w:ascii="Times New Roman" w:hAnsi="Times New Roman"/>
        </w:rPr>
        <w:t xml:space="preserve"> At common law, while houses, trees, and minerals remain affixed to, or within, land and in their natural position, they accede to the land and will be owned by the owner of the land. This point was made neatly by Blackstone in words which, while now commonly neglected and open to doubt as to the extent of the vertical boundaries, would have been obvious to any 18th or 19th century conveyancer:</w:t>
      </w:r>
      <w:r w:rsidRPr="00306588">
        <w:rPr>
          <w:rStyle w:val="FootnoteReference"/>
          <w:rFonts w:ascii="Times New Roman" w:hAnsi="Times New Roman"/>
          <w:sz w:val="24"/>
        </w:rPr>
        <w:footnoteReference w:id="648"/>
      </w:r>
    </w:p>
    <w:p w14:paraId="000D1B26" w14:textId="77777777" w:rsidR="009A103C" w:rsidRDefault="009A103C" w:rsidP="00306588">
      <w:pPr>
        <w:pStyle w:val="LeftrightafterHC"/>
        <w:spacing w:before="0" w:after="260" w:line="280" w:lineRule="exact"/>
        <w:ind w:right="0"/>
        <w:jc w:val="both"/>
        <w:rPr>
          <w:rFonts w:ascii="Times New Roman" w:hAnsi="Times New Roman"/>
        </w:rPr>
      </w:pPr>
      <w:r w:rsidRPr="00306588">
        <w:rPr>
          <w:rFonts w:ascii="Times New Roman" w:hAnsi="Times New Roman"/>
        </w:rPr>
        <w:tab/>
        <w:t xml:space="preserve">"Land hath also, in [its] legal signification, an indefinite extent, upwards as well as downwards. </w:t>
      </w:r>
      <w:r w:rsidRPr="00306588">
        <w:rPr>
          <w:rFonts w:ascii="Times New Roman" w:hAnsi="Times New Roman"/>
          <w:i/>
          <w:iCs/>
        </w:rPr>
        <w:t>Cuius est solum, eius est usque ad coelum</w:t>
      </w:r>
      <w:r w:rsidRPr="00306588">
        <w:rPr>
          <w:rFonts w:ascii="Times New Roman" w:hAnsi="Times New Roman"/>
        </w:rPr>
        <w:t>,[</w:t>
      </w:r>
      <w:r w:rsidRPr="00306588">
        <w:rPr>
          <w:rStyle w:val="FootnoteReference"/>
          <w:rFonts w:ascii="Times New Roman" w:hAnsi="Times New Roman"/>
          <w:sz w:val="24"/>
        </w:rPr>
        <w:footnoteReference w:id="649"/>
      </w:r>
      <w:r w:rsidRPr="00306588">
        <w:rPr>
          <w:rFonts w:ascii="Times New Roman" w:hAnsi="Times New Roman"/>
        </w:rPr>
        <w:t>]</w:t>
      </w:r>
      <w:r w:rsidRPr="00306588">
        <w:rPr>
          <w:rFonts w:ascii="Times New Roman" w:hAnsi="Times New Roman"/>
          <w:i/>
          <w:iCs/>
        </w:rPr>
        <w:t xml:space="preserve"> </w:t>
      </w:r>
      <w:r w:rsidRPr="00306588">
        <w:rPr>
          <w:rFonts w:ascii="Times New Roman" w:hAnsi="Times New Roman"/>
        </w:rPr>
        <w:t>is the maxim of the law, ... downwards, whatever is in a direct line between the surface of any land, and the cent[re] of the earth, belongs to the owner of the surface; as is every day's experience in the mining countries. So that the word 'land' includes not only the face of the earth, but every thing under it, or over it."</w:t>
      </w:r>
    </w:p>
    <w:p w14:paraId="11D7303D"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In short, "land is above all</w:t>
      </w:r>
      <w:r w:rsidRPr="00306588" w:rsidDel="006A4D37">
        <w:rPr>
          <w:rFonts w:ascii="Times New Roman" w:hAnsi="Times New Roman"/>
        </w:rPr>
        <w:t xml:space="preserve"> </w:t>
      </w:r>
      <w:r w:rsidRPr="00306588">
        <w:rPr>
          <w:rFonts w:ascii="Times New Roman" w:hAnsi="Times New Roman"/>
        </w:rPr>
        <w:t xml:space="preserve">a </w:t>
      </w:r>
      <w:r w:rsidRPr="00306588">
        <w:rPr>
          <w:rFonts w:ascii="Times New Roman" w:hAnsi="Times New Roman"/>
          <w:i/>
          <w:iCs/>
        </w:rPr>
        <w:t>spatial</w:t>
      </w:r>
      <w:r w:rsidRPr="00306588">
        <w:rPr>
          <w:rFonts w:ascii="Times New Roman" w:hAnsi="Times New Roman"/>
        </w:rPr>
        <w:t xml:space="preserve"> category".</w:t>
      </w:r>
      <w:r w:rsidRPr="00306588">
        <w:rPr>
          <w:rStyle w:val="FootnoteReference"/>
          <w:rFonts w:ascii="Times New Roman" w:hAnsi="Times New Roman"/>
          <w:sz w:val="24"/>
        </w:rPr>
        <w:footnoteReference w:id="650"/>
      </w:r>
      <w:r w:rsidRPr="00306588">
        <w:rPr>
          <w:rFonts w:ascii="Times New Roman" w:hAnsi="Times New Roman"/>
        </w:rPr>
        <w:t xml:space="preserve"> As Dixon J (with whom McTiernan J agreed) said in </w:t>
      </w:r>
      <w:r w:rsidRPr="00306588">
        <w:rPr>
          <w:rFonts w:ascii="Times New Roman" w:hAnsi="Times New Roman"/>
          <w:i/>
          <w:iCs/>
        </w:rPr>
        <w:t>North Shore Gas Co Ltd</w:t>
      </w:r>
      <w:r w:rsidRPr="00306588">
        <w:rPr>
          <w:rFonts w:ascii="Times New Roman" w:hAnsi="Times New Roman"/>
        </w:rPr>
        <w:t xml:space="preserve"> </w:t>
      </w:r>
      <w:r w:rsidRPr="00306588">
        <w:rPr>
          <w:rFonts w:ascii="Times New Roman" w:hAnsi="Times New Roman"/>
          <w:i/>
          <w:iCs/>
        </w:rPr>
        <w:t xml:space="preserve">v Commissioner of Stamp </w:t>
      </w:r>
      <w:r w:rsidRPr="00306588">
        <w:rPr>
          <w:rFonts w:ascii="Times New Roman" w:hAnsi="Times New Roman"/>
          <w:i/>
          <w:iCs/>
        </w:rPr>
        <w:lastRenderedPageBreak/>
        <w:t>Duties (NSW)</w:t>
      </w:r>
      <w:r w:rsidRPr="00306588">
        <w:rPr>
          <w:rFonts w:ascii="Times New Roman" w:hAnsi="Times New Roman"/>
        </w:rPr>
        <w:t>,</w:t>
      </w:r>
      <w:r w:rsidRPr="00306588">
        <w:rPr>
          <w:rStyle w:val="FootnoteReference"/>
          <w:rFonts w:ascii="Times New Roman" w:hAnsi="Times New Roman"/>
          <w:sz w:val="24"/>
        </w:rPr>
        <w:footnoteReference w:id="651"/>
      </w:r>
      <w:r w:rsidRPr="00306588">
        <w:rPr>
          <w:rFonts w:ascii="Times New Roman" w:hAnsi="Times New Roman"/>
        </w:rPr>
        <w:t xml:space="preserve"> in the context of concluding that mains and service pipes embedded in public land (subject to a statutory right of removal by the owner) were not "goods, wares, or merchandise" within a statutory exemption from stamp duty, "[s]o much of the earth as the pipes displace formed a space in the occupation of the company and that space constitutes land". And in reasoning which applies a fortiori to subsurface minerals, which, unlike pipes, occur naturally in the soil, his Honour added:</w:t>
      </w:r>
      <w:r w:rsidRPr="00306588">
        <w:rPr>
          <w:rStyle w:val="FootnoteReference"/>
          <w:rFonts w:ascii="Times New Roman" w:hAnsi="Times New Roman"/>
          <w:sz w:val="24"/>
        </w:rPr>
        <w:t xml:space="preserve"> </w:t>
      </w:r>
      <w:r w:rsidRPr="00306588">
        <w:rPr>
          <w:rStyle w:val="FootnoteReference"/>
          <w:rFonts w:ascii="Times New Roman" w:hAnsi="Times New Roman"/>
          <w:sz w:val="24"/>
        </w:rPr>
        <w:footnoteReference w:id="652"/>
      </w:r>
      <w:r w:rsidRPr="00306588">
        <w:rPr>
          <w:rFonts w:ascii="Times New Roman" w:hAnsi="Times New Roman"/>
        </w:rPr>
        <w:t xml:space="preserve"> </w:t>
      </w:r>
    </w:p>
    <w:p w14:paraId="076246D1" w14:textId="77777777" w:rsidR="009A103C" w:rsidRDefault="009A103C" w:rsidP="00306588">
      <w:pPr>
        <w:pStyle w:val="LeftrightafterHC"/>
        <w:spacing w:before="0" w:after="260" w:line="280" w:lineRule="exact"/>
        <w:ind w:right="0"/>
        <w:jc w:val="both"/>
        <w:rPr>
          <w:rFonts w:ascii="Times New Roman" w:hAnsi="Times New Roman"/>
        </w:rPr>
      </w:pPr>
      <w:r w:rsidRPr="00306588">
        <w:rPr>
          <w:rFonts w:ascii="Times New Roman" w:hAnsi="Times New Roman"/>
        </w:rPr>
        <w:t xml:space="preserve">"[e]very physical characteristic ... tends to place the mains and service pipes in the same category as the soil from which, without disintegration or disconnection, they are inseparable". </w:t>
      </w:r>
    </w:p>
    <w:p w14:paraId="604378F7"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Of course, the long-established legal concept of "land", and the common law rules concerning things that accede to land, can be altered by legislation. Much modern Australian legislation has altered the common law, at least in relation to mineral rights held by the relevant bodies politic. Relevantly, much modern legislation has partially amended the long-established rules of accession by creating new non-possessory proprietary rights to minerals separate from everything to which they are attached.</w:t>
      </w:r>
      <w:r w:rsidRPr="00306588">
        <w:rPr>
          <w:rStyle w:val="FootnoteReference"/>
          <w:rFonts w:ascii="Times New Roman" w:hAnsi="Times New Roman"/>
          <w:sz w:val="24"/>
        </w:rPr>
        <w:footnoteReference w:id="653"/>
      </w:r>
      <w:r w:rsidRPr="00306588">
        <w:rPr>
          <w:rFonts w:ascii="Times New Roman" w:hAnsi="Times New Roman"/>
        </w:rPr>
        <w:t xml:space="preserve"> For instance, in 1971, long after the execution of the 1903 Lease, South Australia introduced legislation that provided that "the property in all minerals is vested in the Crown".</w:t>
      </w:r>
      <w:r w:rsidRPr="00306588">
        <w:rPr>
          <w:rStyle w:val="FootnoteReference"/>
          <w:rFonts w:ascii="Times New Roman" w:hAnsi="Times New Roman"/>
          <w:sz w:val="24"/>
        </w:rPr>
        <w:footnoteReference w:id="654"/>
      </w:r>
      <w:r w:rsidRPr="00306588">
        <w:rPr>
          <w:rFonts w:ascii="Times New Roman" w:hAnsi="Times New Roman"/>
        </w:rPr>
        <w:t xml:space="preserve"> The definition of "minerals" included a "naturally occurring deposit of metal" notionally severed from the soil.</w:t>
      </w:r>
      <w:r w:rsidRPr="00306588">
        <w:rPr>
          <w:rStyle w:val="FootnoteReference"/>
          <w:rFonts w:ascii="Times New Roman" w:hAnsi="Times New Roman"/>
          <w:sz w:val="24"/>
        </w:rPr>
        <w:footnoteReference w:id="655"/>
      </w:r>
      <w:r w:rsidRPr="00306588">
        <w:rPr>
          <w:rFonts w:ascii="Times New Roman" w:hAnsi="Times New Roman"/>
        </w:rPr>
        <w:t xml:space="preserve"> Those Crown mineral rights are rights that can be sold or assigned separately from the land to which they would have acceded at common law, although legislation generally provides that the title to the minerals does not pass from the Crown at least until it has been severed from the land and become a chattel.</w:t>
      </w:r>
      <w:r w:rsidRPr="00306588">
        <w:rPr>
          <w:rStyle w:val="FootnoteReference"/>
          <w:rFonts w:ascii="Times New Roman" w:hAnsi="Times New Roman"/>
          <w:sz w:val="24"/>
        </w:rPr>
        <w:footnoteReference w:id="656"/>
      </w:r>
      <w:r w:rsidRPr="00306588">
        <w:rPr>
          <w:rFonts w:ascii="Times New Roman" w:hAnsi="Times New Roman"/>
        </w:rPr>
        <w:t xml:space="preserve"> </w:t>
      </w:r>
    </w:p>
    <w:p w14:paraId="1784767D"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lastRenderedPageBreak/>
        <w:tab/>
        <w:t>At common law, by contrast, since minerals, like houses, pipes, or trees in their natural state, are part of the land, a purported agreement to sell rights to any of those separately from the land to which each is a part cannot immediately transfer title, although the agreement could provide "contractual rights to sever ... from the land".</w:t>
      </w:r>
      <w:r w:rsidRPr="00306588">
        <w:rPr>
          <w:rStyle w:val="FootnoteReference"/>
          <w:rFonts w:ascii="Times New Roman" w:hAnsi="Times New Roman"/>
          <w:sz w:val="24"/>
        </w:rPr>
        <w:footnoteReference w:id="657"/>
      </w:r>
      <w:r w:rsidRPr="00306588">
        <w:rPr>
          <w:rFonts w:ascii="Times New Roman" w:hAnsi="Times New Roman"/>
        </w:rPr>
        <w:t xml:space="preserve"> On one view,</w:t>
      </w:r>
      <w:r w:rsidRPr="00306588">
        <w:rPr>
          <w:rStyle w:val="FootnoteReference"/>
          <w:rFonts w:ascii="Times New Roman" w:hAnsi="Times New Roman"/>
          <w:sz w:val="24"/>
        </w:rPr>
        <w:footnoteReference w:id="658"/>
      </w:r>
      <w:r w:rsidRPr="00306588">
        <w:rPr>
          <w:rFonts w:ascii="Times New Roman" w:hAnsi="Times New Roman"/>
        </w:rPr>
        <w:t xml:space="preserve"> a narrow departure </w:t>
      </w:r>
      <w:r w:rsidRPr="00306588" w:rsidDel="004C30FC">
        <w:rPr>
          <w:rFonts w:ascii="Times New Roman" w:hAnsi="Times New Roman"/>
        </w:rPr>
        <w:t xml:space="preserve">at common law </w:t>
      </w:r>
      <w:r w:rsidRPr="00306588">
        <w:rPr>
          <w:rFonts w:ascii="Times New Roman" w:hAnsi="Times New Roman"/>
        </w:rPr>
        <w:t>from this rule arises in the case of gold and silver, even where those metals are contained in ore beneath the land. In a decision described in the late 19th century as "settled law" whether "the reasons assigned in the case ... approve themselves or not to modern minds",</w:t>
      </w:r>
      <w:r w:rsidRPr="00306588">
        <w:rPr>
          <w:rStyle w:val="FootnoteReference"/>
          <w:rFonts w:ascii="Times New Roman" w:hAnsi="Times New Roman"/>
          <w:sz w:val="24"/>
        </w:rPr>
        <w:footnoteReference w:id="659"/>
      </w:r>
      <w:r w:rsidRPr="00306588">
        <w:rPr>
          <w:rFonts w:ascii="Times New Roman" w:hAnsi="Times New Roman"/>
        </w:rPr>
        <w:t xml:space="preserve"> those metals were notionally severed from the rest of the land and made the subject of prerogative Crown "ownership",</w:t>
      </w:r>
      <w:r w:rsidRPr="00306588">
        <w:rPr>
          <w:rStyle w:val="FootnoteReference"/>
          <w:rFonts w:ascii="Times New Roman" w:hAnsi="Times New Roman"/>
          <w:sz w:val="24"/>
        </w:rPr>
        <w:footnoteReference w:id="660"/>
      </w:r>
      <w:r w:rsidRPr="00306588">
        <w:rPr>
          <w:rFonts w:ascii="Times New Roman" w:hAnsi="Times New Roman"/>
        </w:rPr>
        <w:t xml:space="preserve"> albeit that this ownership was later held to be without a liberty to access on freehold land.</w:t>
      </w:r>
      <w:r w:rsidRPr="00306588">
        <w:rPr>
          <w:rStyle w:val="FootnoteReference"/>
          <w:rFonts w:ascii="Times New Roman" w:hAnsi="Times New Roman"/>
          <w:sz w:val="24"/>
        </w:rPr>
        <w:footnoteReference w:id="661"/>
      </w:r>
      <w:r w:rsidRPr="00306588">
        <w:rPr>
          <w:rFonts w:ascii="Times New Roman" w:hAnsi="Times New Roman"/>
        </w:rPr>
        <w:t xml:space="preserve"> Putting to one side the proper understanding of this exception of "royal metals" from a grant, the principle of accession at common law precludes title at an atomic level of elements and metals contained within rock or ore which are, themselves, contained within, and thus annexed to, land. </w:t>
      </w:r>
    </w:p>
    <w:p w14:paraId="4FC26A1B"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If minerals were truly severed from the land at common law before mining, and if title were really held to the minerals at common law, then the title would be held as a non-possessory title to a chattel. But, as the Full Court of the Supreme Court of Victoria held in </w:t>
      </w:r>
      <w:r w:rsidRPr="00306588">
        <w:rPr>
          <w:rFonts w:ascii="Times New Roman" w:hAnsi="Times New Roman"/>
          <w:i/>
          <w:iCs/>
        </w:rPr>
        <w:t>Chirnside v The Registrar of Titles</w:t>
      </w:r>
      <w:r w:rsidRPr="00306588">
        <w:rPr>
          <w:rFonts w:ascii="Times New Roman" w:hAnsi="Times New Roman"/>
        </w:rPr>
        <w:t>,</w:t>
      </w:r>
      <w:r w:rsidRPr="00306588">
        <w:rPr>
          <w:rStyle w:val="FootnoteReference"/>
          <w:rFonts w:ascii="Times New Roman" w:hAnsi="Times New Roman"/>
          <w:sz w:val="24"/>
        </w:rPr>
        <w:footnoteReference w:id="662"/>
      </w:r>
      <w:r w:rsidRPr="00306588">
        <w:rPr>
          <w:rFonts w:ascii="Times New Roman" w:hAnsi="Times New Roman"/>
        </w:rPr>
        <w:t xml:space="preserve"> when a certificate of title registered "mines and minerals" that had been excepted from a conveyance, the subject of the registration remained an "estate[,] right or interest [in land]" which was a hereditament. A so-called title "to the minerals" is a title to something having no separate legal existence at common law. </w:t>
      </w:r>
    </w:p>
    <w:p w14:paraId="706D7FB2"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b/>
          <w:bCs/>
        </w:rPr>
        <w:tab/>
      </w:r>
      <w:r w:rsidRPr="00306588">
        <w:rPr>
          <w:rFonts w:ascii="Times New Roman" w:hAnsi="Times New Roman"/>
        </w:rPr>
        <w:t>There is, therefore, confusion of thought in expressions such as "an estate in fee simple ... in the minerals"</w:t>
      </w:r>
      <w:r w:rsidRPr="00306588">
        <w:rPr>
          <w:rStyle w:val="FootnoteReference"/>
          <w:rFonts w:ascii="Times New Roman" w:hAnsi="Times New Roman"/>
          <w:sz w:val="24"/>
        </w:rPr>
        <w:footnoteReference w:id="663"/>
      </w:r>
      <w:r w:rsidRPr="00306588">
        <w:rPr>
          <w:rFonts w:ascii="Times New Roman" w:hAnsi="Times New Roman"/>
        </w:rPr>
        <w:t xml:space="preserve"> or "an estate in fee simple in the growing </w:t>
      </w:r>
      <w:r w:rsidRPr="00306588">
        <w:rPr>
          <w:rFonts w:ascii="Times New Roman" w:hAnsi="Times New Roman"/>
        </w:rPr>
        <w:lastRenderedPageBreak/>
        <w:t>timber",</w:t>
      </w:r>
      <w:r w:rsidRPr="00306588">
        <w:rPr>
          <w:rStyle w:val="FootnoteReference"/>
          <w:rFonts w:ascii="Times New Roman" w:hAnsi="Times New Roman"/>
          <w:sz w:val="24"/>
        </w:rPr>
        <w:footnoteReference w:id="664"/>
      </w:r>
      <w:r w:rsidRPr="00306588">
        <w:rPr>
          <w:rFonts w:ascii="Times New Roman" w:hAnsi="Times New Roman"/>
        </w:rPr>
        <w:t xml:space="preserve"> the latter of which has been cleverly satirised by Swadling as "treehold".</w:t>
      </w:r>
      <w:r w:rsidRPr="00306588">
        <w:rPr>
          <w:rStyle w:val="FootnoteReference"/>
          <w:rFonts w:ascii="Times New Roman" w:hAnsi="Times New Roman"/>
          <w:sz w:val="24"/>
        </w:rPr>
        <w:footnoteReference w:id="665"/>
      </w:r>
      <w:r w:rsidRPr="00306588">
        <w:rPr>
          <w:rFonts w:ascii="Times New Roman" w:hAnsi="Times New Roman"/>
        </w:rPr>
        <w:t xml:space="preserve"> Confusion is also invited by the widespread and extremely common references, repeated on this appeal, to common law notions of minerals, which remain in their natural state as part of the land, being "severed from the land" by a common law conveyance, or the "title of the minerals" at common law being "severed ... from the title of the fee simple estate" by a conveyance, or references to the grant of "title to minerals" and "passing property in minerals" by a conveyance. </w:t>
      </w:r>
    </w:p>
    <w:p w14:paraId="33C8D377"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As a matter of common law, expressions such as "title to minerals" in their natural state in the land, or "title to trees" naturally affixed to the land, can only refer to property rights in three ways. The first possible meaning of such expressions is an exclusive property right in the land to take the minerals or trees, which when physically severed will become a new chattel. This property right is an "incorporeal hereditament"</w:t>
      </w:r>
      <w:r w:rsidRPr="00306588">
        <w:rPr>
          <w:rStyle w:val="FootnoteReference"/>
          <w:rFonts w:ascii="Times New Roman" w:hAnsi="Times New Roman"/>
          <w:sz w:val="24"/>
        </w:rPr>
        <w:footnoteReference w:id="666"/>
      </w:r>
      <w:r w:rsidRPr="00306588">
        <w:rPr>
          <w:rFonts w:ascii="Times New Roman" w:hAnsi="Times New Roman"/>
        </w:rPr>
        <w:t xml:space="preserve"> called a profit à prendre, "a right exercised over another's real property and accompanied with participation in the profits of the soil thereof".</w:t>
      </w:r>
      <w:r w:rsidRPr="00306588">
        <w:rPr>
          <w:rStyle w:val="FootnoteReference"/>
          <w:rFonts w:ascii="Times New Roman" w:hAnsi="Times New Roman"/>
          <w:sz w:val="24"/>
        </w:rPr>
        <w:footnoteReference w:id="667"/>
      </w:r>
      <w:r w:rsidRPr="00306588">
        <w:rPr>
          <w:rFonts w:ascii="Times New Roman" w:hAnsi="Times New Roman"/>
        </w:rPr>
        <w:t xml:space="preserve"> </w:t>
      </w:r>
    </w:p>
    <w:p w14:paraId="3A654330"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The second possible meaning of such expressions, particularly in instruments that suggest a conveyance of all the subsurface, is a conveyance of rights to land "by horizontal subdivision" as well as "by vertical subdivision":</w:t>
      </w:r>
      <w:r w:rsidRPr="00306588">
        <w:rPr>
          <w:rStyle w:val="FootnoteReference"/>
          <w:rFonts w:ascii="Times New Roman" w:hAnsi="Times New Roman"/>
          <w:sz w:val="24"/>
        </w:rPr>
        <w:footnoteReference w:id="668"/>
      </w:r>
      <w:r w:rsidRPr="00306588">
        <w:rPr>
          <w:rFonts w:ascii="Times New Roman" w:hAnsi="Times New Roman"/>
        </w:rPr>
        <w:t xml:space="preserve"> "the surface belonging to one person, and a stratum below [or above</w:t>
      </w:r>
      <w:r w:rsidRPr="00306588">
        <w:rPr>
          <w:rStyle w:val="FootnoteReference"/>
          <w:rFonts w:ascii="Times New Roman" w:hAnsi="Times New Roman"/>
          <w:sz w:val="24"/>
        </w:rPr>
        <w:footnoteReference w:id="669"/>
      </w:r>
      <w:r w:rsidRPr="00306588">
        <w:rPr>
          <w:rFonts w:ascii="Times New Roman" w:hAnsi="Times New Roman"/>
        </w:rPr>
        <w:t xml:space="preserve">] the surface </w:t>
      </w:r>
      <w:r w:rsidRPr="00306588">
        <w:rPr>
          <w:rFonts w:ascii="Times New Roman" w:hAnsi="Times New Roman"/>
        </w:rPr>
        <w:lastRenderedPageBreak/>
        <w:t>to another, this frequently occurring in the case of a conveyance of the minerals separate from the surface".</w:t>
      </w:r>
      <w:r w:rsidRPr="00306588">
        <w:rPr>
          <w:rStyle w:val="FootnoteReference"/>
          <w:rFonts w:ascii="Times New Roman" w:hAnsi="Times New Roman"/>
          <w:sz w:val="24"/>
        </w:rPr>
        <w:footnoteReference w:id="670"/>
      </w:r>
      <w:r w:rsidRPr="00306588">
        <w:rPr>
          <w:rFonts w:ascii="Times New Roman" w:hAnsi="Times New Roman"/>
        </w:rPr>
        <w:t xml:space="preserve"> </w:t>
      </w:r>
    </w:p>
    <w:p w14:paraId="59CF62CD"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 third possible meaning is so unlikely that it can be put to one side. This possible meaning is that the expressions "title to minerals" </w:t>
      </w:r>
      <w:r>
        <w:rPr>
          <w:rFonts w:ascii="Times New Roman" w:hAnsi="Times New Roman"/>
        </w:rPr>
        <w:t>and</w:t>
      </w:r>
      <w:r w:rsidRPr="00306588">
        <w:rPr>
          <w:rFonts w:ascii="Times New Roman" w:hAnsi="Times New Roman"/>
        </w:rPr>
        <w:t xml:space="preserve"> "title to trees" signify the conveyance of a freehold title to the surface or subsurface of land by reference to the vertical and horizontal location of particular minerals or trees. In that instance, the freehold estate in that part of the surface or subsurface location of the land would subsist even after the removal and severance of the minerals or trees from the land. The minerals or trees, on this possibility, would serve as no more than identifiers of the location of particular land conveyed based on the location of the minerals or trees at the time of conveyance. It is, of course, highly unlikely that parties would wish to convey only the vertical and horizontal space occupied by minerals or trees at the time of conveyance. </w:t>
      </w:r>
      <w:r>
        <w:rPr>
          <w:rFonts w:ascii="Times New Roman" w:hAnsi="Times New Roman"/>
        </w:rPr>
        <w:t>Indeed,</w:t>
      </w:r>
      <w:r w:rsidRPr="00306588">
        <w:rPr>
          <w:rFonts w:ascii="Times New Roman" w:hAnsi="Times New Roman"/>
        </w:rPr>
        <w:t xml:space="preserve"> the prospect that parties might intend to convey the space wherever the mineral or tree happened to be located at any point in time </w:t>
      </w:r>
      <w:r>
        <w:rPr>
          <w:rFonts w:ascii="Times New Roman" w:hAnsi="Times New Roman"/>
        </w:rPr>
        <w:t>c</w:t>
      </w:r>
      <w:r w:rsidRPr="00306588">
        <w:rPr>
          <w:rFonts w:ascii="Times New Roman" w:hAnsi="Times New Roman"/>
        </w:rPr>
        <w:t xml:space="preserve">ould present </w:t>
      </w:r>
      <w:r>
        <w:rPr>
          <w:rFonts w:ascii="Times New Roman" w:hAnsi="Times New Roman"/>
        </w:rPr>
        <w:t>considerable</w:t>
      </w:r>
      <w:r w:rsidRPr="00306588">
        <w:rPr>
          <w:rFonts w:ascii="Times New Roman" w:hAnsi="Times New Roman"/>
        </w:rPr>
        <w:t xml:space="preserve"> difficulties. As Swadling has observed in relation to an attempt to convey the space occupied by </w:t>
      </w:r>
      <w:r>
        <w:rPr>
          <w:rFonts w:ascii="Times New Roman" w:hAnsi="Times New Roman"/>
        </w:rPr>
        <w:t>a</w:t>
      </w:r>
      <w:r w:rsidRPr="00306588">
        <w:rPr>
          <w:rFonts w:ascii="Times New Roman" w:hAnsi="Times New Roman"/>
        </w:rPr>
        <w:t xml:space="preserve"> tree at any given time:</w:t>
      </w:r>
      <w:r w:rsidRPr="00306588">
        <w:rPr>
          <w:rStyle w:val="FootnoteReference"/>
          <w:rFonts w:ascii="Times New Roman" w:hAnsi="Times New Roman"/>
          <w:sz w:val="24"/>
        </w:rPr>
        <w:footnoteReference w:id="671"/>
      </w:r>
    </w:p>
    <w:p w14:paraId="040E2E90" w14:textId="77777777" w:rsidR="009A103C" w:rsidRDefault="009A103C" w:rsidP="00306588">
      <w:pPr>
        <w:pStyle w:val="LeftrightafterHC"/>
        <w:spacing w:before="0" w:after="260" w:line="280" w:lineRule="exact"/>
        <w:ind w:right="0"/>
        <w:jc w:val="both"/>
        <w:rPr>
          <w:rFonts w:ascii="Times New Roman" w:hAnsi="Times New Roman"/>
        </w:rPr>
      </w:pPr>
      <w:r w:rsidRPr="00306588">
        <w:rPr>
          <w:rFonts w:ascii="Times New Roman" w:hAnsi="Times New Roman"/>
        </w:rPr>
        <w:t>"Does the space grow with the tree, diminishing the space over which other titles to the land extend? What happens when roots penetrate neighbouring soil, or branches overhang boundaries? Are the neighbour's rights thereby reduced? What happens when the tree is transplanted to a different area? Does the freehold title to the space previously occupied by the tree move with it or stay put?"</w:t>
      </w:r>
    </w:p>
    <w:p w14:paraId="2F1D06DB"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 reasoning above confirms the extremely perspicacious observations of Zacaroli J in </w:t>
      </w:r>
      <w:r w:rsidRPr="00306588">
        <w:rPr>
          <w:rFonts w:ascii="Times New Roman" w:hAnsi="Times New Roman"/>
          <w:i/>
          <w:iCs/>
        </w:rPr>
        <w:t>ARC Aggregates Ltd v Branston Properties Ltd</w:t>
      </w:r>
      <w:r w:rsidRPr="00306588">
        <w:rPr>
          <w:rStyle w:val="FootnoteReference"/>
          <w:rFonts w:ascii="Times New Roman" w:hAnsi="Times New Roman"/>
          <w:sz w:val="24"/>
        </w:rPr>
        <w:footnoteReference w:id="672"/>
      </w:r>
      <w:r w:rsidRPr="00306588">
        <w:rPr>
          <w:rFonts w:ascii="Times New Roman" w:hAnsi="Times New Roman"/>
          <w:i/>
          <w:iCs/>
        </w:rPr>
        <w:t xml:space="preserve"> </w:t>
      </w:r>
      <w:r w:rsidRPr="00306588">
        <w:rPr>
          <w:rFonts w:ascii="Times New Roman" w:hAnsi="Times New Roman"/>
        </w:rPr>
        <w:t>that there are, in effect, only two ways at common law in which a property right in relation to mines and minerals beneath the surface of land might be asserted by someone other than the owner of the surface:</w:t>
      </w:r>
    </w:p>
    <w:p w14:paraId="079CD069" w14:textId="77777777" w:rsidR="009A103C" w:rsidRPr="00306588" w:rsidRDefault="009A103C" w:rsidP="00306588">
      <w:pPr>
        <w:pStyle w:val="LeftrightafterHC"/>
        <w:spacing w:before="0" w:after="260" w:line="280" w:lineRule="exact"/>
        <w:ind w:right="0"/>
        <w:jc w:val="both"/>
        <w:rPr>
          <w:rFonts w:ascii="Times New Roman" w:hAnsi="Times New Roman"/>
        </w:rPr>
      </w:pPr>
      <w:r w:rsidRPr="00306588">
        <w:rPr>
          <w:rFonts w:ascii="Times New Roman" w:hAnsi="Times New Roman"/>
        </w:rPr>
        <w:tab/>
        <w:t xml:space="preserve">"The first is to divide up the land into separate physical strata, with boundaries at different vertical levels. Each of the separate strata is a </w:t>
      </w:r>
      <w:r w:rsidRPr="00306588">
        <w:rPr>
          <w:rFonts w:ascii="Times New Roman" w:hAnsi="Times New Roman"/>
        </w:rPr>
        <w:lastRenderedPageBreak/>
        <w:t xml:space="preserve">corporeal estate ... capable of being owned in fee simple by different persons.  </w:t>
      </w:r>
    </w:p>
    <w:p w14:paraId="25F3FF3F" w14:textId="77777777" w:rsidR="009A103C" w:rsidRDefault="009A103C" w:rsidP="00306588">
      <w:pPr>
        <w:pStyle w:val="leftright"/>
        <w:spacing w:before="0" w:after="260" w:line="280" w:lineRule="exact"/>
        <w:ind w:right="0"/>
        <w:jc w:val="both"/>
        <w:rPr>
          <w:rFonts w:ascii="Times New Roman" w:hAnsi="Times New Roman"/>
        </w:rPr>
      </w:pPr>
      <w:r w:rsidRPr="00306588">
        <w:rPr>
          <w:rFonts w:ascii="Times New Roman" w:hAnsi="Times New Roman"/>
        </w:rPr>
        <w:tab/>
        <w:t>The second is by the grant of ... a profit à prendre, described as 'a right to take something off another person's land'".</w:t>
      </w:r>
    </w:p>
    <w:p w14:paraId="1C93E915" w14:textId="77777777" w:rsidR="009A103C" w:rsidRPr="00306588" w:rsidRDefault="009A103C" w:rsidP="00306588">
      <w:pPr>
        <w:pStyle w:val="HeadingL2"/>
        <w:spacing w:after="260" w:line="280" w:lineRule="exact"/>
        <w:ind w:right="0"/>
        <w:jc w:val="both"/>
        <w:rPr>
          <w:rFonts w:ascii="Times New Roman" w:hAnsi="Times New Roman"/>
        </w:rPr>
      </w:pPr>
      <w:r w:rsidRPr="00306588">
        <w:rPr>
          <w:rFonts w:ascii="Times New Roman" w:hAnsi="Times New Roman"/>
        </w:rPr>
        <w:t>(ii) Exceptions, reservations, and profits à prendre</w:t>
      </w:r>
    </w:p>
    <w:p w14:paraId="71619242"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In </w:t>
      </w:r>
      <w:r w:rsidRPr="00306588">
        <w:rPr>
          <w:rFonts w:ascii="Times New Roman" w:hAnsi="Times New Roman"/>
          <w:i/>
          <w:iCs/>
        </w:rPr>
        <w:t>Doe on the demise of Douglas v Lock</w:t>
      </w:r>
      <w:r w:rsidRPr="00306588">
        <w:rPr>
          <w:rFonts w:ascii="Times New Roman" w:hAnsi="Times New Roman"/>
        </w:rPr>
        <w:t>,</w:t>
      </w:r>
      <w:r w:rsidRPr="00306588">
        <w:rPr>
          <w:rStyle w:val="FootnoteReference"/>
          <w:rFonts w:ascii="Times New Roman" w:hAnsi="Times New Roman"/>
          <w:sz w:val="24"/>
        </w:rPr>
        <w:footnoteReference w:id="673"/>
      </w:r>
      <w:r w:rsidRPr="00306588">
        <w:rPr>
          <w:rFonts w:ascii="Times New Roman" w:hAnsi="Times New Roman"/>
        </w:rPr>
        <w:t xml:space="preserve"> Lord Denman CJ, giving the judgment of the Court of King's Bench, explained the long-established position, by reference to </w:t>
      </w:r>
      <w:r w:rsidRPr="00306588">
        <w:rPr>
          <w:rFonts w:ascii="Times New Roman" w:hAnsi="Times New Roman"/>
          <w:i/>
          <w:iCs/>
        </w:rPr>
        <w:t>Sheppard's Touchstone</w:t>
      </w:r>
      <w:r w:rsidRPr="00306588">
        <w:rPr>
          <w:rFonts w:ascii="Times New Roman" w:hAnsi="Times New Roman"/>
        </w:rPr>
        <w:t>,</w:t>
      </w:r>
      <w:r w:rsidRPr="00306588">
        <w:rPr>
          <w:rStyle w:val="FootnoteReference"/>
          <w:rFonts w:ascii="Times New Roman" w:hAnsi="Times New Roman"/>
          <w:sz w:val="24"/>
        </w:rPr>
        <w:footnoteReference w:id="674"/>
      </w:r>
      <w:r w:rsidRPr="00306588">
        <w:rPr>
          <w:rFonts w:ascii="Times New Roman" w:hAnsi="Times New Roman"/>
        </w:rPr>
        <w:t xml:space="preserve"> that an exception withdraws from the grant an existing "part of the thing granted" but a reservation involves the creation of new rights "out of" that which was granted in favour of a grantor.</w:t>
      </w:r>
      <w:r w:rsidRPr="00306588">
        <w:rPr>
          <w:rStyle w:val="FootnoteReference"/>
          <w:rFonts w:ascii="Times New Roman" w:hAnsi="Times New Roman"/>
          <w:sz w:val="24"/>
        </w:rPr>
        <w:footnoteReference w:id="675"/>
      </w:r>
      <w:r w:rsidRPr="00306588">
        <w:rPr>
          <w:rFonts w:ascii="Times New Roman" w:hAnsi="Times New Roman"/>
        </w:rPr>
        <w:t xml:space="preserve"> This distinction has been described as "very clear" in English law.</w:t>
      </w:r>
      <w:r w:rsidRPr="00306588">
        <w:rPr>
          <w:rStyle w:val="FootnoteReference"/>
          <w:rFonts w:ascii="Times New Roman" w:hAnsi="Times New Roman"/>
          <w:sz w:val="24"/>
        </w:rPr>
        <w:footnoteReference w:id="676"/>
      </w:r>
    </w:p>
    <w:p w14:paraId="4734E0B1"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An exception, in this strict sense, can accurately be described as "a keeping back of a physical part of a thing otherwise granted".</w:t>
      </w:r>
      <w:r w:rsidRPr="00306588">
        <w:rPr>
          <w:rStyle w:val="FootnoteReference"/>
          <w:rFonts w:ascii="Times New Roman" w:hAnsi="Times New Roman"/>
          <w:sz w:val="24"/>
        </w:rPr>
        <w:footnoteReference w:id="677"/>
      </w:r>
      <w:r w:rsidRPr="00306588">
        <w:rPr>
          <w:rFonts w:ascii="Times New Roman" w:hAnsi="Times New Roman"/>
        </w:rPr>
        <w:t xml:space="preserve"> Thus, Coke CJ said that if a person grants "a lease for life of a manor ... and excepts one acre" and subsequently "grants over the reversion", the acre "shall not pass to the grantee" of the reversion but is "severed and disunited from the manor for ever, as an arm or other member, divided from the body".</w:t>
      </w:r>
      <w:r w:rsidRPr="00306588">
        <w:rPr>
          <w:rStyle w:val="FootnoteReference"/>
          <w:rFonts w:ascii="Times New Roman" w:hAnsi="Times New Roman"/>
          <w:sz w:val="24"/>
        </w:rPr>
        <w:footnoteReference w:id="678"/>
      </w:r>
      <w:r w:rsidRPr="00306588">
        <w:rPr>
          <w:rFonts w:ascii="Times New Roman" w:hAnsi="Times New Roman"/>
        </w:rPr>
        <w:t xml:space="preserve">   </w:t>
      </w:r>
    </w:p>
    <w:p w14:paraId="529CC3BC"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By contrast, a reservation to the grant of land by a grantor involves the creation of a new right in favour of the grantor. But English law did not recognise all new rights conferred upon the grantor as reservations. If the new right arose from a re-grant by the grantee to the original grantor of rights to the land, then this was not recognised as a reservation. Hence, reservations were limited to rights to rent, heriot, suit of mill, and suit of court; profits and easements were not reservations.</w:t>
      </w:r>
      <w:r w:rsidRPr="00306588">
        <w:rPr>
          <w:rStyle w:val="FootnoteReference"/>
          <w:rFonts w:ascii="Times New Roman" w:hAnsi="Times New Roman"/>
          <w:sz w:val="24"/>
        </w:rPr>
        <w:footnoteReference w:id="679"/>
      </w:r>
      <w:r w:rsidRPr="00306588">
        <w:rPr>
          <w:rFonts w:ascii="Times New Roman" w:hAnsi="Times New Roman"/>
        </w:rPr>
        <w:t xml:space="preserve"> A profit à prendre in a lease, therefore, was not a reservation but a </w:t>
      </w:r>
      <w:r w:rsidRPr="00306588">
        <w:rPr>
          <w:rFonts w:ascii="Times New Roman" w:hAnsi="Times New Roman"/>
        </w:rPr>
        <w:lastRenderedPageBreak/>
        <w:t>re-grant from the lessee to the lessor.</w:t>
      </w:r>
      <w:r w:rsidRPr="00306588">
        <w:rPr>
          <w:rStyle w:val="FootnoteReference"/>
          <w:rFonts w:ascii="Times New Roman" w:hAnsi="Times New Roman"/>
          <w:sz w:val="24"/>
        </w:rPr>
        <w:footnoteReference w:id="680"/>
      </w:r>
      <w:r w:rsidRPr="00306588">
        <w:rPr>
          <w:rFonts w:ascii="Times New Roman" w:hAnsi="Times New Roman"/>
        </w:rPr>
        <w:t xml:space="preserve"> This narrow view of a reservation meant that the grantee was required to execute any conveyance which included a profit in or an easement over the land in favour of the grantor; a re-grant by the grantee was impossible if the conveyance were executed by the grantor only.</w:t>
      </w:r>
      <w:r w:rsidRPr="00306588">
        <w:rPr>
          <w:rStyle w:val="FootnoteReference"/>
          <w:rFonts w:ascii="Times New Roman" w:hAnsi="Times New Roman"/>
          <w:sz w:val="24"/>
        </w:rPr>
        <w:footnoteReference w:id="681"/>
      </w:r>
      <w:r w:rsidRPr="00306588">
        <w:rPr>
          <w:rFonts w:ascii="Times New Roman" w:hAnsi="Times New Roman"/>
        </w:rPr>
        <w:t xml:space="preserve"> In the United States, where many conveyances were executed only by a grantor, courts adopted a broader view of reservations which extended to such re-grants.</w:t>
      </w:r>
      <w:r w:rsidRPr="00306588">
        <w:rPr>
          <w:rStyle w:val="FootnoteReference"/>
          <w:rFonts w:ascii="Times New Roman" w:hAnsi="Times New Roman"/>
          <w:sz w:val="24"/>
        </w:rPr>
        <w:footnoteReference w:id="682"/>
      </w:r>
    </w:p>
    <w:p w14:paraId="630DF08A"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Despite the strict legal meanings of "reservation" and "exception", for centuries a "reservation" was sometimes used erroneously in conveyances to refer to an exception.</w:t>
      </w:r>
      <w:r w:rsidRPr="00306588">
        <w:rPr>
          <w:rStyle w:val="FootnoteReference"/>
          <w:rFonts w:ascii="Times New Roman" w:hAnsi="Times New Roman"/>
          <w:sz w:val="24"/>
        </w:rPr>
        <w:footnoteReference w:id="683"/>
      </w:r>
      <w:r w:rsidRPr="00306588">
        <w:rPr>
          <w:rFonts w:ascii="Times New Roman" w:hAnsi="Times New Roman"/>
        </w:rPr>
        <w:t xml:space="preserve"> For instance, in</w:t>
      </w:r>
      <w:r w:rsidRPr="00306588">
        <w:rPr>
          <w:rFonts w:ascii="Times New Roman" w:hAnsi="Times New Roman"/>
          <w:i/>
          <w:iCs/>
        </w:rPr>
        <w:t xml:space="preserve"> Doe on the demise of Douglas v Lock</w:t>
      </w:r>
      <w:r w:rsidRPr="00306588">
        <w:rPr>
          <w:rFonts w:ascii="Times New Roman" w:hAnsi="Times New Roman"/>
        </w:rPr>
        <w:t>,</w:t>
      </w:r>
      <w:r w:rsidRPr="00306588">
        <w:rPr>
          <w:rStyle w:val="FootnoteReference"/>
          <w:rFonts w:ascii="Times New Roman" w:hAnsi="Times New Roman"/>
          <w:sz w:val="24"/>
        </w:rPr>
        <w:footnoteReference w:id="684"/>
      </w:r>
      <w:r w:rsidRPr="00306588">
        <w:rPr>
          <w:rFonts w:ascii="Times New Roman" w:hAnsi="Times New Roman"/>
        </w:rPr>
        <w:t xml:space="preserve"> a "reservation" of "wood and underground produce" was "not a reservation, but an exception". In </w:t>
      </w:r>
      <w:r w:rsidRPr="00306588">
        <w:rPr>
          <w:rFonts w:ascii="Times New Roman" w:hAnsi="Times New Roman"/>
          <w:i/>
          <w:iCs/>
        </w:rPr>
        <w:t>The</w:t>
      </w:r>
      <w:r w:rsidRPr="00306588">
        <w:rPr>
          <w:rFonts w:ascii="Times New Roman" w:hAnsi="Times New Roman"/>
        </w:rPr>
        <w:t xml:space="preserve"> </w:t>
      </w:r>
      <w:r w:rsidRPr="00306588">
        <w:rPr>
          <w:rFonts w:ascii="Times New Roman" w:hAnsi="Times New Roman"/>
          <w:i/>
          <w:iCs/>
        </w:rPr>
        <w:t>Earl of Cardigan v Armitage</w:t>
      </w:r>
      <w:r w:rsidRPr="00306588">
        <w:rPr>
          <w:rStyle w:val="FootnoteReference"/>
          <w:rFonts w:ascii="Times New Roman" w:hAnsi="Times New Roman"/>
          <w:sz w:val="24"/>
        </w:rPr>
        <w:footnoteReference w:id="685"/>
      </w:r>
      <w:r w:rsidRPr="00306588">
        <w:rPr>
          <w:rFonts w:ascii="Times New Roman" w:hAnsi="Times New Roman"/>
          <w:i/>
          <w:iCs/>
        </w:rPr>
        <w:t xml:space="preserve"> </w:t>
      </w:r>
      <w:r w:rsidRPr="00306588">
        <w:rPr>
          <w:rFonts w:ascii="Times New Roman" w:hAnsi="Times New Roman"/>
        </w:rPr>
        <w:t>the Court of King's Bench considered the language of "except and always reserved" in relation to coal which was "part of the thing granted, part of the land, and in esse [that is, existing] at the time". In delivering the judgment of the Court, Bayley J held that the words "excepted and always reserved" created only an exception.</w:t>
      </w:r>
      <w:r w:rsidRPr="00306588">
        <w:rPr>
          <w:rStyle w:val="FootnoteReference"/>
          <w:rFonts w:ascii="Times New Roman" w:hAnsi="Times New Roman"/>
          <w:sz w:val="24"/>
        </w:rPr>
        <w:footnoteReference w:id="686"/>
      </w:r>
      <w:r w:rsidRPr="00306588">
        <w:rPr>
          <w:rFonts w:ascii="Times New Roman" w:hAnsi="Times New Roman"/>
        </w:rPr>
        <w:t xml:space="preserve"> Contrary to the submission of counsel for the plaintiff in that case, the express power to sink pits and get the coals was not a purported re-grant of a profit à prendre; rather, it was a mere liberty to ensure latitude in the mining for coal as opposed to a property right. The liberty was given because the exception would otherwise only have permitted </w:t>
      </w:r>
      <w:r w:rsidRPr="00306588">
        <w:rPr>
          <w:rFonts w:ascii="Times New Roman" w:hAnsi="Times New Roman"/>
        </w:rPr>
        <w:lastRenderedPageBreak/>
        <w:t>the use of the surface of the land for mining purposes that were strictly necessary.</w:t>
      </w:r>
      <w:r w:rsidRPr="00306588">
        <w:rPr>
          <w:rStyle w:val="FootnoteReference"/>
          <w:rFonts w:ascii="Times New Roman" w:hAnsi="Times New Roman"/>
          <w:sz w:val="24"/>
        </w:rPr>
        <w:footnoteReference w:id="687"/>
      </w:r>
    </w:p>
    <w:p w14:paraId="28D1D7E5"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 xml:space="preserve"> </w:t>
      </w:r>
      <w:r w:rsidRPr="00306588">
        <w:rPr>
          <w:rFonts w:ascii="Times New Roman" w:hAnsi="Times New Roman"/>
        </w:rPr>
        <w:tab/>
        <w:t xml:space="preserve">In Australia, in </w:t>
      </w:r>
      <w:r w:rsidRPr="00306588">
        <w:rPr>
          <w:rFonts w:ascii="Times New Roman" w:hAnsi="Times New Roman"/>
          <w:i/>
          <w:iCs/>
        </w:rPr>
        <w:t>Attorney-General v Brown</w:t>
      </w:r>
      <w:r w:rsidRPr="00306588">
        <w:rPr>
          <w:rStyle w:val="FootnoteReference"/>
          <w:rFonts w:ascii="Times New Roman" w:hAnsi="Times New Roman"/>
          <w:sz w:val="24"/>
        </w:rPr>
        <w:footnoteReference w:id="688"/>
      </w:r>
      <w:r w:rsidRPr="00306588">
        <w:rPr>
          <w:rFonts w:ascii="Times New Roman" w:hAnsi="Times New Roman"/>
          <w:i/>
          <w:iCs/>
        </w:rPr>
        <w:t xml:space="preserve"> </w:t>
      </w:r>
      <w:r w:rsidRPr="00306588">
        <w:rPr>
          <w:rFonts w:ascii="Times New Roman" w:hAnsi="Times New Roman"/>
        </w:rPr>
        <w:t xml:space="preserve">the word "reserve" was likewise held to be an exception. As Windeyer J rightly said in this Court in </w:t>
      </w:r>
      <w:r w:rsidRPr="00306588">
        <w:rPr>
          <w:rFonts w:ascii="Times New Roman" w:hAnsi="Times New Roman"/>
          <w:i/>
          <w:iCs/>
        </w:rPr>
        <w:t>Wade v New South Wales Rutile Mining Co Pty Ltd</w:t>
      </w:r>
      <w:r w:rsidRPr="00306588">
        <w:rPr>
          <w:rFonts w:ascii="Times New Roman" w:hAnsi="Times New Roman"/>
        </w:rPr>
        <w:t>,</w:t>
      </w:r>
      <w:r w:rsidRPr="00306588">
        <w:rPr>
          <w:rStyle w:val="FootnoteReference"/>
          <w:rFonts w:ascii="Times New Roman" w:hAnsi="Times New Roman"/>
          <w:sz w:val="24"/>
        </w:rPr>
        <w:footnoteReference w:id="689"/>
      </w:r>
      <w:r w:rsidRPr="00306588">
        <w:rPr>
          <w:rFonts w:ascii="Times New Roman" w:hAnsi="Times New Roman"/>
          <w:i/>
          <w:iCs/>
        </w:rPr>
        <w:t xml:space="preserve"> </w:t>
      </w:r>
      <w:r w:rsidRPr="00306588">
        <w:rPr>
          <w:rFonts w:ascii="Times New Roman" w:hAnsi="Times New Roman"/>
        </w:rPr>
        <w:t>the words "reservation" and "reserving" were "often used to mean a keeping back of a physical part of a thing otherwise granted: and so they are to be understood and have long been understood in the Australian law of real property".</w:t>
      </w:r>
    </w:p>
    <w:p w14:paraId="1554260A" w14:textId="77777777" w:rsidR="009A103C" w:rsidRPr="00306588" w:rsidRDefault="009A103C" w:rsidP="00306588">
      <w:pPr>
        <w:pStyle w:val="HeadingL2"/>
        <w:spacing w:after="260" w:line="280" w:lineRule="exact"/>
        <w:ind w:right="0"/>
        <w:jc w:val="both"/>
        <w:rPr>
          <w:rFonts w:ascii="Times New Roman" w:hAnsi="Times New Roman"/>
        </w:rPr>
      </w:pPr>
      <w:r w:rsidRPr="00306588">
        <w:rPr>
          <w:rFonts w:ascii="Times New Roman" w:hAnsi="Times New Roman"/>
        </w:rPr>
        <w:t>(iii) Informations of intrusion</w:t>
      </w:r>
    </w:p>
    <w:p w14:paraId="584409CD"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An information of intrusion was "in the nature of an action of trespass ... for trespass committed on the lands of the King ... as by entering thereon without title ... taking the profits, cutting down timber, and the like".</w:t>
      </w:r>
      <w:r w:rsidRPr="00306588">
        <w:rPr>
          <w:rStyle w:val="FootnoteReference"/>
          <w:rFonts w:ascii="Times New Roman" w:hAnsi="Times New Roman"/>
          <w:sz w:val="24"/>
        </w:rPr>
        <w:footnoteReference w:id="690"/>
      </w:r>
      <w:r w:rsidRPr="00306588">
        <w:rPr>
          <w:rFonts w:ascii="Times New Roman" w:hAnsi="Times New Roman"/>
        </w:rPr>
        <w:t xml:space="preserve"> The information of intrusion was "but in effect for a trespass".</w:t>
      </w:r>
      <w:r w:rsidRPr="00306588">
        <w:rPr>
          <w:rStyle w:val="FootnoteReference"/>
          <w:rFonts w:ascii="Times New Roman" w:hAnsi="Times New Roman"/>
          <w:sz w:val="24"/>
        </w:rPr>
        <w:footnoteReference w:id="691"/>
      </w:r>
      <w:r w:rsidRPr="00306588">
        <w:rPr>
          <w:rFonts w:ascii="Times New Roman" w:hAnsi="Times New Roman"/>
        </w:rPr>
        <w:t xml:space="preserve"> The information of intrusion "supposeth that the party intruded upon the King's possession";</w:t>
      </w:r>
      <w:r w:rsidRPr="00306588">
        <w:rPr>
          <w:rStyle w:val="FootnoteReference"/>
          <w:rFonts w:ascii="Times New Roman" w:hAnsi="Times New Roman"/>
          <w:sz w:val="24"/>
        </w:rPr>
        <w:footnoteReference w:id="692"/>
      </w:r>
      <w:r w:rsidRPr="00306588">
        <w:rPr>
          <w:rFonts w:ascii="Times New Roman" w:hAnsi="Times New Roman"/>
        </w:rPr>
        <w:t xml:space="preserve"> it was necessary that the Crown "had possession".</w:t>
      </w:r>
      <w:r w:rsidRPr="00306588">
        <w:rPr>
          <w:rStyle w:val="FootnoteReference"/>
          <w:rFonts w:ascii="Times New Roman" w:hAnsi="Times New Roman"/>
          <w:sz w:val="24"/>
        </w:rPr>
        <w:footnoteReference w:id="693"/>
      </w:r>
      <w:r w:rsidRPr="00306588">
        <w:rPr>
          <w:rFonts w:ascii="Times New Roman" w:hAnsi="Times New Roman"/>
        </w:rPr>
        <w:t xml:space="preserve"> A defendant to an information of intrusion could not avoid eviction and "damages ... for any particular trespasses ... as cutting trees" by relying merely on title that was derived from the fact of their actual possession.</w:t>
      </w:r>
      <w:r w:rsidRPr="00306588">
        <w:rPr>
          <w:rStyle w:val="FootnoteReference"/>
          <w:rFonts w:ascii="Times New Roman" w:hAnsi="Times New Roman"/>
          <w:sz w:val="24"/>
        </w:rPr>
        <w:footnoteReference w:id="694"/>
      </w:r>
      <w:r w:rsidRPr="00306588">
        <w:rPr>
          <w:rFonts w:ascii="Times New Roman" w:hAnsi="Times New Roman"/>
        </w:rPr>
        <w:t xml:space="preserve">    </w:t>
      </w:r>
    </w:p>
    <w:p w14:paraId="4538D1D8"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A defendant to an information of intrusion could defend by pleading specially and relying upon any "legal title" to possession, which meant any title </w:t>
      </w:r>
      <w:r w:rsidRPr="00306588">
        <w:rPr>
          <w:rFonts w:ascii="Times New Roman" w:hAnsi="Times New Roman"/>
        </w:rPr>
        <w:lastRenderedPageBreak/>
        <w:t>other than a possessory title obtained by occupation.</w:t>
      </w:r>
      <w:r w:rsidRPr="00306588">
        <w:rPr>
          <w:rStyle w:val="FootnoteReference"/>
          <w:rFonts w:ascii="Times New Roman" w:hAnsi="Times New Roman"/>
          <w:sz w:val="24"/>
        </w:rPr>
        <w:footnoteReference w:id="695"/>
      </w:r>
      <w:r w:rsidRPr="00306588">
        <w:rPr>
          <w:rFonts w:ascii="Times New Roman" w:hAnsi="Times New Roman"/>
        </w:rPr>
        <w:t xml:space="preserve"> But if the defendant pleaded generally (not guilty or </w:t>
      </w:r>
      <w:r w:rsidRPr="00306588">
        <w:rPr>
          <w:rFonts w:ascii="Times New Roman" w:hAnsi="Times New Roman"/>
          <w:i/>
          <w:iCs/>
        </w:rPr>
        <w:t>non intrusit</w:t>
      </w:r>
      <w:r w:rsidRPr="00306588">
        <w:rPr>
          <w:rFonts w:ascii="Times New Roman" w:hAnsi="Times New Roman"/>
        </w:rPr>
        <w:t>), then it was sufficient that the Crown's title appeared on the information so that if the defendant was in occupation they would be evicted.</w:t>
      </w:r>
      <w:r w:rsidRPr="00306588">
        <w:rPr>
          <w:rStyle w:val="FootnoteReference"/>
          <w:rFonts w:ascii="Times New Roman" w:hAnsi="Times New Roman"/>
          <w:sz w:val="24"/>
        </w:rPr>
        <w:footnoteReference w:id="696"/>
      </w:r>
      <w:r w:rsidRPr="00306588">
        <w:rPr>
          <w:rFonts w:ascii="Times New Roman" w:hAnsi="Times New Roman"/>
        </w:rPr>
        <w:t xml:space="preserve"> Even where the defendant pleaded specially (a plea of legal title), the proper course was for the Crown to demur and to assert that the plea of legal title was not sufficient or established.</w:t>
      </w:r>
      <w:r w:rsidRPr="00306588">
        <w:rPr>
          <w:rStyle w:val="FootnoteReference"/>
          <w:rFonts w:ascii="Times New Roman" w:hAnsi="Times New Roman"/>
          <w:sz w:val="24"/>
        </w:rPr>
        <w:footnoteReference w:id="697"/>
      </w:r>
      <w:r w:rsidRPr="00306588">
        <w:rPr>
          <w:rFonts w:ascii="Times New Roman" w:hAnsi="Times New Roman"/>
        </w:rPr>
        <w:t xml:space="preserve"> If the defendant could not establish legal title then the Crown would succeed but if the defendant did establish a legal title then the defendant would succeed because even a title concurrent with the Crown was sufficient.</w:t>
      </w:r>
      <w:r w:rsidRPr="00306588">
        <w:rPr>
          <w:rStyle w:val="FootnoteReference"/>
          <w:rFonts w:ascii="Times New Roman" w:hAnsi="Times New Roman"/>
          <w:sz w:val="24"/>
        </w:rPr>
        <w:footnoteReference w:id="698"/>
      </w:r>
      <w:r w:rsidRPr="00306588">
        <w:rPr>
          <w:rFonts w:ascii="Times New Roman" w:hAnsi="Times New Roman"/>
        </w:rPr>
        <w:t xml:space="preserve"> In short, the common law procedure of an information of intrusion did not require the Crown to prove title.   </w:t>
      </w:r>
    </w:p>
    <w:p w14:paraId="2FD7132D"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Although the Crown did not have to prove title to succeed by demurrer on an information of intrusion, if there were a trial of the Crown's title then for the Crown to prove title it was generally necessary to do so by record. The general rule, subject to a number of exceptions,</w:t>
      </w:r>
      <w:r w:rsidRPr="00306588">
        <w:rPr>
          <w:rStyle w:val="FootnoteReference"/>
          <w:rFonts w:ascii="Times New Roman" w:hAnsi="Times New Roman"/>
          <w:sz w:val="24"/>
        </w:rPr>
        <w:footnoteReference w:id="699"/>
      </w:r>
      <w:r w:rsidRPr="00306588">
        <w:rPr>
          <w:rFonts w:ascii="Times New Roman" w:hAnsi="Times New Roman"/>
        </w:rPr>
        <w:t xml:space="preserve"> was that the Crown was only entitled to a right to possession by "matter of record".</w:t>
      </w:r>
      <w:r w:rsidRPr="00306588">
        <w:rPr>
          <w:rStyle w:val="FootnoteReference"/>
          <w:rFonts w:ascii="Times New Roman" w:hAnsi="Times New Roman"/>
          <w:sz w:val="24"/>
        </w:rPr>
        <w:footnoteReference w:id="700"/>
      </w:r>
      <w:r w:rsidRPr="00306588">
        <w:rPr>
          <w:rFonts w:ascii="Times New Roman" w:hAnsi="Times New Roman"/>
        </w:rPr>
        <w:t xml:space="preserve"> As a general principle, although a "common person" required an entry (real or notional) onto the land to take possession, the Crown required a record.</w:t>
      </w:r>
      <w:r w:rsidRPr="00306588">
        <w:rPr>
          <w:rStyle w:val="FootnoteReference"/>
          <w:rFonts w:ascii="Times New Roman" w:hAnsi="Times New Roman"/>
          <w:sz w:val="24"/>
        </w:rPr>
        <w:footnoteReference w:id="701"/>
      </w:r>
      <w:r w:rsidRPr="00306588">
        <w:rPr>
          <w:rFonts w:ascii="Times New Roman" w:hAnsi="Times New Roman"/>
        </w:rPr>
        <w:t xml:space="preserve"> In the absence of a record, an inquest </w:t>
      </w:r>
      <w:r w:rsidRPr="00306588">
        <w:rPr>
          <w:rFonts w:ascii="Times New Roman" w:hAnsi="Times New Roman"/>
        </w:rPr>
        <w:lastRenderedPageBreak/>
        <w:t>of office could be held, at which a jury could return an "office of entitlement", finding that the Crown had title if it determined that the facts supported Crown possession. The office of entitlement then served as a record by which the Crown established possession.</w:t>
      </w:r>
      <w:r w:rsidRPr="00306588">
        <w:rPr>
          <w:rStyle w:val="FootnoteReference"/>
          <w:rFonts w:ascii="Times New Roman" w:hAnsi="Times New Roman"/>
          <w:sz w:val="24"/>
        </w:rPr>
        <w:footnoteReference w:id="702"/>
      </w:r>
      <w:r w:rsidRPr="00306588">
        <w:rPr>
          <w:rFonts w:ascii="Times New Roman" w:hAnsi="Times New Roman"/>
        </w:rPr>
        <w:t xml:space="preserve"> The possession was "found" by the office of entitlement; the office of entitlement did not create that right.</w:t>
      </w:r>
      <w:r w:rsidRPr="00306588">
        <w:rPr>
          <w:rStyle w:val="FootnoteReference"/>
          <w:rFonts w:ascii="Times New Roman" w:hAnsi="Times New Roman"/>
          <w:sz w:val="24"/>
        </w:rPr>
        <w:footnoteReference w:id="703"/>
      </w:r>
      <w:r w:rsidRPr="00306588">
        <w:rPr>
          <w:rFonts w:ascii="Times New Roman" w:hAnsi="Times New Roman"/>
        </w:rPr>
        <w:t xml:space="preserve"> </w:t>
      </w:r>
    </w:p>
    <w:p w14:paraId="690778AA"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Cases in Australia prior to 1903 had held that, if the Crown were required to prove title for an information of intrusion, then the relevant body politic described as the Crown would have possession over the relevant land due to records that established that the Crown acquired beneficial ownership at the time of sovereignty. An example is the 1847 decision of the Supreme Court of New South Wales in </w:t>
      </w:r>
      <w:bookmarkStart w:id="8" w:name="_Hlk190692192"/>
      <w:r w:rsidRPr="00306588">
        <w:rPr>
          <w:rFonts w:ascii="Times New Roman" w:hAnsi="Times New Roman"/>
          <w:i/>
          <w:iCs/>
        </w:rPr>
        <w:t>Attorney-General v Brown</w:t>
      </w:r>
      <w:bookmarkEnd w:id="8"/>
      <w:r w:rsidRPr="00306588">
        <w:rPr>
          <w:rFonts w:ascii="Times New Roman" w:hAnsi="Times New Roman"/>
        </w:rPr>
        <w:t>.</w:t>
      </w:r>
      <w:r w:rsidRPr="00306588">
        <w:rPr>
          <w:rStyle w:val="FootnoteReference"/>
          <w:rFonts w:ascii="Times New Roman" w:hAnsi="Times New Roman"/>
          <w:sz w:val="24"/>
        </w:rPr>
        <w:footnoteReference w:id="704"/>
      </w:r>
      <w:r w:rsidRPr="00306588">
        <w:rPr>
          <w:rFonts w:ascii="Times New Roman" w:hAnsi="Times New Roman"/>
          <w:i/>
          <w:iCs/>
        </w:rPr>
        <w:t xml:space="preserve"> </w:t>
      </w:r>
      <w:r w:rsidRPr="00306588">
        <w:rPr>
          <w:rFonts w:ascii="Times New Roman" w:hAnsi="Times New Roman"/>
        </w:rPr>
        <w:t>In that case, the Supreme Court of New South Wales held that the Crown, being the body politic of New South Wales, could bring an information of intrusion against the defendant for entering coal mines and veins of coal under land that the Crown had granted to a third party by an exercise of prerogative power. The grant of the land by the Crown had been subject to "reserv[ing] ... all mines of gold and silver and of coals, with full and free liberty and power to search for, dig, and take away the same".</w:t>
      </w:r>
      <w:r w:rsidRPr="00306588">
        <w:rPr>
          <w:rStyle w:val="FootnoteReference"/>
          <w:rFonts w:ascii="Times New Roman" w:hAnsi="Times New Roman"/>
          <w:sz w:val="24"/>
        </w:rPr>
        <w:footnoteReference w:id="705"/>
      </w:r>
      <w:r w:rsidRPr="00306588">
        <w:rPr>
          <w:rFonts w:ascii="Times New Roman" w:hAnsi="Times New Roman"/>
        </w:rPr>
        <w:t xml:space="preserve"> The New South Wales Supreme Court accepted the submission that the "reservation" of coal was an exception of "all </w:t>
      </w:r>
      <w:r w:rsidRPr="00306588">
        <w:rPr>
          <w:rFonts w:ascii="Times New Roman" w:hAnsi="Times New Roman"/>
          <w:i/>
          <w:iCs/>
        </w:rPr>
        <w:t>strata of coal</w:t>
      </w:r>
      <w:r w:rsidRPr="00306588">
        <w:rPr>
          <w:rFonts w:ascii="Times New Roman" w:hAnsi="Times New Roman"/>
        </w:rPr>
        <w:t>" from the grant of the land and thus the Court held that the land in those strata was "always the property of the Crown".</w:t>
      </w:r>
      <w:r w:rsidRPr="00306588">
        <w:rPr>
          <w:rStyle w:val="FootnoteReference"/>
          <w:rFonts w:ascii="Times New Roman" w:hAnsi="Times New Roman"/>
          <w:sz w:val="24"/>
        </w:rPr>
        <w:footnoteReference w:id="706"/>
      </w:r>
      <w:r w:rsidRPr="00306588">
        <w:rPr>
          <w:rFonts w:ascii="Times New Roman" w:hAnsi="Times New Roman"/>
        </w:rPr>
        <w:t xml:space="preserve"> </w:t>
      </w:r>
    </w:p>
    <w:p w14:paraId="5EAD115C"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In </w:t>
      </w:r>
      <w:r w:rsidRPr="00306588">
        <w:rPr>
          <w:rFonts w:ascii="Times New Roman" w:hAnsi="Times New Roman"/>
          <w:i/>
          <w:iCs/>
        </w:rPr>
        <w:t>Attorney</w:t>
      </w:r>
      <w:r w:rsidRPr="00306588">
        <w:rPr>
          <w:rFonts w:ascii="Times New Roman" w:hAnsi="Times New Roman"/>
          <w:i/>
        </w:rPr>
        <w:t>-</w:t>
      </w:r>
      <w:r w:rsidRPr="00306588">
        <w:rPr>
          <w:rFonts w:ascii="Times New Roman" w:hAnsi="Times New Roman"/>
          <w:i/>
          <w:iCs/>
        </w:rPr>
        <w:t>General v Brown</w:t>
      </w:r>
      <w:r w:rsidRPr="00306588">
        <w:rPr>
          <w:rFonts w:ascii="Times New Roman" w:hAnsi="Times New Roman"/>
        </w:rPr>
        <w:t>, the defendant had argued, in effect, that the Crown could only obtain title to the exclusion of its subjects by matter of record and that, not only was there no record, but the Crown did not have the right to possession or to "any beneficial ownership" of "the waste lands of the Colony".</w:t>
      </w:r>
      <w:r w:rsidRPr="00306588">
        <w:rPr>
          <w:rStyle w:val="FootnoteReference"/>
          <w:rFonts w:ascii="Times New Roman" w:hAnsi="Times New Roman"/>
          <w:sz w:val="24"/>
        </w:rPr>
        <w:footnoteReference w:id="707"/>
      </w:r>
      <w:r w:rsidRPr="00306588">
        <w:rPr>
          <w:rFonts w:ascii="Times New Roman" w:hAnsi="Times New Roman"/>
        </w:rPr>
        <w:t xml:space="preserve"> Therefore, despite the holding back by the Crown of the strata of land that contained coal from the grant, it was argued that the Crown was "not </w:t>
      </w:r>
      <w:r w:rsidRPr="00306588">
        <w:rPr>
          <w:rFonts w:ascii="Times New Roman" w:hAnsi="Times New Roman"/>
          <w:i/>
          <w:iCs/>
        </w:rPr>
        <w:t>in possession</w:t>
      </w:r>
      <w:r w:rsidRPr="00306588">
        <w:rPr>
          <w:rFonts w:ascii="Times New Roman" w:hAnsi="Times New Roman"/>
        </w:rPr>
        <w:t xml:space="preserve">; not entitled to maintain trespass, or bring an information of intrusion, which </w:t>
      </w:r>
      <w:r w:rsidRPr="00306588">
        <w:rPr>
          <w:rFonts w:ascii="Times New Roman" w:hAnsi="Times New Roman"/>
        </w:rPr>
        <w:lastRenderedPageBreak/>
        <w:t>assumes that [the Crown] had possession".</w:t>
      </w:r>
      <w:r w:rsidRPr="00306588">
        <w:rPr>
          <w:rStyle w:val="FootnoteReference"/>
          <w:rFonts w:ascii="Times New Roman" w:hAnsi="Times New Roman"/>
          <w:sz w:val="24"/>
        </w:rPr>
        <w:footnoteReference w:id="708"/>
      </w:r>
      <w:r w:rsidRPr="00306588">
        <w:rPr>
          <w:rFonts w:ascii="Times New Roman" w:hAnsi="Times New Roman"/>
        </w:rPr>
        <w:t xml:space="preserve"> That submission was rejected by the Supreme Court. Stephen CJ, giving the reasons of the Court, held that "at the time of making a grant of land to a subject, the Crown must be presumed to have had a title to that land" and that, in any event, the Crown was the beneficial owner of the land, saying that "the waste lands of this Colony are, and ever have been, from the time of its first settlement in 1788, in the Crown".</w:t>
      </w:r>
      <w:r w:rsidRPr="00306588">
        <w:rPr>
          <w:rStyle w:val="FootnoteReference"/>
          <w:rFonts w:ascii="Times New Roman" w:hAnsi="Times New Roman"/>
          <w:sz w:val="24"/>
        </w:rPr>
        <w:footnoteReference w:id="709"/>
      </w:r>
      <w:r w:rsidRPr="00306588">
        <w:rPr>
          <w:rFonts w:ascii="Times New Roman" w:hAnsi="Times New Roman"/>
        </w:rPr>
        <w:t xml:space="preserve">    </w:t>
      </w:r>
    </w:p>
    <w:p w14:paraId="307FDD13"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 reasoning in </w:t>
      </w:r>
      <w:r w:rsidRPr="00306588">
        <w:rPr>
          <w:rFonts w:ascii="Times New Roman" w:hAnsi="Times New Roman"/>
          <w:i/>
          <w:iCs/>
        </w:rPr>
        <w:t xml:space="preserve">Attorney-General v Brown </w:t>
      </w:r>
      <w:r w:rsidRPr="00306588">
        <w:rPr>
          <w:rFonts w:ascii="Times New Roman" w:hAnsi="Times New Roman"/>
        </w:rPr>
        <w:t xml:space="preserve">that the Crown, being the body politic of New South Wales, had absolute beneficial ownership of "waste lands" was rejected in </w:t>
      </w:r>
      <w:r w:rsidRPr="00306588">
        <w:rPr>
          <w:rFonts w:ascii="Times New Roman" w:hAnsi="Times New Roman"/>
          <w:i/>
          <w:iCs/>
        </w:rPr>
        <w:t>Mabo [No 2]</w:t>
      </w:r>
      <w:r w:rsidRPr="00306588">
        <w:rPr>
          <w:rFonts w:ascii="Times New Roman" w:hAnsi="Times New Roman"/>
        </w:rPr>
        <w:t xml:space="preserve"> by six members of this Court. This Court held that the Crown had only "radical title", a sovereign power to create title.</w:t>
      </w:r>
      <w:r w:rsidRPr="00306588">
        <w:rPr>
          <w:rStyle w:val="FootnoteReference"/>
          <w:rFonts w:ascii="Times New Roman" w:hAnsi="Times New Roman"/>
          <w:sz w:val="24"/>
        </w:rPr>
        <w:footnoteReference w:id="710"/>
      </w:r>
      <w:r w:rsidRPr="00306588">
        <w:rPr>
          <w:rFonts w:ascii="Times New Roman" w:hAnsi="Times New Roman"/>
        </w:rPr>
        <w:t xml:space="preserve"> Further, the theory that the Crown grant of an estate or interest in land would cause the Crown's radical title to enlarge to a full beneficial title in reversion was rejected by the majority in </w:t>
      </w:r>
      <w:r w:rsidRPr="00306588">
        <w:rPr>
          <w:rFonts w:ascii="Times New Roman" w:hAnsi="Times New Roman"/>
          <w:i/>
          <w:iCs/>
        </w:rPr>
        <w:t>Wik Peoples v Queensland</w:t>
      </w:r>
      <w:r w:rsidRPr="00306588">
        <w:rPr>
          <w:rFonts w:ascii="Times New Roman" w:hAnsi="Times New Roman"/>
        </w:rPr>
        <w:t>.</w:t>
      </w:r>
      <w:r w:rsidRPr="00306588">
        <w:rPr>
          <w:rStyle w:val="FootnoteReference"/>
          <w:rFonts w:ascii="Times New Roman" w:hAnsi="Times New Roman"/>
          <w:sz w:val="24"/>
        </w:rPr>
        <w:footnoteReference w:id="711"/>
      </w:r>
      <w:r w:rsidRPr="00306588">
        <w:rPr>
          <w:rFonts w:ascii="Times New Roman" w:hAnsi="Times New Roman"/>
        </w:rPr>
        <w:t xml:space="preserve"> A reversion required a "residue of an estate left in the grantor".</w:t>
      </w:r>
      <w:r w:rsidRPr="00306588">
        <w:rPr>
          <w:rStyle w:val="FootnoteReference"/>
          <w:rFonts w:ascii="Times New Roman" w:hAnsi="Times New Roman"/>
          <w:sz w:val="24"/>
        </w:rPr>
        <w:footnoteReference w:id="712"/>
      </w:r>
      <w:r w:rsidRPr="00306588">
        <w:rPr>
          <w:rFonts w:ascii="Times New Roman" w:hAnsi="Times New Roman"/>
        </w:rPr>
        <w:t xml:space="preserve"> But if the grant of land was not made from any estate held by the Crown, but rather from the Crown's radical title, there could be no residue. The Crown's "radical title", its sovereign power to alienate land, was unchanged. Hence, the Crown in </w:t>
      </w:r>
      <w:r w:rsidRPr="00306588">
        <w:rPr>
          <w:rFonts w:ascii="Times New Roman" w:hAnsi="Times New Roman"/>
          <w:i/>
          <w:iCs/>
        </w:rPr>
        <w:t xml:space="preserve">Attorney-General v Brown </w:t>
      </w:r>
      <w:r w:rsidRPr="00306588">
        <w:rPr>
          <w:rFonts w:ascii="Times New Roman" w:hAnsi="Times New Roman"/>
        </w:rPr>
        <w:t xml:space="preserve">had no possessory title that could have supported an information of intrusion. </w:t>
      </w:r>
    </w:p>
    <w:p w14:paraId="3450F5E6"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At the centre of the Commonwealth's submission to the contrary on this issue was an observation by Gageler J in </w:t>
      </w:r>
      <w:r w:rsidRPr="00306588">
        <w:rPr>
          <w:rFonts w:ascii="Times New Roman" w:hAnsi="Times New Roman"/>
          <w:i/>
          <w:iCs/>
        </w:rPr>
        <w:t>New South Wales Aboriginal Land Council v Minister Administering Crown Lands Act</w:t>
      </w:r>
      <w:r w:rsidRPr="00306588">
        <w:rPr>
          <w:rFonts w:ascii="Times New Roman" w:hAnsi="Times New Roman"/>
        </w:rPr>
        <w:t>.</w:t>
      </w:r>
      <w:r w:rsidRPr="00306588">
        <w:rPr>
          <w:rStyle w:val="FootnoteReference"/>
          <w:rFonts w:ascii="Times New Roman" w:hAnsi="Times New Roman"/>
          <w:sz w:val="24"/>
        </w:rPr>
        <w:footnoteReference w:id="713"/>
      </w:r>
      <w:r w:rsidRPr="00306588">
        <w:rPr>
          <w:rFonts w:ascii="Times New Roman" w:hAnsi="Times New Roman"/>
        </w:rPr>
        <w:t xml:space="preserve"> After expressing the view that "it is difficult to see how the result in </w:t>
      </w:r>
      <w:r w:rsidRPr="00306588">
        <w:rPr>
          <w:rFonts w:ascii="Times New Roman" w:hAnsi="Times New Roman"/>
          <w:i/>
          <w:iCs/>
        </w:rPr>
        <w:t>Attorney-General v Brown</w:t>
      </w:r>
      <w:r w:rsidRPr="00306588">
        <w:rPr>
          <w:rFonts w:ascii="Times New Roman" w:hAnsi="Times New Roman"/>
        </w:rPr>
        <w:t xml:space="preserve"> could have been different" even if the view accepted in </w:t>
      </w:r>
      <w:r w:rsidRPr="00306588">
        <w:rPr>
          <w:rFonts w:ascii="Times New Roman" w:hAnsi="Times New Roman"/>
          <w:i/>
          <w:iCs/>
        </w:rPr>
        <w:t>Mabo [No 2]</w:t>
      </w:r>
      <w:r w:rsidRPr="00306588">
        <w:rPr>
          <w:rFonts w:ascii="Times New Roman" w:hAnsi="Times New Roman"/>
        </w:rPr>
        <w:t>,</w:t>
      </w:r>
      <w:r w:rsidRPr="00306588">
        <w:rPr>
          <w:rFonts w:ascii="Times New Roman" w:hAnsi="Times New Roman"/>
          <w:i/>
          <w:iCs/>
        </w:rPr>
        <w:t xml:space="preserve"> </w:t>
      </w:r>
      <w:r w:rsidRPr="00306588">
        <w:rPr>
          <w:rFonts w:ascii="Times New Roman" w:hAnsi="Times New Roman"/>
        </w:rPr>
        <w:t>that the Crown obtained only radical title in the land at sovereignty, had been applied, his Honour said:</w:t>
      </w:r>
      <w:r w:rsidRPr="00306588">
        <w:rPr>
          <w:rStyle w:val="FootnoteReference"/>
          <w:rFonts w:ascii="Times New Roman" w:hAnsi="Times New Roman"/>
          <w:sz w:val="24"/>
        </w:rPr>
        <w:footnoteReference w:id="714"/>
      </w:r>
      <w:r w:rsidRPr="00306588">
        <w:rPr>
          <w:rFonts w:ascii="Times New Roman" w:hAnsi="Times New Roman"/>
        </w:rPr>
        <w:t xml:space="preserve"> </w:t>
      </w:r>
    </w:p>
    <w:p w14:paraId="20F643C9" w14:textId="77777777" w:rsidR="009A103C" w:rsidRDefault="009A103C" w:rsidP="00306588">
      <w:pPr>
        <w:pStyle w:val="LeftrightafterHC"/>
        <w:spacing w:before="0" w:after="260" w:line="280" w:lineRule="exact"/>
        <w:ind w:right="0"/>
        <w:jc w:val="both"/>
        <w:rPr>
          <w:rFonts w:ascii="Times New Roman" w:hAnsi="Times New Roman"/>
        </w:rPr>
      </w:pPr>
      <w:r w:rsidRPr="00306588">
        <w:rPr>
          <w:rFonts w:ascii="Times New Roman" w:hAnsi="Times New Roman"/>
        </w:rPr>
        <w:t xml:space="preserve">"What would have been different would have been the steps in the analysis leading to that result: instead of the grant and reservation being seen as the </w:t>
      </w:r>
      <w:r w:rsidRPr="00306588">
        <w:rPr>
          <w:rFonts w:ascii="Times New Roman" w:hAnsi="Times New Roman"/>
        </w:rPr>
        <w:lastRenderedPageBreak/>
        <w:t xml:space="preserve">exercise by the Crown of a proprietary right which the Crown had as the original absolute owner of all land in New South Wales on and from settlement in 1788, the grant and reservation would have been seen as an exercise by the Crown of non-statutory executive power which had the consequence of creating rights of ownership in respect of the land in question, in the Crown and in the lessee, on and from the time of the exercise of that non-statutory executive power in 1840. Either way, the Crown as represented by the Attorney-General would still have had the possession necessary to found an action for intrusion." </w:t>
      </w:r>
    </w:p>
    <w:p w14:paraId="22933795"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With the greatest of respect, this reasoning is inconsistent with the decision of the majority of this Court in </w:t>
      </w:r>
      <w:r w:rsidRPr="00306588">
        <w:rPr>
          <w:rFonts w:ascii="Times New Roman" w:hAnsi="Times New Roman"/>
          <w:i/>
          <w:iCs/>
        </w:rPr>
        <w:t>Mabo [No 2]</w:t>
      </w:r>
      <w:r w:rsidRPr="00306588">
        <w:rPr>
          <w:rFonts w:ascii="Times New Roman" w:hAnsi="Times New Roman"/>
        </w:rPr>
        <w:t xml:space="preserve">. In </w:t>
      </w:r>
      <w:r w:rsidRPr="00306588">
        <w:rPr>
          <w:rFonts w:ascii="Times New Roman" w:hAnsi="Times New Roman"/>
          <w:i/>
          <w:iCs/>
        </w:rPr>
        <w:t>Attorney-General v Brown</w:t>
      </w:r>
      <w:r w:rsidRPr="00306588">
        <w:rPr>
          <w:rFonts w:ascii="Times New Roman" w:hAnsi="Times New Roman"/>
        </w:rPr>
        <w:t>, neither the grant of the lease nor the "reservation"</w:t>
      </w:r>
      <w:r w:rsidRPr="00306588">
        <w:rPr>
          <w:rFonts w:ascii="Times New Roman" w:hAnsi="Times New Roman"/>
          <w:i/>
          <w:iCs/>
        </w:rPr>
        <w:t xml:space="preserve"> </w:t>
      </w:r>
      <w:r w:rsidRPr="00306588">
        <w:rPr>
          <w:rFonts w:ascii="Times New Roman" w:hAnsi="Times New Roman"/>
        </w:rPr>
        <w:t xml:space="preserve">created rights of ownership in the Crown (the body politic of New South Wales) in respect of the land in question. The grant of the lease was the exercise of sovereign power to create rights in the </w:t>
      </w:r>
      <w:r w:rsidRPr="00306588">
        <w:rPr>
          <w:rFonts w:ascii="Times New Roman" w:hAnsi="Times New Roman"/>
          <w:i/>
          <w:iCs/>
        </w:rPr>
        <w:t>lessee</w:t>
      </w:r>
      <w:r w:rsidRPr="00306588">
        <w:rPr>
          <w:rFonts w:ascii="Times New Roman" w:hAnsi="Times New Roman"/>
        </w:rPr>
        <w:t xml:space="preserve">. Even if a lessee's possessory rights could be described as rights of "ownership", </w:t>
      </w:r>
      <w:r w:rsidRPr="00306588">
        <w:rPr>
          <w:rFonts w:ascii="Times New Roman" w:hAnsi="Times New Roman"/>
          <w:i/>
          <w:iCs/>
        </w:rPr>
        <w:t xml:space="preserve">Wik Peoples v Queensland </w:t>
      </w:r>
      <w:r w:rsidRPr="00306588">
        <w:rPr>
          <w:rFonts w:ascii="Times New Roman" w:hAnsi="Times New Roman"/>
        </w:rPr>
        <w:t>established that the rights of a pastoral "lessee" would generally be taken not to be leasehold rights.</w:t>
      </w:r>
      <w:r w:rsidRPr="00306588">
        <w:rPr>
          <w:rStyle w:val="FootnoteReference"/>
          <w:rFonts w:ascii="Times New Roman" w:hAnsi="Times New Roman"/>
          <w:sz w:val="24"/>
        </w:rPr>
        <w:footnoteReference w:id="715"/>
      </w:r>
      <w:r w:rsidRPr="00306588">
        <w:rPr>
          <w:rFonts w:ascii="Times New Roman" w:hAnsi="Times New Roman"/>
          <w:i/>
          <w:iCs/>
        </w:rPr>
        <w:t xml:space="preserve"> </w:t>
      </w:r>
      <w:r w:rsidRPr="00306588">
        <w:rPr>
          <w:rFonts w:ascii="Times New Roman" w:hAnsi="Times New Roman"/>
        </w:rPr>
        <w:t xml:space="preserve">As for the "reservation", that only withheld whatever the Crown already had (radical title) even if it was mistakenly believed at the time that the Crown had absolute beneficial ownership. Therefore, the grant of the lease in </w:t>
      </w:r>
      <w:r w:rsidRPr="00306588">
        <w:rPr>
          <w:rFonts w:ascii="Times New Roman" w:hAnsi="Times New Roman"/>
          <w:i/>
          <w:iCs/>
        </w:rPr>
        <w:t>Attorney-General v Brown</w:t>
      </w:r>
      <w:r w:rsidRPr="00306588">
        <w:rPr>
          <w:rFonts w:ascii="Times New Roman" w:hAnsi="Times New Roman"/>
        </w:rPr>
        <w:t xml:space="preserve"> did not in any sense </w:t>
      </w:r>
      <w:r w:rsidRPr="00306588">
        <w:rPr>
          <w:rFonts w:ascii="Times New Roman" w:hAnsi="Times New Roman"/>
          <w:i/>
          <w:iCs/>
        </w:rPr>
        <w:t>create</w:t>
      </w:r>
      <w:r w:rsidRPr="00306588">
        <w:rPr>
          <w:rFonts w:ascii="Times New Roman" w:hAnsi="Times New Roman"/>
        </w:rPr>
        <w:t xml:space="preserve"> rights of ownership in the Crown, as a grantor, by the creation of rights in favour of the lessee. </w:t>
      </w:r>
      <w:r w:rsidRPr="00306588">
        <w:rPr>
          <w:rFonts w:ascii="Times New Roman" w:hAnsi="Times New Roman"/>
          <w:i/>
          <w:iCs/>
        </w:rPr>
        <w:t xml:space="preserve"> </w:t>
      </w:r>
    </w:p>
    <w:p w14:paraId="04C82680"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 result in </w:t>
      </w:r>
      <w:r w:rsidRPr="00306588">
        <w:rPr>
          <w:rFonts w:ascii="Times New Roman" w:hAnsi="Times New Roman"/>
          <w:i/>
          <w:iCs/>
        </w:rPr>
        <w:t xml:space="preserve">Attorney-General v Brown </w:t>
      </w:r>
      <w:r w:rsidRPr="00306588">
        <w:rPr>
          <w:rFonts w:ascii="Times New Roman" w:hAnsi="Times New Roman"/>
        </w:rPr>
        <w:t xml:space="preserve">cannot be defended after the decision in </w:t>
      </w:r>
      <w:r w:rsidRPr="00306588">
        <w:rPr>
          <w:rFonts w:ascii="Times New Roman" w:hAnsi="Times New Roman"/>
          <w:i/>
          <w:iCs/>
        </w:rPr>
        <w:t>Mabo [No 2]</w:t>
      </w:r>
      <w:r w:rsidRPr="00306588">
        <w:rPr>
          <w:rFonts w:ascii="Times New Roman" w:hAnsi="Times New Roman"/>
        </w:rPr>
        <w:t>. As explained above, sovereign power to grant title ("radical title") is not possession, nor is it a possessory title; "[t]here is no foundation for the conclusion that by annexation the Crown acquired a proprietary title or freehold possession of occupied land. It acquired a radical title only."</w:t>
      </w:r>
      <w:r w:rsidRPr="00306588">
        <w:rPr>
          <w:rStyle w:val="FootnoteReference"/>
          <w:rFonts w:ascii="Times New Roman" w:hAnsi="Times New Roman"/>
          <w:sz w:val="24"/>
        </w:rPr>
        <w:footnoteReference w:id="716"/>
      </w:r>
      <w:r w:rsidRPr="00306588">
        <w:rPr>
          <w:rFonts w:ascii="Times New Roman" w:hAnsi="Times New Roman"/>
        </w:rPr>
        <w:t xml:space="preserve"> Radical title has never been sufficient to support an action for trespass or an information of intrusion (which was in the nature of an action for trespass</w:t>
      </w:r>
      <w:r w:rsidRPr="00306588">
        <w:rPr>
          <w:rStyle w:val="FootnoteReference"/>
          <w:rFonts w:ascii="Times New Roman" w:hAnsi="Times New Roman"/>
          <w:sz w:val="24"/>
        </w:rPr>
        <w:footnoteReference w:id="717"/>
      </w:r>
      <w:r w:rsidRPr="00306588">
        <w:rPr>
          <w:rFonts w:ascii="Times New Roman" w:hAnsi="Times New Roman"/>
        </w:rPr>
        <w:t xml:space="preserve">). If radical title had been sufficient to support an action for trespass, then the Crown would have been in the unique position, unlike any other person, of being able to bring an action for trespass against any person, with any title, because trespass </w:t>
      </w:r>
      <w:r w:rsidRPr="00306588">
        <w:rPr>
          <w:rFonts w:ascii="Times New Roman" w:hAnsi="Times New Roman"/>
        </w:rPr>
        <w:lastRenderedPageBreak/>
        <w:t>would not have required the Crown to have a right to "immediate and exclusive possession".</w:t>
      </w:r>
      <w:r w:rsidRPr="00306588">
        <w:rPr>
          <w:rStyle w:val="FootnoteReference"/>
          <w:rFonts w:ascii="Times New Roman" w:hAnsi="Times New Roman"/>
          <w:sz w:val="24"/>
        </w:rPr>
        <w:footnoteReference w:id="718"/>
      </w:r>
    </w:p>
    <w:p w14:paraId="0D79A809"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If radical title had been sufficient to support an action for intrusion, then Chief Baron Hale would have been wrong to assume that an information of intrusion required the King to be "in possession by title".</w:t>
      </w:r>
      <w:r w:rsidRPr="00306588">
        <w:rPr>
          <w:rStyle w:val="FootnoteReference"/>
          <w:rFonts w:ascii="Times New Roman" w:hAnsi="Times New Roman"/>
          <w:sz w:val="24"/>
        </w:rPr>
        <w:footnoteReference w:id="719"/>
      </w:r>
      <w:r w:rsidRPr="00306588">
        <w:rPr>
          <w:rFonts w:ascii="Times New Roman" w:hAnsi="Times New Roman"/>
        </w:rPr>
        <w:t xml:space="preserve"> Baron Alderson would have been wrong to say that a defendant to an information of intrusion was entitled to hold the possession until the Crown proved that it had a title.</w:t>
      </w:r>
      <w:r w:rsidRPr="00306588">
        <w:rPr>
          <w:rStyle w:val="FootnoteReference"/>
          <w:rFonts w:ascii="Times New Roman" w:hAnsi="Times New Roman"/>
          <w:sz w:val="24"/>
        </w:rPr>
        <w:footnoteReference w:id="720"/>
      </w:r>
      <w:r w:rsidRPr="00306588">
        <w:rPr>
          <w:rFonts w:ascii="Times New Roman" w:hAnsi="Times New Roman"/>
        </w:rPr>
        <w:t xml:space="preserve"> And the English Parliament would have been legislating nonsense when it required the Crown to prove title to succeed on a defendant's plea of the general issue in an information of intrusion where the Crown had been out of possession, or had not taken profits from the land, for the previous 20 years.</w:t>
      </w:r>
      <w:r w:rsidRPr="00306588">
        <w:rPr>
          <w:rStyle w:val="FootnoteReference"/>
          <w:rFonts w:ascii="Times New Roman" w:hAnsi="Times New Roman"/>
          <w:sz w:val="24"/>
        </w:rPr>
        <w:footnoteReference w:id="721"/>
      </w:r>
      <w:r w:rsidRPr="00306588">
        <w:rPr>
          <w:rFonts w:ascii="Times New Roman" w:hAnsi="Times New Roman"/>
        </w:rPr>
        <w:t xml:space="preserve"> </w:t>
      </w:r>
    </w:p>
    <w:p w14:paraId="0F302934"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 only modern suggestion that the Crown always had title sufficient to support an action for intrusion was in </w:t>
      </w:r>
      <w:r w:rsidRPr="00306588">
        <w:rPr>
          <w:rFonts w:ascii="Times New Roman" w:hAnsi="Times New Roman"/>
          <w:i/>
          <w:iCs/>
        </w:rPr>
        <w:t xml:space="preserve">Mabo [No 2] </w:t>
      </w:r>
      <w:r w:rsidRPr="00306588">
        <w:rPr>
          <w:rFonts w:ascii="Times New Roman" w:hAnsi="Times New Roman"/>
        </w:rPr>
        <w:t>itself,</w:t>
      </w:r>
      <w:r w:rsidRPr="00306588">
        <w:rPr>
          <w:rStyle w:val="FootnoteReference"/>
          <w:rFonts w:ascii="Times New Roman" w:hAnsi="Times New Roman"/>
          <w:sz w:val="24"/>
        </w:rPr>
        <w:footnoteReference w:id="722"/>
      </w:r>
      <w:r w:rsidRPr="00306588">
        <w:rPr>
          <w:rFonts w:ascii="Times New Roman" w:hAnsi="Times New Roman"/>
        </w:rPr>
        <w:t xml:space="preserve"> where, after a footnote reference to a page of a separate judgment of Dixon J which correctly observed that a squatter can acquire a possessory title to an estate in fee simple in land by trespass,</w:t>
      </w:r>
      <w:r w:rsidRPr="00306588">
        <w:rPr>
          <w:rStyle w:val="FootnoteReference"/>
          <w:rFonts w:ascii="Times New Roman" w:hAnsi="Times New Roman"/>
          <w:sz w:val="24"/>
        </w:rPr>
        <w:footnoteReference w:id="723"/>
      </w:r>
      <w:r w:rsidRPr="00306588">
        <w:rPr>
          <w:rFonts w:ascii="Times New Roman" w:hAnsi="Times New Roman"/>
        </w:rPr>
        <w:t xml:space="preserve"> Dawson J said that "any possessory title would not withstand the assertion by the Crown of its radical title". In other words, in a system of relativity of title, even if native title rights and interests were equated with a freehold estate, the Crown's radical title was the strongest right to possession. That was a dissenting view.  </w:t>
      </w:r>
    </w:p>
    <w:p w14:paraId="45A971C1"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 dissenting view of Dawson J was rejected by six other members of the Court. Now, almost 33 years later, and after passage of the </w:t>
      </w:r>
      <w:r w:rsidRPr="00306588">
        <w:rPr>
          <w:rFonts w:ascii="Times New Roman" w:hAnsi="Times New Roman"/>
          <w:i/>
          <w:iCs/>
        </w:rPr>
        <w:t>Native Title Act</w:t>
      </w:r>
      <w:r w:rsidRPr="00306588">
        <w:rPr>
          <w:rFonts w:ascii="Times New Roman" w:hAnsi="Times New Roman"/>
        </w:rPr>
        <w:t xml:space="preserve">, it is too late to revisit that issue. All parties and interveners in this appeal, and in the Full Court of the Federal Court, were correct not to make any submission that radical title was an "estate" in land in any real sense, particularly in the sense of creating a fiction of possession sufficient for an information of intrusion and prevailing over other rights to possession. If such a submission had been made, I would not have accepted it. Apart from its direct inconsistency with the decision of all members of the majority in </w:t>
      </w:r>
      <w:r w:rsidRPr="00306588">
        <w:rPr>
          <w:rFonts w:ascii="Times New Roman" w:hAnsi="Times New Roman"/>
          <w:i/>
          <w:iCs/>
        </w:rPr>
        <w:t>Mabo [No 2]</w:t>
      </w:r>
      <w:r w:rsidRPr="00306588">
        <w:rPr>
          <w:rFonts w:ascii="Times New Roman" w:hAnsi="Times New Roman"/>
        </w:rPr>
        <w:t>,</w:t>
      </w:r>
      <w:r w:rsidRPr="00306588">
        <w:rPr>
          <w:rFonts w:ascii="Times New Roman" w:hAnsi="Times New Roman"/>
          <w:i/>
          <w:iCs/>
        </w:rPr>
        <w:t xml:space="preserve"> </w:t>
      </w:r>
      <w:r w:rsidRPr="00306588">
        <w:rPr>
          <w:rFonts w:ascii="Times New Roman" w:hAnsi="Times New Roman"/>
        </w:rPr>
        <w:t xml:space="preserve">for hundreds of years it has been the case that the Crown's title to land is "as dependent on possession as a </w:t>
      </w:r>
      <w:r w:rsidRPr="00306588">
        <w:rPr>
          <w:rFonts w:ascii="Times New Roman" w:hAnsi="Times New Roman"/>
        </w:rPr>
        <w:lastRenderedPageBreak/>
        <w:t>subject's".</w:t>
      </w:r>
      <w:r w:rsidRPr="00306588">
        <w:rPr>
          <w:rStyle w:val="FootnoteReference"/>
          <w:rFonts w:ascii="Times New Roman" w:hAnsi="Times New Roman"/>
          <w:sz w:val="24"/>
        </w:rPr>
        <w:footnoteReference w:id="724"/>
      </w:r>
      <w:r w:rsidRPr="00306588">
        <w:rPr>
          <w:rFonts w:ascii="Times New Roman" w:hAnsi="Times New Roman"/>
        </w:rPr>
        <w:t xml:space="preserve"> Relativity of title in a real and not a fictional sense has been "the constant barrier between the [C]rown and the subject".</w:t>
      </w:r>
      <w:r w:rsidRPr="00306588">
        <w:rPr>
          <w:rStyle w:val="FootnoteReference"/>
          <w:rFonts w:ascii="Times New Roman" w:hAnsi="Times New Roman"/>
          <w:sz w:val="24"/>
        </w:rPr>
        <w:footnoteReference w:id="725"/>
      </w:r>
      <w:r w:rsidRPr="00306588">
        <w:rPr>
          <w:rFonts w:ascii="Times New Roman" w:hAnsi="Times New Roman"/>
        </w:rPr>
        <w:t xml:space="preserve"> </w:t>
      </w:r>
    </w:p>
    <w:p w14:paraId="107DC5FE" w14:textId="77777777" w:rsidR="009A103C" w:rsidRPr="00306588" w:rsidRDefault="009A103C" w:rsidP="00306588">
      <w:pPr>
        <w:pStyle w:val="HeadingL2"/>
        <w:spacing w:after="260" w:line="280" w:lineRule="exact"/>
        <w:ind w:right="0"/>
        <w:jc w:val="both"/>
        <w:rPr>
          <w:rFonts w:ascii="Times New Roman" w:hAnsi="Times New Roman"/>
        </w:rPr>
      </w:pPr>
      <w:r w:rsidRPr="00306588">
        <w:rPr>
          <w:rFonts w:ascii="Times New Roman" w:hAnsi="Times New Roman"/>
        </w:rPr>
        <w:t>(iv) The statutory regime in 1903</w:t>
      </w:r>
    </w:p>
    <w:p w14:paraId="442162B0"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 interpretation of the exception and reservation clause in the 1903 Lease also requires an understanding of the historical and statutory context in which the 1903 Lease was granted. An important part of that context is that in 1903 there was no legislation in South Australia that vested property in all minerals in the Crown. This was a natural consequence of: (i) the widespread understanding, and holding in </w:t>
      </w:r>
      <w:r w:rsidRPr="00306588">
        <w:rPr>
          <w:rFonts w:ascii="Times New Roman" w:hAnsi="Times New Roman"/>
          <w:i/>
          <w:iCs/>
        </w:rPr>
        <w:t>Attorney-General v Brown</w:t>
      </w:r>
      <w:r w:rsidRPr="00306588">
        <w:rPr>
          <w:rFonts w:ascii="Times New Roman" w:hAnsi="Times New Roman"/>
        </w:rPr>
        <w:t>,</w:t>
      </w:r>
      <w:r w:rsidRPr="00306588">
        <w:rPr>
          <w:rStyle w:val="FootnoteReference"/>
          <w:rFonts w:ascii="Times New Roman" w:hAnsi="Times New Roman"/>
          <w:sz w:val="24"/>
        </w:rPr>
        <w:footnoteReference w:id="726"/>
      </w:r>
      <w:r w:rsidRPr="00306588">
        <w:rPr>
          <w:rFonts w:ascii="Times New Roman" w:hAnsi="Times New Roman"/>
        </w:rPr>
        <w:t xml:space="preserve"> that the Crown became the beneficial owner of all land in the colony upon acquisition of sovereignty; and (ii) the principle at common law that the owner of land also owned all the substrata beneath the land, and everything contained within it, with the exception of the royal metals.</w:t>
      </w:r>
      <w:r w:rsidRPr="00306588">
        <w:rPr>
          <w:rStyle w:val="FootnoteReference"/>
          <w:rFonts w:ascii="Times New Roman" w:hAnsi="Times New Roman"/>
          <w:sz w:val="24"/>
        </w:rPr>
        <w:footnoteReference w:id="727"/>
      </w:r>
      <w:r w:rsidRPr="00306588">
        <w:rPr>
          <w:rFonts w:ascii="Times New Roman" w:hAnsi="Times New Roman"/>
        </w:rPr>
        <w:t xml:space="preserve">  </w:t>
      </w:r>
    </w:p>
    <w:p w14:paraId="4FD3C35E"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 legislative regime that was in place in 1903 preserved that understanding of the rights of the Crown to the substrata by exceptions from freehold and leasehold grants of land. Section 24 of the 1899 Act relevantly provided for "covenants, exceptions, reservations, and provisions" mentioned in Sch A to the Act to be included in every pastoral lease (subject to irrelevant exceptions). In addition to a list of "[c]ovenants by the lessee", Sch A included:    </w:t>
      </w:r>
    </w:p>
    <w:p w14:paraId="09FAC74A" w14:textId="77777777" w:rsidR="009A103C" w:rsidRDefault="009A103C" w:rsidP="00306588">
      <w:pPr>
        <w:pStyle w:val="LeftrightafterHC"/>
        <w:spacing w:before="0" w:after="260" w:line="280" w:lineRule="exact"/>
        <w:ind w:right="0"/>
        <w:jc w:val="both"/>
        <w:rPr>
          <w:rFonts w:ascii="Times New Roman" w:hAnsi="Times New Roman"/>
        </w:rPr>
      </w:pPr>
      <w:r w:rsidRPr="00306588">
        <w:rPr>
          <w:rFonts w:ascii="Times New Roman" w:hAnsi="Times New Roman"/>
        </w:rPr>
        <w:t>"An exception or reservation in favor of the Crown, and all persons authorised of all minerals, metals, gems, precious stones, coal, and mineral oils together with all necessary rights of access, search, procuration, and removal, and all incidental rights and powers".</w:t>
      </w:r>
      <w:r w:rsidRPr="00306588">
        <w:rPr>
          <w:rStyle w:val="FootnoteReference"/>
          <w:rFonts w:ascii="Times New Roman" w:hAnsi="Times New Roman"/>
          <w:sz w:val="24"/>
        </w:rPr>
        <w:footnoteReference w:id="728"/>
      </w:r>
    </w:p>
    <w:p w14:paraId="74BC2910" w14:textId="77777777" w:rsidR="009A103C" w:rsidRPr="00306588" w:rsidRDefault="009A103C" w:rsidP="00306588">
      <w:pPr>
        <w:pStyle w:val="NormalBody"/>
        <w:spacing w:after="260" w:line="280" w:lineRule="exact"/>
        <w:ind w:right="0"/>
        <w:jc w:val="both"/>
        <w:rPr>
          <w:rFonts w:ascii="Times New Roman" w:hAnsi="Times New Roman"/>
        </w:rPr>
      </w:pPr>
      <w:r w:rsidRPr="00306588">
        <w:rPr>
          <w:rFonts w:ascii="Times New Roman" w:hAnsi="Times New Roman"/>
        </w:rPr>
        <w:t xml:space="preserve">Section 25 of the 1899 Act prohibited any lease granted under the Act from authorising the lessee to "carry on mining operations of any description whatsoever upon the land leased" and preserved only the liberty of the lessee "to utilise the surface of the land, or any part thereof". </w:t>
      </w:r>
    </w:p>
    <w:p w14:paraId="71803A14"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 xml:space="preserve"> </w:t>
      </w:r>
      <w:r w:rsidRPr="00306588">
        <w:rPr>
          <w:rFonts w:ascii="Times New Roman" w:hAnsi="Times New Roman"/>
        </w:rPr>
        <w:tab/>
        <w:t xml:space="preserve">Consistently with the discussion of exceptions and reservations above, the words "exception" and "reservation" in the 1899 Act had a history of being treated as describing true exceptions (and not reservations) when used in relation to mines and minerals. The English and Scottish courts had repeatedly held that an </w:t>
      </w:r>
      <w:r w:rsidRPr="00306588">
        <w:rPr>
          <w:rFonts w:ascii="Times New Roman" w:hAnsi="Times New Roman"/>
        </w:rPr>
        <w:lastRenderedPageBreak/>
        <w:t>"exception" or an "exception and reservation" of mines was a holding back from the grant of the owner's title to the substrata rather than a re-grant from the initial grantee to the initial grantor of a profit à prendre: "where a freeholder grants lands excepting the mines, he intends, first of all, as a matter of construction, to except not merely minerals, but the portion of the subsoil containing the minerals; in other words, to retain a stratum of the property ... [T]he word 'mines' meant subsoil containing the minerals, and not merely the minerals themselves".</w:t>
      </w:r>
      <w:r w:rsidRPr="00306588">
        <w:rPr>
          <w:rStyle w:val="FootnoteReference"/>
          <w:rFonts w:ascii="Times New Roman" w:hAnsi="Times New Roman"/>
          <w:sz w:val="24"/>
        </w:rPr>
        <w:footnoteReference w:id="729"/>
      </w:r>
    </w:p>
    <w:p w14:paraId="5F41076D"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 same was generally true of "reservations" of mines and minerals. In </w:t>
      </w:r>
      <w:r w:rsidRPr="00306588">
        <w:rPr>
          <w:rFonts w:ascii="Times New Roman" w:hAnsi="Times New Roman"/>
          <w:i/>
          <w:iCs/>
        </w:rPr>
        <w:t>Duke of Hamilton v Graham</w:t>
      </w:r>
      <w:r w:rsidRPr="00306588">
        <w:rPr>
          <w:rFonts w:ascii="Times New Roman" w:hAnsi="Times New Roman"/>
        </w:rPr>
        <w:t>,</w:t>
      </w:r>
      <w:r w:rsidRPr="00306588">
        <w:rPr>
          <w:rStyle w:val="FootnoteReference"/>
          <w:rFonts w:ascii="Times New Roman" w:hAnsi="Times New Roman"/>
          <w:sz w:val="24"/>
        </w:rPr>
        <w:footnoteReference w:id="730"/>
      </w:r>
      <w:r w:rsidRPr="00306588">
        <w:rPr>
          <w:rFonts w:ascii="Times New Roman" w:hAnsi="Times New Roman"/>
        </w:rPr>
        <w:t xml:space="preserve"> when considering a reservation of coal and limestone, Lord Westbury said that "[t]he effect of the reservation [ie exception] in that grant was to show that the [grantor] intended to retain the </w:t>
      </w:r>
      <w:r w:rsidRPr="00306588">
        <w:rPr>
          <w:rFonts w:ascii="Times New Roman" w:hAnsi="Times New Roman"/>
          <w:i/>
          <w:iCs/>
        </w:rPr>
        <w:t xml:space="preserve">plenum dominium </w:t>
      </w:r>
      <w:r w:rsidRPr="00306588">
        <w:rPr>
          <w:rFonts w:ascii="Times New Roman" w:hAnsi="Times New Roman"/>
        </w:rPr>
        <w:t>over the mines", and that the exception of the coal and limestone was a holding back of the "undiminished undeteriorated absolute estate in the mines".</w:t>
      </w:r>
    </w:p>
    <w:p w14:paraId="5CC6CBAB"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The same must also be true of an exception of minerals generally. And this must be the meaning of loose expressions in similar contexts such as minerals being "the property of the Crown",</w:t>
      </w:r>
      <w:r w:rsidRPr="00306588">
        <w:rPr>
          <w:rStyle w:val="FootnoteReference"/>
          <w:rFonts w:ascii="Times New Roman" w:hAnsi="Times New Roman"/>
          <w:sz w:val="24"/>
        </w:rPr>
        <w:footnoteReference w:id="731"/>
      </w:r>
      <w:r w:rsidRPr="00306588">
        <w:rPr>
          <w:rFonts w:ascii="Times New Roman" w:hAnsi="Times New Roman"/>
        </w:rPr>
        <w:t xml:space="preserve"> minerals being "in the ownership of the Crown",</w:t>
      </w:r>
      <w:r w:rsidRPr="00306588">
        <w:rPr>
          <w:rStyle w:val="FootnoteReference"/>
          <w:rFonts w:ascii="Times New Roman" w:hAnsi="Times New Roman"/>
          <w:sz w:val="24"/>
        </w:rPr>
        <w:footnoteReference w:id="732"/>
      </w:r>
      <w:r w:rsidRPr="00306588">
        <w:rPr>
          <w:rFonts w:ascii="Times New Roman" w:hAnsi="Times New Roman"/>
        </w:rPr>
        <w:t xml:space="preserve"> or, in </w:t>
      </w:r>
      <w:r w:rsidRPr="00306588">
        <w:rPr>
          <w:rFonts w:ascii="Times New Roman" w:hAnsi="Times New Roman"/>
          <w:i/>
          <w:iCs/>
        </w:rPr>
        <w:t>Wade v New South Wales Rutile Mining Co Pty Ltd</w:t>
      </w:r>
      <w:r w:rsidRPr="00306588">
        <w:rPr>
          <w:rFonts w:ascii="Times New Roman" w:hAnsi="Times New Roman"/>
        </w:rPr>
        <w:t>,</w:t>
      </w:r>
      <w:r w:rsidRPr="00306588">
        <w:rPr>
          <w:rStyle w:val="FootnoteReference"/>
          <w:rFonts w:ascii="Times New Roman" w:hAnsi="Times New Roman"/>
          <w:sz w:val="24"/>
        </w:rPr>
        <w:footnoteReference w:id="733"/>
      </w:r>
      <w:r w:rsidRPr="00306588">
        <w:rPr>
          <w:rFonts w:ascii="Times New Roman" w:hAnsi="Times New Roman"/>
        </w:rPr>
        <w:t xml:space="preserve"> "minerals belonging to the Crown". Indeed, the </w:t>
      </w:r>
      <w:r w:rsidRPr="00306588">
        <w:rPr>
          <w:rFonts w:ascii="Times New Roman" w:hAnsi="Times New Roman"/>
          <w:i/>
        </w:rPr>
        <w:t xml:space="preserve">Mining on Private Lands Act 1894 </w:t>
      </w:r>
      <w:r w:rsidRPr="00306588">
        <w:rPr>
          <w:rFonts w:ascii="Times New Roman" w:hAnsi="Times New Roman"/>
        </w:rPr>
        <w:t xml:space="preserve">(NSW), which was considered in </w:t>
      </w:r>
      <w:r w:rsidRPr="00306588">
        <w:rPr>
          <w:rFonts w:ascii="Times New Roman" w:hAnsi="Times New Roman"/>
          <w:i/>
        </w:rPr>
        <w:t>Wade v New South Wales Rutile Mining Co Pty Ltd</w:t>
      </w:r>
      <w:r w:rsidRPr="00306588">
        <w:rPr>
          <w:rFonts w:ascii="Times New Roman" w:hAnsi="Times New Roman"/>
          <w:iCs/>
        </w:rPr>
        <w:t>,</w:t>
      </w:r>
      <w:r w:rsidRPr="00306588">
        <w:rPr>
          <w:rStyle w:val="FootnoteReference"/>
          <w:rFonts w:ascii="Times New Roman" w:hAnsi="Times New Roman"/>
          <w:sz w:val="24"/>
        </w:rPr>
        <w:footnoteReference w:id="734"/>
      </w:r>
      <w:r w:rsidRPr="00306588">
        <w:rPr>
          <w:rFonts w:ascii="Times New Roman" w:hAnsi="Times New Roman"/>
          <w:i/>
        </w:rPr>
        <w:t xml:space="preserve"> </w:t>
      </w:r>
      <w:r w:rsidRPr="00306588">
        <w:rPr>
          <w:rFonts w:ascii="Times New Roman" w:hAnsi="Times New Roman"/>
        </w:rPr>
        <w:t>provided that where a lease to mine was granted with respect to the subsurface only, the Governor was empowered to "stipulate at what vertical depth from the surface such lease shall commence".</w:t>
      </w:r>
      <w:r w:rsidRPr="00306588">
        <w:rPr>
          <w:rStyle w:val="FootnoteReference"/>
          <w:rFonts w:ascii="Times New Roman" w:hAnsi="Times New Roman"/>
          <w:sz w:val="24"/>
        </w:rPr>
        <w:footnoteReference w:id="735"/>
      </w:r>
      <w:r w:rsidRPr="00306588">
        <w:rPr>
          <w:rFonts w:ascii="Times New Roman" w:hAnsi="Times New Roman"/>
        </w:rPr>
        <w:t xml:space="preserve"> </w:t>
      </w:r>
    </w:p>
    <w:p w14:paraId="51804E9D"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 concern of the 1899 Act, as well as the </w:t>
      </w:r>
      <w:r w:rsidRPr="00306588">
        <w:rPr>
          <w:rFonts w:ascii="Times New Roman" w:hAnsi="Times New Roman"/>
          <w:i/>
        </w:rPr>
        <w:t xml:space="preserve">Northern Territory Crown Lands Act 1890 </w:t>
      </w:r>
      <w:r w:rsidRPr="00306588">
        <w:rPr>
          <w:rFonts w:ascii="Times New Roman" w:hAnsi="Times New Roman"/>
        </w:rPr>
        <w:t>(SA) ("the 1890 Act"), which the 1899 Act developed, incorporated, and to the greatest extent possible was to be "read as one with",</w:t>
      </w:r>
      <w:r w:rsidRPr="00306588">
        <w:rPr>
          <w:rStyle w:val="FootnoteReference"/>
          <w:rFonts w:ascii="Times New Roman" w:hAnsi="Times New Roman"/>
          <w:sz w:val="24"/>
        </w:rPr>
        <w:footnoteReference w:id="736"/>
      </w:r>
      <w:r w:rsidRPr="00306588">
        <w:rPr>
          <w:rFonts w:ascii="Times New Roman" w:hAnsi="Times New Roman"/>
        </w:rPr>
        <w:t xml:space="preserve"> was therefore to ensure an exception was created from any grant of an estate by a </w:t>
      </w:r>
      <w:r w:rsidRPr="00306588">
        <w:rPr>
          <w:rFonts w:ascii="Times New Roman" w:hAnsi="Times New Roman"/>
        </w:rPr>
        <w:lastRenderedPageBreak/>
        <w:t xml:space="preserve">lease under the 1899 Act. The exception would be for the substrata of relevant land, with a liberty in favour of those acting in right of, or with the authority of, the Crown (the body politic of South Australia) to use the surface of the land to enter the excepted strata. No new property rights were created by the adoption in any clause of a lease of the terms of item (l) of Sch A to the 1899 Act. </w:t>
      </w:r>
    </w:p>
    <w:p w14:paraId="4254C1AA"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This interpretation is entirely consistent with the reasoning and conclusion of the majority of this Court in </w:t>
      </w:r>
      <w:r w:rsidRPr="00306588">
        <w:rPr>
          <w:rFonts w:ascii="Times New Roman" w:hAnsi="Times New Roman"/>
          <w:i/>
          <w:iCs/>
        </w:rPr>
        <w:t>Wik Peoples v Queensland</w:t>
      </w:r>
      <w:r w:rsidRPr="00306588">
        <w:rPr>
          <w:rFonts w:ascii="Times New Roman" w:hAnsi="Times New Roman"/>
        </w:rPr>
        <w:t>,</w:t>
      </w:r>
      <w:r w:rsidRPr="00306588">
        <w:rPr>
          <w:rStyle w:val="FootnoteReference"/>
          <w:rFonts w:ascii="Times New Roman" w:hAnsi="Times New Roman"/>
          <w:sz w:val="24"/>
        </w:rPr>
        <w:footnoteReference w:id="737"/>
      </w:r>
      <w:r w:rsidRPr="00306588">
        <w:rPr>
          <w:rFonts w:ascii="Times New Roman" w:hAnsi="Times New Roman"/>
        </w:rPr>
        <w:t xml:space="preserve"> that the rights conferred by particular "pastoral leases" under Queensland legislation</w:t>
      </w:r>
      <w:r w:rsidRPr="00306588">
        <w:rPr>
          <w:rStyle w:val="FootnoteReference"/>
          <w:rFonts w:ascii="Times New Roman" w:hAnsi="Times New Roman"/>
          <w:sz w:val="24"/>
        </w:rPr>
        <w:footnoteReference w:id="738"/>
      </w:r>
      <w:r w:rsidRPr="00306588">
        <w:rPr>
          <w:rFonts w:ascii="Times New Roman" w:hAnsi="Times New Roman"/>
        </w:rPr>
        <w:t xml:space="preserve"> were rights to use the surface of the land for pastoral purposes and were not property rights of exclusive possession. Indeed, on this appeal the Commonwealth conceded that the legislation considered by this Court in </w:t>
      </w:r>
      <w:r w:rsidRPr="00306588">
        <w:rPr>
          <w:rFonts w:ascii="Times New Roman" w:hAnsi="Times New Roman"/>
          <w:i/>
          <w:iCs/>
        </w:rPr>
        <w:t>Wik Peoples v Queensland</w:t>
      </w:r>
      <w:r w:rsidRPr="00306588">
        <w:rPr>
          <w:rFonts w:ascii="Times New Roman" w:hAnsi="Times New Roman"/>
        </w:rPr>
        <w:t xml:space="preserve"> was directly comparable to the 1899 Act, and that the 1903 Lease was of the same nature as the leases considered in </w:t>
      </w:r>
      <w:r w:rsidRPr="00306588">
        <w:rPr>
          <w:rFonts w:ascii="Times New Roman" w:hAnsi="Times New Roman"/>
          <w:i/>
        </w:rPr>
        <w:t>Wik Peoples v Queensland</w:t>
      </w:r>
      <w:r w:rsidRPr="00306588">
        <w:rPr>
          <w:rFonts w:ascii="Times New Roman" w:hAnsi="Times New Roman"/>
        </w:rPr>
        <w:t>, in that it did not confer rights to exclusive possession of the surface.</w:t>
      </w:r>
      <w:r w:rsidRPr="00306588">
        <w:rPr>
          <w:rStyle w:val="FootnoteReference"/>
          <w:rFonts w:ascii="Times New Roman" w:hAnsi="Times New Roman"/>
          <w:sz w:val="24"/>
        </w:rPr>
        <w:footnoteReference w:id="739"/>
      </w:r>
      <w:r w:rsidRPr="00306588">
        <w:rPr>
          <w:rFonts w:ascii="Times New Roman" w:hAnsi="Times New Roman"/>
        </w:rPr>
        <w:t xml:space="preserve"> That properly made concession reinforces the interpretation of the prohibition in s 25 of the 1899 Act, upon mining operations, as ensuring the preservation of the liberty of the lessee "to utilise the surface of the land, or any part thereof", and the "exception or reservation" required by s 24 and item (l) of Sch A as ensuring the </w:t>
      </w:r>
      <w:r w:rsidRPr="00306588">
        <w:rPr>
          <w:rFonts w:ascii="Times New Roman" w:hAnsi="Times New Roman"/>
          <w:i/>
          <w:iCs/>
        </w:rPr>
        <w:t>preservation</w:t>
      </w:r>
      <w:r w:rsidRPr="00306588">
        <w:rPr>
          <w:rFonts w:ascii="Times New Roman" w:hAnsi="Times New Roman"/>
        </w:rPr>
        <w:t xml:space="preserve"> of the rights believed to be held by the Crown in relation to the subsurface, rather than the </w:t>
      </w:r>
      <w:r w:rsidRPr="00306588">
        <w:rPr>
          <w:rFonts w:ascii="Times New Roman" w:hAnsi="Times New Roman"/>
          <w:i/>
          <w:iCs/>
        </w:rPr>
        <w:t>creation</w:t>
      </w:r>
      <w:r w:rsidRPr="00306588">
        <w:rPr>
          <w:rFonts w:ascii="Times New Roman" w:hAnsi="Times New Roman"/>
        </w:rPr>
        <w:t xml:space="preserve"> of new rights.  </w:t>
      </w:r>
    </w:p>
    <w:p w14:paraId="48966E6C" w14:textId="77777777" w:rsidR="009A103C" w:rsidRPr="00306588" w:rsidRDefault="009A103C" w:rsidP="00306588">
      <w:pPr>
        <w:pStyle w:val="HeadingL2"/>
        <w:spacing w:after="260" w:line="280" w:lineRule="exact"/>
        <w:ind w:right="0"/>
        <w:jc w:val="both"/>
        <w:rPr>
          <w:rFonts w:ascii="Times New Roman" w:hAnsi="Times New Roman"/>
        </w:rPr>
      </w:pPr>
      <w:r w:rsidRPr="00306588">
        <w:rPr>
          <w:rFonts w:ascii="Times New Roman" w:hAnsi="Times New Roman"/>
        </w:rPr>
        <w:t>(v) Interpreting the exception and reservation clause in the 1903 Lease</w:t>
      </w:r>
    </w:p>
    <w:p w14:paraId="4E171301"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 discussion above compels an interpretation of the exception and reservation clause in the 1903 Lease as concerning an exception in relation to the substrata of the land with the purpose of ensuring the preservation of, and non-interference with, all Crown rights to the substrata whatever those rights might be. This interpretation of the exception and reservation clause is further reinforced by the breadth of the matters it describes as "except[ed] and reserv[ed]", including the "sand" and "substances containing ... claystone" as well as all minerals, metals, and ores, and substances containing the various minerals, metals, and ores. Although the meaning of the word "minerals" always depends upon context, Lord Macnaghten described "minerals" as a term that "[i]n its widest signification </w:t>
      </w:r>
      <w:r w:rsidRPr="00306588">
        <w:rPr>
          <w:rFonts w:ascii="Times New Roman" w:hAnsi="Times New Roman"/>
        </w:rPr>
        <w:lastRenderedPageBreak/>
        <w:t>... probably means every inorganic substance forming part of the crust of the earth other than the layer of soil which sustains vegetable life".</w:t>
      </w:r>
      <w:r w:rsidRPr="00306588">
        <w:rPr>
          <w:rStyle w:val="FootnoteReference"/>
          <w:rFonts w:ascii="Times New Roman" w:hAnsi="Times New Roman"/>
          <w:sz w:val="24"/>
        </w:rPr>
        <w:footnoteReference w:id="740"/>
      </w:r>
      <w:r w:rsidRPr="00306588">
        <w:rPr>
          <w:rFonts w:ascii="Times New Roman" w:hAnsi="Times New Roman"/>
        </w:rPr>
        <w:t xml:space="preserve"> </w:t>
      </w:r>
    </w:p>
    <w:p w14:paraId="6640EB2C"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Since the exception and reservation clause created a true exception, and in light of (as explained below) the then prevailing </w:t>
      </w:r>
      <w:r w:rsidRPr="00306588">
        <w:rPr>
          <w:rFonts w:ascii="Times New Roman" w:hAnsi="Times New Roman"/>
          <w:i/>
          <w:iCs/>
        </w:rPr>
        <w:t>assumption</w:t>
      </w:r>
      <w:r w:rsidRPr="00306588">
        <w:rPr>
          <w:rFonts w:ascii="Times New Roman" w:hAnsi="Times New Roman"/>
        </w:rPr>
        <w:t xml:space="preserve"> of full beneficial ownership by the Crown of that substrata of land, the liberty of access given by the lessee to the Minister must have been a true (non-exclusive) liberty as it had been held to be in </w:t>
      </w:r>
      <w:r w:rsidRPr="00306588">
        <w:rPr>
          <w:rFonts w:ascii="Times New Roman" w:hAnsi="Times New Roman"/>
          <w:i/>
          <w:iCs/>
        </w:rPr>
        <w:t>The</w:t>
      </w:r>
      <w:r w:rsidRPr="00306588">
        <w:rPr>
          <w:rFonts w:ascii="Times New Roman" w:hAnsi="Times New Roman"/>
        </w:rPr>
        <w:t xml:space="preserve"> </w:t>
      </w:r>
      <w:r w:rsidRPr="00306588">
        <w:rPr>
          <w:rFonts w:ascii="Times New Roman" w:hAnsi="Times New Roman"/>
          <w:i/>
          <w:iCs/>
        </w:rPr>
        <w:t>Earl of Cardigan v Armitage</w:t>
      </w:r>
      <w:r w:rsidRPr="00306588">
        <w:rPr>
          <w:rFonts w:ascii="Times New Roman" w:hAnsi="Times New Roman"/>
        </w:rPr>
        <w:t>,</w:t>
      </w:r>
      <w:r w:rsidRPr="00306588">
        <w:rPr>
          <w:rStyle w:val="FootnoteReference"/>
          <w:rFonts w:ascii="Times New Roman" w:hAnsi="Times New Roman"/>
          <w:sz w:val="24"/>
        </w:rPr>
        <w:footnoteReference w:id="741"/>
      </w:r>
      <w:r w:rsidRPr="00306588">
        <w:rPr>
          <w:rFonts w:ascii="Times New Roman" w:hAnsi="Times New Roman"/>
        </w:rPr>
        <w:t xml:space="preserve"> given only for the purposes of ensuring the Crown's full access to the relevant substrata. Since all Crown rights were preserved by the exception and reservation clause, it would not have been seen as necessary, at the time the 1903 Lease was granted, for the Crown to exercise its radical title to create a profit à prendre (or any other property right) over the substrata that the Crown assumed that it owned. Nor, as is now known,</w:t>
      </w:r>
      <w:r w:rsidRPr="00306588">
        <w:rPr>
          <w:rStyle w:val="FootnoteReference"/>
          <w:rFonts w:ascii="Times New Roman" w:hAnsi="Times New Roman"/>
          <w:sz w:val="24"/>
        </w:rPr>
        <w:footnoteReference w:id="742"/>
      </w:r>
      <w:r w:rsidRPr="00306588">
        <w:rPr>
          <w:rFonts w:ascii="Times New Roman" w:hAnsi="Times New Roman"/>
        </w:rPr>
        <w:t xml:space="preserve"> was there any power for the "lessee" of the non-exclusive 1903 Lease to grant a profit à prendre to the Crown "not merely as a license [from the lessee to the Crown], but as a grant [that is, an estate or interest] also".</w:t>
      </w:r>
      <w:r w:rsidRPr="00306588">
        <w:rPr>
          <w:rStyle w:val="FootnoteReference"/>
          <w:rFonts w:ascii="Times New Roman" w:hAnsi="Times New Roman"/>
          <w:sz w:val="24"/>
        </w:rPr>
        <w:footnoteReference w:id="743"/>
      </w:r>
      <w:r w:rsidRPr="00306588">
        <w:rPr>
          <w:rFonts w:ascii="Times New Roman" w:hAnsi="Times New Roman"/>
        </w:rPr>
        <w:t xml:space="preserve"> For that reason, the submission of the Northern Territory that the liberty of the Minister created a profit à prendre should not be accepted.</w:t>
      </w:r>
    </w:p>
    <w:p w14:paraId="638AE0B5"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There is, however, one aspect of the exception and reservation clause about which the submission of the Northern Territory should be accepted. That is the "exception" and "reservation" in relation to "all trees and wood standing and being on the said lands". For the reasons already explained, that part of the clause could not operate as an exception for the strata above, on, and below the area of space that corresponded with the tree and its roots. The only proper meaning that can be given to that part of the clause, in light of the decision of this Court in </w:t>
      </w:r>
      <w:r w:rsidRPr="00306588">
        <w:rPr>
          <w:rFonts w:ascii="Times New Roman" w:hAnsi="Times New Roman"/>
          <w:i/>
          <w:iCs/>
        </w:rPr>
        <w:t>Wik Peoples v Queensland</w:t>
      </w:r>
      <w:r w:rsidRPr="00306588">
        <w:rPr>
          <w:rFonts w:ascii="Times New Roman" w:hAnsi="Times New Roman"/>
        </w:rPr>
        <w:t>,</w:t>
      </w:r>
      <w:r w:rsidRPr="00306588">
        <w:rPr>
          <w:rStyle w:val="FootnoteReference"/>
          <w:rFonts w:ascii="Times New Roman" w:hAnsi="Times New Roman"/>
          <w:sz w:val="24"/>
        </w:rPr>
        <w:footnoteReference w:id="744"/>
      </w:r>
      <w:r w:rsidRPr="00306588">
        <w:rPr>
          <w:rFonts w:ascii="Times New Roman" w:hAnsi="Times New Roman"/>
        </w:rPr>
        <w:t xml:space="preserve"> is that it simply restricted the liberty of the pastoral lessee to access the land, in so far as that liberty would have otherwise extended to trees. In this respect the Commonwealth was correct in oral submissions to accept that the clause operated differently in relation to trees. The Commonwealth thus eschewed any submission that the effect of the clause in relation to trees meant that the overall effect of the clause was to create a profit à prendre in relation to both trees and minerals. The submissions of the Northern Territory adopted a similar approach.</w:t>
      </w:r>
    </w:p>
    <w:p w14:paraId="61DB64E8"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lastRenderedPageBreak/>
        <w:tab/>
        <w:t xml:space="preserve">Although describing the exception and reservation clause as concerning "title to the minerals" rather than </w:t>
      </w:r>
      <w:r w:rsidRPr="00306588" w:rsidDel="00536A98">
        <w:rPr>
          <w:rFonts w:ascii="Times New Roman" w:hAnsi="Times New Roman"/>
        </w:rPr>
        <w:t xml:space="preserve">the </w:t>
      </w:r>
      <w:r w:rsidRPr="00306588">
        <w:rPr>
          <w:rFonts w:ascii="Times New Roman" w:hAnsi="Times New Roman"/>
        </w:rPr>
        <w:t xml:space="preserve">substrata of the land, the Commonwealth therefore conceded that the clause was a true exception, withholding rights from the conferral of rights upon the lessee in the 1903 Lease. But the Commonwealth submitted that the Crown, being the body politic of South Australia, must have intended that the exception and reservation clause serve </w:t>
      </w:r>
      <w:r w:rsidRPr="00306588">
        <w:rPr>
          <w:rFonts w:ascii="Times New Roman" w:hAnsi="Times New Roman"/>
          <w:i/>
          <w:iCs/>
        </w:rPr>
        <w:t>also</w:t>
      </w:r>
      <w:r w:rsidRPr="00306588">
        <w:rPr>
          <w:rFonts w:ascii="Times New Roman" w:hAnsi="Times New Roman"/>
        </w:rPr>
        <w:t xml:space="preserve"> to create a title to that subsurface land in the Crown. In this submission, which was not relied upon by the Northern Territory although the asserted result was supported, the Commonwealth argued that the exception and reservation clause was necessary to create a record to support an information of intrusion by the Crown, without which there would have been no way to evict a trespasser over that part of the land. </w:t>
      </w:r>
    </w:p>
    <w:p w14:paraId="38BAFA5D"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The Commonwealth correctly pointed to the doubt in 1903 about whether the Crown could bring an action for ejectment due to the legal fiction that the Crown could never be factually dispossessed.</w:t>
      </w:r>
      <w:r w:rsidRPr="00306588">
        <w:rPr>
          <w:rStyle w:val="FootnoteReference"/>
          <w:rFonts w:ascii="Times New Roman" w:hAnsi="Times New Roman"/>
          <w:sz w:val="24"/>
        </w:rPr>
        <w:footnoteReference w:id="745"/>
      </w:r>
      <w:r w:rsidRPr="00306588">
        <w:rPr>
          <w:rFonts w:ascii="Times New Roman" w:hAnsi="Times New Roman"/>
        </w:rPr>
        <w:t xml:space="preserve"> And the Commonwealth effectively asserted that unless the exception and reservation clause also involved the positive exercise of sovereign power to create a record of beneficial ownership, an information of intrusion would not have been available and therefore there would have been no remedy against a trespasser to the substrata of land with which the exception and reservation clause was concerned.</w:t>
      </w:r>
    </w:p>
    <w:p w14:paraId="782392B4"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That submission is misconceived for three reasons. First, even if the exception and reservation clause were intended to stand in place of an inquest of office to establish a record of Crown possession for an information of intrusion, the clause (like the inquest) would not </w:t>
      </w:r>
      <w:r w:rsidRPr="00306588">
        <w:rPr>
          <w:rFonts w:ascii="Times New Roman" w:hAnsi="Times New Roman"/>
          <w:i/>
          <w:iCs/>
        </w:rPr>
        <w:t xml:space="preserve">create </w:t>
      </w:r>
      <w:r w:rsidRPr="00306588">
        <w:rPr>
          <w:rFonts w:ascii="Times New Roman" w:hAnsi="Times New Roman"/>
        </w:rPr>
        <w:t>that right of possession. It would merely be the formal record sufficient to satisfy the requirements of the information of intrusion.</w:t>
      </w:r>
    </w:p>
    <w:p w14:paraId="07C00A31"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Secondly, the premise of the submission (that without a right of possession created by the exception and reservation clause there would be no remedy against a trespasser) is wrong. The premise misunderstands the procedure for an information of intrusion. As explained above, if a defendant pleaded specially to the information of intrusion, then the natural and proper response of the Crown was to demur to that pleading. The defendant would be required to prove a legal title that did not merely arise from the fact of the defendant's possession. The Crown would not need to prove title. Further, it is open to serious doubt that the only remedy against a trespasser on the subsurface of land subject to a pastoral lease was by an information of intrusion brought by the Crown. Although there were doubts about whether the Crown could bring an action for ejectment, there </w:t>
      </w:r>
      <w:r w:rsidRPr="00306588">
        <w:rPr>
          <w:rFonts w:ascii="Times New Roman" w:hAnsi="Times New Roman"/>
        </w:rPr>
        <w:lastRenderedPageBreak/>
        <w:t>may have been statutory remedies that could have been sought by the Crown on the basis that the subsurface remained "lands vested in the Crown".</w:t>
      </w:r>
      <w:r w:rsidRPr="00306588">
        <w:rPr>
          <w:rStyle w:val="FootnoteReference"/>
          <w:rFonts w:ascii="Times New Roman" w:hAnsi="Times New Roman"/>
          <w:sz w:val="24"/>
        </w:rPr>
        <w:footnoteReference w:id="746"/>
      </w:r>
      <w:r w:rsidRPr="00306588">
        <w:rPr>
          <w:rFonts w:ascii="Times New Roman" w:hAnsi="Times New Roman"/>
        </w:rPr>
        <w:t xml:space="preserve"> </w:t>
      </w:r>
    </w:p>
    <w:p w14:paraId="6D53A495" w14:textId="77777777" w:rsidR="009A103C" w:rsidRPr="00306588" w:rsidRDefault="009A103C" w:rsidP="00306588">
      <w:pPr>
        <w:pStyle w:val="FixListStyle"/>
        <w:spacing w:after="260" w:line="280" w:lineRule="exact"/>
        <w:ind w:right="0"/>
        <w:jc w:val="both"/>
        <w:rPr>
          <w:rFonts w:ascii="Times New Roman" w:hAnsi="Times New Roman"/>
        </w:rPr>
      </w:pPr>
      <w:r w:rsidRPr="00306588">
        <w:rPr>
          <w:rFonts w:ascii="Times New Roman" w:hAnsi="Times New Roman"/>
        </w:rPr>
        <w:tab/>
        <w:t xml:space="preserve">Thirdly, and in any event, although </w:t>
      </w:r>
      <w:r w:rsidRPr="00306588">
        <w:rPr>
          <w:rFonts w:ascii="Times New Roman" w:hAnsi="Times New Roman"/>
          <w:i/>
          <w:iCs/>
        </w:rPr>
        <w:t xml:space="preserve">Mabo [No 2] </w:t>
      </w:r>
      <w:r w:rsidRPr="00306588">
        <w:rPr>
          <w:rFonts w:ascii="Times New Roman" w:hAnsi="Times New Roman"/>
        </w:rPr>
        <w:t>established that the Crown was not in possession and hence could not have established an information of intrusion, both the positive state of the law, and the ubiquitous understanding, in 1903 was that it was established by record that the Crown was the beneficial owner of any "waste land[]" in Australia that was excepted from a grant.</w:t>
      </w:r>
      <w:r w:rsidRPr="00306588">
        <w:rPr>
          <w:rStyle w:val="FootnoteReference"/>
          <w:rFonts w:ascii="Times New Roman" w:hAnsi="Times New Roman"/>
          <w:sz w:val="24"/>
        </w:rPr>
        <w:footnoteReference w:id="747"/>
      </w:r>
      <w:r w:rsidRPr="00306588">
        <w:rPr>
          <w:rFonts w:ascii="Times New Roman" w:hAnsi="Times New Roman"/>
        </w:rPr>
        <w:t xml:space="preserve"> The purpose of a conveyance, and the manifested intentions of the parties to the conveyance, cannot be retrofitted based upon new understandings of the law nearly a century later.     </w:t>
      </w:r>
    </w:p>
    <w:p w14:paraId="3CDDDD78" w14:textId="77777777" w:rsidR="009A103C" w:rsidRPr="00306588" w:rsidRDefault="009A103C" w:rsidP="00306588">
      <w:pPr>
        <w:pStyle w:val="HeadingL1"/>
        <w:spacing w:after="260" w:line="280" w:lineRule="exact"/>
        <w:ind w:right="0"/>
        <w:jc w:val="both"/>
        <w:rPr>
          <w:rFonts w:ascii="Times New Roman" w:hAnsi="Times New Roman"/>
        </w:rPr>
      </w:pPr>
      <w:r w:rsidRPr="00306588">
        <w:rPr>
          <w:rFonts w:ascii="Times New Roman" w:hAnsi="Times New Roman"/>
        </w:rPr>
        <w:t>V. Conclusion</w:t>
      </w:r>
    </w:p>
    <w:p w14:paraId="722F640C" w14:textId="77777777" w:rsidR="00A63BF9" w:rsidRDefault="009A103C" w:rsidP="003D6003">
      <w:pPr>
        <w:pStyle w:val="FixListStyle"/>
        <w:spacing w:after="260" w:line="280" w:lineRule="exact"/>
        <w:ind w:right="0"/>
        <w:jc w:val="both"/>
        <w:rPr>
          <w:rFonts w:ascii="Times New Roman" w:hAnsi="Times New Roman"/>
          <w:i/>
          <w:iCs/>
        </w:rPr>
      </w:pPr>
      <w:r w:rsidRPr="00306588">
        <w:rPr>
          <w:rFonts w:ascii="Times New Roman" w:hAnsi="Times New Roman"/>
        </w:rPr>
        <w:tab/>
        <w:t>The appeal should be dismissed with costs.</w:t>
      </w:r>
      <w:r w:rsidRPr="00306588">
        <w:rPr>
          <w:rFonts w:ascii="Times New Roman" w:hAnsi="Times New Roman"/>
          <w:i/>
          <w:iCs/>
        </w:rPr>
        <w:t xml:space="preserve"> </w:t>
      </w:r>
    </w:p>
    <w:p w14:paraId="1F1E037E" w14:textId="77777777" w:rsidR="00A63BF9" w:rsidRDefault="00A63BF9" w:rsidP="003D6003">
      <w:pPr>
        <w:pStyle w:val="FixListStyle"/>
        <w:spacing w:after="260" w:line="280" w:lineRule="exact"/>
        <w:ind w:right="0"/>
        <w:jc w:val="both"/>
        <w:rPr>
          <w:rFonts w:ascii="Times New Roman" w:hAnsi="Times New Roman"/>
        </w:rPr>
        <w:sectPr w:rsidR="00A63BF9" w:rsidSect="009A103C">
          <w:headerReference w:type="even" r:id="rId26"/>
          <w:headerReference w:type="default" r:id="rId27"/>
          <w:headerReference w:type="first" r:id="rId28"/>
          <w:pgSz w:w="11907" w:h="16839" w:code="9"/>
          <w:pgMar w:top="1440" w:right="1701" w:bottom="1984" w:left="1701" w:header="720" w:footer="720" w:gutter="0"/>
          <w:cols w:space="720"/>
          <w:docGrid w:linePitch="354"/>
        </w:sectPr>
      </w:pPr>
    </w:p>
    <w:p w14:paraId="47FD7F25" w14:textId="77777777" w:rsidR="00A63BF9" w:rsidRPr="00512110" w:rsidRDefault="00A63BF9" w:rsidP="00512110">
      <w:pPr>
        <w:pStyle w:val="FixListStyle"/>
        <w:tabs>
          <w:tab w:val="clear" w:pos="720"/>
          <w:tab w:val="left" w:pos="0"/>
        </w:tabs>
        <w:spacing w:after="260" w:line="280" w:lineRule="exact"/>
        <w:ind w:right="0"/>
        <w:jc w:val="both"/>
        <w:rPr>
          <w:rFonts w:ascii="Times New Roman" w:hAnsi="Times New Roman"/>
        </w:rPr>
      </w:pPr>
      <w:r w:rsidRPr="00512110">
        <w:rPr>
          <w:rFonts w:ascii="Times New Roman" w:hAnsi="Times New Roman"/>
        </w:rPr>
        <w:lastRenderedPageBreak/>
        <w:t xml:space="preserve">STEWARD J.   Save in what follows, I generally, and respectfully, agree with the reasons of Gageler CJ, Gleeson, Jagot and Beech-Jones JJ and the reasons of Gordon J in relation to grounds one and two. I also generally agree with the reasons of Gordon J in relation to ground three, which reject the appellant's claim that the grant of Pastoral Lease No 2229, pursuant to the </w:t>
      </w:r>
      <w:r w:rsidRPr="00512110">
        <w:rPr>
          <w:rFonts w:ascii="Times New Roman" w:hAnsi="Times New Roman"/>
          <w:i/>
          <w:iCs/>
        </w:rPr>
        <w:t>Northern Territory Land Act 1899</w:t>
      </w:r>
      <w:r w:rsidRPr="00512110">
        <w:rPr>
          <w:rFonts w:ascii="Times New Roman" w:hAnsi="Times New Roman"/>
        </w:rPr>
        <w:t xml:space="preserve"> (SA) ("the NT Land Act"), validly extinguished any subsisting native title rights to minerals in the claim area. However, I would decide ground three differently for the reasons expressed below. I otherwise very gratefully adopt the description of the facts set out in the reasons of Gordon J.</w:t>
      </w:r>
    </w:p>
    <w:p w14:paraId="63038DC0"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tab/>
        <w:t xml:space="preserve">Something first should be said about language and native title. This is a property law case. The "property" in issue is that identified in s 51(xxxi) of the </w:t>
      </w:r>
      <w:r w:rsidRPr="00512110">
        <w:rPr>
          <w:rFonts w:ascii="Times New Roman" w:hAnsi="Times New Roman"/>
          <w:i/>
          <w:iCs/>
        </w:rPr>
        <w:t>Constitution</w:t>
      </w:r>
      <w:r w:rsidRPr="00512110">
        <w:rPr>
          <w:rFonts w:ascii="Times New Roman" w:hAnsi="Times New Roman"/>
        </w:rPr>
        <w:t xml:space="preserve">. That "property" is not those traditional and various laws and customs acknowledged and observed by Indigenous Australians which are the source of native title. Rather, it is the common law's </w:t>
      </w:r>
      <w:r w:rsidRPr="00512110">
        <w:rPr>
          <w:rFonts w:ascii="Times New Roman" w:hAnsi="Times New Roman"/>
          <w:i/>
          <w:iCs/>
        </w:rPr>
        <w:t>recognition</w:t>
      </w:r>
      <w:r w:rsidRPr="00512110">
        <w:rPr>
          <w:rFonts w:ascii="Times New Roman" w:hAnsi="Times New Roman"/>
        </w:rPr>
        <w:t xml:space="preserve"> of native title. That recognition manifests itself by the </w:t>
      </w:r>
      <w:r w:rsidRPr="00512110">
        <w:rPr>
          <w:rFonts w:ascii="Times New Roman" w:hAnsi="Times New Roman"/>
          <w:i/>
          <w:iCs/>
        </w:rPr>
        <w:t>enforcement</w:t>
      </w:r>
      <w:r w:rsidRPr="00512110">
        <w:rPr>
          <w:rFonts w:ascii="Times New Roman" w:hAnsi="Times New Roman"/>
        </w:rPr>
        <w:t xml:space="preserve"> of rights and interests over land and water by the common law. There will often be nothing "metaphysical" about the exercise of those rights by Indigenous Australians. In contrast, underlying native title rights and interests, as classes of foreign laws, reflect religious or spiritual connections to land. How they do, and the extent to which they might do, would depend upon the particular Indigenous group in question, and would be a matter for evidence, including anthropological expert evidence. But the recognition by the common law, endlessly practical in its unique genius, that is achieved by </w:t>
      </w:r>
      <w:r w:rsidRPr="00512110">
        <w:rPr>
          <w:rFonts w:ascii="Times New Roman" w:hAnsi="Times New Roman"/>
          <w:i/>
          <w:iCs/>
        </w:rPr>
        <w:t>enforcement</w:t>
      </w:r>
      <w:r w:rsidRPr="00512110">
        <w:rPr>
          <w:rFonts w:ascii="Times New Roman" w:hAnsi="Times New Roman"/>
        </w:rPr>
        <w:t xml:space="preserve"> of native title is not concerned with those underlying connections, save for the purposes of proving the continued existence of native title. Those connections are otherwise a matter for each Indigenous group and person.</w:t>
      </w:r>
    </w:p>
    <w:p w14:paraId="1A61DA64"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tab/>
        <w:t xml:space="preserve">It is in that context that the use of value-laden language in a native title case to describe the common law's enforcement of native title rights is, with great respect, perhaps unhelpful. Comparisons between the nature and quality of the various kinds of native title which endure, as against the nature and quality of the common law and the </w:t>
      </w:r>
      <w:r w:rsidRPr="00512110">
        <w:rPr>
          <w:rFonts w:ascii="Times New Roman" w:hAnsi="Times New Roman"/>
          <w:i/>
          <w:iCs/>
        </w:rPr>
        <w:t>Constitution</w:t>
      </w:r>
      <w:r w:rsidRPr="00512110">
        <w:rPr>
          <w:rFonts w:ascii="Times New Roman" w:hAnsi="Times New Roman"/>
        </w:rPr>
        <w:t>, are of no assistance in the resolution of this appeal. I thus, and with profound respect, cannot agree with some of the language used by Gordon J to the extent that it seeks to compare native title with Australian domestic law. To repeat: this is a property law case. And, ultimately, what is being sought is a determination of certain native title claims and then "compensation".</w:t>
      </w:r>
      <w:r w:rsidRPr="00512110">
        <w:rPr>
          <w:rStyle w:val="FootnoteReference"/>
          <w:rFonts w:ascii="Times New Roman" w:hAnsi="Times New Roman"/>
          <w:sz w:val="24"/>
        </w:rPr>
        <w:footnoteReference w:id="748"/>
      </w:r>
    </w:p>
    <w:p w14:paraId="3703E76D" w14:textId="77777777" w:rsidR="00A63BF9" w:rsidRPr="00512110" w:rsidRDefault="00A63BF9" w:rsidP="00512110">
      <w:pPr>
        <w:pStyle w:val="HeadingL1"/>
        <w:spacing w:after="260" w:line="280" w:lineRule="exact"/>
        <w:ind w:right="0"/>
        <w:jc w:val="both"/>
        <w:rPr>
          <w:rFonts w:ascii="Times New Roman" w:hAnsi="Times New Roman"/>
        </w:rPr>
      </w:pPr>
      <w:r w:rsidRPr="00512110">
        <w:rPr>
          <w:rFonts w:ascii="Times New Roman" w:hAnsi="Times New Roman"/>
        </w:rPr>
        <w:lastRenderedPageBreak/>
        <w:t>Preliminary issue</w:t>
      </w:r>
    </w:p>
    <w:p w14:paraId="2BD203CF"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tab/>
        <w:t>This case has proceeded as a demurrer to the whole of the first respondent's statement of claim. The utility of such a procedure, used to discern the rights of parties, is, however, premised on a statement of claim that "exhaust[s] the universe of relevant factual material"</w:t>
      </w:r>
      <w:r w:rsidRPr="00512110">
        <w:rPr>
          <w:rStyle w:val="FootnoteReference"/>
          <w:rFonts w:ascii="Times New Roman" w:hAnsi="Times New Roman"/>
          <w:sz w:val="24"/>
        </w:rPr>
        <w:footnoteReference w:id="749"/>
      </w:r>
      <w:r w:rsidRPr="00512110">
        <w:rPr>
          <w:rFonts w:ascii="Times New Roman" w:hAnsi="Times New Roman"/>
        </w:rPr>
        <w:t xml:space="preserve"> and which has been drawn "so as to allege with distinctness and clearness the constituent facts of the cause of action".</w:t>
      </w:r>
      <w:r w:rsidRPr="00512110">
        <w:rPr>
          <w:rStyle w:val="FootnoteReference"/>
          <w:rFonts w:ascii="Times New Roman" w:hAnsi="Times New Roman"/>
          <w:sz w:val="24"/>
        </w:rPr>
        <w:footnoteReference w:id="750"/>
      </w:r>
      <w:r w:rsidRPr="00512110">
        <w:rPr>
          <w:rFonts w:ascii="Times New Roman" w:hAnsi="Times New Roman"/>
        </w:rPr>
        <w:t xml:space="preserve"> As Gummow and Hayne JJ observed in </w:t>
      </w:r>
      <w:r w:rsidRPr="00512110">
        <w:rPr>
          <w:rFonts w:ascii="Times New Roman" w:hAnsi="Times New Roman"/>
          <w:i/>
          <w:iCs/>
        </w:rPr>
        <w:t>Wurridjal v The Commonwealth</w:t>
      </w:r>
      <w:r w:rsidRPr="00512110">
        <w:rPr>
          <w:rFonts w:ascii="Times New Roman" w:hAnsi="Times New Roman"/>
        </w:rPr>
        <w:t>:</w:t>
      </w:r>
      <w:r w:rsidRPr="00512110">
        <w:rPr>
          <w:rStyle w:val="FootnoteReference"/>
          <w:rFonts w:ascii="Times New Roman" w:hAnsi="Times New Roman"/>
          <w:sz w:val="24"/>
        </w:rPr>
        <w:footnoteReference w:id="751"/>
      </w:r>
    </w:p>
    <w:p w14:paraId="32E8F36B" w14:textId="77777777" w:rsidR="00A63BF9" w:rsidRDefault="00A63BF9" w:rsidP="00512110">
      <w:pPr>
        <w:pStyle w:val="LeftrightafterHC"/>
        <w:spacing w:before="0" w:after="260" w:line="280" w:lineRule="exact"/>
        <w:ind w:right="0"/>
        <w:jc w:val="both"/>
        <w:rPr>
          <w:rFonts w:ascii="Times New Roman" w:hAnsi="Times New Roman"/>
        </w:rPr>
      </w:pPr>
      <w:r w:rsidRPr="00512110">
        <w:rPr>
          <w:rFonts w:ascii="Times New Roman" w:hAnsi="Times New Roman"/>
        </w:rPr>
        <w:t>"Much thus depends upon the statement of material facts in the pleading which attracts the demurrer and thus close attention will be required to the terms of the statement of claim by the plaintiffs."</w:t>
      </w:r>
    </w:p>
    <w:p w14:paraId="2DCF13D5"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tab/>
        <w:t>The case before the Court is based upon two critical assumptions: that the first respondent held native title over the claim area, a matter that remains in dispute, and secondly, that such title gave the first respondent the right to take and use all the minerals below the claim area. The second claim manifests itself as no more than the barest of assertions in the statement of claim. It is pleaded thus at para 52:</w:t>
      </w:r>
    </w:p>
    <w:p w14:paraId="7C38A28D" w14:textId="77777777" w:rsidR="00A63BF9" w:rsidRPr="00512110" w:rsidRDefault="00A63BF9" w:rsidP="00512110">
      <w:pPr>
        <w:pStyle w:val="LeftrightafterHC"/>
        <w:spacing w:before="0" w:after="260" w:line="280" w:lineRule="exact"/>
        <w:ind w:right="0"/>
        <w:jc w:val="both"/>
        <w:rPr>
          <w:rFonts w:ascii="Times New Roman" w:hAnsi="Times New Roman"/>
        </w:rPr>
      </w:pPr>
      <w:r w:rsidRPr="00512110">
        <w:rPr>
          <w:rFonts w:ascii="Times New Roman" w:hAnsi="Times New Roman"/>
        </w:rPr>
        <w:t>"At the present time, the rights and interests held by the Gumatj in respect of the Claim Area, in accordance with traditional Yolngu law and custom, are:</w:t>
      </w:r>
    </w:p>
    <w:p w14:paraId="23C0E2B3" w14:textId="77777777" w:rsidR="00A63BF9" w:rsidRPr="00512110" w:rsidRDefault="00A63BF9" w:rsidP="00512110">
      <w:pPr>
        <w:pStyle w:val="leftright"/>
        <w:spacing w:before="0" w:after="260" w:line="280" w:lineRule="exact"/>
        <w:ind w:left="1440" w:right="0" w:hanging="720"/>
        <w:jc w:val="both"/>
        <w:rPr>
          <w:rFonts w:ascii="Times New Roman" w:hAnsi="Times New Roman"/>
        </w:rPr>
      </w:pPr>
      <w:r w:rsidRPr="00512110">
        <w:rPr>
          <w:rFonts w:ascii="Times New Roman" w:hAnsi="Times New Roman"/>
        </w:rPr>
        <w:t>a.</w:t>
      </w:r>
      <w:r w:rsidRPr="00512110">
        <w:rPr>
          <w:rFonts w:ascii="Times New Roman" w:hAnsi="Times New Roman"/>
        </w:rPr>
        <w:tab/>
        <w:t>where native title has not been extinguished to any extent or where prior extinguishment must be disregarded – the Exclusive Native Title Rights;</w:t>
      </w:r>
    </w:p>
    <w:p w14:paraId="39C5C106" w14:textId="77777777" w:rsidR="00A63BF9" w:rsidRPr="00512110" w:rsidRDefault="00A63BF9" w:rsidP="00512110">
      <w:pPr>
        <w:pStyle w:val="leftright"/>
        <w:spacing w:before="0" w:after="260" w:line="280" w:lineRule="exact"/>
        <w:ind w:left="1440" w:right="0" w:hanging="720"/>
        <w:jc w:val="both"/>
        <w:rPr>
          <w:rFonts w:ascii="Times New Roman" w:hAnsi="Times New Roman"/>
        </w:rPr>
      </w:pPr>
      <w:r w:rsidRPr="00512110">
        <w:rPr>
          <w:rFonts w:ascii="Times New Roman" w:hAnsi="Times New Roman"/>
        </w:rPr>
        <w:t>b.</w:t>
      </w:r>
      <w:r w:rsidRPr="00512110">
        <w:rPr>
          <w:rFonts w:ascii="Times New Roman" w:hAnsi="Times New Roman"/>
        </w:rPr>
        <w:tab/>
        <w:t>where exclusive native title has been partially extinguished by an earlier act – the following rights – the Non-Exclusive Native Title Rights:</w:t>
      </w:r>
    </w:p>
    <w:p w14:paraId="728ACE68" w14:textId="77777777" w:rsidR="00A63BF9" w:rsidRPr="00512110" w:rsidRDefault="00A63BF9" w:rsidP="00512110">
      <w:pPr>
        <w:pStyle w:val="leftright"/>
        <w:spacing w:before="0" w:after="260" w:line="280" w:lineRule="exact"/>
        <w:ind w:left="1440" w:right="0"/>
        <w:jc w:val="both"/>
        <w:rPr>
          <w:rFonts w:ascii="Times New Roman" w:hAnsi="Times New Roman"/>
        </w:rPr>
      </w:pPr>
      <w:r w:rsidRPr="00512110">
        <w:rPr>
          <w:rFonts w:ascii="Times New Roman" w:hAnsi="Times New Roman"/>
        </w:rPr>
        <w:t>...</w:t>
      </w:r>
    </w:p>
    <w:p w14:paraId="521D53B5" w14:textId="77777777" w:rsidR="00A63BF9" w:rsidRDefault="00A63BF9" w:rsidP="00512110">
      <w:pPr>
        <w:pStyle w:val="leftright"/>
        <w:spacing w:before="0" w:after="260" w:line="280" w:lineRule="exact"/>
        <w:ind w:left="2160" w:right="0" w:hanging="720"/>
        <w:jc w:val="both"/>
        <w:rPr>
          <w:rFonts w:ascii="Times New Roman" w:hAnsi="Times New Roman"/>
        </w:rPr>
      </w:pPr>
      <w:r w:rsidRPr="00512110">
        <w:rPr>
          <w:rFonts w:ascii="Times New Roman" w:hAnsi="Times New Roman"/>
        </w:rPr>
        <w:t>iv.</w:t>
      </w:r>
      <w:r w:rsidRPr="00512110">
        <w:rPr>
          <w:rFonts w:ascii="Times New Roman" w:hAnsi="Times New Roman"/>
        </w:rPr>
        <w:tab/>
        <w:t>the right to access, take and use for any purpose the resources of the Claim Area (including resources below, on or above the surface of the Claim Area, such as minerals on or below the surface of the Claim Area)".</w:t>
      </w:r>
    </w:p>
    <w:p w14:paraId="4A211E32"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lastRenderedPageBreak/>
        <w:tab/>
        <w:t>Save for a reference to "thin yam found within the bauxite soils" (see para 530(hh)(v)), the claim is repeated with no greater detail, indeed in some cases in less detail, at paras 8, 27(b), 28(c), 522 and 530(cc)(iv)-(v). With great respect, no particulars or details have been provided as to how in the past the Gumatj clan accessed, took and used, for example, bauxite from under the ground. In a case which asserts non</w:t>
      </w:r>
      <w:r w:rsidRPr="00512110">
        <w:rPr>
          <w:rFonts w:ascii="Times New Roman" w:hAnsi="Times New Roman"/>
        </w:rPr>
        <w:noBreakHyphen/>
        <w:t>exclusive rights to, for example, bauxite, and which may require a comparison of competing rights, that is problematic. It falls short of exhausting the universe of material facts relevant to the first respondent's case. In that respect, ground three should be confined to the right to take and use, for any purpose, one resource only, namely "minerals", and not all resources. That is the basis upon which the appeal proceeded.</w:t>
      </w:r>
    </w:p>
    <w:p w14:paraId="73903D07"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tab/>
        <w:t xml:space="preserve">In </w:t>
      </w:r>
      <w:r w:rsidRPr="00512110">
        <w:rPr>
          <w:rFonts w:ascii="Times New Roman" w:hAnsi="Times New Roman"/>
          <w:i/>
          <w:iCs/>
        </w:rPr>
        <w:t>Mabo v Queensland</w:t>
      </w:r>
      <w:r w:rsidRPr="00512110">
        <w:rPr>
          <w:rFonts w:ascii="Times New Roman" w:hAnsi="Times New Roman"/>
        </w:rPr>
        <w:t>,</w:t>
      </w:r>
      <w:r w:rsidRPr="00512110">
        <w:rPr>
          <w:rStyle w:val="FootnoteReference"/>
          <w:rFonts w:ascii="Times New Roman" w:hAnsi="Times New Roman"/>
          <w:sz w:val="24"/>
        </w:rPr>
        <w:footnoteReference w:id="752"/>
      </w:r>
      <w:r w:rsidRPr="00512110">
        <w:rPr>
          <w:rFonts w:ascii="Times New Roman" w:hAnsi="Times New Roman"/>
        </w:rPr>
        <w:t xml:space="preserve"> the demurrer concerning the effect of the </w:t>
      </w:r>
      <w:r w:rsidRPr="00512110">
        <w:rPr>
          <w:rFonts w:ascii="Times New Roman" w:hAnsi="Times New Roman"/>
          <w:i/>
          <w:iCs/>
        </w:rPr>
        <w:t>Racial Discrimination Act</w:t>
      </w:r>
      <w:r w:rsidRPr="00512110">
        <w:rPr>
          <w:rFonts w:ascii="Times New Roman" w:hAnsi="Times New Roman"/>
        </w:rPr>
        <w:t xml:space="preserve"> </w:t>
      </w:r>
      <w:r w:rsidRPr="00512110">
        <w:rPr>
          <w:rFonts w:ascii="Times New Roman" w:hAnsi="Times New Roman"/>
          <w:i/>
          <w:iCs/>
        </w:rPr>
        <w:t>1975</w:t>
      </w:r>
      <w:r w:rsidRPr="00512110">
        <w:rPr>
          <w:rFonts w:ascii="Times New Roman" w:hAnsi="Times New Roman"/>
        </w:rPr>
        <w:t xml:space="preserve"> (Cth) on the </w:t>
      </w:r>
      <w:r w:rsidRPr="00512110">
        <w:rPr>
          <w:rFonts w:ascii="Times New Roman" w:hAnsi="Times New Roman"/>
          <w:i/>
          <w:iCs/>
        </w:rPr>
        <w:t>Queensland Coast Islands Declaratory Act 1985</w:t>
      </w:r>
      <w:r w:rsidRPr="00512110">
        <w:rPr>
          <w:rFonts w:ascii="Times New Roman" w:hAnsi="Times New Roman"/>
        </w:rPr>
        <w:t xml:space="preserve"> (Qld) was found by Mason CJ to be "unsuitable".</w:t>
      </w:r>
      <w:r w:rsidRPr="00512110">
        <w:rPr>
          <w:rStyle w:val="FootnoteReference"/>
          <w:rFonts w:ascii="Times New Roman" w:hAnsi="Times New Roman"/>
          <w:sz w:val="24"/>
        </w:rPr>
        <w:footnoteReference w:id="753"/>
      </w:r>
      <w:r w:rsidRPr="00512110">
        <w:rPr>
          <w:rFonts w:ascii="Times New Roman" w:hAnsi="Times New Roman"/>
        </w:rPr>
        <w:t xml:space="preserve"> That was partly because the pleaded rights and interests of the Meriam people over the Murray Islands had not been precisely defined or described, and partly because those rights and interests remained contested; they were assumed to exist under the demurrer. Of this, Mason CJ said:</w:t>
      </w:r>
      <w:r w:rsidRPr="00512110">
        <w:rPr>
          <w:rStyle w:val="FootnoteReference"/>
          <w:rFonts w:ascii="Times New Roman" w:hAnsi="Times New Roman"/>
          <w:sz w:val="24"/>
        </w:rPr>
        <w:footnoteReference w:id="754"/>
      </w:r>
    </w:p>
    <w:p w14:paraId="7F821FB6" w14:textId="77777777" w:rsidR="00A63BF9" w:rsidRDefault="00A63BF9" w:rsidP="00512110">
      <w:pPr>
        <w:pStyle w:val="LeftrightafterHC"/>
        <w:spacing w:before="0" w:after="260" w:line="280" w:lineRule="exact"/>
        <w:ind w:right="0"/>
        <w:jc w:val="both"/>
        <w:rPr>
          <w:rFonts w:ascii="Times New Roman" w:hAnsi="Times New Roman"/>
        </w:rPr>
      </w:pPr>
      <w:r w:rsidRPr="00512110">
        <w:rPr>
          <w:rFonts w:ascii="Times New Roman" w:hAnsi="Times New Roman"/>
        </w:rPr>
        <w:t>"The need to make this assumption, when it is unaccompanied by a precise definition or description of the rights and interests said to have been owned and enjoyed by the Murray Islanders presents a formidable obstacle to the resolution of the issues which have been debated."</w:t>
      </w:r>
    </w:p>
    <w:p w14:paraId="3E079828"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tab/>
        <w:t>With great respect, a similar criticism can be made of the demurrer now before this Court. However, as no complaint has been made of it, nothing further should be said.</w:t>
      </w:r>
    </w:p>
    <w:p w14:paraId="446506EE" w14:textId="77777777" w:rsidR="00A63BF9" w:rsidRPr="00512110" w:rsidRDefault="00A63BF9" w:rsidP="00512110">
      <w:pPr>
        <w:pStyle w:val="HeadingL1"/>
        <w:spacing w:after="260" w:line="280" w:lineRule="exact"/>
        <w:ind w:right="0"/>
        <w:jc w:val="both"/>
        <w:rPr>
          <w:rFonts w:ascii="Times New Roman" w:hAnsi="Times New Roman"/>
        </w:rPr>
      </w:pPr>
      <w:r w:rsidRPr="00512110">
        <w:rPr>
          <w:rFonts w:ascii="Times New Roman" w:hAnsi="Times New Roman"/>
        </w:rPr>
        <w:t>Inconsistency and the assertion of sovereign power</w:t>
      </w:r>
    </w:p>
    <w:p w14:paraId="72C7AE7A"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tab/>
        <w:t xml:space="preserve">In </w:t>
      </w:r>
      <w:r w:rsidRPr="00512110">
        <w:rPr>
          <w:rFonts w:ascii="Times New Roman" w:hAnsi="Times New Roman"/>
          <w:i/>
          <w:iCs/>
        </w:rPr>
        <w:t>The Commonwealth v Yarmirr</w:t>
      </w:r>
      <w:r w:rsidRPr="00512110">
        <w:rPr>
          <w:rFonts w:ascii="Times New Roman" w:hAnsi="Times New Roman"/>
        </w:rPr>
        <w:t>,</w:t>
      </w:r>
      <w:r w:rsidRPr="00512110">
        <w:rPr>
          <w:rStyle w:val="FootnoteReference"/>
          <w:rFonts w:ascii="Times New Roman" w:hAnsi="Times New Roman"/>
          <w:sz w:val="24"/>
        </w:rPr>
        <w:footnoteReference w:id="755"/>
      </w:r>
      <w:r w:rsidRPr="00512110">
        <w:rPr>
          <w:rFonts w:ascii="Times New Roman" w:hAnsi="Times New Roman"/>
        </w:rPr>
        <w:t xml:space="preserve"> Gleeson CJ, Gaudron, Gummow and Hayne JJ explained the concept of "radical title" in these terms:</w:t>
      </w:r>
      <w:r w:rsidRPr="00512110">
        <w:rPr>
          <w:rStyle w:val="FootnoteReference"/>
          <w:rFonts w:ascii="Times New Roman" w:hAnsi="Times New Roman"/>
          <w:sz w:val="24"/>
        </w:rPr>
        <w:footnoteReference w:id="756"/>
      </w:r>
    </w:p>
    <w:p w14:paraId="717D6C3D" w14:textId="77777777" w:rsidR="00A63BF9" w:rsidRDefault="00A63BF9" w:rsidP="00512110">
      <w:pPr>
        <w:pStyle w:val="LeftrightafterHC"/>
        <w:spacing w:before="0" w:after="260" w:line="280" w:lineRule="exact"/>
        <w:ind w:right="0"/>
        <w:jc w:val="both"/>
        <w:rPr>
          <w:rFonts w:ascii="Times New Roman" w:hAnsi="Times New Roman"/>
        </w:rPr>
      </w:pPr>
      <w:r w:rsidRPr="00512110">
        <w:rPr>
          <w:rFonts w:ascii="Times New Roman" w:hAnsi="Times New Roman"/>
        </w:rPr>
        <w:t xml:space="preserve">"[W]hen the Crown acquired sovereignty over land it did not acquire beneficial ownership of that land in the same way as a subject may, by grant </w:t>
      </w:r>
      <w:r w:rsidRPr="00512110">
        <w:rPr>
          <w:rFonts w:ascii="Times New Roman" w:hAnsi="Times New Roman"/>
        </w:rPr>
        <w:lastRenderedPageBreak/>
        <w:t>from the Crown, acquire beneficial ownership. What the Crown acquired was a 'radical title' to land, a 'substantial and paramount estate, underlying the [native] title'. The native title rights and interests could co-exist with that radical title and, although inherently fragile, could, so long as they existed, be seen as a burden on that radical title."</w:t>
      </w:r>
    </w:p>
    <w:p w14:paraId="73AE4BFB"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tab/>
        <w:t xml:space="preserve">The concept of "radical title" does not, in any way, involve any concession or diminishment of sovereignty over Australia. As Gleeson CJ, Gummow and Hayne JJ observed in </w:t>
      </w:r>
      <w:r w:rsidRPr="00512110">
        <w:rPr>
          <w:rFonts w:ascii="Times New Roman" w:hAnsi="Times New Roman"/>
          <w:i/>
          <w:iCs/>
        </w:rPr>
        <w:t>Members of the Yorta Yorta Aboriginal Community v Victoria</w:t>
      </w:r>
      <w:r w:rsidRPr="00512110">
        <w:rPr>
          <w:rFonts w:ascii="Times New Roman" w:hAnsi="Times New Roman"/>
        </w:rPr>
        <w:t>:</w:t>
      </w:r>
      <w:r w:rsidRPr="00512110">
        <w:rPr>
          <w:rStyle w:val="FootnoteReference"/>
          <w:rFonts w:ascii="Times New Roman" w:hAnsi="Times New Roman"/>
          <w:sz w:val="24"/>
        </w:rPr>
        <w:footnoteReference w:id="757"/>
      </w:r>
    </w:p>
    <w:p w14:paraId="00A5C4B6" w14:textId="77777777" w:rsidR="00A63BF9" w:rsidRDefault="00A63BF9" w:rsidP="00512110">
      <w:pPr>
        <w:pStyle w:val="LeftrightafterHC"/>
        <w:spacing w:before="0" w:after="260" w:line="280" w:lineRule="exact"/>
        <w:ind w:right="0"/>
        <w:jc w:val="both"/>
        <w:rPr>
          <w:rFonts w:ascii="Times New Roman" w:hAnsi="Times New Roman"/>
        </w:rPr>
      </w:pPr>
      <w:r w:rsidRPr="00512110">
        <w:rPr>
          <w:rFonts w:ascii="Times New Roman" w:hAnsi="Times New Roman"/>
        </w:rPr>
        <w:t xml:space="preserve">"But what the assertion of sovereignty by the British Crown necessarily entailed was that there could thereafter be no parallel law-making system in the territory over which it asserted sovereignty. To hold otherwise would be to deny the acquisition of sovereignty and as has been pointed out earlier, that is not permissible." </w:t>
      </w:r>
    </w:p>
    <w:p w14:paraId="72783C93"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tab/>
        <w:t xml:space="preserve">In </w:t>
      </w:r>
      <w:r w:rsidRPr="00512110">
        <w:rPr>
          <w:rFonts w:ascii="Times New Roman" w:hAnsi="Times New Roman"/>
          <w:i/>
          <w:iCs/>
        </w:rPr>
        <w:t>Queensland v Congoo</w:t>
      </w:r>
      <w:r w:rsidRPr="00512110">
        <w:rPr>
          <w:rFonts w:ascii="Times New Roman" w:hAnsi="Times New Roman"/>
        </w:rPr>
        <w:t>,</w:t>
      </w:r>
      <w:r w:rsidRPr="00512110">
        <w:rPr>
          <w:rStyle w:val="FootnoteReference"/>
          <w:rFonts w:ascii="Times New Roman" w:hAnsi="Times New Roman"/>
          <w:sz w:val="24"/>
        </w:rPr>
        <w:footnoteReference w:id="758"/>
      </w:r>
      <w:r w:rsidRPr="00512110">
        <w:rPr>
          <w:rFonts w:ascii="Times New Roman" w:hAnsi="Times New Roman"/>
        </w:rPr>
        <w:t xml:space="preserve"> French CJ and Keane J explained the idea of the extinguishment of native title in these terms:</w:t>
      </w:r>
      <w:r w:rsidRPr="00512110">
        <w:rPr>
          <w:rStyle w:val="FootnoteReference"/>
          <w:rFonts w:ascii="Times New Roman" w:hAnsi="Times New Roman"/>
          <w:sz w:val="24"/>
        </w:rPr>
        <w:footnoteReference w:id="759"/>
      </w:r>
    </w:p>
    <w:p w14:paraId="09B8D808" w14:textId="77777777" w:rsidR="00A63BF9" w:rsidRDefault="00A63BF9" w:rsidP="00512110">
      <w:pPr>
        <w:pStyle w:val="LeftrightafterHC"/>
        <w:spacing w:before="0" w:after="260" w:line="280" w:lineRule="exact"/>
        <w:ind w:right="0"/>
        <w:jc w:val="both"/>
        <w:rPr>
          <w:rFonts w:ascii="Times New Roman" w:hAnsi="Times New Roman"/>
        </w:rPr>
      </w:pPr>
      <w:r w:rsidRPr="00512110">
        <w:rPr>
          <w:rFonts w:ascii="Times New Roman" w:hAnsi="Times New Roman"/>
        </w:rPr>
        <w:t>"'Extinguishment' describes the result of applying principles by which common law recognition is withheld or withdrawn in the face of legislative or executive acts affecting the land or waters in which native title is said to subsist."</w:t>
      </w:r>
    </w:p>
    <w:p w14:paraId="134456E4"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tab/>
        <w:t xml:space="preserve">In </w:t>
      </w:r>
      <w:r w:rsidRPr="00512110">
        <w:rPr>
          <w:rFonts w:ascii="Times New Roman" w:hAnsi="Times New Roman"/>
          <w:i/>
          <w:iCs/>
        </w:rPr>
        <w:t>Mabo v Queensland [No 2]</w:t>
      </w:r>
      <w:r w:rsidRPr="00512110">
        <w:rPr>
          <w:rFonts w:ascii="Times New Roman" w:hAnsi="Times New Roman"/>
        </w:rPr>
        <w:t>,</w:t>
      </w:r>
      <w:r w:rsidRPr="00512110">
        <w:rPr>
          <w:rStyle w:val="FootnoteReference"/>
          <w:rFonts w:ascii="Times New Roman" w:hAnsi="Times New Roman"/>
          <w:sz w:val="24"/>
        </w:rPr>
        <w:footnoteReference w:id="760"/>
      </w:r>
      <w:r w:rsidRPr="00512110">
        <w:rPr>
          <w:rFonts w:ascii="Times New Roman" w:hAnsi="Times New Roman"/>
        </w:rPr>
        <w:t xml:space="preserve"> Brennan J considered how native title might be extinguished by the immutable acquisition, and then existence and exercise, of Australian sovereign power. His Honour said:</w:t>
      </w:r>
      <w:r w:rsidRPr="00512110">
        <w:rPr>
          <w:rStyle w:val="FootnoteReference"/>
          <w:rFonts w:ascii="Times New Roman" w:hAnsi="Times New Roman"/>
          <w:sz w:val="24"/>
        </w:rPr>
        <w:footnoteReference w:id="761"/>
      </w:r>
    </w:p>
    <w:p w14:paraId="3FC63435" w14:textId="77777777" w:rsidR="00A63BF9" w:rsidRDefault="00A63BF9" w:rsidP="00512110">
      <w:pPr>
        <w:pStyle w:val="LRIndentafterHC"/>
        <w:spacing w:before="0" w:after="260" w:line="280" w:lineRule="exact"/>
        <w:ind w:right="0"/>
        <w:jc w:val="both"/>
        <w:rPr>
          <w:rFonts w:ascii="Times New Roman" w:hAnsi="Times New Roman"/>
        </w:rPr>
      </w:pPr>
      <w:r w:rsidRPr="00512110">
        <w:rPr>
          <w:rFonts w:ascii="Times New Roman" w:hAnsi="Times New Roman"/>
        </w:rPr>
        <w:t>"A clear and plain intention to extinguish native title is not revealed by a law which merely regulates the enjoyment of native title or which creates a regime of control that is consistent with the continued enjoyment of native title."</w:t>
      </w:r>
    </w:p>
    <w:p w14:paraId="31CDA4C1"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lastRenderedPageBreak/>
        <w:tab/>
        <w:t xml:space="preserve">And in </w:t>
      </w:r>
      <w:r w:rsidRPr="00512110">
        <w:rPr>
          <w:rFonts w:ascii="Times New Roman" w:hAnsi="Times New Roman"/>
          <w:i/>
        </w:rPr>
        <w:t>Western Australia v The Commonwealth (Native Title Act Case)</w:t>
      </w:r>
      <w:r w:rsidRPr="00512110">
        <w:rPr>
          <w:rFonts w:ascii="Times New Roman" w:hAnsi="Times New Roman"/>
        </w:rPr>
        <w:t>,</w:t>
      </w:r>
      <w:r w:rsidRPr="00512110">
        <w:rPr>
          <w:rStyle w:val="FootnoteReference"/>
          <w:rFonts w:ascii="Times New Roman" w:hAnsi="Times New Roman"/>
          <w:sz w:val="24"/>
        </w:rPr>
        <w:footnoteReference w:id="762"/>
      </w:r>
      <w:r w:rsidRPr="00512110">
        <w:rPr>
          <w:rFonts w:ascii="Times New Roman" w:hAnsi="Times New Roman"/>
        </w:rPr>
        <w:t xml:space="preserve"> Mason CJ, Brennan, Deane, Toohey, Gaudron and McHugh JJ said:</w:t>
      </w:r>
      <w:r w:rsidRPr="00512110">
        <w:rPr>
          <w:rStyle w:val="FootnoteReference"/>
          <w:rFonts w:ascii="Times New Roman" w:hAnsi="Times New Roman"/>
          <w:sz w:val="24"/>
        </w:rPr>
        <w:footnoteReference w:id="763"/>
      </w:r>
    </w:p>
    <w:p w14:paraId="39364F3D" w14:textId="77777777" w:rsidR="00A63BF9" w:rsidRDefault="00A63BF9" w:rsidP="00512110">
      <w:pPr>
        <w:pStyle w:val="LeftrightafterHC"/>
        <w:spacing w:before="0" w:after="260" w:line="280" w:lineRule="exact"/>
        <w:ind w:right="0"/>
        <w:jc w:val="both"/>
        <w:rPr>
          <w:rFonts w:ascii="Times New Roman" w:hAnsi="Times New Roman"/>
        </w:rPr>
      </w:pPr>
      <w:r w:rsidRPr="00512110">
        <w:rPr>
          <w:rFonts w:ascii="Times New Roman" w:hAnsi="Times New Roman"/>
        </w:rPr>
        <w:t>"At common law, however, native title can be extinguished or impaired by a valid exercise of sovereign power inconsistent with the continued enjoyment or unimpaired enjoyment of native title."</w:t>
      </w:r>
    </w:p>
    <w:p w14:paraId="738AA9CE"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tab/>
        <w:t xml:space="preserve">In other words, the circumstances in which an inconsistency sufficient to extinguish native title may exist are not limited to where there has been a grant of a proprietary interest in land, such as an estate in fee simple. But a law which merely regulates an interest in, or the use of, land may not create a legal regime sufficiently inconsistent with native title; in such a case native title rights will endure. As French CJ and Keane J said in </w:t>
      </w:r>
      <w:r w:rsidRPr="00512110">
        <w:rPr>
          <w:rFonts w:ascii="Times New Roman" w:hAnsi="Times New Roman"/>
          <w:i/>
          <w:iCs/>
        </w:rPr>
        <w:t>Queensland v Congoo</w:t>
      </w:r>
      <w:r w:rsidRPr="00512110">
        <w:rPr>
          <w:rFonts w:ascii="Times New Roman" w:hAnsi="Times New Roman"/>
        </w:rPr>
        <w:t>:</w:t>
      </w:r>
      <w:r w:rsidRPr="00512110">
        <w:rPr>
          <w:rStyle w:val="FootnoteReference"/>
          <w:rFonts w:ascii="Times New Roman" w:hAnsi="Times New Roman"/>
          <w:sz w:val="24"/>
        </w:rPr>
        <w:footnoteReference w:id="764"/>
      </w:r>
    </w:p>
    <w:p w14:paraId="29A12B17" w14:textId="77777777" w:rsidR="00A63BF9" w:rsidRDefault="00A63BF9" w:rsidP="00512110">
      <w:pPr>
        <w:pStyle w:val="LeftrightafterHC"/>
        <w:spacing w:before="0" w:after="260" w:line="280" w:lineRule="exact"/>
        <w:ind w:right="0"/>
        <w:jc w:val="both"/>
        <w:rPr>
          <w:rFonts w:ascii="Times New Roman" w:hAnsi="Times New Roman"/>
        </w:rPr>
      </w:pPr>
      <w:r w:rsidRPr="00512110">
        <w:rPr>
          <w:rFonts w:ascii="Times New Roman" w:hAnsi="Times New Roman"/>
        </w:rPr>
        <w:t>"The high threshold of attributed legislative intention flows from the seriousness of the consequences of extinguishment for indigenous inhabitants. So a law which merely regulates the enjoyment of native title or creates a regime of control consistent with its continued enjoyment does not, on that account only, reveal an intention to extinguish or impair native title rights and interests."</w:t>
      </w:r>
    </w:p>
    <w:p w14:paraId="26FED086"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tab/>
        <w:t>But a law which does more than regulate the enjoyment of native title may constitute an assertion and exercise of sovereignty which is inconsistent with the enjoyment of native title rights, in whole or in part. In such a case, native title may also be extinguished. That is because regulation "may shade into prohibition".</w:t>
      </w:r>
      <w:r w:rsidRPr="00512110">
        <w:rPr>
          <w:rStyle w:val="FootnoteReference"/>
          <w:rFonts w:ascii="Times New Roman" w:hAnsi="Times New Roman"/>
          <w:sz w:val="24"/>
        </w:rPr>
        <w:footnoteReference w:id="765"/>
      </w:r>
    </w:p>
    <w:p w14:paraId="18925CE1"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tab/>
        <w:t xml:space="preserve">In </w:t>
      </w:r>
      <w:r w:rsidRPr="00512110">
        <w:rPr>
          <w:rFonts w:ascii="Times New Roman" w:hAnsi="Times New Roman"/>
          <w:i/>
          <w:iCs/>
        </w:rPr>
        <w:t>Akiba v The Commonwealth</w:t>
      </w:r>
      <w:r w:rsidRPr="00512110">
        <w:rPr>
          <w:rFonts w:ascii="Times New Roman" w:hAnsi="Times New Roman"/>
        </w:rPr>
        <w:t>,</w:t>
      </w:r>
      <w:r w:rsidRPr="00512110">
        <w:rPr>
          <w:rStyle w:val="FootnoteReference"/>
          <w:rFonts w:ascii="Times New Roman" w:hAnsi="Times New Roman"/>
          <w:sz w:val="24"/>
        </w:rPr>
        <w:footnoteReference w:id="766"/>
      </w:r>
      <w:r w:rsidRPr="00512110">
        <w:rPr>
          <w:rFonts w:ascii="Times New Roman" w:hAnsi="Times New Roman"/>
        </w:rPr>
        <w:t xml:space="preserve"> French CJ and Crennan J observed that "competing rights" might result in inconsistency.</w:t>
      </w:r>
      <w:r w:rsidRPr="00512110">
        <w:rPr>
          <w:rStyle w:val="FootnoteReference"/>
          <w:rFonts w:ascii="Times New Roman" w:hAnsi="Times New Roman"/>
          <w:sz w:val="24"/>
        </w:rPr>
        <w:footnoteReference w:id="767"/>
      </w:r>
      <w:r w:rsidRPr="00512110">
        <w:rPr>
          <w:rFonts w:ascii="Times New Roman" w:hAnsi="Times New Roman"/>
        </w:rPr>
        <w:t xml:space="preserve"> They cited the following </w:t>
      </w:r>
      <w:r w:rsidRPr="00512110">
        <w:rPr>
          <w:rFonts w:ascii="Times New Roman" w:hAnsi="Times New Roman"/>
        </w:rPr>
        <w:lastRenderedPageBreak/>
        <w:t xml:space="preserve">passage from </w:t>
      </w:r>
      <w:r w:rsidRPr="00512110">
        <w:rPr>
          <w:rFonts w:ascii="Times New Roman" w:hAnsi="Times New Roman"/>
          <w:i/>
          <w:iCs/>
        </w:rPr>
        <w:t>Wik Peoples v Queensland</w:t>
      </w:r>
      <w:r w:rsidRPr="00512110">
        <w:rPr>
          <w:rFonts w:ascii="Times New Roman" w:hAnsi="Times New Roman"/>
        </w:rPr>
        <w:t>,</w:t>
      </w:r>
      <w:r w:rsidRPr="00512110">
        <w:rPr>
          <w:rStyle w:val="FootnoteReference"/>
          <w:rFonts w:ascii="Times New Roman" w:hAnsi="Times New Roman"/>
          <w:sz w:val="24"/>
        </w:rPr>
        <w:footnoteReference w:id="768"/>
      </w:r>
      <w:r w:rsidRPr="00512110">
        <w:rPr>
          <w:rFonts w:ascii="Times New Roman" w:hAnsi="Times New Roman"/>
        </w:rPr>
        <w:t xml:space="preserve"> and said that in the case of competing rights the question was:</w:t>
      </w:r>
      <w:r w:rsidRPr="00512110">
        <w:rPr>
          <w:rStyle w:val="FootnoteReference"/>
          <w:rFonts w:ascii="Times New Roman" w:hAnsi="Times New Roman"/>
          <w:sz w:val="24"/>
        </w:rPr>
        <w:footnoteReference w:id="769"/>
      </w:r>
    </w:p>
    <w:p w14:paraId="4201E00E" w14:textId="77777777" w:rsidR="00A63BF9" w:rsidRDefault="00A63BF9" w:rsidP="00512110">
      <w:pPr>
        <w:pStyle w:val="LeftrightafterHC"/>
        <w:spacing w:before="0" w:after="260" w:line="280" w:lineRule="exact"/>
        <w:ind w:right="0"/>
        <w:jc w:val="both"/>
        <w:rPr>
          <w:rFonts w:ascii="Times New Roman" w:hAnsi="Times New Roman"/>
        </w:rPr>
      </w:pPr>
      <w:r w:rsidRPr="00512110">
        <w:rPr>
          <w:rFonts w:ascii="Times New Roman" w:hAnsi="Times New Roman"/>
        </w:rPr>
        <w:t>"whether the respective incidents thereof are such that the existing right cannot be exercised without abrogating the statutory right. If it cannot, then by necessary implication, the statute extinguishes the existing right."</w:t>
      </w:r>
    </w:p>
    <w:p w14:paraId="5CFD5B64"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tab/>
        <w:t xml:space="preserve">In that respect, care must be taken in this matter, which concerns the possible extinguishment of native title at common law rather than for the purposes of the </w:t>
      </w:r>
      <w:r w:rsidRPr="00512110">
        <w:rPr>
          <w:rFonts w:ascii="Times New Roman" w:hAnsi="Times New Roman"/>
          <w:i/>
          <w:iCs/>
        </w:rPr>
        <w:t>Native Title Act 1993</w:t>
      </w:r>
      <w:r w:rsidRPr="00512110">
        <w:rPr>
          <w:rFonts w:ascii="Times New Roman" w:hAnsi="Times New Roman"/>
        </w:rPr>
        <w:t xml:space="preserve"> (Cth). This case thus does not concern in any way s 211 of that Act, which preserves particular native title rights in the face of certain regulatory laws, and which featured heavily in the reasons in </w:t>
      </w:r>
      <w:r w:rsidRPr="00512110">
        <w:rPr>
          <w:rFonts w:ascii="Times New Roman" w:hAnsi="Times New Roman"/>
          <w:i/>
          <w:iCs/>
        </w:rPr>
        <w:t>Yanner v Eaton</w:t>
      </w:r>
      <w:r w:rsidRPr="00512110">
        <w:rPr>
          <w:rStyle w:val="FootnoteReference"/>
          <w:rFonts w:ascii="Times New Roman" w:hAnsi="Times New Roman"/>
          <w:sz w:val="24"/>
        </w:rPr>
        <w:footnoteReference w:id="770"/>
      </w:r>
      <w:r w:rsidRPr="00512110">
        <w:rPr>
          <w:rFonts w:ascii="Times New Roman" w:hAnsi="Times New Roman"/>
        </w:rPr>
        <w:t xml:space="preserve"> and </w:t>
      </w:r>
      <w:r w:rsidRPr="00512110">
        <w:rPr>
          <w:rFonts w:ascii="Times New Roman" w:hAnsi="Times New Roman"/>
          <w:i/>
          <w:iCs/>
        </w:rPr>
        <w:t>Akiba v The Commonwealth</w:t>
      </w:r>
      <w:r w:rsidRPr="00512110">
        <w:rPr>
          <w:rStyle w:val="FootnoteReference"/>
          <w:rFonts w:ascii="Times New Roman" w:hAnsi="Times New Roman"/>
          <w:sz w:val="24"/>
        </w:rPr>
        <w:footnoteReference w:id="771"/>
      </w:r>
      <w:r w:rsidRPr="00512110">
        <w:rPr>
          <w:rFonts w:ascii="Times New Roman" w:hAnsi="Times New Roman"/>
        </w:rPr>
        <w:t xml:space="preserve"> (considered below).</w:t>
      </w:r>
    </w:p>
    <w:p w14:paraId="7EA7F127"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tab/>
        <w:t xml:space="preserve">By reason of the foregoing, the parties here were correct in observing that s 107 of the </w:t>
      </w:r>
      <w:r w:rsidRPr="00512110">
        <w:rPr>
          <w:rFonts w:ascii="Times New Roman" w:hAnsi="Times New Roman"/>
          <w:i/>
          <w:iCs/>
        </w:rPr>
        <w:t>Mining Ordinance 1939</w:t>
      </w:r>
      <w:r w:rsidRPr="00512110">
        <w:rPr>
          <w:rFonts w:ascii="Times New Roman" w:hAnsi="Times New Roman"/>
        </w:rPr>
        <w:t xml:space="preserve"> (NT) ("the 1939 Mining Ordinance") had the effect, subject to the </w:t>
      </w:r>
      <w:r w:rsidRPr="00512110">
        <w:rPr>
          <w:rFonts w:ascii="Times New Roman" w:hAnsi="Times New Roman"/>
          <w:i/>
          <w:iCs/>
        </w:rPr>
        <w:t>Constitution</w:t>
      </w:r>
      <w:r w:rsidRPr="00512110">
        <w:rPr>
          <w:rFonts w:ascii="Times New Roman" w:hAnsi="Times New Roman"/>
        </w:rPr>
        <w:t>, of extinguishing any native title rights to minerals over the claim area. Section 107 provided:</w:t>
      </w:r>
    </w:p>
    <w:p w14:paraId="0BDB5F9B" w14:textId="77777777" w:rsidR="00A63BF9" w:rsidRPr="00512110" w:rsidRDefault="00A63BF9" w:rsidP="00512110">
      <w:pPr>
        <w:pStyle w:val="LeftrightafterHC"/>
        <w:spacing w:before="0" w:after="260" w:line="280" w:lineRule="exact"/>
        <w:ind w:right="0"/>
        <w:jc w:val="both"/>
        <w:rPr>
          <w:rFonts w:ascii="Times New Roman" w:hAnsi="Times New Roman"/>
        </w:rPr>
      </w:pPr>
      <w:r w:rsidRPr="00512110">
        <w:rPr>
          <w:rFonts w:ascii="Times New Roman" w:hAnsi="Times New Roman"/>
        </w:rPr>
        <w:t>"Subject to the provisions of this Ordinance and the regulations, gold, silver and all other minerals and metals on or below the surface of any land in the Territory, whether alienated or not alienated from the Crown, shall be and be deemed to be the property of the Crown:</w:t>
      </w:r>
    </w:p>
    <w:p w14:paraId="79EF694A" w14:textId="77777777" w:rsidR="00A63BF9" w:rsidRDefault="00A63BF9" w:rsidP="00512110">
      <w:pPr>
        <w:pStyle w:val="leftright"/>
        <w:spacing w:before="0" w:after="260" w:line="280" w:lineRule="exact"/>
        <w:ind w:right="0"/>
        <w:jc w:val="both"/>
        <w:rPr>
          <w:rFonts w:ascii="Times New Roman" w:hAnsi="Times New Roman"/>
        </w:rPr>
      </w:pPr>
      <w:r w:rsidRPr="00512110">
        <w:rPr>
          <w:rFonts w:ascii="Times New Roman" w:hAnsi="Times New Roman"/>
        </w:rPr>
        <w:t>Provided that this section shall not apply in the case of land granted by the Crown in fee simple, in which case the ownership of gold and minerals shall depend on the terms of any reservation (if any) of gold or other minerals."</w:t>
      </w:r>
    </w:p>
    <w:p w14:paraId="70A72D9F"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tab/>
        <w:t xml:space="preserve">The foregoing is consistent with the conclusion of this Court in </w:t>
      </w:r>
      <w:r w:rsidRPr="00512110">
        <w:rPr>
          <w:rFonts w:ascii="Times New Roman" w:hAnsi="Times New Roman"/>
          <w:i/>
          <w:iCs/>
        </w:rPr>
        <w:t>Western Australia v Ward</w:t>
      </w:r>
      <w:r w:rsidRPr="00512110">
        <w:rPr>
          <w:rFonts w:ascii="Times New Roman" w:hAnsi="Times New Roman"/>
        </w:rPr>
        <w:t>,</w:t>
      </w:r>
      <w:r w:rsidRPr="00512110">
        <w:rPr>
          <w:rStyle w:val="FootnoteReference"/>
          <w:rFonts w:ascii="Times New Roman" w:hAnsi="Times New Roman"/>
          <w:sz w:val="24"/>
        </w:rPr>
        <w:footnoteReference w:id="772"/>
      </w:r>
      <w:r w:rsidRPr="00512110">
        <w:rPr>
          <w:rFonts w:ascii="Times New Roman" w:hAnsi="Times New Roman"/>
        </w:rPr>
        <w:t xml:space="preserve"> which, amongst other issues, addressed the effect of s 117 of the </w:t>
      </w:r>
      <w:r w:rsidRPr="00512110">
        <w:rPr>
          <w:rFonts w:ascii="Times New Roman" w:hAnsi="Times New Roman"/>
          <w:i/>
          <w:iCs/>
        </w:rPr>
        <w:t>Mining Act 1904</w:t>
      </w:r>
      <w:r w:rsidRPr="00512110">
        <w:rPr>
          <w:rFonts w:ascii="Times New Roman" w:hAnsi="Times New Roman"/>
        </w:rPr>
        <w:t xml:space="preserve"> (WA). Section 117 vested property in minerals in the Crown. Gleeson CJ, Gaudron, Gummow and Hayne JJ said:</w:t>
      </w:r>
      <w:r w:rsidRPr="00512110">
        <w:rPr>
          <w:rStyle w:val="FootnoteReference"/>
          <w:rFonts w:ascii="Times New Roman" w:hAnsi="Times New Roman"/>
          <w:sz w:val="24"/>
        </w:rPr>
        <w:footnoteReference w:id="773"/>
      </w:r>
    </w:p>
    <w:p w14:paraId="588E22C6" w14:textId="77777777" w:rsidR="00A63BF9" w:rsidRDefault="00A63BF9" w:rsidP="00512110">
      <w:pPr>
        <w:pStyle w:val="LeftrightafterHC"/>
        <w:spacing w:before="0" w:after="260" w:line="280" w:lineRule="exact"/>
        <w:ind w:right="0"/>
        <w:jc w:val="both"/>
        <w:rPr>
          <w:rFonts w:ascii="Times New Roman" w:hAnsi="Times New Roman"/>
        </w:rPr>
      </w:pPr>
      <w:r w:rsidRPr="00512110">
        <w:rPr>
          <w:rFonts w:ascii="Times New Roman" w:hAnsi="Times New Roman"/>
        </w:rPr>
        <w:lastRenderedPageBreak/>
        <w:t xml:space="preserve">"[U]nlike the fauna legislation considered in </w:t>
      </w:r>
      <w:r w:rsidRPr="00512110">
        <w:rPr>
          <w:rFonts w:ascii="Times New Roman" w:hAnsi="Times New Roman"/>
          <w:i/>
          <w:iCs/>
        </w:rPr>
        <w:t>Yanner v Eaton</w:t>
      </w:r>
      <w:r w:rsidRPr="00512110">
        <w:rPr>
          <w:rFonts w:ascii="Times New Roman" w:hAnsi="Times New Roman"/>
        </w:rPr>
        <w:t>, the vesting of property in minerals was no mere fiction expressing the importance of the power to preserve and exploit these resources. Vesting of property and minerals was the conversion of the radical title to land which was taken at sovereignty to full dominion over the substances in question no matter whether the substances were on or under alienated or unalienated land."</w:t>
      </w:r>
    </w:p>
    <w:p w14:paraId="5FD8E310"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tab/>
        <w:t>As it happens, and for the reasons given below, the Crown had already asserted its sovereign rights over minerals in the Northern Territory before that territory was surrendered to the Commonwealth. That assertion by the Crown was inconsistent with any enduring native title rights to minerals.</w:t>
      </w:r>
    </w:p>
    <w:p w14:paraId="1E8BD48D" w14:textId="77777777" w:rsidR="00A63BF9" w:rsidRPr="00512110" w:rsidRDefault="00A63BF9" w:rsidP="00512110">
      <w:pPr>
        <w:pStyle w:val="HeadingL1"/>
        <w:spacing w:after="260" w:line="280" w:lineRule="exact"/>
        <w:ind w:right="0"/>
        <w:jc w:val="both"/>
        <w:rPr>
          <w:rFonts w:ascii="Times New Roman" w:hAnsi="Times New Roman"/>
        </w:rPr>
      </w:pPr>
      <w:r w:rsidRPr="00512110">
        <w:rPr>
          <w:rFonts w:ascii="Times New Roman" w:hAnsi="Times New Roman"/>
        </w:rPr>
        <w:t xml:space="preserve">South Australian regulation of mining in the Northern Territory </w:t>
      </w:r>
    </w:p>
    <w:p w14:paraId="7565E2BC"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tab/>
        <w:t>At common law, apart from royal metals, the owner of an estate in fee simple owned all of the minerals under the land. In Australia the law has since changed. The position may be summarised thus:</w:t>
      </w:r>
      <w:r w:rsidRPr="00512110">
        <w:rPr>
          <w:rStyle w:val="FootnoteReference"/>
          <w:rFonts w:ascii="Times New Roman" w:hAnsi="Times New Roman"/>
          <w:sz w:val="24"/>
        </w:rPr>
        <w:footnoteReference w:id="774"/>
      </w:r>
    </w:p>
    <w:p w14:paraId="60B84B5E" w14:textId="77777777" w:rsidR="00A63BF9" w:rsidRDefault="00A63BF9" w:rsidP="00512110">
      <w:pPr>
        <w:pStyle w:val="LRIndentafterHC"/>
        <w:spacing w:before="0" w:after="260" w:line="280" w:lineRule="exact"/>
        <w:ind w:right="0"/>
        <w:jc w:val="both"/>
        <w:rPr>
          <w:rFonts w:ascii="Times New Roman" w:hAnsi="Times New Roman"/>
        </w:rPr>
      </w:pPr>
      <w:r w:rsidRPr="00512110">
        <w:rPr>
          <w:rFonts w:ascii="Times New Roman" w:hAnsi="Times New Roman"/>
        </w:rPr>
        <w:t>"The present position in Australia regarding mineral ownership stands in stark contrast with the common law. The norm is public rather that private ownership."</w:t>
      </w:r>
    </w:p>
    <w:p w14:paraId="193045C5"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tab/>
        <w:t xml:space="preserve">That "norm" existed in the Northern Territory since at least 1903. That is the short answer to ground three. An examination of the law concerning the mining of natural resources in the Northern Territory before 1911 bears that out. </w:t>
      </w:r>
    </w:p>
    <w:p w14:paraId="6BF14A44"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tab/>
        <w:t xml:space="preserve">In 1873, the </w:t>
      </w:r>
      <w:r w:rsidRPr="00512110">
        <w:rPr>
          <w:rFonts w:ascii="Times New Roman" w:hAnsi="Times New Roman"/>
          <w:i/>
          <w:iCs/>
        </w:rPr>
        <w:t xml:space="preserve">Northern Territory Gold Mining Act 1873 </w:t>
      </w:r>
      <w:r w:rsidRPr="00512110">
        <w:rPr>
          <w:rFonts w:ascii="Times New Roman" w:hAnsi="Times New Roman"/>
        </w:rPr>
        <w:t>(SA) was passed into law. Section 26 of that Act prescribed the rights which were to be conferred on the holder of a miner's right in the Northern Territory. One of these, contained in s 26(x), conferred ownership of gold found by a miner who held a miner's right. It provided:</w:t>
      </w:r>
    </w:p>
    <w:p w14:paraId="22BAF948" w14:textId="77777777" w:rsidR="00A63BF9" w:rsidRDefault="00A63BF9" w:rsidP="00512110">
      <w:pPr>
        <w:pStyle w:val="LeftrightafterHC"/>
        <w:spacing w:before="0" w:after="260" w:line="280" w:lineRule="exact"/>
        <w:ind w:right="0"/>
        <w:jc w:val="both"/>
        <w:rPr>
          <w:rFonts w:ascii="Times New Roman" w:hAnsi="Times New Roman"/>
        </w:rPr>
      </w:pPr>
      <w:r w:rsidRPr="00512110">
        <w:rPr>
          <w:rFonts w:ascii="Times New Roman" w:hAnsi="Times New Roman"/>
        </w:rPr>
        <w:t>"And subject as aforesaid, during such continuance as aforesaid, all gold then being in and upon any such parcel, shall (except as against Her Majesty) be the absolute property of the person or persons for the time being in the lawful occupation of such parcel".</w:t>
      </w:r>
    </w:p>
    <w:p w14:paraId="79FA0C41"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tab/>
        <w:t xml:space="preserve">In 1882, South Australia enacted the </w:t>
      </w:r>
      <w:r w:rsidRPr="00512110">
        <w:rPr>
          <w:rFonts w:ascii="Times New Roman" w:hAnsi="Times New Roman"/>
          <w:i/>
          <w:iCs/>
        </w:rPr>
        <w:t>Northern Territory Crown Lands Consolidation Act</w:t>
      </w:r>
      <w:r w:rsidRPr="00512110">
        <w:rPr>
          <w:rFonts w:ascii="Times New Roman" w:hAnsi="Times New Roman"/>
        </w:rPr>
        <w:t xml:space="preserve"> </w:t>
      </w:r>
      <w:r w:rsidRPr="00512110">
        <w:rPr>
          <w:rFonts w:ascii="Times New Roman" w:hAnsi="Times New Roman"/>
          <w:i/>
          <w:iCs/>
        </w:rPr>
        <w:t xml:space="preserve">1882 </w:t>
      </w:r>
      <w:r w:rsidRPr="00512110">
        <w:rPr>
          <w:rFonts w:ascii="Times New Roman" w:hAnsi="Times New Roman"/>
        </w:rPr>
        <w:t xml:space="preserve">(SA). Part V of that Act was headed "Provisions respecting Mining". Pursuant to s 61 in Pt V of that Act, waste land in the Northern Territory could be leased for the purposes of mining for any mineral or metal, other than gold. Pursuant to s 65, each lease bound the lessee to mine and work the land. Leases were to be in the form appearing in the Tenth Schedule to the Act. One of </w:t>
      </w:r>
      <w:r w:rsidRPr="00512110">
        <w:rPr>
          <w:rFonts w:ascii="Times New Roman" w:hAnsi="Times New Roman"/>
        </w:rPr>
        <w:lastRenderedPageBreak/>
        <w:t>the clauses which appeared in the Tenth Schedule gave a lessee the liberty "to dig sink drive make and use all such pits shafts levels watercourses and other works which it may be necessary to use in finding seeking for winning working and obtaining the copper and other ores not being gold therein". The lease also permitted the lessee to separate ores and minerals from the soil and to smelt or reduce such ore into metal.</w:t>
      </w:r>
    </w:p>
    <w:p w14:paraId="08B5164C"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tab/>
        <w:t xml:space="preserve">In 1888, South Australia enacted the </w:t>
      </w:r>
      <w:r w:rsidRPr="00512110">
        <w:rPr>
          <w:rFonts w:ascii="Times New Roman" w:hAnsi="Times New Roman"/>
          <w:i/>
          <w:iCs/>
        </w:rPr>
        <w:t>Northern Territory Mineral Act 1888</w:t>
      </w:r>
      <w:r w:rsidRPr="00512110">
        <w:rPr>
          <w:rFonts w:ascii="Times New Roman" w:hAnsi="Times New Roman"/>
        </w:rPr>
        <w:t xml:space="preserve"> (SA). It repealed Pt V of the </w:t>
      </w:r>
      <w:r w:rsidRPr="00512110">
        <w:rPr>
          <w:rFonts w:ascii="Times New Roman" w:hAnsi="Times New Roman"/>
          <w:i/>
          <w:iCs/>
        </w:rPr>
        <w:t>Northern Territory Crown Lands Consolidation Act 1882</w:t>
      </w:r>
      <w:r w:rsidRPr="00512110">
        <w:rPr>
          <w:rFonts w:ascii="Times New Roman" w:hAnsi="Times New Roman"/>
        </w:rPr>
        <w:t xml:space="preserve"> (SA).</w:t>
      </w:r>
      <w:r w:rsidRPr="00512110">
        <w:rPr>
          <w:rStyle w:val="FootnoteReference"/>
          <w:rFonts w:ascii="Times New Roman" w:hAnsi="Times New Roman"/>
          <w:sz w:val="24"/>
        </w:rPr>
        <w:footnoteReference w:id="775"/>
      </w:r>
      <w:r w:rsidRPr="00512110">
        <w:rPr>
          <w:rFonts w:ascii="Times New Roman" w:hAnsi="Times New Roman"/>
        </w:rPr>
        <w:t xml:space="preserve"> It provided in s 9 for the grant of leases of Crown lands "for mineral purposes". The term "Crown lands" was defined in s 3 to mean all lands in the Northern Territory except lands reserved for or dedicated to any public purpose, lands granted in fee simple by or on behalf of the Crown, and lands subject to any lease with a right of purchase or any lease or licence for mineral purposes granted by or on behalf of the Crown. Pursuant to s 10, a mineral lease conferred ownership of minerals (except gold) found in the leased land on the leaseholder. It provided:</w:t>
      </w:r>
    </w:p>
    <w:p w14:paraId="26251EAE" w14:textId="77777777" w:rsidR="00A63BF9" w:rsidRDefault="00A63BF9" w:rsidP="00512110">
      <w:pPr>
        <w:pStyle w:val="LeftrightafterHC"/>
        <w:spacing w:before="0" w:after="260" w:line="280" w:lineRule="exact"/>
        <w:ind w:right="0"/>
        <w:jc w:val="both"/>
        <w:rPr>
          <w:rFonts w:ascii="Times New Roman" w:hAnsi="Times New Roman"/>
        </w:rPr>
      </w:pPr>
      <w:r w:rsidRPr="00512110">
        <w:rPr>
          <w:rFonts w:ascii="Times New Roman" w:hAnsi="Times New Roman"/>
        </w:rPr>
        <w:t>"Every mineral lease ... shall entitle the lessee during the currency [of the lease] to mine for and dispose of for his own benefit all metals and minerals upon the leased land except gold".</w:t>
      </w:r>
    </w:p>
    <w:p w14:paraId="7916AE1B"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tab/>
        <w:t xml:space="preserve">In 1893, South Australia enacted the </w:t>
      </w:r>
      <w:r w:rsidRPr="00512110">
        <w:rPr>
          <w:rFonts w:ascii="Times New Roman" w:hAnsi="Times New Roman"/>
          <w:i/>
          <w:iCs/>
        </w:rPr>
        <w:t xml:space="preserve">Mining Act 1893 </w:t>
      </w:r>
      <w:r w:rsidRPr="00512110">
        <w:rPr>
          <w:rFonts w:ascii="Times New Roman" w:hAnsi="Times New Roman"/>
        </w:rPr>
        <w:t>(SA). It did not apply to the Northern Territory.</w:t>
      </w:r>
      <w:r w:rsidRPr="00512110">
        <w:rPr>
          <w:rStyle w:val="FootnoteReference"/>
          <w:rFonts w:ascii="Times New Roman" w:hAnsi="Times New Roman"/>
          <w:sz w:val="24"/>
        </w:rPr>
        <w:footnoteReference w:id="776"/>
      </w:r>
      <w:r w:rsidRPr="00512110">
        <w:rPr>
          <w:rFonts w:ascii="Times New Roman" w:hAnsi="Times New Roman"/>
        </w:rPr>
        <w:t xml:space="preserve"> It was otherwise a comprehensive Act for the public administration of mining in South Australia and provided for ownership of any minerals found and won by miners. By s 13, the province of South Australia was to be divided into "mining districts". Section 26 provided:</w:t>
      </w:r>
    </w:p>
    <w:p w14:paraId="76224B26" w14:textId="77777777" w:rsidR="00A63BF9" w:rsidRPr="00512110" w:rsidRDefault="00A63BF9" w:rsidP="00512110">
      <w:pPr>
        <w:pStyle w:val="LeftrightafterHC"/>
        <w:spacing w:before="0" w:after="260" w:line="280" w:lineRule="exact"/>
        <w:ind w:right="0"/>
        <w:jc w:val="both"/>
        <w:rPr>
          <w:rFonts w:ascii="Times New Roman" w:hAnsi="Times New Roman"/>
        </w:rPr>
      </w:pPr>
      <w:r w:rsidRPr="00512110">
        <w:rPr>
          <w:rFonts w:ascii="Times New Roman" w:hAnsi="Times New Roman"/>
        </w:rPr>
        <w:t>"Prospecting and mining shall be permitted pursuant to this Act by virtue of</w:t>
      </w:r>
      <w:r w:rsidRPr="00512110">
        <w:rPr>
          <w:rFonts w:ascii="Times New Roman" w:hAnsi="Times New Roman"/>
          <w:color w:val="5E5E5E"/>
          <w:shd w:val="clear" w:color="auto" w:fill="FFFFFF"/>
        </w:rPr>
        <w:t>—</w:t>
      </w:r>
    </w:p>
    <w:p w14:paraId="1CA9EF10" w14:textId="77777777" w:rsidR="00A63BF9" w:rsidRPr="00512110" w:rsidRDefault="00A63BF9" w:rsidP="00512110">
      <w:pPr>
        <w:pStyle w:val="leftright"/>
        <w:spacing w:before="0" w:after="260" w:line="280" w:lineRule="exact"/>
        <w:ind w:right="0"/>
        <w:jc w:val="both"/>
        <w:rPr>
          <w:rFonts w:ascii="Times New Roman" w:hAnsi="Times New Roman"/>
        </w:rPr>
      </w:pPr>
      <w:r w:rsidRPr="00512110">
        <w:rPr>
          <w:rFonts w:ascii="Times New Roman" w:hAnsi="Times New Roman"/>
        </w:rPr>
        <w:t>(a)</w:t>
      </w:r>
      <w:r w:rsidRPr="00512110">
        <w:rPr>
          <w:rFonts w:ascii="Times New Roman" w:hAnsi="Times New Roman"/>
        </w:rPr>
        <w:tab/>
        <w:t>A miners' right:</w:t>
      </w:r>
    </w:p>
    <w:p w14:paraId="3E44EED6" w14:textId="77777777" w:rsidR="00A63BF9" w:rsidRPr="00512110" w:rsidRDefault="00A63BF9" w:rsidP="00512110">
      <w:pPr>
        <w:pStyle w:val="leftright"/>
        <w:spacing w:before="0" w:after="260" w:line="280" w:lineRule="exact"/>
        <w:ind w:right="0"/>
        <w:jc w:val="both"/>
        <w:rPr>
          <w:rFonts w:ascii="Times New Roman" w:hAnsi="Times New Roman"/>
        </w:rPr>
      </w:pPr>
      <w:r w:rsidRPr="00512110">
        <w:rPr>
          <w:rFonts w:ascii="Times New Roman" w:hAnsi="Times New Roman"/>
        </w:rPr>
        <w:t>(b)</w:t>
      </w:r>
      <w:r w:rsidRPr="00512110">
        <w:rPr>
          <w:rFonts w:ascii="Times New Roman" w:hAnsi="Times New Roman"/>
        </w:rPr>
        <w:tab/>
        <w:t>A gold lease:</w:t>
      </w:r>
    </w:p>
    <w:p w14:paraId="758B6028" w14:textId="77777777" w:rsidR="00A63BF9" w:rsidRPr="00512110" w:rsidRDefault="00A63BF9" w:rsidP="00512110">
      <w:pPr>
        <w:pStyle w:val="leftright"/>
        <w:spacing w:before="0" w:after="260" w:line="280" w:lineRule="exact"/>
        <w:ind w:right="0"/>
        <w:jc w:val="both"/>
        <w:rPr>
          <w:rFonts w:ascii="Times New Roman" w:hAnsi="Times New Roman"/>
        </w:rPr>
      </w:pPr>
      <w:r w:rsidRPr="00512110">
        <w:rPr>
          <w:rFonts w:ascii="Times New Roman" w:hAnsi="Times New Roman"/>
        </w:rPr>
        <w:t>(c)</w:t>
      </w:r>
      <w:r w:rsidRPr="00512110">
        <w:rPr>
          <w:rFonts w:ascii="Times New Roman" w:hAnsi="Times New Roman"/>
        </w:rPr>
        <w:tab/>
        <w:t>A mineral lease:</w:t>
      </w:r>
    </w:p>
    <w:p w14:paraId="7EF4C541" w14:textId="77777777" w:rsidR="00A63BF9" w:rsidRPr="00512110" w:rsidRDefault="00A63BF9" w:rsidP="00512110">
      <w:pPr>
        <w:pStyle w:val="leftright"/>
        <w:spacing w:before="0" w:after="260" w:line="280" w:lineRule="exact"/>
        <w:ind w:right="0"/>
        <w:jc w:val="both"/>
        <w:rPr>
          <w:rFonts w:ascii="Times New Roman" w:hAnsi="Times New Roman"/>
        </w:rPr>
      </w:pPr>
      <w:r w:rsidRPr="00512110">
        <w:rPr>
          <w:rFonts w:ascii="Times New Roman" w:hAnsi="Times New Roman"/>
        </w:rPr>
        <w:t>(d)</w:t>
      </w:r>
      <w:r w:rsidRPr="00512110">
        <w:rPr>
          <w:rFonts w:ascii="Times New Roman" w:hAnsi="Times New Roman"/>
        </w:rPr>
        <w:tab/>
        <w:t>A coal lease:</w:t>
      </w:r>
    </w:p>
    <w:p w14:paraId="0F405005" w14:textId="77777777" w:rsidR="00A63BF9" w:rsidRPr="00512110" w:rsidRDefault="00A63BF9" w:rsidP="00512110">
      <w:pPr>
        <w:pStyle w:val="leftright"/>
        <w:spacing w:before="0" w:after="260" w:line="280" w:lineRule="exact"/>
        <w:ind w:right="0"/>
        <w:jc w:val="both"/>
        <w:rPr>
          <w:rFonts w:ascii="Times New Roman" w:hAnsi="Times New Roman"/>
        </w:rPr>
      </w:pPr>
      <w:r w:rsidRPr="00512110">
        <w:rPr>
          <w:rFonts w:ascii="Times New Roman" w:hAnsi="Times New Roman"/>
        </w:rPr>
        <w:t>(e)</w:t>
      </w:r>
      <w:r w:rsidRPr="00512110">
        <w:rPr>
          <w:rFonts w:ascii="Times New Roman" w:hAnsi="Times New Roman"/>
        </w:rPr>
        <w:tab/>
        <w:t>An oil lease: or</w:t>
      </w:r>
    </w:p>
    <w:p w14:paraId="314A779B" w14:textId="77777777" w:rsidR="00A63BF9" w:rsidRDefault="00A63BF9" w:rsidP="00512110">
      <w:pPr>
        <w:pStyle w:val="leftright"/>
        <w:spacing w:before="0" w:after="260" w:line="280" w:lineRule="exact"/>
        <w:ind w:right="0"/>
        <w:jc w:val="both"/>
        <w:rPr>
          <w:rFonts w:ascii="Times New Roman" w:hAnsi="Times New Roman"/>
        </w:rPr>
      </w:pPr>
      <w:r w:rsidRPr="00512110">
        <w:rPr>
          <w:rFonts w:ascii="Times New Roman" w:hAnsi="Times New Roman"/>
        </w:rPr>
        <w:t>(f)</w:t>
      </w:r>
      <w:r w:rsidRPr="00512110">
        <w:rPr>
          <w:rFonts w:ascii="Times New Roman" w:hAnsi="Times New Roman"/>
        </w:rPr>
        <w:tab/>
        <w:t>A miscellaneous lease".</w:t>
      </w:r>
    </w:p>
    <w:p w14:paraId="10DB3A19"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lastRenderedPageBreak/>
        <w:tab/>
        <w:t>Each of the foregoing (with the exception of "miscellaneous lease") was a defined term. Thus, for example, pursuant to s 32(b), the holder of a miner's right had "the preferential right to a mineral lease, and in the meantime the right to mine on the claim for any metals or minerals, except gold, and the ownership of all such metals and minerals when found". The holder of a miner's right could obtain a mineral lease. Pursuant to s 58(ii), the holder of such a lease could only use the leased land for mining. Pursuant to s 55, "[t]he holder of a gold lease under this Act shall be entitled by virtue of his lease to mine for all metals, minerals, coal, and oil". The word "metals" was defined to include gold.</w:t>
      </w:r>
      <w:r w:rsidRPr="00512110">
        <w:rPr>
          <w:rStyle w:val="FootnoteReference"/>
          <w:rFonts w:ascii="Times New Roman" w:hAnsi="Times New Roman"/>
          <w:sz w:val="24"/>
        </w:rPr>
        <w:footnoteReference w:id="777"/>
      </w:r>
      <w:r w:rsidRPr="00512110">
        <w:rPr>
          <w:rFonts w:ascii="Times New Roman" w:hAnsi="Times New Roman"/>
        </w:rPr>
        <w:t xml:space="preserve"> This Act also specifically encouraged mining. Pursuant to s 89, the Minister could grant a reward to the "actual discoverer of any new mineral district, or of any new and valuable deposit of metals, minerals, coal, or oil".</w:t>
      </w:r>
    </w:p>
    <w:p w14:paraId="45507AD1"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tab/>
        <w:t xml:space="preserve">In 1903, South Australia passed the </w:t>
      </w:r>
      <w:r w:rsidRPr="00512110">
        <w:rPr>
          <w:rFonts w:ascii="Times New Roman" w:hAnsi="Times New Roman"/>
          <w:i/>
          <w:iCs/>
        </w:rPr>
        <w:t>Northern Territory Mining Act</w:t>
      </w:r>
      <w:r w:rsidRPr="00512110">
        <w:rPr>
          <w:rFonts w:ascii="Times New Roman" w:hAnsi="Times New Roman"/>
        </w:rPr>
        <w:t xml:space="preserve"> </w:t>
      </w:r>
      <w:r w:rsidRPr="00512110">
        <w:rPr>
          <w:rFonts w:ascii="Times New Roman" w:hAnsi="Times New Roman"/>
          <w:i/>
          <w:iCs/>
        </w:rPr>
        <w:t xml:space="preserve">1903 </w:t>
      </w:r>
      <w:r w:rsidRPr="00512110">
        <w:rPr>
          <w:rFonts w:ascii="Times New Roman" w:hAnsi="Times New Roman"/>
        </w:rPr>
        <w:t xml:space="preserve">(SA) ("the NT Mining Act"). Like the </w:t>
      </w:r>
      <w:r w:rsidRPr="00512110">
        <w:rPr>
          <w:rFonts w:ascii="Times New Roman" w:hAnsi="Times New Roman"/>
          <w:i/>
          <w:iCs/>
        </w:rPr>
        <w:t>Mining Act 1893</w:t>
      </w:r>
      <w:r w:rsidRPr="00512110">
        <w:rPr>
          <w:rFonts w:ascii="Times New Roman" w:hAnsi="Times New Roman"/>
        </w:rPr>
        <w:t xml:space="preserve"> (SA), this Act was a sweeping measure for the exploitation of mining. It represented a comprehensive exercise of sovereignty over the natural resources of the Northern Territory. Section 6 provided that the Minister may from time to time "erect the whole or any portion of the Northern Territory into a mining district or districts". Pursuant to s 16, a "miner's right" could be granted and, by reason of s 17, such a right would have been "available for the whole of the Northern Territory" (with a limited exception). Section 19 set out the entitlements of the holder of a miner's right. The first listed was to "take possession of, mine, and occupy Crown lands for mining purposes". The term "Crown lands" was defined in s 4 to be all lands "vested in His Majesty in the Northern Territory" except lands dedicated to any public purpose, lands granted in fee simple, lands subject to any lease with a right to purchase, lands held under any gold mining lease or mineral lease, and certain other lands. Section 20(1) provided that any person or company taking up and occupying Crown lands by reason of a miner's right shall "be deemed in law to be possessed (except as against His Majesty) of such land so taken up and occupied".</w:t>
      </w:r>
    </w:p>
    <w:p w14:paraId="3B84846F"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tab/>
        <w:t>Section 20(2) is important. It provided for a miner to take title absolutely to minerals won under a miner's right. It stated (emphasis added):</w:t>
      </w:r>
    </w:p>
    <w:p w14:paraId="65D96E5D" w14:textId="77777777" w:rsidR="00A63BF9" w:rsidRDefault="00A63BF9" w:rsidP="00512110">
      <w:pPr>
        <w:pStyle w:val="LeftrightafterHC"/>
        <w:spacing w:before="0" w:after="260" w:line="280" w:lineRule="exact"/>
        <w:ind w:right="0"/>
        <w:jc w:val="both"/>
        <w:rPr>
          <w:rFonts w:ascii="Times New Roman" w:hAnsi="Times New Roman"/>
        </w:rPr>
      </w:pPr>
      <w:r w:rsidRPr="00512110">
        <w:rPr>
          <w:rFonts w:ascii="Times New Roman" w:hAnsi="Times New Roman"/>
        </w:rPr>
        <w:t>"</w:t>
      </w:r>
      <w:r w:rsidRPr="00512110">
        <w:rPr>
          <w:rFonts w:ascii="Times New Roman" w:hAnsi="Times New Roman"/>
          <w:i/>
          <w:iCs/>
        </w:rPr>
        <w:t>All gold and other minerals</w:t>
      </w:r>
      <w:r w:rsidRPr="00512110">
        <w:rPr>
          <w:rFonts w:ascii="Times New Roman" w:hAnsi="Times New Roman"/>
        </w:rPr>
        <w:t xml:space="preserve"> found upon any land so taken up and occupied for the purpose of mining for gold, </w:t>
      </w:r>
      <w:r w:rsidRPr="00512110">
        <w:rPr>
          <w:rFonts w:ascii="Times New Roman" w:hAnsi="Times New Roman"/>
          <w:i/>
          <w:iCs/>
        </w:rPr>
        <w:t>and all minerals</w:t>
      </w:r>
      <w:r w:rsidRPr="00512110">
        <w:rPr>
          <w:rFonts w:ascii="Times New Roman" w:hAnsi="Times New Roman"/>
        </w:rPr>
        <w:t xml:space="preserve"> other than gold found upon any land so taken up and occupied for the purpose of mining for minerals other than gold, shall be the absolute property of the holder of such miner's right in lawful occupation of such land."</w:t>
      </w:r>
    </w:p>
    <w:p w14:paraId="616BD008"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tab/>
        <w:t xml:space="preserve">Part VI of the NT Mining Act also addressed gold mining leases. Pursuant to s 32, gold mining leases could be issued for, amongst other purposes, "mining </w:t>
      </w:r>
      <w:r w:rsidRPr="00512110">
        <w:rPr>
          <w:rFonts w:ascii="Times New Roman" w:hAnsi="Times New Roman"/>
        </w:rPr>
        <w:lastRenderedPageBreak/>
        <w:t>for gold".</w:t>
      </w:r>
      <w:r w:rsidRPr="00512110">
        <w:rPr>
          <w:rStyle w:val="FootnoteReference"/>
          <w:rFonts w:ascii="Times New Roman" w:hAnsi="Times New Roman"/>
          <w:sz w:val="24"/>
        </w:rPr>
        <w:footnoteReference w:id="778"/>
      </w:r>
      <w:r w:rsidRPr="00512110">
        <w:rPr>
          <w:rFonts w:ascii="Times New Roman" w:hAnsi="Times New Roman"/>
        </w:rPr>
        <w:t xml:space="preserve"> Pursuant to s 33, the holder of a gold mining lease was entitled to mine for "all" metals and minerals upon the land. Pursuant to s 34, rent was payable out of the net profits from the sale of </w:t>
      </w:r>
      <w:r w:rsidRPr="00512110">
        <w:rPr>
          <w:rFonts w:ascii="Times New Roman" w:hAnsi="Times New Roman"/>
          <w:i/>
          <w:iCs/>
        </w:rPr>
        <w:t>all</w:t>
      </w:r>
      <w:r w:rsidRPr="00512110">
        <w:rPr>
          <w:rFonts w:ascii="Times New Roman" w:hAnsi="Times New Roman"/>
        </w:rPr>
        <w:t xml:space="preserve"> metals and minerals obtained from the land the subject of the lease.</w:t>
      </w:r>
    </w:p>
    <w:p w14:paraId="0018B27B"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tab/>
        <w:t>Part VII of the NT Mining Act also dealt with mineral leases.</w:t>
      </w:r>
      <w:r w:rsidRPr="00512110">
        <w:rPr>
          <w:rStyle w:val="FootnoteReference"/>
          <w:rFonts w:ascii="Times New Roman" w:hAnsi="Times New Roman"/>
          <w:sz w:val="24"/>
        </w:rPr>
        <w:footnoteReference w:id="779"/>
      </w:r>
      <w:r w:rsidRPr="00512110">
        <w:rPr>
          <w:rFonts w:ascii="Times New Roman" w:hAnsi="Times New Roman"/>
        </w:rPr>
        <w:t xml:space="preserve"> Section 40 provided that a mineral lease "shall entitle the lessee ... to mine for and dispose of for his own benefit </w:t>
      </w:r>
      <w:r w:rsidRPr="00512110">
        <w:rPr>
          <w:rFonts w:ascii="Times New Roman" w:hAnsi="Times New Roman"/>
          <w:i/>
          <w:iCs/>
        </w:rPr>
        <w:t>all</w:t>
      </w:r>
      <w:r w:rsidRPr="00512110">
        <w:rPr>
          <w:rFonts w:ascii="Times New Roman" w:hAnsi="Times New Roman"/>
        </w:rPr>
        <w:t xml:space="preserve"> metals and minerals upon the leased land except gold" (emphasis added). Pursuant to s 43 rent was payable from the "net profits obtained from the occupation and working of </w:t>
      </w:r>
      <w:r w:rsidRPr="00512110">
        <w:rPr>
          <w:rFonts w:ascii="Times New Roman" w:hAnsi="Times New Roman"/>
          <w:i/>
          <w:iCs/>
        </w:rPr>
        <w:t>all</w:t>
      </w:r>
      <w:r w:rsidRPr="00512110">
        <w:rPr>
          <w:rFonts w:ascii="Times New Roman" w:hAnsi="Times New Roman"/>
        </w:rPr>
        <w:t xml:space="preserve"> mines and the sale of </w:t>
      </w:r>
      <w:r w:rsidRPr="00512110">
        <w:rPr>
          <w:rFonts w:ascii="Times New Roman" w:hAnsi="Times New Roman"/>
          <w:i/>
          <w:iCs/>
        </w:rPr>
        <w:t>all</w:t>
      </w:r>
      <w:r w:rsidRPr="00512110">
        <w:rPr>
          <w:rFonts w:ascii="Times New Roman" w:hAnsi="Times New Roman"/>
        </w:rPr>
        <w:t xml:space="preserve"> metals and minerals" (emphasis added).</w:t>
      </w:r>
    </w:p>
    <w:p w14:paraId="4E83B78E"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tab/>
        <w:t>The NT Mining Act otherwise had extensive provisions about, for example, the "Amalgamation of Claims and Leases" (Pt IX); the "Forfeiture of Leases" (Pt X); "Wardens, Their Powers and Duties" (Pt XI); "Inspection of Mines" (Pt XIII); and the making of regulations (Pt XIV). Part XVI dealt with "Miscellaneous Matters". Section 138, found in that Part, is important. It rendered it illegal for any person to mine or prospect without lawful authority granted under the NT Mining Act or some preceding Act. It provided:</w:t>
      </w:r>
    </w:p>
    <w:p w14:paraId="2E259622" w14:textId="77777777" w:rsidR="00A63BF9" w:rsidRDefault="00A63BF9" w:rsidP="00512110">
      <w:pPr>
        <w:pStyle w:val="LeftrightafterHC"/>
        <w:spacing w:before="0" w:after="260" w:line="280" w:lineRule="exact"/>
        <w:ind w:right="0"/>
        <w:jc w:val="both"/>
        <w:rPr>
          <w:rFonts w:ascii="Times New Roman" w:hAnsi="Times New Roman"/>
        </w:rPr>
      </w:pPr>
      <w:r w:rsidRPr="00512110">
        <w:rPr>
          <w:rFonts w:ascii="Times New Roman" w:hAnsi="Times New Roman"/>
        </w:rPr>
        <w:t>"If any person not holding a miner's right, or not otherwise authorised to mine or prospect by virtue of this Act or some enactment heretofore in force, shall mine or prospect, whether on his own behalf or on behalf of any other person, whether or not the lawful possessor of any claim, or as partner with any such person, he shall be liable, on conviction, to pay for each such offence a penalty not exceeding Two Pounds; and the burden of proving that he is the holder of a miner's right, or otherwise authorised as aforesaid, shall rest upon him."</w:t>
      </w:r>
    </w:p>
    <w:p w14:paraId="72FD6BC4"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tab/>
        <w:t>Section 139 is also important. It permitted the warden to impose an on the spot "miner's right fee", and also a fine, on a person found to be mining or prospecting on any Crown lands who was unable to produce their miner's right authorising such activity, or where they could not satisfactorily account to the warden for not having a miner's right. If the fee and fine was not paid immediately, the warden could cause the offender to be arrested and to be imprisoned "in the nearest lockup or the nearest gaol".</w:t>
      </w:r>
    </w:p>
    <w:p w14:paraId="7F1C4119"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tab/>
        <w:t xml:space="preserve">Section 142 is again important. Any person found working for or removing gold or minerals without permission could be forcibly ejected by a warden or a police officer and "on conviction thereof shall forfeit and pay for every such </w:t>
      </w:r>
      <w:r w:rsidRPr="00512110">
        <w:rPr>
          <w:rFonts w:ascii="Times New Roman" w:hAnsi="Times New Roman"/>
        </w:rPr>
        <w:lastRenderedPageBreak/>
        <w:t>offence any sum not exceeding Fifty Pounds, or in default of payment to be imprisoned for any term not exceeding six months".</w:t>
      </w:r>
    </w:p>
    <w:p w14:paraId="79FA68DE"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tab/>
        <w:t>Several features of the NT Mining Act should be noted:</w:t>
      </w:r>
    </w:p>
    <w:p w14:paraId="1696188B" w14:textId="77777777" w:rsidR="00A63BF9" w:rsidRPr="00512110" w:rsidRDefault="00A63BF9" w:rsidP="00512110">
      <w:pPr>
        <w:pStyle w:val="NormalBody"/>
        <w:spacing w:after="260" w:line="280" w:lineRule="exact"/>
        <w:ind w:left="720" w:right="0" w:hanging="720"/>
        <w:jc w:val="both"/>
        <w:rPr>
          <w:rFonts w:ascii="Times New Roman" w:hAnsi="Times New Roman"/>
        </w:rPr>
      </w:pPr>
      <w:r w:rsidRPr="00512110">
        <w:rPr>
          <w:rFonts w:ascii="Times New Roman" w:hAnsi="Times New Roman"/>
        </w:rPr>
        <w:t>(a)</w:t>
      </w:r>
      <w:r w:rsidRPr="00512110">
        <w:rPr>
          <w:rFonts w:ascii="Times New Roman" w:hAnsi="Times New Roman"/>
        </w:rPr>
        <w:tab/>
        <w:t>first, the Act was an unambiguous legislative regime for the public control of all minerals under Crown lands in the Northern Territory;</w:t>
      </w:r>
    </w:p>
    <w:p w14:paraId="173844C5" w14:textId="77777777" w:rsidR="00A63BF9" w:rsidRPr="00512110" w:rsidRDefault="00A63BF9" w:rsidP="00512110">
      <w:pPr>
        <w:pStyle w:val="NormalBody"/>
        <w:spacing w:after="260" w:line="280" w:lineRule="exact"/>
        <w:ind w:left="720" w:right="0" w:hanging="720"/>
        <w:jc w:val="both"/>
        <w:rPr>
          <w:rFonts w:ascii="Times New Roman" w:hAnsi="Times New Roman"/>
        </w:rPr>
      </w:pPr>
      <w:r w:rsidRPr="00512110">
        <w:rPr>
          <w:rFonts w:ascii="Times New Roman" w:hAnsi="Times New Roman"/>
        </w:rPr>
        <w:t>(b)</w:t>
      </w:r>
      <w:r w:rsidRPr="00512110">
        <w:rPr>
          <w:rFonts w:ascii="Times New Roman" w:hAnsi="Times New Roman"/>
        </w:rPr>
        <w:tab/>
        <w:t xml:space="preserve">secondly, the Act was not limited to the mere regulation of natural resources. It delivered title to those minerals to the holder of a miner's right, or a gold or mineral lease; </w:t>
      </w:r>
    </w:p>
    <w:p w14:paraId="64B2FCDA" w14:textId="77777777" w:rsidR="00A63BF9" w:rsidRPr="00512110" w:rsidRDefault="00A63BF9" w:rsidP="00512110">
      <w:pPr>
        <w:pStyle w:val="NormalBody"/>
        <w:spacing w:after="260" w:line="280" w:lineRule="exact"/>
        <w:ind w:left="720" w:right="0" w:hanging="720"/>
        <w:jc w:val="both"/>
        <w:rPr>
          <w:rFonts w:ascii="Times New Roman" w:hAnsi="Times New Roman"/>
        </w:rPr>
      </w:pPr>
      <w:r w:rsidRPr="00512110">
        <w:rPr>
          <w:rFonts w:ascii="Times New Roman" w:hAnsi="Times New Roman"/>
        </w:rPr>
        <w:t>(c)</w:t>
      </w:r>
      <w:r w:rsidRPr="00512110">
        <w:rPr>
          <w:rFonts w:ascii="Times New Roman" w:hAnsi="Times New Roman"/>
        </w:rPr>
        <w:tab/>
        <w:t>thirdly, to be able to deliver unencumbered title to the natural resources an implied, but nonetheless necessary, conclusion must be drawn that there had been, at least by the enactment of the NT Mining Act, an assertion of state sovereignty or complete dominion over all relevant minerals on Crown lands.</w:t>
      </w:r>
      <w:r w:rsidRPr="00512110">
        <w:rPr>
          <w:rStyle w:val="FootnoteReference"/>
          <w:rFonts w:ascii="Times New Roman" w:hAnsi="Times New Roman"/>
          <w:sz w:val="24"/>
        </w:rPr>
        <w:footnoteReference w:id="780"/>
      </w:r>
      <w:r w:rsidRPr="00512110">
        <w:rPr>
          <w:rFonts w:ascii="Times New Roman" w:hAnsi="Times New Roman"/>
        </w:rPr>
        <w:t xml:space="preserve"> Whether this amounted to beneficial ownership is of no moment; what is crucial is that the State had aggregated to itself all such minerals for their eventual disposal to the holders of mineral tenements;</w:t>
      </w:r>
    </w:p>
    <w:p w14:paraId="419B1561" w14:textId="77777777" w:rsidR="00A63BF9" w:rsidRPr="00512110" w:rsidRDefault="00A63BF9" w:rsidP="00512110">
      <w:pPr>
        <w:pStyle w:val="NormalBody"/>
        <w:spacing w:after="260" w:line="280" w:lineRule="exact"/>
        <w:ind w:left="720" w:right="0" w:hanging="720"/>
        <w:jc w:val="both"/>
        <w:rPr>
          <w:rFonts w:ascii="Times New Roman" w:hAnsi="Times New Roman"/>
        </w:rPr>
      </w:pPr>
      <w:r w:rsidRPr="00512110">
        <w:rPr>
          <w:rFonts w:ascii="Times New Roman" w:hAnsi="Times New Roman"/>
        </w:rPr>
        <w:t>(d)</w:t>
      </w:r>
      <w:r w:rsidRPr="00512110">
        <w:rPr>
          <w:rFonts w:ascii="Times New Roman" w:hAnsi="Times New Roman"/>
        </w:rPr>
        <w:tab/>
        <w:t>fourthly, in the case of each mineral tenement, title was capable of being won in relation to "all" minerals in the claim area. There was no possibility of any sharing of title with a third party without the permission of the owner of the mineral tenement;</w:t>
      </w:r>
    </w:p>
    <w:p w14:paraId="75901070" w14:textId="77777777" w:rsidR="00A63BF9" w:rsidRPr="00512110" w:rsidRDefault="00A63BF9" w:rsidP="00512110">
      <w:pPr>
        <w:pStyle w:val="NormalBody"/>
        <w:spacing w:after="260" w:line="280" w:lineRule="exact"/>
        <w:ind w:left="720" w:right="0" w:hanging="720"/>
        <w:jc w:val="both"/>
        <w:rPr>
          <w:rFonts w:ascii="Times New Roman" w:hAnsi="Times New Roman"/>
        </w:rPr>
      </w:pPr>
      <w:r w:rsidRPr="00512110">
        <w:rPr>
          <w:rFonts w:ascii="Times New Roman" w:hAnsi="Times New Roman"/>
        </w:rPr>
        <w:t>(e)</w:t>
      </w:r>
      <w:r w:rsidRPr="00512110">
        <w:rPr>
          <w:rFonts w:ascii="Times New Roman" w:hAnsi="Times New Roman"/>
        </w:rPr>
        <w:tab/>
        <w:t>fifthly, all mining on Crown lands in the Northern Territory could only take place in accordance with the regime set out in the NT Mining Act. Otherwise, a fine had to be paid and, if not paid, imprisonment might have followed; and</w:t>
      </w:r>
    </w:p>
    <w:p w14:paraId="32D38F9A" w14:textId="77777777" w:rsidR="00A63BF9" w:rsidRPr="00512110" w:rsidRDefault="00A63BF9" w:rsidP="00512110">
      <w:pPr>
        <w:pStyle w:val="NormalBody"/>
        <w:spacing w:after="260" w:line="280" w:lineRule="exact"/>
        <w:ind w:left="720" w:right="0" w:hanging="720"/>
        <w:jc w:val="both"/>
        <w:rPr>
          <w:rFonts w:ascii="Times New Roman" w:hAnsi="Times New Roman"/>
        </w:rPr>
      </w:pPr>
      <w:r w:rsidRPr="00512110">
        <w:rPr>
          <w:rFonts w:ascii="Times New Roman" w:hAnsi="Times New Roman"/>
        </w:rPr>
        <w:t>(f)</w:t>
      </w:r>
      <w:r w:rsidRPr="00512110">
        <w:rPr>
          <w:rFonts w:ascii="Times New Roman" w:hAnsi="Times New Roman"/>
        </w:rPr>
        <w:tab/>
        <w:t xml:space="preserve">sixthly, the reach of the regime created by the NT Mining Act was exhaustive. Save for exceptions </w:t>
      </w:r>
      <w:r w:rsidRPr="00512110">
        <w:rPr>
          <w:rFonts w:ascii="Times New Roman" w:hAnsi="Times New Roman"/>
          <w:i/>
          <w:iCs/>
        </w:rPr>
        <w:t>inter alia</w:t>
      </w:r>
      <w:r w:rsidRPr="00512110">
        <w:rPr>
          <w:rFonts w:ascii="Times New Roman" w:hAnsi="Times New Roman"/>
        </w:rPr>
        <w:t xml:space="preserve"> for previously issued mining rights, it covered all of the Crown lands of the Northern Territory.</w:t>
      </w:r>
      <w:r w:rsidRPr="00512110">
        <w:rPr>
          <w:rStyle w:val="FootnoteReference"/>
          <w:rFonts w:ascii="Times New Roman" w:hAnsi="Times New Roman"/>
          <w:sz w:val="24"/>
        </w:rPr>
        <w:footnoteReference w:id="781"/>
      </w:r>
      <w:r w:rsidRPr="00512110">
        <w:rPr>
          <w:rFonts w:ascii="Times New Roman" w:hAnsi="Times New Roman"/>
        </w:rPr>
        <w:t xml:space="preserve"> In that respect, the mineral resources of the Northern Territory are finite and the design of the NT Mining Act was to facilitate "operations for getting at and getting out minerals".</w:t>
      </w:r>
      <w:r w:rsidRPr="00512110">
        <w:rPr>
          <w:rStyle w:val="FootnoteReference"/>
          <w:rFonts w:ascii="Times New Roman" w:hAnsi="Times New Roman"/>
          <w:sz w:val="24"/>
        </w:rPr>
        <w:footnoteReference w:id="782"/>
      </w:r>
      <w:r w:rsidRPr="00512110">
        <w:rPr>
          <w:rFonts w:ascii="Times New Roman" w:hAnsi="Times New Roman"/>
        </w:rPr>
        <w:t xml:space="preserve"> And when such minerals were found and then won, they were expected to be used or sold in some way.</w:t>
      </w:r>
      <w:r w:rsidRPr="00512110">
        <w:rPr>
          <w:rStyle w:val="FootnoteReference"/>
          <w:rFonts w:ascii="Times New Roman" w:hAnsi="Times New Roman"/>
          <w:sz w:val="24"/>
        </w:rPr>
        <w:footnoteReference w:id="783"/>
      </w:r>
      <w:r w:rsidRPr="00512110">
        <w:rPr>
          <w:rFonts w:ascii="Times New Roman" w:hAnsi="Times New Roman"/>
        </w:rPr>
        <w:t xml:space="preserve"> Such a regime </w:t>
      </w:r>
      <w:r w:rsidRPr="00512110">
        <w:rPr>
          <w:rFonts w:ascii="Times New Roman" w:hAnsi="Times New Roman"/>
        </w:rPr>
        <w:lastRenderedPageBreak/>
        <w:t>necessarily could not co-exist with a native title right to take and use mineral resources. And mineral resources are unlike other natural resources, such as fish stocks, that can be replenished and more naturally shared.</w:t>
      </w:r>
      <w:r w:rsidRPr="00512110">
        <w:rPr>
          <w:rStyle w:val="FootnoteReference"/>
          <w:rFonts w:ascii="Times New Roman" w:hAnsi="Times New Roman"/>
          <w:sz w:val="24"/>
        </w:rPr>
        <w:footnoteReference w:id="784"/>
      </w:r>
    </w:p>
    <w:p w14:paraId="7938C49C"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tab/>
        <w:t>The foregoing is consistent with the requirement that pastoral leases in the Northern Territory contain a reservation in favour of the Crown of all minerals. Thus, in the NT Land Act, s 24 provided that every pastoral lease must contain the "covenants, exceptions, reservations, and provisions" set out in Sch A to that Act. Schedule A contained the following reservation in respect of minerals in favour of the Crown:</w:t>
      </w:r>
    </w:p>
    <w:p w14:paraId="11DB8152" w14:textId="77777777" w:rsidR="00A63BF9" w:rsidRDefault="00A63BF9" w:rsidP="00512110">
      <w:pPr>
        <w:pStyle w:val="LeftrightafterHC"/>
        <w:spacing w:before="0" w:after="260" w:line="280" w:lineRule="exact"/>
        <w:ind w:right="0"/>
        <w:jc w:val="both"/>
        <w:rPr>
          <w:rFonts w:ascii="Times New Roman" w:hAnsi="Times New Roman"/>
        </w:rPr>
      </w:pPr>
      <w:r w:rsidRPr="00512110">
        <w:rPr>
          <w:rFonts w:ascii="Times New Roman" w:hAnsi="Times New Roman"/>
        </w:rPr>
        <w:t>"An exception or reservation in favor of the Crown, and all persons authorised of all minerals, metals, gems, precious stones, coal, and mineral oils together with all necessary rights of access, search, procuration, and removal, and all incidental rights and powers".</w:t>
      </w:r>
    </w:p>
    <w:p w14:paraId="2CFCE8F4"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tab/>
        <w:t>In the case of the claim area, and consistently with the foregoing, Pastoral Lease No 2229, relied upon by the appellant, contained the following reservation of minerals:</w:t>
      </w:r>
    </w:p>
    <w:p w14:paraId="7D819B06" w14:textId="77777777" w:rsidR="00A63BF9" w:rsidRDefault="00A63BF9" w:rsidP="00512110">
      <w:pPr>
        <w:pStyle w:val="LeftrightafterHC"/>
        <w:spacing w:before="0" w:after="260" w:line="280" w:lineRule="exact"/>
        <w:ind w:right="0"/>
        <w:jc w:val="both"/>
        <w:rPr>
          <w:rFonts w:ascii="Times New Roman" w:hAnsi="Times New Roman"/>
        </w:rPr>
      </w:pPr>
      <w:r w:rsidRPr="00512110">
        <w:rPr>
          <w:rFonts w:ascii="Times New Roman" w:hAnsi="Times New Roman"/>
        </w:rPr>
        <w:t>"AND ALSO excepting and reserving out of this lease under His Majesty His Heirs and Successors ... all minerals metals (including Royal metals) ores and substances containing metals gems precious stones coal and mineral oils guano claystone and sand with full and free liberty of access ingress egress and regress to and for the said Minister and his agents ... to dig try search for and work the said minerals metals (including Royal metals)".</w:t>
      </w:r>
    </w:p>
    <w:p w14:paraId="702532D5"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tab/>
        <w:t xml:space="preserve">That a reservation like this might be capable of creating title to minerals is illustrated by the decision of this Court in </w:t>
      </w:r>
      <w:r w:rsidRPr="00512110">
        <w:rPr>
          <w:rFonts w:ascii="Times New Roman" w:hAnsi="Times New Roman"/>
          <w:i/>
          <w:iCs/>
        </w:rPr>
        <w:t>Colon Peaks Mining Co v Wollondilly Shire Council</w:t>
      </w:r>
      <w:r w:rsidRPr="00512110">
        <w:rPr>
          <w:rFonts w:ascii="Times New Roman" w:hAnsi="Times New Roman"/>
        </w:rPr>
        <w:t>.</w:t>
      </w:r>
      <w:r w:rsidRPr="00512110">
        <w:rPr>
          <w:rStyle w:val="FootnoteReference"/>
          <w:rFonts w:ascii="Times New Roman" w:hAnsi="Times New Roman"/>
          <w:sz w:val="24"/>
        </w:rPr>
        <w:footnoteReference w:id="785"/>
      </w:r>
      <w:r w:rsidRPr="00512110">
        <w:rPr>
          <w:rFonts w:ascii="Times New Roman" w:hAnsi="Times New Roman"/>
        </w:rPr>
        <w:t xml:space="preserve"> There, in the context of New South Wales law, Griffith CJ explained that the effect of this type of reservation was to create an independent title to minerals in favour of the Crown. Griffith CJ thus said:</w:t>
      </w:r>
      <w:r w:rsidRPr="00512110">
        <w:rPr>
          <w:rStyle w:val="FootnoteReference"/>
          <w:rFonts w:ascii="Times New Roman" w:hAnsi="Times New Roman"/>
          <w:sz w:val="24"/>
        </w:rPr>
        <w:footnoteReference w:id="786"/>
      </w:r>
    </w:p>
    <w:p w14:paraId="5E1C06BE" w14:textId="77777777" w:rsidR="00A63BF9" w:rsidRDefault="00A63BF9" w:rsidP="00512110">
      <w:pPr>
        <w:pStyle w:val="LRIndentafterHC"/>
        <w:spacing w:before="0" w:after="260" w:line="280" w:lineRule="exact"/>
        <w:ind w:right="0"/>
        <w:jc w:val="both"/>
        <w:rPr>
          <w:rFonts w:ascii="Times New Roman" w:hAnsi="Times New Roman"/>
        </w:rPr>
      </w:pPr>
      <w:r w:rsidRPr="00512110">
        <w:rPr>
          <w:rFonts w:ascii="Times New Roman" w:hAnsi="Times New Roman"/>
        </w:rPr>
        <w:t xml:space="preserve">"In the case of grants not containing a reservation of minerals the owner of the fee simple was also the owner of the minerals, and the whole property was held under a single title—the Crown Grant; while in the case of grants containing such a reservation there were two independent titles—one to the land excepting the minerals, the other to the minerals, to which </w:t>
      </w:r>
      <w:r w:rsidRPr="00512110">
        <w:rPr>
          <w:rFonts w:ascii="Times New Roman" w:hAnsi="Times New Roman"/>
        </w:rPr>
        <w:lastRenderedPageBreak/>
        <w:t>the grantee had no title, and the property in which remained in the Crown until demised under the Act."</w:t>
      </w:r>
    </w:p>
    <w:p w14:paraId="743BA07B" w14:textId="77777777" w:rsidR="00A63BF9" w:rsidRPr="00512110" w:rsidRDefault="00A63BF9" w:rsidP="00512110">
      <w:pPr>
        <w:pStyle w:val="HeadingL1"/>
        <w:spacing w:after="260" w:line="280" w:lineRule="exact"/>
        <w:ind w:right="0"/>
        <w:jc w:val="both"/>
        <w:rPr>
          <w:rFonts w:ascii="Times New Roman" w:hAnsi="Times New Roman"/>
        </w:rPr>
      </w:pPr>
      <w:r w:rsidRPr="00512110">
        <w:rPr>
          <w:rFonts w:ascii="Times New Roman" w:hAnsi="Times New Roman"/>
        </w:rPr>
        <w:t>The right to access, take and use for any purpose the minerals of the claim area</w:t>
      </w:r>
    </w:p>
    <w:p w14:paraId="2E887962"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tab/>
        <w:t>Ground three is not concerned with the extinguishment of all of the alleged native title rights claimed by the Gumatj clan. It is concerned only with the non-exclusive claim made to "access, take and use for any purpose" the "minerals" in the claim area. In that respect, two observations should be made. First, it is accepted that native title may comprise a "bundle of rights".</w:t>
      </w:r>
      <w:r w:rsidRPr="00512110">
        <w:rPr>
          <w:rStyle w:val="FootnoteReference"/>
          <w:rFonts w:ascii="Times New Roman" w:hAnsi="Times New Roman"/>
          <w:sz w:val="24"/>
        </w:rPr>
        <w:footnoteReference w:id="787"/>
      </w:r>
      <w:r w:rsidRPr="00512110">
        <w:rPr>
          <w:rFonts w:ascii="Times New Roman" w:hAnsi="Times New Roman"/>
        </w:rPr>
        <w:t xml:space="preserve"> Here the asserted right to take and use minerals is one such right. Secondly, it is also accepted that native title may be extinguished in part.</w:t>
      </w:r>
      <w:r w:rsidRPr="00512110">
        <w:rPr>
          <w:rStyle w:val="FootnoteReference"/>
          <w:rFonts w:ascii="Times New Roman" w:hAnsi="Times New Roman"/>
          <w:sz w:val="24"/>
        </w:rPr>
        <w:footnoteReference w:id="788"/>
      </w:r>
      <w:r w:rsidRPr="00512110">
        <w:rPr>
          <w:rFonts w:ascii="Times New Roman" w:hAnsi="Times New Roman"/>
        </w:rPr>
        <w:t xml:space="preserve"> That can include one or more of the rights held as part of a bundle of rights. That principle is applicable here.</w:t>
      </w:r>
    </w:p>
    <w:p w14:paraId="44A57141"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tab/>
        <w:t>I agree with Gordon J that the reservation in favour of minerals in Pastoral Lease No 2229 did not of itself constitute an assertion of absolute beneficial ownership of all minerals in the claim area. But, for the reasons set out above, that reservation is nonetheless consistent with the complete dominion over minerals by the Crown which, at the latest, existed from when the NT Mining Act came into law. Whilst the appellant did not rely upon the operation of that Act in order to contend for the extinguishment of the claimed right to minerals, that proposition was raised in argument, and is too important to be cast aside. For the reasons set out below, the operation of the NT Mining Act did extinguish any native title right to take and use minerals in the claim area.</w:t>
      </w:r>
    </w:p>
    <w:p w14:paraId="19F69D7D"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tab/>
        <w:t xml:space="preserve">In that respect, this is not a case about the mere regulation of rights although, plainly, the NT Mining Act is concerned with the regulation of natural resources in the Northern Territory. The case is unlike, for instance, the decision of this Court in </w:t>
      </w:r>
      <w:r w:rsidRPr="00512110">
        <w:rPr>
          <w:rFonts w:ascii="Times New Roman" w:hAnsi="Times New Roman"/>
          <w:i/>
          <w:iCs/>
        </w:rPr>
        <w:t>Yanner v Eaton</w:t>
      </w:r>
      <w:r w:rsidRPr="00512110">
        <w:rPr>
          <w:rFonts w:ascii="Times New Roman" w:hAnsi="Times New Roman"/>
        </w:rPr>
        <w:t>.</w:t>
      </w:r>
      <w:r w:rsidRPr="00512110">
        <w:rPr>
          <w:rStyle w:val="FootnoteReference"/>
          <w:rFonts w:ascii="Times New Roman" w:hAnsi="Times New Roman"/>
          <w:sz w:val="24"/>
        </w:rPr>
        <w:footnoteReference w:id="789"/>
      </w:r>
      <w:r w:rsidRPr="00512110">
        <w:rPr>
          <w:rFonts w:ascii="Times New Roman" w:hAnsi="Times New Roman"/>
        </w:rPr>
        <w:t xml:space="preserve"> That case concerned the operation of the </w:t>
      </w:r>
      <w:r w:rsidRPr="00512110">
        <w:rPr>
          <w:rFonts w:ascii="Times New Roman" w:hAnsi="Times New Roman"/>
          <w:i/>
          <w:iCs/>
        </w:rPr>
        <w:t>Fauna Conservation Act 1974</w:t>
      </w:r>
      <w:r w:rsidRPr="00512110">
        <w:rPr>
          <w:rFonts w:ascii="Times New Roman" w:hAnsi="Times New Roman"/>
        </w:rPr>
        <w:t xml:space="preserve"> (Qld). Section 7 of that Act purported to make fauna the "property of the Crown". Section 54 of that Act prohibited a person from taking or keeping fauna without a necessary licence or other authority. That Act was found not to be inconsistent with a native title right to hunt for particular fauna, namely juvenile crocodiles. That was because s 7 did not really operate to confer beneficial ownership in the fauna on the Crown. The plurality</w:t>
      </w:r>
      <w:r w:rsidRPr="00512110">
        <w:rPr>
          <w:rStyle w:val="FootnoteReference"/>
          <w:rFonts w:ascii="Times New Roman" w:hAnsi="Times New Roman"/>
          <w:sz w:val="24"/>
        </w:rPr>
        <w:footnoteReference w:id="790"/>
      </w:r>
      <w:r w:rsidRPr="00512110">
        <w:rPr>
          <w:rFonts w:ascii="Times New Roman" w:hAnsi="Times New Roman"/>
        </w:rPr>
        <w:t xml:space="preserve"> quoted Holmes J in </w:t>
      </w:r>
      <w:r w:rsidRPr="00512110">
        <w:rPr>
          <w:rFonts w:ascii="Times New Roman" w:hAnsi="Times New Roman"/>
          <w:i/>
          <w:iCs/>
        </w:rPr>
        <w:t xml:space="preserve">Missouri </w:t>
      </w:r>
      <w:r w:rsidRPr="00512110">
        <w:rPr>
          <w:rFonts w:ascii="Times New Roman" w:hAnsi="Times New Roman"/>
          <w:i/>
          <w:iCs/>
        </w:rPr>
        <w:lastRenderedPageBreak/>
        <w:t>v Holland</w:t>
      </w:r>
      <w:r w:rsidRPr="00512110">
        <w:rPr>
          <w:rFonts w:ascii="Times New Roman" w:hAnsi="Times New Roman"/>
        </w:rPr>
        <w:t>,</w:t>
      </w:r>
      <w:r w:rsidRPr="00512110">
        <w:rPr>
          <w:rStyle w:val="FootnoteReference"/>
          <w:rFonts w:ascii="Times New Roman" w:hAnsi="Times New Roman"/>
          <w:sz w:val="24"/>
        </w:rPr>
        <w:footnoteReference w:id="791"/>
      </w:r>
      <w:r w:rsidRPr="00512110">
        <w:rPr>
          <w:rFonts w:ascii="Times New Roman" w:hAnsi="Times New Roman"/>
        </w:rPr>
        <w:t xml:space="preserve"> who wrote "[w]ild birds are not in the possession of anyone; and possession is the beginning of ownership". It followed from this that:</w:t>
      </w:r>
      <w:r w:rsidRPr="00512110">
        <w:rPr>
          <w:rStyle w:val="FootnoteReference"/>
          <w:rFonts w:ascii="Times New Roman" w:hAnsi="Times New Roman"/>
          <w:sz w:val="24"/>
        </w:rPr>
        <w:footnoteReference w:id="792"/>
      </w:r>
    </w:p>
    <w:p w14:paraId="250473D7" w14:textId="77777777" w:rsidR="00A63BF9" w:rsidRDefault="00A63BF9" w:rsidP="00512110">
      <w:pPr>
        <w:pStyle w:val="LeftrightafterHC"/>
        <w:spacing w:before="0" w:after="260" w:line="280" w:lineRule="exact"/>
        <w:ind w:right="0"/>
        <w:jc w:val="both"/>
        <w:rPr>
          <w:rFonts w:ascii="Times New Roman" w:hAnsi="Times New Roman"/>
        </w:rPr>
      </w:pPr>
      <w:r w:rsidRPr="00512110">
        <w:rPr>
          <w:rFonts w:ascii="Times New Roman" w:hAnsi="Times New Roman"/>
        </w:rPr>
        <w:t>"[T]he statutory vesting of 'property' in the Crown by the successive Queensland fauna Acts can be seen to be nothing more than 'a fiction expressive in legal shorthand of the importance to its people that a State have power to preserve and regulate the exploitation of an important resource'</w:t>
      </w:r>
      <w:r w:rsidRPr="00512110">
        <w:rPr>
          <w:rStyle w:val="FootnoteReference"/>
          <w:rFonts w:ascii="Times New Roman" w:hAnsi="Times New Roman"/>
          <w:sz w:val="24"/>
        </w:rPr>
        <w:footnoteReference w:id="793"/>
      </w:r>
      <w:r w:rsidRPr="00512110">
        <w:rPr>
          <w:rFonts w:ascii="Times New Roman" w:hAnsi="Times New Roman"/>
        </w:rPr>
        <w:t>."</w:t>
      </w:r>
    </w:p>
    <w:p w14:paraId="36DCD81F"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tab/>
        <w:t xml:space="preserve">The Court otherwise decided that the </w:t>
      </w:r>
      <w:r w:rsidRPr="00512110">
        <w:rPr>
          <w:rFonts w:ascii="Times New Roman" w:hAnsi="Times New Roman"/>
          <w:i/>
          <w:iCs/>
        </w:rPr>
        <w:t>Fauna Conservation Act</w:t>
      </w:r>
      <w:r w:rsidRPr="00512110">
        <w:rPr>
          <w:rFonts w:ascii="Times New Roman" w:hAnsi="Times New Roman"/>
        </w:rPr>
        <w:t xml:space="preserve"> </w:t>
      </w:r>
      <w:r w:rsidRPr="00512110">
        <w:rPr>
          <w:rFonts w:ascii="Times New Roman" w:hAnsi="Times New Roman"/>
          <w:i/>
          <w:iCs/>
        </w:rPr>
        <w:t xml:space="preserve">1974 </w:t>
      </w:r>
      <w:r w:rsidRPr="00512110">
        <w:rPr>
          <w:rFonts w:ascii="Times New Roman" w:hAnsi="Times New Roman"/>
        </w:rPr>
        <w:t>(Qld) merely regulated the particular native title right to hunt. Regulating a right did not result in any necessary inconsistency and thus extinguishment. Thus, the plurality observed:</w:t>
      </w:r>
      <w:r w:rsidRPr="00512110">
        <w:rPr>
          <w:rStyle w:val="FootnoteReference"/>
          <w:rFonts w:ascii="Times New Roman" w:hAnsi="Times New Roman"/>
          <w:sz w:val="24"/>
        </w:rPr>
        <w:footnoteReference w:id="794"/>
      </w:r>
    </w:p>
    <w:p w14:paraId="515BEF02" w14:textId="77777777" w:rsidR="00A63BF9" w:rsidRDefault="00A63BF9" w:rsidP="00512110">
      <w:pPr>
        <w:pStyle w:val="LeftrightafterHC"/>
        <w:spacing w:before="0" w:after="260" w:line="280" w:lineRule="exact"/>
        <w:ind w:right="0"/>
        <w:jc w:val="both"/>
        <w:rPr>
          <w:rFonts w:ascii="Times New Roman" w:hAnsi="Times New Roman"/>
        </w:rPr>
      </w:pPr>
      <w:r w:rsidRPr="00512110">
        <w:rPr>
          <w:rFonts w:ascii="Times New Roman" w:hAnsi="Times New Roman"/>
        </w:rPr>
        <w:t>"Regulating particular aspects of the usufructuary relationship with traditional land does not sever the connection of the Aboriginal peoples concerned with the land (whether or not prohibiting the exercise of that relationship altogether might, or might to some extent). That is, saying to a group of Aboriginal peoples, 'You may not hunt or fish without a permit', does not sever their connection with the land concerned and does not deny the continued exercise of the rights and interests that Aboriginal law and custom recognises them as possessing."</w:t>
      </w:r>
    </w:p>
    <w:p w14:paraId="4EED0015"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tab/>
        <w:t xml:space="preserve">Nor is this case analogous to the decision of this Court in </w:t>
      </w:r>
      <w:r w:rsidRPr="00512110">
        <w:rPr>
          <w:rFonts w:ascii="Times New Roman" w:hAnsi="Times New Roman"/>
          <w:i/>
          <w:iCs/>
        </w:rPr>
        <w:t>Akiba v The Commonwealth</w:t>
      </w:r>
      <w:r w:rsidRPr="00512110">
        <w:rPr>
          <w:rFonts w:ascii="Times New Roman" w:hAnsi="Times New Roman"/>
        </w:rPr>
        <w:t>.</w:t>
      </w:r>
      <w:r w:rsidRPr="00512110">
        <w:rPr>
          <w:rStyle w:val="FootnoteReference"/>
          <w:rFonts w:ascii="Times New Roman" w:hAnsi="Times New Roman"/>
          <w:sz w:val="24"/>
        </w:rPr>
        <w:footnoteReference w:id="795"/>
      </w:r>
      <w:r w:rsidRPr="00512110">
        <w:rPr>
          <w:rFonts w:ascii="Times New Roman" w:hAnsi="Times New Roman"/>
        </w:rPr>
        <w:t xml:space="preserve"> That case concerned whether a series of legislative regimes since 1877 for the management of commercial fishing had extinguished native title fishing rights in the Torres Strait. Again, this was a case of mere regulation. Moreover, the native title right identified </w:t>
      </w:r>
      <w:r w:rsidRPr="00512110">
        <w:rPr>
          <w:rFonts w:ascii="Times New Roman" w:hAnsi="Times New Roman"/>
          <w:color w:val="1F1F1F"/>
          <w:shd w:val="clear" w:color="auto" w:fill="FFFFFF"/>
        </w:rPr>
        <w:t>–</w:t>
      </w:r>
      <w:r w:rsidRPr="00512110">
        <w:rPr>
          <w:rFonts w:ascii="Times New Roman" w:hAnsi="Times New Roman"/>
        </w:rPr>
        <w:t xml:space="preserve"> namely the right to access and to take resources from the identified waters </w:t>
      </w:r>
      <w:r w:rsidRPr="00512110">
        <w:rPr>
          <w:rFonts w:ascii="Times New Roman" w:hAnsi="Times New Roman"/>
          <w:i/>
          <w:iCs/>
        </w:rPr>
        <w:t>for any purpose</w:t>
      </w:r>
      <w:r w:rsidRPr="00512110">
        <w:rPr>
          <w:rFonts w:ascii="Times New Roman" w:hAnsi="Times New Roman"/>
        </w:rPr>
        <w:t xml:space="preserve"> </w:t>
      </w:r>
      <w:r w:rsidRPr="00512110">
        <w:rPr>
          <w:rFonts w:ascii="Times New Roman" w:hAnsi="Times New Roman"/>
          <w:color w:val="1F1F1F"/>
          <w:shd w:val="clear" w:color="auto" w:fill="FFFFFF"/>
        </w:rPr>
        <w:t>–</w:t>
      </w:r>
      <w:r w:rsidRPr="00512110">
        <w:rPr>
          <w:rFonts w:ascii="Times New Roman" w:hAnsi="Times New Roman"/>
        </w:rPr>
        <w:t xml:space="preserve"> was much broader than the activity that required management under the Act.</w:t>
      </w:r>
      <w:r w:rsidRPr="00512110">
        <w:rPr>
          <w:rStyle w:val="FootnoteReference"/>
          <w:rFonts w:ascii="Times New Roman" w:hAnsi="Times New Roman"/>
          <w:sz w:val="24"/>
        </w:rPr>
        <w:footnoteReference w:id="796"/>
      </w:r>
      <w:r w:rsidRPr="00512110">
        <w:rPr>
          <w:rFonts w:ascii="Times New Roman" w:hAnsi="Times New Roman"/>
        </w:rPr>
        <w:t xml:space="preserve"> Thus, Hayne, Kiefel and Bell JJ observed:</w:t>
      </w:r>
      <w:r w:rsidRPr="00512110">
        <w:rPr>
          <w:rStyle w:val="FootnoteReference"/>
          <w:rFonts w:ascii="Times New Roman" w:hAnsi="Times New Roman"/>
          <w:sz w:val="24"/>
        </w:rPr>
        <w:footnoteReference w:id="797"/>
      </w:r>
    </w:p>
    <w:p w14:paraId="75291618" w14:textId="77777777" w:rsidR="00A63BF9" w:rsidRDefault="00A63BF9" w:rsidP="00512110">
      <w:pPr>
        <w:pStyle w:val="LeftrightafterHC"/>
        <w:spacing w:before="0" w:after="260" w:line="280" w:lineRule="exact"/>
        <w:ind w:right="0"/>
        <w:jc w:val="both"/>
        <w:rPr>
          <w:rFonts w:ascii="Times New Roman" w:hAnsi="Times New Roman"/>
        </w:rPr>
      </w:pPr>
      <w:r w:rsidRPr="00512110">
        <w:rPr>
          <w:rFonts w:ascii="Times New Roman" w:hAnsi="Times New Roman"/>
        </w:rPr>
        <w:lastRenderedPageBreak/>
        <w:t>"The repeated statutory injunction, 'no commercial fishing without a licence', was not, and is not, inconsistent with the continued existence of the relevant native title rights and interests."</w:t>
      </w:r>
    </w:p>
    <w:p w14:paraId="44418936"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tab/>
        <w:t xml:space="preserve">This is a case where the NT Mining Act went further than mere regulation. It provided for the giving of title to third parties in the very thing </w:t>
      </w:r>
      <w:r w:rsidRPr="00512110">
        <w:rPr>
          <w:rFonts w:ascii="Times New Roman" w:hAnsi="Times New Roman"/>
          <w:color w:val="1F1F1F"/>
          <w:shd w:val="clear" w:color="auto" w:fill="FFFFFF"/>
        </w:rPr>
        <w:t>–</w:t>
      </w:r>
      <w:r w:rsidRPr="00512110">
        <w:rPr>
          <w:rFonts w:ascii="Times New Roman" w:hAnsi="Times New Roman"/>
        </w:rPr>
        <w:t xml:space="preserve"> namely minerals</w:t>
      </w:r>
      <w:r>
        <w:rPr>
          <w:rFonts w:ascii="Times New Roman" w:hAnsi="Times New Roman"/>
        </w:rPr>
        <w:t> </w:t>
      </w:r>
      <w:r w:rsidRPr="00512110">
        <w:rPr>
          <w:rFonts w:ascii="Times New Roman" w:hAnsi="Times New Roman"/>
          <w:color w:val="1F1F1F"/>
          <w:shd w:val="clear" w:color="auto" w:fill="FFFFFF"/>
        </w:rPr>
        <w:t>–</w:t>
      </w:r>
      <w:r w:rsidRPr="00512110">
        <w:rPr>
          <w:rFonts w:ascii="Times New Roman" w:hAnsi="Times New Roman"/>
        </w:rPr>
        <w:t xml:space="preserve"> which is the subject matter of the particular native title right in question. And in order for this to be possible, the Crown had to have asserted lawful dominion or sovereignty over all minerals on Crown lands in the Northern Territory. Any competing native title right would have been necessarily inconsistent with such a regime. That is because it is simply not possible to share a non-exclusive right to a particular mineral, say a singular globule of bauxite. And moreover, for reasons already given, the miner's right, gold mining lease and mineral lease convey rights to mine </w:t>
      </w:r>
      <w:r w:rsidRPr="00512110">
        <w:rPr>
          <w:rFonts w:ascii="Times New Roman" w:hAnsi="Times New Roman"/>
          <w:i/>
          <w:iCs/>
        </w:rPr>
        <w:t>all</w:t>
      </w:r>
      <w:r w:rsidRPr="00512110">
        <w:rPr>
          <w:rFonts w:ascii="Times New Roman" w:hAnsi="Times New Roman"/>
        </w:rPr>
        <w:t xml:space="preserve"> relevant minerals within a given mining tenement. Save with the consent of the holder of such a right or lease, the regime for the management of minerals on Crown lands created by the NT Mining Act did not permit or countenance non-exclusive ownership of minerals. Instead, the very point of the legislative regime was to confer exclusive rights to mine; to use the language of Windeyer J, a mining lease is "a means by which the Crown disposes of minerals the property in which it has retained".</w:t>
      </w:r>
      <w:r w:rsidRPr="00512110">
        <w:rPr>
          <w:rStyle w:val="FootnoteReference"/>
          <w:rFonts w:ascii="Times New Roman" w:hAnsi="Times New Roman"/>
          <w:sz w:val="24"/>
        </w:rPr>
        <w:footnoteReference w:id="798"/>
      </w:r>
    </w:p>
    <w:p w14:paraId="2139A513"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tab/>
        <w:t>In that respect, it is simplistic to contend that the NT Mining Act falls short of necessary inconsistency because it, unlike the 1939 Mining Ordinance, contains no express provision stating that all "gold, silver and all other minerals and metals ... in the Territory" was the property of the Crown.</w:t>
      </w:r>
      <w:r w:rsidRPr="00512110">
        <w:rPr>
          <w:rStyle w:val="FootnoteReference"/>
          <w:rFonts w:ascii="Times New Roman" w:hAnsi="Times New Roman"/>
          <w:sz w:val="24"/>
        </w:rPr>
        <w:footnoteReference w:id="799"/>
      </w:r>
      <w:r w:rsidRPr="00512110">
        <w:rPr>
          <w:rFonts w:ascii="Times New Roman" w:hAnsi="Times New Roman"/>
        </w:rPr>
        <w:t xml:space="preserve"> That Ordinance traversed the same field of operation as the NT Mining Act. So, for example, s 30(2) provided that the holder of a miner's right obtained "absolute property" of minerals (other than gold) found in land taken up by the right. There were also similar provisions dealing with "Gold-mining Leases" (Div 1 of Pt V of the 1939 Mining Ordinance) and "Mineral Leases" (Div 2 of Pt V of the 1939 Mining Ordinance). </w:t>
      </w:r>
    </w:p>
    <w:p w14:paraId="3B7E962E"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tab/>
        <w:t xml:space="preserve">In that respect it should be inferred that s 107 (which provided for the Crown to own all minerals) was enacted out of an abundance of caution. That is because it appears in Pt VII of the 1939 Mining Ordinance, which addressed mining on private land, and also because s 107 stated that the Crown's ownership of minerals did not apply to land held in fee simple; in such a case "the ownership of gold and minerals shall depend on the terms of any reservation (if any) of gold or other minerals". In contrast, the NT Mining Act did not address mining on private land at all. In other words, the section was no doubt included to make the </w:t>
      </w:r>
      <w:r w:rsidRPr="00512110">
        <w:rPr>
          <w:rFonts w:ascii="Times New Roman" w:hAnsi="Times New Roman"/>
        </w:rPr>
        <w:lastRenderedPageBreak/>
        <w:t>public ownership of minerals clearer, in circumstances where at common law the owner of land owned the minerals beneath it (save for royal metals).</w:t>
      </w:r>
      <w:r w:rsidRPr="00512110">
        <w:rPr>
          <w:rStyle w:val="FootnoteReference"/>
          <w:rFonts w:ascii="Times New Roman" w:hAnsi="Times New Roman"/>
          <w:sz w:val="24"/>
        </w:rPr>
        <w:footnoteReference w:id="800"/>
      </w:r>
    </w:p>
    <w:p w14:paraId="0254391B"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tab/>
        <w:t>Nor should it be accepted that inconsistency would only ever arise upon the actual and subsequent issue of a miner's right, gold mining lease or mineral lease pursuant to the NT Mining Act. It is the exercise of sovereign power, as manifested by the terms of that Act, which is necessarily inconsistent with any native title rights to minerals from the moment of enactment. That exercise is exhaustive in nature and necessarily asserted immediate public control of all mineral resources on Crown lands. In effect, there had been a full nationalisation of those resources of the Northern Territory on Crown lands for the benefit of the people of the territory. And that nationalisation admitted of no exceptions;</w:t>
      </w:r>
      <w:r w:rsidRPr="00512110">
        <w:rPr>
          <w:rStyle w:val="FootnoteReference"/>
          <w:rFonts w:ascii="Times New Roman" w:hAnsi="Times New Roman"/>
          <w:sz w:val="24"/>
        </w:rPr>
        <w:footnoteReference w:id="801"/>
      </w:r>
      <w:r w:rsidRPr="00512110">
        <w:rPr>
          <w:rFonts w:ascii="Times New Roman" w:hAnsi="Times New Roman"/>
        </w:rPr>
        <w:t xml:space="preserve"> duality of title was impossible.</w:t>
      </w:r>
      <w:r w:rsidRPr="00512110">
        <w:rPr>
          <w:rStyle w:val="FootnoteReference"/>
          <w:rFonts w:ascii="Times New Roman" w:hAnsi="Times New Roman"/>
          <w:sz w:val="24"/>
        </w:rPr>
        <w:footnoteReference w:id="802"/>
      </w:r>
      <w:r w:rsidRPr="00512110">
        <w:rPr>
          <w:rFonts w:ascii="Times New Roman" w:hAnsi="Times New Roman"/>
        </w:rPr>
        <w:t xml:space="preserve"> In that respect, the NT Mining Act is distinguishable from laws regulating flora, fauna and aquatic resources; those resources are, by nature, replenishable and thus non-exclusive native title rights to them may simply endure.</w:t>
      </w:r>
      <w:r w:rsidRPr="00512110">
        <w:rPr>
          <w:rStyle w:val="FootnoteReference"/>
          <w:rFonts w:ascii="Times New Roman" w:hAnsi="Times New Roman"/>
          <w:sz w:val="24"/>
        </w:rPr>
        <w:footnoteReference w:id="803"/>
      </w:r>
      <w:r w:rsidRPr="00512110">
        <w:rPr>
          <w:rFonts w:ascii="Times New Roman" w:hAnsi="Times New Roman"/>
        </w:rPr>
        <w:t xml:space="preserve"> As described above, the mineral resources of the Northern Territory are finite. Moreover, the foregoing is consistent with the agreement of the parties that, subject to the </w:t>
      </w:r>
      <w:r w:rsidRPr="00512110">
        <w:rPr>
          <w:rFonts w:ascii="Times New Roman" w:hAnsi="Times New Roman"/>
          <w:i/>
          <w:iCs/>
        </w:rPr>
        <w:t>Constitution</w:t>
      </w:r>
      <w:r w:rsidRPr="00512110">
        <w:rPr>
          <w:rFonts w:ascii="Times New Roman" w:hAnsi="Times New Roman"/>
        </w:rPr>
        <w:t>, s 107 of the 1939 Mining Ordinance, and not any mining tenement thereafter issued, immediately extinguished native title to minerals on Crown lands.</w:t>
      </w:r>
    </w:p>
    <w:p w14:paraId="741F84D7" w14:textId="77777777" w:rsidR="00A63BF9" w:rsidRPr="00512110" w:rsidRDefault="00A63BF9" w:rsidP="00512110">
      <w:pPr>
        <w:pStyle w:val="HeadingL1"/>
        <w:spacing w:after="260" w:line="280" w:lineRule="exact"/>
        <w:ind w:right="0"/>
        <w:jc w:val="both"/>
        <w:rPr>
          <w:rFonts w:ascii="Times New Roman" w:hAnsi="Times New Roman"/>
        </w:rPr>
      </w:pPr>
      <w:r w:rsidRPr="00512110">
        <w:rPr>
          <w:rFonts w:ascii="Times New Roman" w:hAnsi="Times New Roman"/>
        </w:rPr>
        <w:t>Disposition</w:t>
      </w:r>
    </w:p>
    <w:p w14:paraId="7838299C"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tab/>
        <w:t>I would answer the questions relating to grounds one and two in the same way as Gordon J. Question two of the questions answered by the Full Court of the Federal Court of Australia, from which the third ground of appeal before this Court arises, relevantly asks whether the first respondent's claim, insofar as it relates to the vesting of property in minerals on Crown lands by reason of s 107 of the 1939 Mining Ordinance, necessarily fails because any native title rights to such minerals had already been extinguished by reason of the grant of certain pastoral leases, in particular Pastoral Lease No 2229. For the reasons given by Gordon J, the pastoral leases had no such effect. Nonetheless, as set out above, native title rights to such minerals were extinguished for another reason before the surrender of the Northern Territory to the Commonwealth.</w:t>
      </w:r>
    </w:p>
    <w:p w14:paraId="1DA14008" w14:textId="77777777" w:rsidR="00A63BF9" w:rsidRPr="00512110" w:rsidRDefault="00A63BF9" w:rsidP="00512110">
      <w:pPr>
        <w:pStyle w:val="FixListStyle"/>
        <w:spacing w:after="260" w:line="280" w:lineRule="exact"/>
        <w:ind w:right="0"/>
        <w:jc w:val="both"/>
        <w:rPr>
          <w:rFonts w:ascii="Times New Roman" w:hAnsi="Times New Roman"/>
        </w:rPr>
      </w:pPr>
      <w:r w:rsidRPr="00512110">
        <w:rPr>
          <w:rFonts w:ascii="Times New Roman" w:hAnsi="Times New Roman"/>
        </w:rPr>
        <w:lastRenderedPageBreak/>
        <w:tab/>
        <w:t xml:space="preserve">It follows that, like the question posed by the Administrative Appeals Tribunal in </w:t>
      </w:r>
      <w:r w:rsidRPr="00512110">
        <w:rPr>
          <w:rFonts w:ascii="Times New Roman" w:hAnsi="Times New Roman"/>
          <w:i/>
          <w:iCs/>
        </w:rPr>
        <w:t>Hepples v Federal Commission of Taxation</w:t>
      </w:r>
      <w:r w:rsidRPr="00512110">
        <w:rPr>
          <w:rFonts w:ascii="Times New Roman" w:hAnsi="Times New Roman"/>
        </w:rPr>
        <w:t>,</w:t>
      </w:r>
      <w:r w:rsidRPr="00512110">
        <w:rPr>
          <w:rStyle w:val="FootnoteReference"/>
          <w:rFonts w:ascii="Times New Roman" w:hAnsi="Times New Roman"/>
          <w:sz w:val="24"/>
        </w:rPr>
        <w:footnoteReference w:id="804"/>
      </w:r>
      <w:r w:rsidRPr="00512110">
        <w:rPr>
          <w:rFonts w:ascii="Times New Roman" w:hAnsi="Times New Roman"/>
        </w:rPr>
        <w:t xml:space="preserve"> the wrong question has been asked. In that respect, it should be repeated that the possible legal effect of the NT Mining Act on native title was raised with the parties during oral argument. In these circumstances, I would remit the proceeding back to a docket judge for the determination of the first respondent's claims in accordance with these reasons.</w:t>
      </w:r>
    </w:p>
    <w:p w14:paraId="5B1AB83A" w14:textId="77777777" w:rsidR="00A63BF9" w:rsidRDefault="00A63BF9" w:rsidP="00A63BF9">
      <w:pPr>
        <w:pStyle w:val="FixListStyle"/>
        <w:spacing w:after="260" w:line="280" w:lineRule="exact"/>
        <w:ind w:right="0"/>
        <w:jc w:val="both"/>
        <w:rPr>
          <w:rFonts w:ascii="Times New Roman" w:hAnsi="Times New Roman"/>
        </w:rPr>
      </w:pPr>
      <w:r w:rsidRPr="00512110">
        <w:rPr>
          <w:rFonts w:ascii="Times New Roman" w:hAnsi="Times New Roman"/>
        </w:rPr>
        <w:tab/>
        <w:t xml:space="preserve">It should also be noted that it is presently impossible to identify with any precision any other particular native title rights, assuming they exist, that have been extinguished by reason of the NT Mining Act. As Gleeson CJ, Gaudron, Gummow and Hayne JJ observed in </w:t>
      </w:r>
      <w:r w:rsidRPr="00512110">
        <w:rPr>
          <w:rFonts w:ascii="Times New Roman" w:hAnsi="Times New Roman"/>
          <w:i/>
          <w:iCs/>
        </w:rPr>
        <w:t>Western Australia v Ward</w:t>
      </w:r>
      <w:r w:rsidRPr="00512110">
        <w:rPr>
          <w:rFonts w:ascii="Times New Roman" w:hAnsi="Times New Roman"/>
        </w:rPr>
        <w:t>,</w:t>
      </w:r>
      <w:r w:rsidRPr="00512110">
        <w:rPr>
          <w:rStyle w:val="FootnoteReference"/>
          <w:rFonts w:ascii="Times New Roman" w:hAnsi="Times New Roman"/>
          <w:sz w:val="24"/>
        </w:rPr>
        <w:footnoteReference w:id="805"/>
      </w:r>
      <w:r w:rsidRPr="00512110">
        <w:rPr>
          <w:rFonts w:ascii="Times New Roman" w:hAnsi="Times New Roman"/>
        </w:rPr>
        <w:t xml:space="preserve"> in analogous circumstances, the identification of such rights "requires further findings of fact and a more precise determination of the content of the native title rights and interests being asserted".</w:t>
      </w:r>
      <w:r w:rsidRPr="00512110">
        <w:rPr>
          <w:rStyle w:val="FootnoteReference"/>
          <w:rFonts w:ascii="Times New Roman" w:hAnsi="Times New Roman"/>
          <w:sz w:val="24"/>
        </w:rPr>
        <w:footnoteReference w:id="806"/>
      </w:r>
      <w:r w:rsidRPr="00512110">
        <w:rPr>
          <w:rFonts w:ascii="Times New Roman" w:hAnsi="Times New Roman"/>
        </w:rPr>
        <w:t xml:space="preserve"> That can be achieved on remittal.</w:t>
      </w:r>
    </w:p>
    <w:p w14:paraId="4E9DEF8D" w14:textId="77777777" w:rsidR="00734C9B" w:rsidRDefault="00734C9B" w:rsidP="00A63BF9">
      <w:pPr>
        <w:pStyle w:val="FixListStyle"/>
        <w:spacing w:after="260" w:line="280" w:lineRule="exact"/>
        <w:ind w:right="0"/>
        <w:jc w:val="both"/>
        <w:rPr>
          <w:rFonts w:ascii="Times New Roman" w:hAnsi="Times New Roman"/>
        </w:rPr>
        <w:sectPr w:rsidR="00734C9B" w:rsidSect="00A63BF9">
          <w:headerReference w:type="even" r:id="rId29"/>
          <w:headerReference w:type="default" r:id="rId30"/>
          <w:headerReference w:type="first" r:id="rId31"/>
          <w:pgSz w:w="11907" w:h="16839" w:code="9"/>
          <w:pgMar w:top="1440" w:right="1701" w:bottom="1984" w:left="1701" w:header="720" w:footer="720" w:gutter="0"/>
          <w:cols w:space="720"/>
          <w:docGrid w:linePitch="354"/>
        </w:sectPr>
      </w:pPr>
    </w:p>
    <w:p w14:paraId="7B0AABD6" w14:textId="38DE98F0" w:rsidR="00C16F35" w:rsidRPr="00A63BF9" w:rsidRDefault="00C16F35" w:rsidP="00A63BF9">
      <w:pPr>
        <w:pStyle w:val="NormalBody"/>
      </w:pPr>
    </w:p>
    <w:sectPr w:rsidR="00C16F35" w:rsidRPr="00A63BF9" w:rsidSect="00A63BF9">
      <w:headerReference w:type="default" r:id="rId32"/>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FCA20" w14:textId="77777777" w:rsidR="00115D01" w:rsidRDefault="00115D01">
      <w:pPr>
        <w:spacing w:line="240" w:lineRule="auto"/>
      </w:pPr>
      <w:r>
        <w:separator/>
      </w:r>
    </w:p>
  </w:endnote>
  <w:endnote w:type="continuationSeparator" w:id="0">
    <w:p w14:paraId="1F6F744A" w14:textId="77777777" w:rsidR="00115D01" w:rsidRDefault="00115D01">
      <w:pPr>
        <w:spacing w:line="240" w:lineRule="auto"/>
      </w:pPr>
      <w:r>
        <w:continuationSeparator/>
      </w:r>
    </w:p>
  </w:endnote>
  <w:endnote w:type="continuationNotice" w:id="1">
    <w:p w14:paraId="001D175D" w14:textId="77777777" w:rsidR="00115D01" w:rsidRDefault="00115D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6476" w14:textId="77777777" w:rsidR="00C61E52" w:rsidRDefault="00C61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CA266" w14:textId="77777777" w:rsidR="00C61E52" w:rsidRDefault="00C61E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6D84" w14:textId="77777777" w:rsidR="00C61E52" w:rsidRDefault="00C61E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1A028" w14:textId="77777777" w:rsidR="00C61E52" w:rsidRDefault="00C61E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E6D3" w14:textId="77777777" w:rsidR="00C61E52" w:rsidRDefault="00C61E5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948C" w14:textId="77777777" w:rsidR="00C61E52" w:rsidRDefault="00C61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B0329" w14:textId="77777777" w:rsidR="00115D01" w:rsidRPr="00334436" w:rsidRDefault="00115D01" w:rsidP="00334436">
      <w:pPr>
        <w:pStyle w:val="Footer"/>
        <w:spacing w:before="120" w:after="20"/>
        <w:ind w:right="0"/>
        <w:rPr>
          <w:rFonts w:ascii="Times New Roman" w:hAnsi="Times New Roman"/>
        </w:rPr>
      </w:pPr>
      <w:r>
        <w:continuationSeparator/>
      </w:r>
    </w:p>
  </w:footnote>
  <w:footnote w:type="continuationSeparator" w:id="0">
    <w:p w14:paraId="63D8CB83" w14:textId="77777777" w:rsidR="00115D01" w:rsidRPr="00334436" w:rsidRDefault="00115D01" w:rsidP="00334436">
      <w:pPr>
        <w:pStyle w:val="Footer"/>
        <w:spacing w:before="120" w:after="20"/>
        <w:ind w:right="0"/>
        <w:rPr>
          <w:rFonts w:ascii="Times New Roman" w:hAnsi="Times New Roman"/>
        </w:rPr>
      </w:pPr>
      <w:r w:rsidRPr="00334436">
        <w:rPr>
          <w:rFonts w:ascii="Times New Roman" w:hAnsi="Times New Roman"/>
        </w:rPr>
        <w:continuationSeparator/>
      </w:r>
    </w:p>
  </w:footnote>
  <w:footnote w:type="continuationNotice" w:id="1">
    <w:p w14:paraId="329B249B" w14:textId="77777777" w:rsidR="00115D01" w:rsidRPr="003D6003" w:rsidRDefault="00115D01">
      <w:pPr>
        <w:jc w:val="right"/>
        <w:rPr>
          <w:rFonts w:ascii="Times New Roman" w:hAnsi="Times New Roman"/>
          <w:sz w:val="24"/>
        </w:rPr>
      </w:pPr>
    </w:p>
  </w:footnote>
  <w:footnote w:id="2">
    <w:p w14:paraId="75AD3702" w14:textId="77777777" w:rsidR="00CC4646" w:rsidRPr="00334436" w:rsidRDefault="00CC4646"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Pr="00334436">
        <w:rPr>
          <w:rFonts w:ascii="Times New Roman" w:hAnsi="Times New Roman"/>
          <w:sz w:val="24"/>
        </w:rPr>
        <w:tab/>
      </w:r>
      <w:r w:rsidRPr="00334436">
        <w:rPr>
          <w:rFonts w:ascii="Times New Roman" w:hAnsi="Times New Roman"/>
          <w:i/>
          <w:iCs/>
          <w:sz w:val="24"/>
        </w:rPr>
        <w:t>Yunupingu v The Commonwealth</w:t>
      </w:r>
      <w:r w:rsidRPr="00334436">
        <w:rPr>
          <w:rFonts w:ascii="Times New Roman" w:hAnsi="Times New Roman"/>
          <w:sz w:val="24"/>
        </w:rPr>
        <w:t xml:space="preserve"> (2023) 298 FCR 160.</w:t>
      </w:r>
    </w:p>
  </w:footnote>
  <w:footnote w:id="3">
    <w:p w14:paraId="112449BB" w14:textId="77777777" w:rsidR="00CC4646" w:rsidRPr="00334436" w:rsidRDefault="00CC4646"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Pr="00334436">
        <w:rPr>
          <w:rFonts w:ascii="Times New Roman" w:hAnsi="Times New Roman"/>
          <w:sz w:val="24"/>
        </w:rPr>
        <w:tab/>
        <w:t xml:space="preserve">See r 30.01 of the </w:t>
      </w:r>
      <w:r w:rsidRPr="00334436">
        <w:rPr>
          <w:rFonts w:ascii="Times New Roman" w:hAnsi="Times New Roman"/>
          <w:i/>
          <w:iCs/>
          <w:sz w:val="24"/>
        </w:rPr>
        <w:t>Federal Court Rules 2011</w:t>
      </w:r>
      <w:r w:rsidRPr="00334436">
        <w:rPr>
          <w:rFonts w:ascii="Times New Roman" w:hAnsi="Times New Roman"/>
          <w:sz w:val="24"/>
        </w:rPr>
        <w:t xml:space="preserve"> (Cth).</w:t>
      </w:r>
    </w:p>
  </w:footnote>
  <w:footnote w:id="4">
    <w:p w14:paraId="0DF975C7" w14:textId="71CF6BF1" w:rsidR="004A7BA5" w:rsidRPr="00334436" w:rsidRDefault="004A7BA5"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Pr="00334436">
        <w:rPr>
          <w:rFonts w:ascii="Times New Roman" w:hAnsi="Times New Roman"/>
          <w:sz w:val="24"/>
        </w:rPr>
        <w:tab/>
        <w:t>Section 223</w:t>
      </w:r>
      <w:r w:rsidR="00313AAC" w:rsidRPr="00334436">
        <w:rPr>
          <w:rFonts w:ascii="Times New Roman" w:hAnsi="Times New Roman"/>
          <w:sz w:val="24"/>
        </w:rPr>
        <w:t>(1)</w:t>
      </w:r>
      <w:r w:rsidRPr="00334436">
        <w:rPr>
          <w:rFonts w:ascii="Times New Roman" w:hAnsi="Times New Roman"/>
          <w:sz w:val="24"/>
        </w:rPr>
        <w:t xml:space="preserve"> of the Native Title Act.</w:t>
      </w:r>
    </w:p>
  </w:footnote>
  <w:footnote w:id="5">
    <w:p w14:paraId="285A7FBC" w14:textId="3AE104D7" w:rsidR="00A80A4D" w:rsidRPr="00334436" w:rsidRDefault="00A80A4D"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6645AD" w:rsidRPr="00334436">
        <w:rPr>
          <w:rFonts w:ascii="Times New Roman" w:hAnsi="Times New Roman"/>
          <w:sz w:val="24"/>
        </w:rPr>
        <w:tab/>
        <w:t>See s 226 of the Native Title Act.</w:t>
      </w:r>
    </w:p>
  </w:footnote>
  <w:footnote w:id="6">
    <w:p w14:paraId="14AFFCEE" w14:textId="1CC5ACBB" w:rsidR="00A80A4D" w:rsidRPr="00334436" w:rsidRDefault="00A80A4D"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791588" w:rsidRPr="00334436">
        <w:rPr>
          <w:rFonts w:ascii="Times New Roman" w:hAnsi="Times New Roman"/>
          <w:sz w:val="24"/>
        </w:rPr>
        <w:tab/>
        <w:t>See s 228 of the Native Title Act.</w:t>
      </w:r>
    </w:p>
  </w:footnote>
  <w:footnote w:id="7">
    <w:p w14:paraId="7621AFE2" w14:textId="4E52C110" w:rsidR="006645AD" w:rsidRPr="00334436" w:rsidRDefault="006645AD"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Pr="00334436">
        <w:rPr>
          <w:rFonts w:ascii="Times New Roman" w:hAnsi="Times New Roman"/>
          <w:sz w:val="24"/>
        </w:rPr>
        <w:tab/>
        <w:t>See s 239 of the Native Title Act.</w:t>
      </w:r>
    </w:p>
  </w:footnote>
  <w:footnote w:id="8">
    <w:p w14:paraId="678FBBD2" w14:textId="348E4663" w:rsidR="00007426" w:rsidRPr="00334436" w:rsidRDefault="00007426"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Pr="00334436">
        <w:rPr>
          <w:rFonts w:ascii="Times New Roman" w:hAnsi="Times New Roman"/>
          <w:sz w:val="24"/>
        </w:rPr>
        <w:tab/>
        <w:t>See s 14 of the Native Title Act.</w:t>
      </w:r>
    </w:p>
  </w:footnote>
  <w:footnote w:id="9">
    <w:p w14:paraId="3A98CF07" w14:textId="42F8BA0D" w:rsidR="00276E51" w:rsidRPr="00334436" w:rsidRDefault="00276E51"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Pr="00334436">
        <w:rPr>
          <w:rFonts w:ascii="Times New Roman" w:hAnsi="Times New Roman"/>
          <w:sz w:val="24"/>
        </w:rPr>
        <w:tab/>
        <w:t>See s 1</w:t>
      </w:r>
      <w:r w:rsidR="00101FA3" w:rsidRPr="00334436">
        <w:rPr>
          <w:rFonts w:ascii="Times New Roman" w:hAnsi="Times New Roman"/>
          <w:sz w:val="24"/>
        </w:rPr>
        <w:t>8</w:t>
      </w:r>
      <w:r w:rsidRPr="00334436">
        <w:rPr>
          <w:rFonts w:ascii="Times New Roman" w:hAnsi="Times New Roman"/>
          <w:sz w:val="24"/>
        </w:rPr>
        <w:t xml:space="preserve"> of the Native Title Act.</w:t>
      </w:r>
    </w:p>
  </w:footnote>
  <w:footnote w:id="10">
    <w:p w14:paraId="50CEDE04" w14:textId="77777777" w:rsidR="00971A39" w:rsidRPr="00334436" w:rsidRDefault="00971A39"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Pr="00334436">
        <w:rPr>
          <w:rFonts w:ascii="Times New Roman" w:hAnsi="Times New Roman"/>
          <w:sz w:val="24"/>
          <w:lang w:val="en-US"/>
        </w:rPr>
        <w:tab/>
        <w:t>(1992) 175 CLR 1.</w:t>
      </w:r>
    </w:p>
  </w:footnote>
  <w:footnote w:id="11">
    <w:p w14:paraId="755B1710" w14:textId="687C798D" w:rsidR="00E70513" w:rsidRPr="00334436" w:rsidRDefault="00E70513"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D56F71" w:rsidRPr="00334436">
        <w:rPr>
          <w:rFonts w:ascii="Times New Roman" w:hAnsi="Times New Roman"/>
          <w:sz w:val="24"/>
        </w:rPr>
        <w:tab/>
        <w:t xml:space="preserve">(1997) 190 CLR </w:t>
      </w:r>
      <w:r w:rsidR="000C3661" w:rsidRPr="00334436">
        <w:rPr>
          <w:rFonts w:ascii="Times New Roman" w:hAnsi="Times New Roman"/>
          <w:sz w:val="24"/>
        </w:rPr>
        <w:t>513.</w:t>
      </w:r>
    </w:p>
  </w:footnote>
  <w:footnote w:id="12">
    <w:p w14:paraId="7304F053" w14:textId="7324EB35" w:rsidR="004A0D75" w:rsidRPr="00334436" w:rsidRDefault="004A0D75"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0C3661" w:rsidRPr="00334436">
        <w:rPr>
          <w:rFonts w:ascii="Times New Roman" w:hAnsi="Times New Roman"/>
          <w:sz w:val="24"/>
        </w:rPr>
        <w:tab/>
        <w:t>(2009) 237 CLR 3</w:t>
      </w:r>
      <w:r w:rsidR="00E64C1F" w:rsidRPr="00334436">
        <w:rPr>
          <w:rFonts w:ascii="Times New Roman" w:hAnsi="Times New Roman"/>
          <w:sz w:val="24"/>
        </w:rPr>
        <w:t>09.</w:t>
      </w:r>
    </w:p>
  </w:footnote>
  <w:footnote w:id="13">
    <w:p w14:paraId="770E6E4D" w14:textId="0F33108E" w:rsidR="006C3822" w:rsidRPr="00334436" w:rsidRDefault="006C3822"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Pr="00334436">
        <w:rPr>
          <w:rFonts w:ascii="Times New Roman" w:hAnsi="Times New Roman"/>
          <w:sz w:val="24"/>
        </w:rPr>
        <w:tab/>
        <w:t xml:space="preserve">See </w:t>
      </w:r>
      <w:r w:rsidRPr="00334436">
        <w:rPr>
          <w:rFonts w:ascii="Times New Roman" w:hAnsi="Times New Roman"/>
          <w:i/>
          <w:iCs/>
          <w:sz w:val="24"/>
        </w:rPr>
        <w:t xml:space="preserve">Yunupingu v </w:t>
      </w:r>
      <w:r w:rsidR="00C7565D" w:rsidRPr="00334436">
        <w:rPr>
          <w:rFonts w:ascii="Times New Roman" w:hAnsi="Times New Roman"/>
          <w:i/>
          <w:iCs/>
          <w:sz w:val="24"/>
        </w:rPr>
        <w:t xml:space="preserve">The </w:t>
      </w:r>
      <w:r w:rsidRPr="00334436">
        <w:rPr>
          <w:rFonts w:ascii="Times New Roman" w:hAnsi="Times New Roman"/>
          <w:i/>
          <w:iCs/>
          <w:sz w:val="24"/>
        </w:rPr>
        <w:t>Commonwealth</w:t>
      </w:r>
      <w:r w:rsidRPr="00334436">
        <w:rPr>
          <w:rFonts w:ascii="Times New Roman" w:hAnsi="Times New Roman"/>
          <w:sz w:val="24"/>
        </w:rPr>
        <w:t xml:space="preserve"> (2023) 298 FCR 160 at </w:t>
      </w:r>
      <w:r w:rsidR="0058693A" w:rsidRPr="00334436">
        <w:rPr>
          <w:rFonts w:ascii="Times New Roman" w:hAnsi="Times New Roman"/>
          <w:sz w:val="24"/>
        </w:rPr>
        <w:t>167-</w:t>
      </w:r>
      <w:r w:rsidR="00306DB0" w:rsidRPr="00334436">
        <w:rPr>
          <w:rFonts w:ascii="Times New Roman" w:hAnsi="Times New Roman"/>
          <w:sz w:val="24"/>
        </w:rPr>
        <w:t>173</w:t>
      </w:r>
      <w:r w:rsidR="0058693A" w:rsidRPr="00334436">
        <w:rPr>
          <w:rFonts w:ascii="Times New Roman" w:hAnsi="Times New Roman"/>
          <w:sz w:val="24"/>
        </w:rPr>
        <w:t xml:space="preserve"> </w:t>
      </w:r>
      <w:r w:rsidRPr="00334436">
        <w:rPr>
          <w:rFonts w:ascii="Times New Roman" w:hAnsi="Times New Roman"/>
          <w:sz w:val="24"/>
        </w:rPr>
        <w:t>[</w:t>
      </w:r>
      <w:r w:rsidR="006E71F1" w:rsidRPr="00334436">
        <w:rPr>
          <w:rFonts w:ascii="Times New Roman" w:hAnsi="Times New Roman"/>
          <w:sz w:val="24"/>
        </w:rPr>
        <w:t>10</w:t>
      </w:r>
      <w:r w:rsidRPr="00334436">
        <w:rPr>
          <w:rFonts w:ascii="Times New Roman" w:hAnsi="Times New Roman"/>
          <w:sz w:val="24"/>
        </w:rPr>
        <w:t>]-[</w:t>
      </w:r>
      <w:r w:rsidR="006E71F1" w:rsidRPr="00334436">
        <w:rPr>
          <w:rFonts w:ascii="Times New Roman" w:hAnsi="Times New Roman"/>
          <w:sz w:val="24"/>
        </w:rPr>
        <w:t>20</w:t>
      </w:r>
      <w:r w:rsidRPr="00334436">
        <w:rPr>
          <w:rFonts w:ascii="Times New Roman" w:hAnsi="Times New Roman"/>
          <w:sz w:val="24"/>
        </w:rPr>
        <w:t>].</w:t>
      </w:r>
    </w:p>
  </w:footnote>
  <w:footnote w:id="14">
    <w:p w14:paraId="24BB95E5" w14:textId="23967B19" w:rsidR="008A32F7" w:rsidRPr="00334436" w:rsidRDefault="008A32F7"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E64C1F" w:rsidRPr="00334436">
        <w:rPr>
          <w:rFonts w:ascii="Times New Roman" w:hAnsi="Times New Roman"/>
          <w:sz w:val="24"/>
        </w:rPr>
        <w:tab/>
      </w:r>
      <w:r w:rsidR="00E64C1F" w:rsidRPr="00334436">
        <w:rPr>
          <w:rFonts w:ascii="Times New Roman" w:hAnsi="Times New Roman"/>
          <w:i/>
          <w:iCs/>
          <w:sz w:val="24"/>
        </w:rPr>
        <w:t>Mutual Pools &amp; Staff Pty Ltd v The Commonwea</w:t>
      </w:r>
      <w:r w:rsidR="00EE23C2" w:rsidRPr="00334436">
        <w:rPr>
          <w:rFonts w:ascii="Times New Roman" w:hAnsi="Times New Roman"/>
          <w:i/>
          <w:iCs/>
          <w:sz w:val="24"/>
        </w:rPr>
        <w:t>lth</w:t>
      </w:r>
      <w:r w:rsidR="00EE23C2" w:rsidRPr="00334436">
        <w:rPr>
          <w:rFonts w:ascii="Times New Roman" w:hAnsi="Times New Roman"/>
          <w:sz w:val="24"/>
        </w:rPr>
        <w:t xml:space="preserve"> (1994) 179 CLR 155 at 177.</w:t>
      </w:r>
    </w:p>
  </w:footnote>
  <w:footnote w:id="15">
    <w:p w14:paraId="42D81E68" w14:textId="39E6475C" w:rsidR="002A0F04" w:rsidRPr="00334436" w:rsidRDefault="002A0F04"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Pr="00334436">
        <w:rPr>
          <w:rFonts w:ascii="Times New Roman" w:hAnsi="Times New Roman"/>
          <w:sz w:val="24"/>
        </w:rPr>
        <w:tab/>
      </w:r>
      <w:r w:rsidRPr="00334436">
        <w:rPr>
          <w:rFonts w:ascii="Times New Roman" w:hAnsi="Times New Roman"/>
          <w:i/>
          <w:iCs/>
          <w:sz w:val="24"/>
        </w:rPr>
        <w:t>Mutual Pools &amp; Staff Pty Ltd v The Commonwealth</w:t>
      </w:r>
      <w:r w:rsidRPr="00334436">
        <w:rPr>
          <w:rFonts w:ascii="Times New Roman" w:hAnsi="Times New Roman"/>
          <w:sz w:val="24"/>
        </w:rPr>
        <w:t xml:space="preserve"> (1994) 179 CLR 155 at 1</w:t>
      </w:r>
      <w:r w:rsidR="00857938" w:rsidRPr="00334436">
        <w:rPr>
          <w:rFonts w:ascii="Times New Roman" w:hAnsi="Times New Roman"/>
          <w:sz w:val="24"/>
        </w:rPr>
        <w:t>68.</w:t>
      </w:r>
    </w:p>
  </w:footnote>
  <w:footnote w:id="16">
    <w:p w14:paraId="6BF9E77E" w14:textId="43E13FF1" w:rsidR="00DE3203" w:rsidRPr="00334436" w:rsidRDefault="00DE3203"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EE23C2" w:rsidRPr="00334436">
        <w:rPr>
          <w:rFonts w:ascii="Times New Roman" w:hAnsi="Times New Roman"/>
          <w:sz w:val="24"/>
        </w:rPr>
        <w:tab/>
      </w:r>
      <w:r w:rsidR="00EE23C2" w:rsidRPr="00334436">
        <w:rPr>
          <w:rFonts w:ascii="Times New Roman" w:hAnsi="Times New Roman"/>
          <w:i/>
          <w:iCs/>
          <w:sz w:val="24"/>
        </w:rPr>
        <w:t xml:space="preserve">Bourke </w:t>
      </w:r>
      <w:r w:rsidR="002024BC" w:rsidRPr="00334436">
        <w:rPr>
          <w:rFonts w:ascii="Times New Roman" w:hAnsi="Times New Roman"/>
          <w:i/>
          <w:iCs/>
          <w:sz w:val="24"/>
        </w:rPr>
        <w:t>v State Bank of New South Wales</w:t>
      </w:r>
      <w:r w:rsidR="002024BC" w:rsidRPr="00334436">
        <w:rPr>
          <w:rFonts w:ascii="Times New Roman" w:hAnsi="Times New Roman"/>
          <w:sz w:val="24"/>
        </w:rPr>
        <w:t xml:space="preserve"> (1990) 170 CLR</w:t>
      </w:r>
      <w:r w:rsidR="00AD65BB" w:rsidRPr="00334436">
        <w:rPr>
          <w:rFonts w:ascii="Times New Roman" w:hAnsi="Times New Roman"/>
          <w:sz w:val="24"/>
        </w:rPr>
        <w:t xml:space="preserve"> 276 at 285.</w:t>
      </w:r>
    </w:p>
  </w:footnote>
  <w:footnote w:id="17">
    <w:p w14:paraId="4EB940C0" w14:textId="607F640F" w:rsidR="00B560F6" w:rsidRPr="00334436" w:rsidRDefault="00B560F6"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Pr="00334436">
        <w:rPr>
          <w:rFonts w:ascii="Times New Roman" w:hAnsi="Times New Roman"/>
          <w:sz w:val="24"/>
        </w:rPr>
        <w:tab/>
      </w:r>
      <w:r w:rsidR="003E353B" w:rsidRPr="00334436">
        <w:rPr>
          <w:rFonts w:ascii="Times New Roman" w:hAnsi="Times New Roman"/>
          <w:i/>
          <w:iCs/>
          <w:sz w:val="24"/>
        </w:rPr>
        <w:t>Nintendo Co Ltd v Centronics Systems Pty Ltd</w:t>
      </w:r>
      <w:r w:rsidR="003E353B" w:rsidRPr="00334436">
        <w:rPr>
          <w:rFonts w:ascii="Times New Roman" w:hAnsi="Times New Roman"/>
          <w:sz w:val="24"/>
        </w:rPr>
        <w:t xml:space="preserve"> (1994) 181 CLR </w:t>
      </w:r>
      <w:r w:rsidR="00A94E7D" w:rsidRPr="00334436">
        <w:rPr>
          <w:rFonts w:ascii="Times New Roman" w:hAnsi="Times New Roman"/>
          <w:sz w:val="24"/>
        </w:rPr>
        <w:t>134 at 160.</w:t>
      </w:r>
    </w:p>
  </w:footnote>
  <w:footnote w:id="18">
    <w:p w14:paraId="0BF244FC" w14:textId="683C61EB" w:rsidR="0034563A" w:rsidRPr="00334436" w:rsidRDefault="0034563A"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2A7D6D" w:rsidRPr="00334436">
        <w:rPr>
          <w:rFonts w:ascii="Times New Roman" w:hAnsi="Times New Roman"/>
          <w:sz w:val="24"/>
        </w:rPr>
        <w:tab/>
      </w:r>
      <w:r w:rsidR="00EE4B2E" w:rsidRPr="00334436">
        <w:rPr>
          <w:rFonts w:ascii="Times New Roman" w:hAnsi="Times New Roman"/>
          <w:i/>
          <w:iCs/>
          <w:sz w:val="24"/>
        </w:rPr>
        <w:t xml:space="preserve">Theophanous v </w:t>
      </w:r>
      <w:r w:rsidR="00954F47" w:rsidRPr="00334436">
        <w:rPr>
          <w:rFonts w:ascii="Times New Roman" w:hAnsi="Times New Roman"/>
          <w:i/>
          <w:iCs/>
          <w:sz w:val="24"/>
        </w:rPr>
        <w:t xml:space="preserve">The </w:t>
      </w:r>
      <w:r w:rsidR="00EE4B2E" w:rsidRPr="00334436">
        <w:rPr>
          <w:rFonts w:ascii="Times New Roman" w:hAnsi="Times New Roman"/>
          <w:i/>
          <w:iCs/>
          <w:sz w:val="24"/>
        </w:rPr>
        <w:t>Commonwealth</w:t>
      </w:r>
      <w:r w:rsidR="00EE4B2E" w:rsidRPr="00334436">
        <w:rPr>
          <w:rFonts w:ascii="Times New Roman" w:hAnsi="Times New Roman"/>
          <w:sz w:val="24"/>
        </w:rPr>
        <w:t xml:space="preserve"> (2006) </w:t>
      </w:r>
      <w:r w:rsidR="00201C59" w:rsidRPr="00334436">
        <w:rPr>
          <w:rFonts w:ascii="Times New Roman" w:hAnsi="Times New Roman"/>
          <w:sz w:val="24"/>
        </w:rPr>
        <w:t>225 CLR 10</w:t>
      </w:r>
      <w:r w:rsidR="00FF2310" w:rsidRPr="00334436">
        <w:rPr>
          <w:rFonts w:ascii="Times New Roman" w:hAnsi="Times New Roman"/>
          <w:sz w:val="24"/>
        </w:rPr>
        <w:t>1</w:t>
      </w:r>
      <w:r w:rsidR="00201C59" w:rsidRPr="00334436">
        <w:rPr>
          <w:rFonts w:ascii="Times New Roman" w:hAnsi="Times New Roman"/>
          <w:sz w:val="24"/>
        </w:rPr>
        <w:t xml:space="preserve"> at </w:t>
      </w:r>
      <w:r w:rsidR="00FF2310" w:rsidRPr="00334436">
        <w:rPr>
          <w:rFonts w:ascii="Times New Roman" w:hAnsi="Times New Roman"/>
          <w:sz w:val="24"/>
        </w:rPr>
        <w:t xml:space="preserve">124 </w:t>
      </w:r>
      <w:r w:rsidR="00201C59" w:rsidRPr="00334436">
        <w:rPr>
          <w:rFonts w:ascii="Times New Roman" w:hAnsi="Times New Roman"/>
          <w:sz w:val="24"/>
        </w:rPr>
        <w:t xml:space="preserve">[55]; </w:t>
      </w:r>
      <w:r w:rsidR="00201C59" w:rsidRPr="00334436">
        <w:rPr>
          <w:rFonts w:ascii="Times New Roman" w:hAnsi="Times New Roman"/>
          <w:i/>
          <w:iCs/>
          <w:sz w:val="24"/>
        </w:rPr>
        <w:t xml:space="preserve">Cunningham v </w:t>
      </w:r>
      <w:r w:rsidR="003E2AD9" w:rsidRPr="00334436">
        <w:rPr>
          <w:rFonts w:ascii="Times New Roman" w:hAnsi="Times New Roman"/>
          <w:i/>
          <w:iCs/>
          <w:sz w:val="24"/>
        </w:rPr>
        <w:t xml:space="preserve">The </w:t>
      </w:r>
      <w:r w:rsidR="00201C59" w:rsidRPr="00334436">
        <w:rPr>
          <w:rFonts w:ascii="Times New Roman" w:hAnsi="Times New Roman"/>
          <w:i/>
          <w:iCs/>
          <w:sz w:val="24"/>
        </w:rPr>
        <w:t>Commonwealth</w:t>
      </w:r>
      <w:r w:rsidR="00201C59" w:rsidRPr="00334436">
        <w:rPr>
          <w:rFonts w:ascii="Times New Roman" w:hAnsi="Times New Roman"/>
          <w:sz w:val="24"/>
        </w:rPr>
        <w:t xml:space="preserve"> (2016) 259 CLR 536</w:t>
      </w:r>
      <w:r w:rsidR="00ED3A4B" w:rsidRPr="00334436">
        <w:rPr>
          <w:rFonts w:ascii="Times New Roman" w:hAnsi="Times New Roman"/>
          <w:sz w:val="24"/>
        </w:rPr>
        <w:t xml:space="preserve"> at </w:t>
      </w:r>
      <w:r w:rsidR="002F538B" w:rsidRPr="00334436">
        <w:rPr>
          <w:rFonts w:ascii="Times New Roman" w:hAnsi="Times New Roman"/>
          <w:sz w:val="24"/>
        </w:rPr>
        <w:t xml:space="preserve">561 </w:t>
      </w:r>
      <w:r w:rsidR="00ED3A4B" w:rsidRPr="00334436">
        <w:rPr>
          <w:rFonts w:ascii="Times New Roman" w:hAnsi="Times New Roman"/>
          <w:sz w:val="24"/>
        </w:rPr>
        <w:t>[61].</w:t>
      </w:r>
    </w:p>
  </w:footnote>
  <w:footnote w:id="19">
    <w:p w14:paraId="7870B8E6" w14:textId="7F7040D7" w:rsidR="006E7FA3" w:rsidRPr="00334436" w:rsidRDefault="006E7FA3"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3C5F70" w:rsidRPr="00334436">
        <w:rPr>
          <w:rFonts w:ascii="Times New Roman" w:hAnsi="Times New Roman"/>
          <w:sz w:val="24"/>
        </w:rPr>
        <w:tab/>
        <w:t>(</w:t>
      </w:r>
      <w:r w:rsidR="006C1D37" w:rsidRPr="00334436">
        <w:rPr>
          <w:rFonts w:ascii="Times New Roman" w:hAnsi="Times New Roman"/>
          <w:sz w:val="24"/>
        </w:rPr>
        <w:t xml:space="preserve">1961) 105 CLR </w:t>
      </w:r>
      <w:r w:rsidR="00A14049" w:rsidRPr="00334436">
        <w:rPr>
          <w:rFonts w:ascii="Times New Roman" w:hAnsi="Times New Roman"/>
          <w:sz w:val="24"/>
        </w:rPr>
        <w:t>361 at 371-372.</w:t>
      </w:r>
    </w:p>
  </w:footnote>
  <w:footnote w:id="20">
    <w:p w14:paraId="1E4D1D2A" w14:textId="71042533" w:rsidR="00EB22AF" w:rsidRPr="00334436" w:rsidRDefault="00EB22AF"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AA3C5D" w:rsidRPr="00334436">
        <w:rPr>
          <w:rFonts w:ascii="Times New Roman" w:hAnsi="Times New Roman"/>
          <w:sz w:val="24"/>
        </w:rPr>
        <w:tab/>
      </w:r>
      <w:r w:rsidR="00AA3C5D" w:rsidRPr="00334436">
        <w:rPr>
          <w:rFonts w:ascii="Times New Roman" w:hAnsi="Times New Roman"/>
          <w:i/>
          <w:iCs/>
          <w:sz w:val="24"/>
        </w:rPr>
        <w:t>Attorney-General (Cth) v Schmidt</w:t>
      </w:r>
      <w:r w:rsidR="00AA3C5D" w:rsidRPr="00334436">
        <w:rPr>
          <w:rFonts w:ascii="Times New Roman" w:hAnsi="Times New Roman"/>
          <w:sz w:val="24"/>
        </w:rPr>
        <w:t xml:space="preserve"> (1961) 105 CLR 361 at 371.</w:t>
      </w:r>
    </w:p>
  </w:footnote>
  <w:footnote w:id="21">
    <w:p w14:paraId="493DCA06" w14:textId="3FD89CAB" w:rsidR="005245F0" w:rsidRPr="00334436" w:rsidRDefault="005245F0"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AA3C5D" w:rsidRPr="00334436">
        <w:rPr>
          <w:rFonts w:ascii="Times New Roman" w:hAnsi="Times New Roman"/>
          <w:sz w:val="24"/>
        </w:rPr>
        <w:tab/>
      </w:r>
      <w:r w:rsidR="00AA3C5D" w:rsidRPr="00334436">
        <w:rPr>
          <w:rFonts w:ascii="Times New Roman" w:hAnsi="Times New Roman"/>
          <w:i/>
          <w:iCs/>
          <w:sz w:val="24"/>
        </w:rPr>
        <w:t>Trade Practices Commis</w:t>
      </w:r>
      <w:r w:rsidR="00EA0F8D" w:rsidRPr="00334436">
        <w:rPr>
          <w:rFonts w:ascii="Times New Roman" w:hAnsi="Times New Roman"/>
          <w:i/>
          <w:iCs/>
          <w:sz w:val="24"/>
        </w:rPr>
        <w:t>sion v Tooth &amp; Co Ltd</w:t>
      </w:r>
      <w:r w:rsidR="00EA0F8D" w:rsidRPr="00334436">
        <w:rPr>
          <w:rFonts w:ascii="Times New Roman" w:hAnsi="Times New Roman"/>
          <w:sz w:val="24"/>
        </w:rPr>
        <w:t xml:space="preserve"> (1979) 142 CLR 397 at 445.</w:t>
      </w:r>
    </w:p>
  </w:footnote>
  <w:footnote w:id="22">
    <w:p w14:paraId="6240137C" w14:textId="77777777" w:rsidR="00B27B64" w:rsidRPr="00334436" w:rsidRDefault="00B27B64"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Pr="00334436">
        <w:rPr>
          <w:rFonts w:ascii="Times New Roman" w:hAnsi="Times New Roman"/>
          <w:sz w:val="24"/>
        </w:rPr>
        <w:tab/>
      </w:r>
      <w:r w:rsidRPr="00334436">
        <w:rPr>
          <w:rFonts w:ascii="Times New Roman" w:hAnsi="Times New Roman"/>
          <w:i/>
          <w:iCs/>
          <w:sz w:val="24"/>
        </w:rPr>
        <w:t>Attorney-General (NT) v Emmerson</w:t>
      </w:r>
      <w:r w:rsidRPr="00334436">
        <w:rPr>
          <w:rFonts w:ascii="Times New Roman" w:hAnsi="Times New Roman"/>
          <w:sz w:val="24"/>
        </w:rPr>
        <w:t xml:space="preserve"> (2014) 253 CLR 393 at 445 [107]; </w:t>
      </w:r>
      <w:r w:rsidRPr="00334436">
        <w:rPr>
          <w:rFonts w:ascii="Times New Roman" w:hAnsi="Times New Roman"/>
          <w:i/>
          <w:iCs/>
          <w:sz w:val="24"/>
        </w:rPr>
        <w:t>Cunningham v The Commonwealth</w:t>
      </w:r>
      <w:r w:rsidRPr="00334436">
        <w:rPr>
          <w:rFonts w:ascii="Times New Roman" w:hAnsi="Times New Roman"/>
          <w:sz w:val="24"/>
        </w:rPr>
        <w:t xml:space="preserve"> (2016) 259 CLR 536 at 615 [271].</w:t>
      </w:r>
    </w:p>
  </w:footnote>
  <w:footnote w:id="23">
    <w:p w14:paraId="3BEA456C" w14:textId="384719FD" w:rsidR="00B42F8C" w:rsidRPr="00334436" w:rsidRDefault="00B42F8C"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F8457C" w:rsidRPr="00334436">
        <w:rPr>
          <w:rFonts w:ascii="Times New Roman" w:hAnsi="Times New Roman"/>
          <w:sz w:val="24"/>
        </w:rPr>
        <w:tab/>
      </w:r>
      <w:r w:rsidR="0079704C" w:rsidRPr="00334436">
        <w:rPr>
          <w:rFonts w:ascii="Times New Roman" w:hAnsi="Times New Roman"/>
          <w:i/>
          <w:iCs/>
          <w:sz w:val="24"/>
        </w:rPr>
        <w:t>Capital Duplicators Pty Ltd v Australian Capital Territory</w:t>
      </w:r>
      <w:r w:rsidR="0079704C" w:rsidRPr="00334436">
        <w:rPr>
          <w:rFonts w:ascii="Times New Roman" w:hAnsi="Times New Roman"/>
          <w:sz w:val="24"/>
        </w:rPr>
        <w:t xml:space="preserve"> (1992) 177 CLR 248 at</w:t>
      </w:r>
      <w:r w:rsidR="00F8457C" w:rsidRPr="00334436">
        <w:rPr>
          <w:rFonts w:ascii="Times New Roman" w:hAnsi="Times New Roman"/>
          <w:sz w:val="24"/>
        </w:rPr>
        <w:t xml:space="preserve"> </w:t>
      </w:r>
      <w:r w:rsidR="009A4FC8" w:rsidRPr="00334436">
        <w:rPr>
          <w:rFonts w:ascii="Times New Roman" w:hAnsi="Times New Roman"/>
          <w:sz w:val="24"/>
        </w:rPr>
        <w:t xml:space="preserve">266, </w:t>
      </w:r>
      <w:r w:rsidR="00F8457C" w:rsidRPr="00334436">
        <w:rPr>
          <w:rFonts w:ascii="Times New Roman" w:hAnsi="Times New Roman"/>
          <w:sz w:val="24"/>
        </w:rPr>
        <w:t>271.</w:t>
      </w:r>
    </w:p>
  </w:footnote>
  <w:footnote w:id="24">
    <w:p w14:paraId="526552AD" w14:textId="77777777" w:rsidR="00A26300" w:rsidRPr="00334436" w:rsidRDefault="00A26300"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Pr="00334436">
        <w:rPr>
          <w:rFonts w:ascii="Times New Roman" w:hAnsi="Times New Roman"/>
          <w:sz w:val="24"/>
          <w:lang w:val="en-US"/>
        </w:rPr>
        <w:tab/>
      </w:r>
      <w:r w:rsidRPr="00334436">
        <w:rPr>
          <w:rFonts w:ascii="Times New Roman" w:hAnsi="Times New Roman"/>
          <w:i/>
          <w:iCs/>
          <w:sz w:val="24"/>
          <w:lang w:val="en-US"/>
        </w:rPr>
        <w:t>Re Governor, Goulburn Correctional Centre; Ex parte Eastman</w:t>
      </w:r>
      <w:r w:rsidRPr="00334436">
        <w:rPr>
          <w:rFonts w:ascii="Times New Roman" w:hAnsi="Times New Roman"/>
          <w:sz w:val="24"/>
          <w:lang w:val="en-US"/>
        </w:rPr>
        <w:t xml:space="preserve"> (1999) 200 CLR 322 at 331 [7].</w:t>
      </w:r>
    </w:p>
  </w:footnote>
  <w:footnote w:id="25">
    <w:p w14:paraId="1A87377F" w14:textId="49D6D00C" w:rsidR="0013686F" w:rsidRPr="00334436" w:rsidRDefault="0013686F"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9E50A4" w:rsidRPr="00334436">
        <w:rPr>
          <w:rFonts w:ascii="Times New Roman" w:hAnsi="Times New Roman"/>
          <w:sz w:val="24"/>
        </w:rPr>
        <w:tab/>
        <w:t xml:space="preserve">See </w:t>
      </w:r>
      <w:r w:rsidR="009E50A4" w:rsidRPr="00334436">
        <w:rPr>
          <w:rFonts w:ascii="Times New Roman" w:hAnsi="Times New Roman"/>
          <w:i/>
          <w:iCs/>
          <w:sz w:val="24"/>
        </w:rPr>
        <w:t>Northern Territory</w:t>
      </w:r>
      <w:r w:rsidR="00300632" w:rsidRPr="00334436">
        <w:rPr>
          <w:rFonts w:ascii="Times New Roman" w:hAnsi="Times New Roman"/>
          <w:i/>
          <w:iCs/>
          <w:sz w:val="24"/>
        </w:rPr>
        <w:t xml:space="preserve"> Acceptance Act 1910</w:t>
      </w:r>
      <w:r w:rsidR="00300632" w:rsidRPr="00334436">
        <w:rPr>
          <w:rFonts w:ascii="Times New Roman" w:hAnsi="Times New Roman"/>
          <w:sz w:val="24"/>
        </w:rPr>
        <w:t xml:space="preserve"> (Cth).</w:t>
      </w:r>
    </w:p>
  </w:footnote>
  <w:footnote w:id="26">
    <w:p w14:paraId="1F8F2D5F" w14:textId="75365FB4" w:rsidR="0013686F" w:rsidRPr="00334436" w:rsidRDefault="0013686F"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3C6648" w:rsidRPr="00334436">
        <w:rPr>
          <w:rFonts w:ascii="Times New Roman" w:hAnsi="Times New Roman"/>
          <w:sz w:val="24"/>
        </w:rPr>
        <w:tab/>
        <w:t xml:space="preserve">See </w:t>
      </w:r>
      <w:r w:rsidR="003C6648" w:rsidRPr="00334436">
        <w:rPr>
          <w:rFonts w:ascii="Times New Roman" w:hAnsi="Times New Roman"/>
          <w:i/>
          <w:iCs/>
          <w:sz w:val="24"/>
        </w:rPr>
        <w:t xml:space="preserve">Seat of Government </w:t>
      </w:r>
      <w:r w:rsidR="009E50A4" w:rsidRPr="00334436">
        <w:rPr>
          <w:rFonts w:ascii="Times New Roman" w:hAnsi="Times New Roman"/>
          <w:i/>
          <w:iCs/>
          <w:sz w:val="24"/>
        </w:rPr>
        <w:t>Acceptance Act 1909</w:t>
      </w:r>
      <w:r w:rsidR="009E50A4" w:rsidRPr="00334436">
        <w:rPr>
          <w:rFonts w:ascii="Times New Roman" w:hAnsi="Times New Roman"/>
          <w:sz w:val="24"/>
        </w:rPr>
        <w:t xml:space="preserve"> (Cth).</w:t>
      </w:r>
    </w:p>
  </w:footnote>
  <w:footnote w:id="27">
    <w:p w14:paraId="16BE4ABC" w14:textId="00C0B802" w:rsidR="007D2B9E" w:rsidRPr="00334436" w:rsidRDefault="007D2B9E"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3C6648" w:rsidRPr="00334436">
        <w:rPr>
          <w:rFonts w:ascii="Times New Roman" w:hAnsi="Times New Roman"/>
          <w:sz w:val="24"/>
        </w:rPr>
        <w:tab/>
      </w:r>
      <w:r w:rsidR="00E00040" w:rsidRPr="00334436">
        <w:rPr>
          <w:rFonts w:ascii="Times New Roman" w:hAnsi="Times New Roman"/>
          <w:sz w:val="24"/>
        </w:rPr>
        <w:t xml:space="preserve">See </w:t>
      </w:r>
      <w:r w:rsidR="008E3368" w:rsidRPr="00334436">
        <w:rPr>
          <w:rFonts w:ascii="Times New Roman" w:hAnsi="Times New Roman"/>
          <w:i/>
          <w:iCs/>
          <w:sz w:val="24"/>
        </w:rPr>
        <w:t xml:space="preserve">Cocos (Keeling) Islands (Request and Consent) Act 1954 </w:t>
      </w:r>
      <w:r w:rsidR="008E3368" w:rsidRPr="00334436">
        <w:rPr>
          <w:rFonts w:ascii="Times New Roman" w:hAnsi="Times New Roman"/>
          <w:sz w:val="24"/>
        </w:rPr>
        <w:t>(Cth);</w:t>
      </w:r>
      <w:r w:rsidR="00E00040" w:rsidRPr="00334436">
        <w:rPr>
          <w:rFonts w:ascii="Times New Roman" w:hAnsi="Times New Roman"/>
          <w:sz w:val="24"/>
        </w:rPr>
        <w:t xml:space="preserve"> </w:t>
      </w:r>
      <w:r w:rsidR="00384C8B" w:rsidRPr="00334436">
        <w:rPr>
          <w:rFonts w:ascii="Times New Roman" w:hAnsi="Times New Roman"/>
          <w:i/>
          <w:iCs/>
          <w:sz w:val="24"/>
        </w:rPr>
        <w:t>Cocos Islands Act 1955</w:t>
      </w:r>
      <w:r w:rsidR="00384C8B" w:rsidRPr="00334436">
        <w:rPr>
          <w:rFonts w:ascii="Times New Roman" w:hAnsi="Times New Roman"/>
          <w:sz w:val="24"/>
        </w:rPr>
        <w:t xml:space="preserve"> (UK); </w:t>
      </w:r>
      <w:r w:rsidR="00384C8B" w:rsidRPr="00334436">
        <w:rPr>
          <w:rFonts w:ascii="Times New Roman" w:hAnsi="Times New Roman"/>
          <w:i/>
          <w:iCs/>
          <w:sz w:val="24"/>
        </w:rPr>
        <w:t>Cocos (Keeling) Islands Act 195</w:t>
      </w:r>
      <w:r w:rsidR="00194817" w:rsidRPr="00334436">
        <w:rPr>
          <w:rFonts w:ascii="Times New Roman" w:hAnsi="Times New Roman"/>
          <w:i/>
          <w:iCs/>
          <w:sz w:val="24"/>
        </w:rPr>
        <w:t>5</w:t>
      </w:r>
      <w:r w:rsidR="00384C8B" w:rsidRPr="00334436">
        <w:rPr>
          <w:rFonts w:ascii="Times New Roman" w:hAnsi="Times New Roman"/>
          <w:sz w:val="24"/>
        </w:rPr>
        <w:t xml:space="preserve"> (Cth).</w:t>
      </w:r>
    </w:p>
  </w:footnote>
  <w:footnote w:id="28">
    <w:p w14:paraId="33C6D042" w14:textId="65356175" w:rsidR="00D7638F" w:rsidRPr="00334436" w:rsidRDefault="00D7638F"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3D33B8" w:rsidRPr="00334436">
        <w:rPr>
          <w:rFonts w:ascii="Times New Roman" w:hAnsi="Times New Roman"/>
          <w:sz w:val="24"/>
        </w:rPr>
        <w:tab/>
      </w:r>
      <w:r w:rsidR="000F087E" w:rsidRPr="00334436">
        <w:rPr>
          <w:rFonts w:ascii="Times New Roman" w:hAnsi="Times New Roman"/>
          <w:sz w:val="24"/>
        </w:rPr>
        <w:t xml:space="preserve">See </w:t>
      </w:r>
      <w:r w:rsidR="000F087E" w:rsidRPr="00334436">
        <w:rPr>
          <w:rFonts w:ascii="Times New Roman" w:hAnsi="Times New Roman"/>
          <w:i/>
          <w:iCs/>
          <w:sz w:val="24"/>
        </w:rPr>
        <w:t>A</w:t>
      </w:r>
      <w:r w:rsidR="006334AE" w:rsidRPr="00334436">
        <w:rPr>
          <w:rFonts w:ascii="Times New Roman" w:hAnsi="Times New Roman"/>
          <w:i/>
          <w:iCs/>
          <w:sz w:val="24"/>
        </w:rPr>
        <w:t>ustralian Antarctic Territory Acceptance Act 1933</w:t>
      </w:r>
      <w:r w:rsidR="006334AE" w:rsidRPr="00334436">
        <w:rPr>
          <w:rFonts w:ascii="Times New Roman" w:hAnsi="Times New Roman"/>
          <w:sz w:val="24"/>
        </w:rPr>
        <w:t xml:space="preserve"> (Cth); </w:t>
      </w:r>
      <w:r w:rsidR="006334AE" w:rsidRPr="00334436">
        <w:rPr>
          <w:rFonts w:ascii="Times New Roman" w:hAnsi="Times New Roman"/>
          <w:i/>
          <w:iCs/>
          <w:sz w:val="24"/>
        </w:rPr>
        <w:t>Australian Antarctic Territory Act 1954</w:t>
      </w:r>
      <w:r w:rsidR="006334AE" w:rsidRPr="00334436">
        <w:rPr>
          <w:rFonts w:ascii="Times New Roman" w:hAnsi="Times New Roman"/>
          <w:sz w:val="24"/>
        </w:rPr>
        <w:t xml:space="preserve"> (Cth).</w:t>
      </w:r>
    </w:p>
  </w:footnote>
  <w:footnote w:id="29">
    <w:p w14:paraId="1B7441F2" w14:textId="0132350B" w:rsidR="00FA1B22" w:rsidRPr="00334436" w:rsidRDefault="00FA1B22"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933C38" w:rsidRPr="00334436">
        <w:rPr>
          <w:rFonts w:ascii="Times New Roman" w:hAnsi="Times New Roman"/>
          <w:sz w:val="24"/>
        </w:rPr>
        <w:tab/>
        <w:t xml:space="preserve">See </w:t>
      </w:r>
      <w:r w:rsidR="00B17047" w:rsidRPr="00334436">
        <w:rPr>
          <w:rFonts w:ascii="Times New Roman" w:hAnsi="Times New Roman"/>
          <w:i/>
          <w:iCs/>
          <w:sz w:val="24"/>
        </w:rPr>
        <w:t>Papua Act 1905</w:t>
      </w:r>
      <w:r w:rsidR="00B17047" w:rsidRPr="00334436">
        <w:rPr>
          <w:rFonts w:ascii="Times New Roman" w:hAnsi="Times New Roman"/>
          <w:sz w:val="24"/>
        </w:rPr>
        <w:t xml:space="preserve"> (Cth); </w:t>
      </w:r>
      <w:r w:rsidR="00B17047" w:rsidRPr="00334436">
        <w:rPr>
          <w:rFonts w:ascii="Times New Roman" w:hAnsi="Times New Roman"/>
          <w:i/>
          <w:iCs/>
          <w:sz w:val="24"/>
        </w:rPr>
        <w:t>New Guinea Act 1920</w:t>
      </w:r>
      <w:r w:rsidR="00B17047" w:rsidRPr="00334436">
        <w:rPr>
          <w:rFonts w:ascii="Times New Roman" w:hAnsi="Times New Roman"/>
          <w:sz w:val="24"/>
        </w:rPr>
        <w:t xml:space="preserve"> (Cth)</w:t>
      </w:r>
      <w:r w:rsidR="00933C38" w:rsidRPr="00334436">
        <w:rPr>
          <w:rFonts w:ascii="Times New Roman" w:hAnsi="Times New Roman"/>
          <w:sz w:val="24"/>
        </w:rPr>
        <w:t>.</w:t>
      </w:r>
      <w:r w:rsidR="005B62E1" w:rsidRPr="00334436">
        <w:rPr>
          <w:rFonts w:ascii="Times New Roman" w:hAnsi="Times New Roman"/>
          <w:sz w:val="24"/>
        </w:rPr>
        <w:t xml:space="preserve"> See also</w:t>
      </w:r>
      <w:r w:rsidR="00EA4F96" w:rsidRPr="00334436">
        <w:rPr>
          <w:rFonts w:ascii="Times New Roman" w:hAnsi="Times New Roman"/>
          <w:sz w:val="24"/>
        </w:rPr>
        <w:t xml:space="preserve"> </w:t>
      </w:r>
      <w:r w:rsidR="00EA4F96" w:rsidRPr="00334436">
        <w:rPr>
          <w:rFonts w:ascii="Times New Roman" w:hAnsi="Times New Roman"/>
          <w:i/>
          <w:iCs/>
          <w:sz w:val="24"/>
        </w:rPr>
        <w:t>Fishwick v Cleland</w:t>
      </w:r>
      <w:r w:rsidR="00EA4F96" w:rsidRPr="00334436">
        <w:rPr>
          <w:rFonts w:ascii="Times New Roman" w:hAnsi="Times New Roman"/>
          <w:sz w:val="24"/>
        </w:rPr>
        <w:t xml:space="preserve"> </w:t>
      </w:r>
      <w:r w:rsidR="00197A13" w:rsidRPr="00334436">
        <w:rPr>
          <w:rFonts w:ascii="Times New Roman" w:hAnsi="Times New Roman"/>
          <w:sz w:val="24"/>
        </w:rPr>
        <w:t>(19</w:t>
      </w:r>
      <w:r w:rsidR="003C0A14" w:rsidRPr="00334436">
        <w:rPr>
          <w:rFonts w:ascii="Times New Roman" w:hAnsi="Times New Roman"/>
          <w:sz w:val="24"/>
        </w:rPr>
        <w:t>60</w:t>
      </w:r>
      <w:r w:rsidR="00197A13" w:rsidRPr="00334436">
        <w:rPr>
          <w:rFonts w:ascii="Times New Roman" w:hAnsi="Times New Roman"/>
          <w:sz w:val="24"/>
        </w:rPr>
        <w:t>) 106 CLR 186 at 197-198.</w:t>
      </w:r>
    </w:p>
  </w:footnote>
  <w:footnote w:id="30">
    <w:p w14:paraId="6F7EB9FE" w14:textId="698F449D" w:rsidR="00A5693D" w:rsidRPr="00334436" w:rsidRDefault="00A5693D"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993B63" w:rsidRPr="00334436">
        <w:rPr>
          <w:rFonts w:ascii="Times New Roman" w:hAnsi="Times New Roman"/>
          <w:sz w:val="24"/>
        </w:rPr>
        <w:tab/>
      </w:r>
      <w:r w:rsidR="00993B63" w:rsidRPr="00334436">
        <w:rPr>
          <w:rFonts w:ascii="Times New Roman" w:hAnsi="Times New Roman"/>
          <w:i/>
          <w:iCs/>
          <w:sz w:val="24"/>
        </w:rPr>
        <w:t xml:space="preserve">Newcrest Mining (WA) Ltd v The Commonwealth </w:t>
      </w:r>
      <w:r w:rsidR="0077569C" w:rsidRPr="00334436">
        <w:rPr>
          <w:rFonts w:ascii="Times New Roman" w:hAnsi="Times New Roman"/>
          <w:sz w:val="24"/>
        </w:rPr>
        <w:t xml:space="preserve">(1997) 190 CLR </w:t>
      </w:r>
      <w:r w:rsidR="004C3180" w:rsidRPr="00334436">
        <w:rPr>
          <w:rFonts w:ascii="Times New Roman" w:hAnsi="Times New Roman"/>
          <w:sz w:val="24"/>
        </w:rPr>
        <w:t>513 at 604-605</w:t>
      </w:r>
      <w:r w:rsidR="00850FCB" w:rsidRPr="00334436">
        <w:rPr>
          <w:rFonts w:ascii="Times New Roman" w:hAnsi="Times New Roman"/>
          <w:sz w:val="24"/>
        </w:rPr>
        <w:t>, 611-612</w:t>
      </w:r>
      <w:r w:rsidR="004C3180" w:rsidRPr="00334436">
        <w:rPr>
          <w:rFonts w:ascii="Times New Roman" w:hAnsi="Times New Roman"/>
          <w:sz w:val="24"/>
        </w:rPr>
        <w:t>.</w:t>
      </w:r>
    </w:p>
  </w:footnote>
  <w:footnote w:id="31">
    <w:p w14:paraId="17BE1FA4" w14:textId="242069FB" w:rsidR="00E54023" w:rsidRPr="00334436" w:rsidRDefault="00E54023"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1F32F3" w:rsidRPr="00334436">
        <w:rPr>
          <w:rFonts w:ascii="Times New Roman" w:hAnsi="Times New Roman"/>
          <w:sz w:val="24"/>
        </w:rPr>
        <w:tab/>
      </w:r>
      <w:r w:rsidR="001F32F3" w:rsidRPr="00334436">
        <w:rPr>
          <w:rFonts w:ascii="Times New Roman" w:hAnsi="Times New Roman"/>
          <w:i/>
          <w:iCs/>
          <w:sz w:val="24"/>
        </w:rPr>
        <w:t>Berwick Ltd v Gray</w:t>
      </w:r>
      <w:r w:rsidR="001F32F3" w:rsidRPr="00334436">
        <w:rPr>
          <w:rFonts w:ascii="Times New Roman" w:hAnsi="Times New Roman"/>
          <w:sz w:val="24"/>
        </w:rPr>
        <w:t xml:space="preserve"> (1976) 133 CLR 603 at 607</w:t>
      </w:r>
      <w:r w:rsidR="00E752C7" w:rsidRPr="00334436">
        <w:rPr>
          <w:rFonts w:ascii="Times New Roman" w:hAnsi="Times New Roman"/>
          <w:sz w:val="24"/>
        </w:rPr>
        <w:t>-608.</w:t>
      </w:r>
    </w:p>
  </w:footnote>
  <w:footnote w:id="32">
    <w:p w14:paraId="0D51C8E9" w14:textId="219342DB" w:rsidR="00773CC1" w:rsidRPr="00334436" w:rsidRDefault="00773CC1"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806048" w:rsidRPr="00334436">
        <w:rPr>
          <w:rFonts w:ascii="Times New Roman" w:hAnsi="Times New Roman"/>
          <w:sz w:val="24"/>
        </w:rPr>
        <w:tab/>
      </w:r>
      <w:r w:rsidR="00806048" w:rsidRPr="00334436">
        <w:rPr>
          <w:rFonts w:ascii="Times New Roman" w:hAnsi="Times New Roman"/>
          <w:i/>
          <w:iCs/>
          <w:sz w:val="24"/>
        </w:rPr>
        <w:t>Berwick Ltd v Gray</w:t>
      </w:r>
      <w:r w:rsidR="00806048" w:rsidRPr="00334436">
        <w:rPr>
          <w:rFonts w:ascii="Times New Roman" w:hAnsi="Times New Roman"/>
          <w:sz w:val="24"/>
        </w:rPr>
        <w:t xml:space="preserve"> (1976) 133 CLR 603 at 607.</w:t>
      </w:r>
    </w:p>
  </w:footnote>
  <w:footnote w:id="33">
    <w:p w14:paraId="78B7F1B7" w14:textId="4A34D2DF" w:rsidR="001C042E" w:rsidRPr="00334436" w:rsidRDefault="001C042E"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357738" w:rsidRPr="00334436">
        <w:rPr>
          <w:rFonts w:ascii="Times New Roman" w:hAnsi="Times New Roman"/>
          <w:sz w:val="24"/>
        </w:rPr>
        <w:tab/>
      </w:r>
      <w:r w:rsidR="00E80A8A" w:rsidRPr="00334436">
        <w:rPr>
          <w:rFonts w:ascii="Times New Roman" w:hAnsi="Times New Roman"/>
          <w:sz w:val="24"/>
        </w:rPr>
        <w:t xml:space="preserve">See </w:t>
      </w:r>
      <w:r w:rsidR="00E80A8A" w:rsidRPr="00334436">
        <w:rPr>
          <w:rFonts w:ascii="Times New Roman" w:hAnsi="Times New Roman"/>
          <w:i/>
          <w:iCs/>
          <w:sz w:val="24"/>
        </w:rPr>
        <w:t>Palmer v Western Australia</w:t>
      </w:r>
      <w:r w:rsidR="00E80A8A" w:rsidRPr="00334436">
        <w:rPr>
          <w:rFonts w:ascii="Times New Roman" w:hAnsi="Times New Roman"/>
          <w:sz w:val="24"/>
        </w:rPr>
        <w:t xml:space="preserve"> (2021) 272 CLR 505 at </w:t>
      </w:r>
      <w:r w:rsidR="009E2716" w:rsidRPr="00334436">
        <w:rPr>
          <w:rFonts w:ascii="Times New Roman" w:hAnsi="Times New Roman"/>
          <w:sz w:val="24"/>
        </w:rPr>
        <w:t>546 [120], citing</w:t>
      </w:r>
      <w:r w:rsidR="00E83E90" w:rsidRPr="00334436">
        <w:rPr>
          <w:rFonts w:ascii="Times New Roman" w:hAnsi="Times New Roman"/>
          <w:sz w:val="24"/>
        </w:rPr>
        <w:t xml:space="preserve"> </w:t>
      </w:r>
      <w:r w:rsidR="00E83E90" w:rsidRPr="00334436">
        <w:rPr>
          <w:rFonts w:ascii="Times New Roman" w:hAnsi="Times New Roman"/>
          <w:i/>
          <w:iCs/>
          <w:sz w:val="24"/>
        </w:rPr>
        <w:t xml:space="preserve">Victorian </w:t>
      </w:r>
      <w:r w:rsidR="00BC6E0A" w:rsidRPr="00334436">
        <w:rPr>
          <w:rFonts w:ascii="Times New Roman" w:hAnsi="Times New Roman"/>
          <w:i/>
          <w:iCs/>
          <w:sz w:val="24"/>
        </w:rPr>
        <w:t>S</w:t>
      </w:r>
      <w:r w:rsidR="00E83E90" w:rsidRPr="00334436">
        <w:rPr>
          <w:rFonts w:ascii="Times New Roman" w:hAnsi="Times New Roman"/>
          <w:i/>
          <w:iCs/>
          <w:sz w:val="24"/>
        </w:rPr>
        <w:t xml:space="preserve">tevedoring and </w:t>
      </w:r>
      <w:r w:rsidR="00BC6E0A" w:rsidRPr="00334436">
        <w:rPr>
          <w:rFonts w:ascii="Times New Roman" w:hAnsi="Times New Roman"/>
          <w:i/>
          <w:iCs/>
          <w:sz w:val="24"/>
        </w:rPr>
        <w:t>G</w:t>
      </w:r>
      <w:r w:rsidR="00E83E90" w:rsidRPr="00334436">
        <w:rPr>
          <w:rFonts w:ascii="Times New Roman" w:hAnsi="Times New Roman"/>
          <w:i/>
          <w:iCs/>
          <w:sz w:val="24"/>
        </w:rPr>
        <w:t xml:space="preserve">eneral </w:t>
      </w:r>
      <w:r w:rsidR="00BC6E0A" w:rsidRPr="00334436">
        <w:rPr>
          <w:rFonts w:ascii="Times New Roman" w:hAnsi="Times New Roman"/>
          <w:i/>
          <w:iCs/>
          <w:sz w:val="24"/>
        </w:rPr>
        <w:t>C</w:t>
      </w:r>
      <w:r w:rsidR="00E83E90" w:rsidRPr="00334436">
        <w:rPr>
          <w:rFonts w:ascii="Times New Roman" w:hAnsi="Times New Roman"/>
          <w:i/>
          <w:iCs/>
          <w:sz w:val="24"/>
        </w:rPr>
        <w:t>ontracting Co</w:t>
      </w:r>
      <w:r w:rsidR="00420093" w:rsidRPr="00334436">
        <w:rPr>
          <w:rFonts w:ascii="Times New Roman" w:hAnsi="Times New Roman"/>
          <w:i/>
          <w:iCs/>
          <w:sz w:val="24"/>
        </w:rPr>
        <w:t xml:space="preserve"> Pty Ltd </w:t>
      </w:r>
      <w:r w:rsidR="004329C7" w:rsidRPr="00334436">
        <w:rPr>
          <w:rFonts w:ascii="Times New Roman" w:hAnsi="Times New Roman"/>
          <w:i/>
          <w:iCs/>
          <w:sz w:val="24"/>
        </w:rPr>
        <w:t>and</w:t>
      </w:r>
      <w:r w:rsidR="00420093" w:rsidRPr="00334436">
        <w:rPr>
          <w:rFonts w:ascii="Times New Roman" w:hAnsi="Times New Roman"/>
          <w:i/>
          <w:iCs/>
          <w:sz w:val="24"/>
        </w:rPr>
        <w:t xml:space="preserve"> Meakes </w:t>
      </w:r>
      <w:r w:rsidR="004329C7" w:rsidRPr="00334436">
        <w:rPr>
          <w:rFonts w:ascii="Times New Roman" w:hAnsi="Times New Roman"/>
          <w:i/>
          <w:iCs/>
          <w:sz w:val="24"/>
        </w:rPr>
        <w:t>v</w:t>
      </w:r>
      <w:r w:rsidR="00420093" w:rsidRPr="00334436">
        <w:rPr>
          <w:rFonts w:ascii="Times New Roman" w:hAnsi="Times New Roman"/>
          <w:i/>
          <w:iCs/>
          <w:sz w:val="24"/>
        </w:rPr>
        <w:t xml:space="preserve"> Dignan</w:t>
      </w:r>
      <w:r w:rsidR="00420093" w:rsidRPr="00334436">
        <w:rPr>
          <w:rFonts w:ascii="Times New Roman" w:hAnsi="Times New Roman"/>
          <w:sz w:val="24"/>
        </w:rPr>
        <w:t xml:space="preserve"> (19</w:t>
      </w:r>
      <w:r w:rsidR="0094103D" w:rsidRPr="00334436">
        <w:rPr>
          <w:rFonts w:ascii="Times New Roman" w:hAnsi="Times New Roman"/>
          <w:sz w:val="24"/>
        </w:rPr>
        <w:t>31</w:t>
      </w:r>
      <w:r w:rsidR="00420093" w:rsidRPr="00334436">
        <w:rPr>
          <w:rFonts w:ascii="Times New Roman" w:hAnsi="Times New Roman"/>
          <w:sz w:val="24"/>
        </w:rPr>
        <w:t xml:space="preserve">) </w:t>
      </w:r>
      <w:r w:rsidR="0094103D" w:rsidRPr="00334436">
        <w:rPr>
          <w:rFonts w:ascii="Times New Roman" w:hAnsi="Times New Roman"/>
          <w:sz w:val="24"/>
        </w:rPr>
        <w:t xml:space="preserve">46 CLR 73 at </w:t>
      </w:r>
      <w:r w:rsidR="006C630E" w:rsidRPr="00334436">
        <w:rPr>
          <w:rFonts w:ascii="Times New Roman" w:hAnsi="Times New Roman"/>
          <w:sz w:val="24"/>
        </w:rPr>
        <w:t>101-102</w:t>
      </w:r>
      <w:r w:rsidR="00E80A8A" w:rsidRPr="00334436">
        <w:rPr>
          <w:rFonts w:ascii="Times New Roman" w:hAnsi="Times New Roman"/>
          <w:sz w:val="24"/>
        </w:rPr>
        <w:t>.</w:t>
      </w:r>
    </w:p>
  </w:footnote>
  <w:footnote w:id="34">
    <w:p w14:paraId="4B257681" w14:textId="4B0907EB" w:rsidR="00595CDB" w:rsidRPr="00334436" w:rsidRDefault="00595CDB"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967D3A" w:rsidRPr="00334436">
        <w:rPr>
          <w:rFonts w:ascii="Times New Roman" w:hAnsi="Times New Roman"/>
          <w:sz w:val="24"/>
        </w:rPr>
        <w:tab/>
      </w:r>
      <w:r w:rsidR="00967D3A" w:rsidRPr="00334436">
        <w:rPr>
          <w:rFonts w:ascii="Times New Roman" w:hAnsi="Times New Roman"/>
          <w:i/>
          <w:iCs/>
          <w:sz w:val="24"/>
        </w:rPr>
        <w:t>Northern Territory v GPAO</w:t>
      </w:r>
      <w:r w:rsidR="00967D3A" w:rsidRPr="00334436">
        <w:rPr>
          <w:rFonts w:ascii="Times New Roman" w:hAnsi="Times New Roman"/>
          <w:sz w:val="24"/>
        </w:rPr>
        <w:t xml:space="preserve"> (199</w:t>
      </w:r>
      <w:r w:rsidR="009C5C3B" w:rsidRPr="00334436">
        <w:rPr>
          <w:rFonts w:ascii="Times New Roman" w:hAnsi="Times New Roman"/>
          <w:sz w:val="24"/>
        </w:rPr>
        <w:t>9</w:t>
      </w:r>
      <w:r w:rsidR="00967D3A" w:rsidRPr="00334436">
        <w:rPr>
          <w:rFonts w:ascii="Times New Roman" w:hAnsi="Times New Roman"/>
          <w:sz w:val="24"/>
        </w:rPr>
        <w:t xml:space="preserve">) 196 CLR </w:t>
      </w:r>
      <w:r w:rsidR="002B7A81" w:rsidRPr="00334436">
        <w:rPr>
          <w:rFonts w:ascii="Times New Roman" w:hAnsi="Times New Roman"/>
          <w:sz w:val="24"/>
        </w:rPr>
        <w:t>553 at 576-577</w:t>
      </w:r>
      <w:r w:rsidR="008A2598" w:rsidRPr="00334436">
        <w:rPr>
          <w:rFonts w:ascii="Times New Roman" w:hAnsi="Times New Roman"/>
          <w:sz w:val="24"/>
        </w:rPr>
        <w:t xml:space="preserve"> [40]</w:t>
      </w:r>
      <w:r w:rsidR="002B7A81" w:rsidRPr="00334436">
        <w:rPr>
          <w:rFonts w:ascii="Times New Roman" w:hAnsi="Times New Roman"/>
          <w:sz w:val="24"/>
        </w:rPr>
        <w:t xml:space="preserve">, quoting </w:t>
      </w:r>
      <w:r w:rsidR="002B7A81" w:rsidRPr="00334436">
        <w:rPr>
          <w:rFonts w:ascii="Times New Roman" w:hAnsi="Times New Roman"/>
          <w:i/>
          <w:iCs/>
          <w:sz w:val="24"/>
        </w:rPr>
        <w:t>Kruger v The Commonwealth</w:t>
      </w:r>
      <w:r w:rsidR="002B7A81" w:rsidRPr="00334436">
        <w:rPr>
          <w:rFonts w:ascii="Times New Roman" w:hAnsi="Times New Roman"/>
          <w:sz w:val="24"/>
        </w:rPr>
        <w:t xml:space="preserve"> (1997</w:t>
      </w:r>
      <w:r w:rsidR="0024666A" w:rsidRPr="00334436">
        <w:rPr>
          <w:rFonts w:ascii="Times New Roman" w:hAnsi="Times New Roman"/>
          <w:sz w:val="24"/>
        </w:rPr>
        <w:t>) 190 CLR 1 at 49-50.</w:t>
      </w:r>
    </w:p>
  </w:footnote>
  <w:footnote w:id="35">
    <w:p w14:paraId="1C05C592" w14:textId="1EEC7B1A" w:rsidR="00170FF8" w:rsidRPr="00334436" w:rsidRDefault="00170FF8"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24666A" w:rsidRPr="00334436">
        <w:rPr>
          <w:rFonts w:ascii="Times New Roman" w:hAnsi="Times New Roman"/>
          <w:sz w:val="24"/>
        </w:rPr>
        <w:tab/>
      </w:r>
      <w:r w:rsidR="0024666A" w:rsidRPr="00334436">
        <w:rPr>
          <w:rFonts w:ascii="Times New Roman" w:hAnsi="Times New Roman"/>
          <w:i/>
          <w:iCs/>
          <w:sz w:val="24"/>
        </w:rPr>
        <w:t>Berwick Ltd v Gray</w:t>
      </w:r>
      <w:r w:rsidR="0024666A" w:rsidRPr="00334436">
        <w:rPr>
          <w:rFonts w:ascii="Times New Roman" w:hAnsi="Times New Roman"/>
          <w:sz w:val="24"/>
        </w:rPr>
        <w:t xml:space="preserve"> (1976) 133 CLR 603 at 607.</w:t>
      </w:r>
    </w:p>
  </w:footnote>
  <w:footnote w:id="36">
    <w:p w14:paraId="2738E103" w14:textId="217683A7" w:rsidR="00EC3709" w:rsidRPr="00334436" w:rsidRDefault="00EC3709"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B5655E" w:rsidRPr="00334436">
        <w:rPr>
          <w:rFonts w:ascii="Times New Roman" w:hAnsi="Times New Roman"/>
          <w:sz w:val="24"/>
        </w:rPr>
        <w:tab/>
      </w:r>
      <w:r w:rsidR="00F523D8" w:rsidRPr="00334436">
        <w:rPr>
          <w:rFonts w:ascii="Times New Roman" w:hAnsi="Times New Roman"/>
          <w:i/>
          <w:iCs/>
          <w:sz w:val="24"/>
        </w:rPr>
        <w:t>Capital Duplicators Pty Ltd v Australian Capital Territory</w:t>
      </w:r>
      <w:r w:rsidR="00B64ADF" w:rsidRPr="00334436">
        <w:rPr>
          <w:rFonts w:ascii="Times New Roman" w:hAnsi="Times New Roman"/>
          <w:sz w:val="24"/>
        </w:rPr>
        <w:t xml:space="preserve"> (1992) 177 CLR 248 at 263-267, 269-</w:t>
      </w:r>
      <w:r w:rsidR="00967D3A" w:rsidRPr="00334436">
        <w:rPr>
          <w:rFonts w:ascii="Times New Roman" w:hAnsi="Times New Roman"/>
          <w:sz w:val="24"/>
        </w:rPr>
        <w:t>274.</w:t>
      </w:r>
    </w:p>
  </w:footnote>
  <w:footnote w:id="37">
    <w:p w14:paraId="2E438F32" w14:textId="148A65EF" w:rsidR="00FA4CEC" w:rsidRPr="00334436" w:rsidRDefault="00FA4CEC"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203E6B" w:rsidRPr="00334436">
        <w:rPr>
          <w:rFonts w:ascii="Times New Roman" w:hAnsi="Times New Roman"/>
          <w:sz w:val="24"/>
        </w:rPr>
        <w:tab/>
        <w:t xml:space="preserve">(1969) 119 CLR </w:t>
      </w:r>
      <w:r w:rsidR="004252FF" w:rsidRPr="00334436">
        <w:rPr>
          <w:rFonts w:ascii="Times New Roman" w:hAnsi="Times New Roman"/>
          <w:sz w:val="24"/>
        </w:rPr>
        <w:t>564.</w:t>
      </w:r>
    </w:p>
  </w:footnote>
  <w:footnote w:id="38">
    <w:p w14:paraId="359682C7" w14:textId="209FC4DB" w:rsidR="00B55128" w:rsidRPr="00334436" w:rsidRDefault="00B55128"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4252FF" w:rsidRPr="00334436">
        <w:rPr>
          <w:rFonts w:ascii="Times New Roman" w:hAnsi="Times New Roman"/>
          <w:sz w:val="24"/>
        </w:rPr>
        <w:tab/>
      </w:r>
      <w:r w:rsidR="00C358FA" w:rsidRPr="00334436">
        <w:rPr>
          <w:rFonts w:ascii="Times New Roman" w:hAnsi="Times New Roman"/>
          <w:sz w:val="24"/>
        </w:rPr>
        <w:t>(1969) 119 CLR 564 at 570.</w:t>
      </w:r>
    </w:p>
  </w:footnote>
  <w:footnote w:id="39">
    <w:p w14:paraId="0EA67350" w14:textId="078E2691" w:rsidR="007A7EE2" w:rsidRPr="00334436" w:rsidRDefault="007A7EE2"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C358FA" w:rsidRPr="00334436">
        <w:rPr>
          <w:rFonts w:ascii="Times New Roman" w:hAnsi="Times New Roman"/>
          <w:sz w:val="24"/>
        </w:rPr>
        <w:tab/>
        <w:t>(1969) 119 CLR 564 at 570-571.</w:t>
      </w:r>
    </w:p>
  </w:footnote>
  <w:footnote w:id="40">
    <w:p w14:paraId="09D24422" w14:textId="3F9DD148" w:rsidR="004F4FA7" w:rsidRPr="00334436" w:rsidRDefault="004F4FA7"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E53B8C" w:rsidRPr="00334436">
        <w:rPr>
          <w:rFonts w:ascii="Times New Roman" w:hAnsi="Times New Roman"/>
          <w:sz w:val="24"/>
        </w:rPr>
        <w:tab/>
        <w:t>(1997) 190 CLR 513 at 544-545.</w:t>
      </w:r>
    </w:p>
  </w:footnote>
  <w:footnote w:id="41">
    <w:p w14:paraId="2F095915" w14:textId="5FFB8874" w:rsidR="004F4FA7" w:rsidRPr="00334436" w:rsidRDefault="004F4FA7"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E53B8C" w:rsidRPr="00334436">
        <w:rPr>
          <w:rFonts w:ascii="Times New Roman" w:hAnsi="Times New Roman"/>
          <w:sz w:val="24"/>
        </w:rPr>
        <w:tab/>
        <w:t>(1997) 190 CLR 513 at</w:t>
      </w:r>
      <w:r w:rsidR="00F479A9" w:rsidRPr="00334436">
        <w:rPr>
          <w:rFonts w:ascii="Times New Roman" w:hAnsi="Times New Roman"/>
          <w:sz w:val="24"/>
        </w:rPr>
        <w:t xml:space="preserve"> 551-552.</w:t>
      </w:r>
    </w:p>
  </w:footnote>
  <w:footnote w:id="42">
    <w:p w14:paraId="20C0BA45" w14:textId="061E6C6C" w:rsidR="003556FA" w:rsidRPr="00334436" w:rsidRDefault="003556FA"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2F4757" w:rsidRPr="00334436">
        <w:rPr>
          <w:rFonts w:ascii="Times New Roman" w:hAnsi="Times New Roman"/>
          <w:sz w:val="24"/>
        </w:rPr>
        <w:tab/>
        <w:t>(1997) 190 CLR 513 at</w:t>
      </w:r>
      <w:r w:rsidR="00E44053" w:rsidRPr="00334436">
        <w:rPr>
          <w:rFonts w:ascii="Times New Roman" w:hAnsi="Times New Roman"/>
          <w:sz w:val="24"/>
        </w:rPr>
        <w:t xml:space="preserve"> 575-576.</w:t>
      </w:r>
    </w:p>
  </w:footnote>
  <w:footnote w:id="43">
    <w:p w14:paraId="198A0714" w14:textId="29D48A75" w:rsidR="003556FA" w:rsidRPr="00334436" w:rsidRDefault="003556FA"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397488" w:rsidRPr="00334436">
        <w:rPr>
          <w:rFonts w:ascii="Times New Roman" w:hAnsi="Times New Roman"/>
          <w:sz w:val="24"/>
        </w:rPr>
        <w:tab/>
        <w:t>(1997) 190 CLR 513 at</w:t>
      </w:r>
      <w:r w:rsidR="004E1EA2" w:rsidRPr="00334436">
        <w:rPr>
          <w:rFonts w:ascii="Times New Roman" w:hAnsi="Times New Roman"/>
          <w:sz w:val="24"/>
        </w:rPr>
        <w:t xml:space="preserve"> 565.</w:t>
      </w:r>
    </w:p>
  </w:footnote>
  <w:footnote w:id="44">
    <w:p w14:paraId="61D8D4D2" w14:textId="665B8BD0" w:rsidR="003556FA" w:rsidRPr="00334436" w:rsidRDefault="003556FA"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905CF8" w:rsidRPr="00334436">
        <w:rPr>
          <w:rFonts w:ascii="Times New Roman" w:hAnsi="Times New Roman"/>
          <w:sz w:val="24"/>
        </w:rPr>
        <w:tab/>
      </w:r>
      <w:r w:rsidR="00F14509" w:rsidRPr="00334436">
        <w:rPr>
          <w:rFonts w:ascii="Times New Roman" w:hAnsi="Times New Roman"/>
          <w:sz w:val="24"/>
        </w:rPr>
        <w:t>(1997) 190 CLR 513 at 613-614.</w:t>
      </w:r>
    </w:p>
  </w:footnote>
  <w:footnote w:id="45">
    <w:p w14:paraId="67CB58B9" w14:textId="6B90AD89" w:rsidR="00EA410D" w:rsidRPr="00334436" w:rsidRDefault="00EA410D"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0515F9" w:rsidRPr="00334436">
        <w:rPr>
          <w:rFonts w:ascii="Times New Roman" w:hAnsi="Times New Roman"/>
          <w:sz w:val="24"/>
        </w:rPr>
        <w:tab/>
        <w:t>(1997) 190 CLR 513 at 661.</w:t>
      </w:r>
    </w:p>
  </w:footnote>
  <w:footnote w:id="46">
    <w:p w14:paraId="72B448CD" w14:textId="61B10C71" w:rsidR="00EA410D" w:rsidRPr="00334436" w:rsidRDefault="00EA410D"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0515F9" w:rsidRPr="00334436">
        <w:rPr>
          <w:rFonts w:ascii="Times New Roman" w:hAnsi="Times New Roman"/>
          <w:sz w:val="24"/>
        </w:rPr>
        <w:tab/>
        <w:t>(1997) 190 CLR 513 at 560-561.</w:t>
      </w:r>
    </w:p>
  </w:footnote>
  <w:footnote w:id="47">
    <w:p w14:paraId="4C66C23A" w14:textId="7BBF8105" w:rsidR="00965FA9" w:rsidRPr="00334436" w:rsidRDefault="00965FA9"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313A69" w:rsidRPr="00334436">
        <w:rPr>
          <w:rFonts w:ascii="Times New Roman" w:hAnsi="Times New Roman"/>
          <w:sz w:val="24"/>
        </w:rPr>
        <w:tab/>
        <w:t>(2009) 237 CLR 309 at 359 [86].</w:t>
      </w:r>
    </w:p>
  </w:footnote>
  <w:footnote w:id="48">
    <w:p w14:paraId="0192EAC1" w14:textId="0D620C01" w:rsidR="00965FA9" w:rsidRPr="00334436" w:rsidRDefault="00965FA9"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2F2050" w:rsidRPr="00334436">
        <w:rPr>
          <w:rFonts w:ascii="Times New Roman" w:hAnsi="Times New Roman"/>
          <w:sz w:val="24"/>
        </w:rPr>
        <w:tab/>
        <w:t>(2009) 237 CLR 309 at 388 [189].</w:t>
      </w:r>
    </w:p>
  </w:footnote>
  <w:footnote w:id="49">
    <w:p w14:paraId="4E85CA24" w14:textId="4768C92B" w:rsidR="00965FA9" w:rsidRPr="00334436" w:rsidRDefault="00965FA9"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431279" w:rsidRPr="00334436">
        <w:rPr>
          <w:rFonts w:ascii="Times New Roman" w:hAnsi="Times New Roman"/>
          <w:sz w:val="24"/>
        </w:rPr>
        <w:tab/>
        <w:t>(2009) 237 CLR 309 at 419 [287].</w:t>
      </w:r>
    </w:p>
  </w:footnote>
  <w:footnote w:id="50">
    <w:p w14:paraId="5A703D75" w14:textId="6AD5E2EB" w:rsidR="00333055" w:rsidRPr="00334436" w:rsidRDefault="00333055"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227C85" w:rsidRPr="00334436">
        <w:rPr>
          <w:rFonts w:ascii="Times New Roman" w:hAnsi="Times New Roman"/>
          <w:sz w:val="24"/>
        </w:rPr>
        <w:tab/>
        <w:t>See (2009) 237 CLR 309 at 367 [116], 391 [203], 426 [312], 472.</w:t>
      </w:r>
    </w:p>
  </w:footnote>
  <w:footnote w:id="51">
    <w:p w14:paraId="7037F393" w14:textId="18659397" w:rsidR="007C7142" w:rsidRPr="00334436" w:rsidRDefault="007C7142"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6233A8" w:rsidRPr="00334436">
        <w:rPr>
          <w:rFonts w:ascii="Times New Roman" w:hAnsi="Times New Roman"/>
          <w:sz w:val="24"/>
        </w:rPr>
        <w:tab/>
        <w:t xml:space="preserve">See </w:t>
      </w:r>
      <w:r w:rsidR="006233A8" w:rsidRPr="00334436">
        <w:rPr>
          <w:rFonts w:ascii="Times New Roman" w:hAnsi="Times New Roman"/>
          <w:i/>
          <w:iCs/>
          <w:sz w:val="24"/>
        </w:rPr>
        <w:t xml:space="preserve">Brodie v Singleton </w:t>
      </w:r>
      <w:r w:rsidR="00DC63CB" w:rsidRPr="00334436">
        <w:rPr>
          <w:rFonts w:ascii="Times New Roman" w:hAnsi="Times New Roman"/>
          <w:i/>
          <w:iCs/>
          <w:sz w:val="24"/>
        </w:rPr>
        <w:t xml:space="preserve">Shire Council </w:t>
      </w:r>
      <w:r w:rsidR="00DC63CB" w:rsidRPr="00334436">
        <w:rPr>
          <w:rFonts w:ascii="Times New Roman" w:hAnsi="Times New Roman"/>
          <w:sz w:val="24"/>
        </w:rPr>
        <w:t>(2001) 206 CLR 512 a</w:t>
      </w:r>
      <w:r w:rsidR="007E0453" w:rsidRPr="00334436">
        <w:rPr>
          <w:rFonts w:ascii="Times New Roman" w:hAnsi="Times New Roman"/>
          <w:sz w:val="24"/>
        </w:rPr>
        <w:t>t</w:t>
      </w:r>
      <w:r w:rsidR="00DC63CB" w:rsidRPr="00334436">
        <w:rPr>
          <w:rFonts w:ascii="Times New Roman" w:hAnsi="Times New Roman"/>
          <w:sz w:val="24"/>
        </w:rPr>
        <w:t xml:space="preserve"> </w:t>
      </w:r>
      <w:r w:rsidR="004F1F6D" w:rsidRPr="00334436">
        <w:rPr>
          <w:rFonts w:ascii="Times New Roman" w:hAnsi="Times New Roman"/>
          <w:sz w:val="24"/>
        </w:rPr>
        <w:t xml:space="preserve">563 [112], citing </w:t>
      </w:r>
      <w:r w:rsidR="004F1F6D" w:rsidRPr="00334436">
        <w:rPr>
          <w:rFonts w:ascii="Times New Roman" w:hAnsi="Times New Roman"/>
          <w:i/>
          <w:iCs/>
          <w:sz w:val="24"/>
        </w:rPr>
        <w:t>Federation Insurance Ltd v Wasson</w:t>
      </w:r>
      <w:r w:rsidR="004F1F6D" w:rsidRPr="00334436">
        <w:rPr>
          <w:rFonts w:ascii="Times New Roman" w:hAnsi="Times New Roman"/>
          <w:sz w:val="24"/>
        </w:rPr>
        <w:t xml:space="preserve"> (19</w:t>
      </w:r>
      <w:r w:rsidR="00AE1AE4" w:rsidRPr="00334436">
        <w:rPr>
          <w:rFonts w:ascii="Times New Roman" w:hAnsi="Times New Roman"/>
          <w:sz w:val="24"/>
        </w:rPr>
        <w:t>87) 163 CLR 303 at 314.</w:t>
      </w:r>
    </w:p>
  </w:footnote>
  <w:footnote w:id="52">
    <w:p w14:paraId="64CEB46F" w14:textId="296195E0" w:rsidR="00566CF9" w:rsidRPr="00334436" w:rsidRDefault="00566CF9"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906F05" w:rsidRPr="00334436">
        <w:rPr>
          <w:rFonts w:ascii="Times New Roman" w:hAnsi="Times New Roman"/>
          <w:sz w:val="24"/>
        </w:rPr>
        <w:tab/>
        <w:t>(1997) 190 CLR 513 at 568-569.</w:t>
      </w:r>
    </w:p>
  </w:footnote>
  <w:footnote w:id="53">
    <w:p w14:paraId="4101919D" w14:textId="52361E8A" w:rsidR="009A2DEF" w:rsidRPr="00334436" w:rsidRDefault="009A2DEF"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Pr="00334436">
        <w:rPr>
          <w:rFonts w:ascii="Times New Roman" w:hAnsi="Times New Roman"/>
          <w:sz w:val="24"/>
        </w:rPr>
        <w:tab/>
        <w:t xml:space="preserve">(1997) 190 CLR 513 at </w:t>
      </w:r>
      <w:r w:rsidR="001C64AB" w:rsidRPr="00334436">
        <w:rPr>
          <w:rFonts w:ascii="Times New Roman" w:hAnsi="Times New Roman"/>
          <w:sz w:val="24"/>
        </w:rPr>
        <w:t>560.</w:t>
      </w:r>
    </w:p>
  </w:footnote>
  <w:footnote w:id="54">
    <w:p w14:paraId="5000DDB1" w14:textId="5CC7A64F" w:rsidR="00CF05B9" w:rsidRPr="00334436" w:rsidRDefault="00CF05B9"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A07FCF" w:rsidRPr="00334436">
        <w:rPr>
          <w:rFonts w:ascii="Times New Roman" w:hAnsi="Times New Roman"/>
          <w:sz w:val="24"/>
        </w:rPr>
        <w:tab/>
        <w:t>(1997) 190 CLR 513 at 614.</w:t>
      </w:r>
    </w:p>
  </w:footnote>
  <w:footnote w:id="55">
    <w:p w14:paraId="62B39928" w14:textId="7FCDADD8" w:rsidR="00CF05B9" w:rsidRPr="00334436" w:rsidRDefault="00CF05B9"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A07FCF" w:rsidRPr="00334436">
        <w:rPr>
          <w:rFonts w:ascii="Times New Roman" w:hAnsi="Times New Roman"/>
          <w:sz w:val="24"/>
        </w:rPr>
        <w:tab/>
        <w:t>(1997) 190 CLR 513 at 661-662.</w:t>
      </w:r>
    </w:p>
  </w:footnote>
  <w:footnote w:id="56">
    <w:p w14:paraId="5C216769" w14:textId="758EF162" w:rsidR="00D1353E" w:rsidRPr="00334436" w:rsidRDefault="00D1353E"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Pr="00334436">
        <w:rPr>
          <w:rFonts w:ascii="Times New Roman" w:hAnsi="Times New Roman"/>
          <w:sz w:val="24"/>
        </w:rPr>
        <w:tab/>
      </w:r>
      <w:r w:rsidR="00F85871" w:rsidRPr="00334436">
        <w:rPr>
          <w:rFonts w:ascii="Times New Roman" w:hAnsi="Times New Roman"/>
          <w:i/>
          <w:iCs/>
          <w:sz w:val="24"/>
        </w:rPr>
        <w:t xml:space="preserve">Bennett v </w:t>
      </w:r>
      <w:r w:rsidR="009B292F" w:rsidRPr="00334436">
        <w:rPr>
          <w:rFonts w:ascii="Times New Roman" w:hAnsi="Times New Roman"/>
          <w:i/>
          <w:iCs/>
          <w:sz w:val="24"/>
        </w:rPr>
        <w:t xml:space="preserve">The </w:t>
      </w:r>
      <w:r w:rsidR="00F85871" w:rsidRPr="00334436">
        <w:rPr>
          <w:rFonts w:ascii="Times New Roman" w:hAnsi="Times New Roman"/>
          <w:i/>
          <w:iCs/>
          <w:sz w:val="24"/>
        </w:rPr>
        <w:t>Commonwealth</w:t>
      </w:r>
      <w:r w:rsidR="00F85871" w:rsidRPr="00334436">
        <w:rPr>
          <w:rFonts w:ascii="Times New Roman" w:hAnsi="Times New Roman"/>
          <w:sz w:val="24"/>
        </w:rPr>
        <w:t xml:space="preserve"> (2007) 231 CLR 91 at </w:t>
      </w:r>
      <w:r w:rsidR="009B292F" w:rsidRPr="00334436">
        <w:rPr>
          <w:rFonts w:ascii="Times New Roman" w:hAnsi="Times New Roman"/>
          <w:sz w:val="24"/>
        </w:rPr>
        <w:t>108 [35]-</w:t>
      </w:r>
      <w:r w:rsidR="00F85871" w:rsidRPr="00334436">
        <w:rPr>
          <w:rFonts w:ascii="Times New Roman" w:hAnsi="Times New Roman"/>
          <w:sz w:val="24"/>
        </w:rPr>
        <w:t xml:space="preserve">[36], referring to </w:t>
      </w:r>
      <w:r w:rsidR="00E230D6" w:rsidRPr="00334436">
        <w:rPr>
          <w:rFonts w:ascii="Times New Roman" w:hAnsi="Times New Roman"/>
          <w:i/>
          <w:iCs/>
          <w:sz w:val="24"/>
        </w:rPr>
        <w:t xml:space="preserve">Berwick </w:t>
      </w:r>
      <w:r w:rsidR="00407EC8" w:rsidRPr="00334436">
        <w:rPr>
          <w:rFonts w:ascii="Times New Roman" w:hAnsi="Times New Roman"/>
          <w:i/>
          <w:iCs/>
          <w:sz w:val="24"/>
        </w:rPr>
        <w:t xml:space="preserve">Ltd </w:t>
      </w:r>
      <w:r w:rsidR="00E230D6" w:rsidRPr="00334436">
        <w:rPr>
          <w:rFonts w:ascii="Times New Roman" w:hAnsi="Times New Roman"/>
          <w:i/>
          <w:iCs/>
          <w:sz w:val="24"/>
        </w:rPr>
        <w:t>v Gray</w:t>
      </w:r>
      <w:r w:rsidR="00E230D6" w:rsidRPr="00334436">
        <w:rPr>
          <w:rFonts w:ascii="Times New Roman" w:hAnsi="Times New Roman"/>
          <w:sz w:val="24"/>
        </w:rPr>
        <w:t xml:space="preserve"> (1976) 133 CLR </w:t>
      </w:r>
      <w:r w:rsidR="003613AE" w:rsidRPr="00334436">
        <w:rPr>
          <w:rFonts w:ascii="Times New Roman" w:hAnsi="Times New Roman"/>
          <w:sz w:val="24"/>
        </w:rPr>
        <w:t>603</w:t>
      </w:r>
      <w:r w:rsidR="00861D55" w:rsidRPr="00334436">
        <w:rPr>
          <w:rFonts w:ascii="Times New Roman" w:hAnsi="Times New Roman"/>
          <w:sz w:val="24"/>
        </w:rPr>
        <w:t xml:space="preserve"> at</w:t>
      </w:r>
      <w:r w:rsidR="003613AE" w:rsidRPr="00334436">
        <w:rPr>
          <w:rFonts w:ascii="Times New Roman" w:hAnsi="Times New Roman"/>
          <w:sz w:val="24"/>
        </w:rPr>
        <w:t xml:space="preserve"> 605, 608.</w:t>
      </w:r>
    </w:p>
  </w:footnote>
  <w:footnote w:id="57">
    <w:p w14:paraId="3978F5DC" w14:textId="4110C289" w:rsidR="00043DCE" w:rsidRPr="00334436" w:rsidRDefault="00043DCE"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42421C" w:rsidRPr="00334436">
        <w:rPr>
          <w:rFonts w:ascii="Times New Roman" w:hAnsi="Times New Roman"/>
          <w:sz w:val="24"/>
          <w:lang w:val="en-US"/>
        </w:rPr>
        <w:tab/>
      </w:r>
      <w:r w:rsidR="0042421C" w:rsidRPr="00334436">
        <w:rPr>
          <w:rFonts w:ascii="Times New Roman" w:hAnsi="Times New Roman"/>
          <w:i/>
          <w:iCs/>
          <w:sz w:val="24"/>
          <w:lang w:val="en-US"/>
        </w:rPr>
        <w:t xml:space="preserve">New South Wales v The Commonwealth </w:t>
      </w:r>
      <w:r w:rsidR="0042421C" w:rsidRPr="00334436">
        <w:rPr>
          <w:rFonts w:ascii="Times New Roman" w:hAnsi="Times New Roman"/>
          <w:sz w:val="24"/>
          <w:lang w:val="en-US"/>
        </w:rPr>
        <w:t>(</w:t>
      </w:r>
      <w:r w:rsidR="0037760B" w:rsidRPr="00334436">
        <w:rPr>
          <w:rFonts w:ascii="Times New Roman" w:hAnsi="Times New Roman"/>
          <w:sz w:val="24"/>
          <w:lang w:val="en-US"/>
        </w:rPr>
        <w:t xml:space="preserve">"the </w:t>
      </w:r>
      <w:r w:rsidR="0037760B" w:rsidRPr="00334436">
        <w:rPr>
          <w:rFonts w:ascii="Times New Roman" w:hAnsi="Times New Roman"/>
          <w:i/>
          <w:iCs/>
          <w:sz w:val="24"/>
          <w:lang w:val="en-US"/>
        </w:rPr>
        <w:t>S</w:t>
      </w:r>
      <w:r w:rsidR="0042421C" w:rsidRPr="00334436">
        <w:rPr>
          <w:rFonts w:ascii="Times New Roman" w:hAnsi="Times New Roman"/>
          <w:i/>
          <w:iCs/>
          <w:sz w:val="24"/>
          <w:lang w:val="en-US"/>
        </w:rPr>
        <w:t>eas and Submerged Lands Act Case</w:t>
      </w:r>
      <w:r w:rsidR="0037760B" w:rsidRPr="00334436">
        <w:rPr>
          <w:rFonts w:ascii="Times New Roman" w:hAnsi="Times New Roman"/>
          <w:sz w:val="24"/>
          <w:lang w:val="en-US"/>
        </w:rPr>
        <w:t>"</w:t>
      </w:r>
      <w:r w:rsidR="0042421C" w:rsidRPr="00334436">
        <w:rPr>
          <w:rFonts w:ascii="Times New Roman" w:hAnsi="Times New Roman"/>
          <w:sz w:val="24"/>
          <w:lang w:val="en-US"/>
        </w:rPr>
        <w:t xml:space="preserve">) (1975) 135 CLR 337 at 360, </w:t>
      </w:r>
      <w:r w:rsidR="00786C4A" w:rsidRPr="00334436">
        <w:rPr>
          <w:rFonts w:ascii="Times New Roman" w:hAnsi="Times New Roman"/>
          <w:sz w:val="24"/>
          <w:lang w:val="en-US"/>
        </w:rPr>
        <w:t>470-47</w:t>
      </w:r>
      <w:r w:rsidR="00BC066E" w:rsidRPr="00334436">
        <w:rPr>
          <w:rFonts w:ascii="Times New Roman" w:hAnsi="Times New Roman"/>
          <w:sz w:val="24"/>
          <w:lang w:val="en-US"/>
        </w:rPr>
        <w:t xml:space="preserve">1; </w:t>
      </w:r>
      <w:r w:rsidR="00BC066E" w:rsidRPr="00334436">
        <w:rPr>
          <w:rFonts w:ascii="Times New Roman" w:hAnsi="Times New Roman"/>
          <w:i/>
          <w:iCs/>
          <w:sz w:val="24"/>
        </w:rPr>
        <w:t>Polyukhovich v The Commonwealth</w:t>
      </w:r>
      <w:r w:rsidR="00BC066E" w:rsidRPr="00334436">
        <w:rPr>
          <w:rFonts w:ascii="Times New Roman" w:hAnsi="Times New Roman"/>
          <w:sz w:val="24"/>
        </w:rPr>
        <w:t xml:space="preserve"> (1991) 172 CLR 501 at</w:t>
      </w:r>
      <w:r w:rsidR="00BC066E" w:rsidRPr="00334436">
        <w:rPr>
          <w:rFonts w:ascii="Times New Roman" w:hAnsi="Times New Roman"/>
          <w:sz w:val="24"/>
          <w:lang w:val="en-US"/>
        </w:rPr>
        <w:t xml:space="preserve"> 600</w:t>
      </w:r>
      <w:r w:rsidR="00AC166B" w:rsidRPr="00334436">
        <w:rPr>
          <w:rFonts w:ascii="Times New Roman" w:hAnsi="Times New Roman"/>
          <w:sz w:val="24"/>
          <w:lang w:val="en-US"/>
        </w:rPr>
        <w:t>.</w:t>
      </w:r>
      <w:r w:rsidR="00786C4A" w:rsidRPr="00334436">
        <w:rPr>
          <w:rFonts w:ascii="Times New Roman" w:hAnsi="Times New Roman"/>
          <w:sz w:val="24"/>
          <w:lang w:val="en-US"/>
        </w:rPr>
        <w:t xml:space="preserve"> </w:t>
      </w:r>
    </w:p>
  </w:footnote>
  <w:footnote w:id="58">
    <w:p w14:paraId="612B8A58" w14:textId="64C47D6C" w:rsidR="003524A0" w:rsidRPr="00334436" w:rsidRDefault="003524A0"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FC2B08" w:rsidRPr="00334436">
        <w:rPr>
          <w:rFonts w:ascii="Times New Roman" w:hAnsi="Times New Roman"/>
          <w:sz w:val="24"/>
        </w:rPr>
        <w:tab/>
      </w:r>
      <w:r w:rsidR="00FC2B08" w:rsidRPr="00334436">
        <w:rPr>
          <w:rFonts w:ascii="Times New Roman" w:hAnsi="Times New Roman"/>
          <w:i/>
          <w:iCs/>
          <w:sz w:val="24"/>
        </w:rPr>
        <w:t>Polyukhovich v The Commonwealth</w:t>
      </w:r>
      <w:r w:rsidR="00FC2B08" w:rsidRPr="00334436">
        <w:rPr>
          <w:rFonts w:ascii="Times New Roman" w:hAnsi="Times New Roman"/>
          <w:sz w:val="24"/>
        </w:rPr>
        <w:t xml:space="preserve"> (</w:t>
      </w:r>
      <w:r w:rsidR="002370DA" w:rsidRPr="00334436">
        <w:rPr>
          <w:rFonts w:ascii="Times New Roman" w:hAnsi="Times New Roman"/>
          <w:sz w:val="24"/>
        </w:rPr>
        <w:t xml:space="preserve">1991) 172 CLR 501 at 528, 602, 634, </w:t>
      </w:r>
      <w:r w:rsidR="009B7A7F" w:rsidRPr="00334436">
        <w:rPr>
          <w:rFonts w:ascii="Times New Roman" w:hAnsi="Times New Roman"/>
          <w:sz w:val="24"/>
        </w:rPr>
        <w:t xml:space="preserve">696, 714; </w:t>
      </w:r>
      <w:r w:rsidR="001039C6" w:rsidRPr="00334436">
        <w:rPr>
          <w:rFonts w:ascii="Times New Roman" w:hAnsi="Times New Roman"/>
          <w:i/>
          <w:iCs/>
          <w:sz w:val="24"/>
        </w:rPr>
        <w:t xml:space="preserve">Horta v The Commonwealth </w:t>
      </w:r>
      <w:r w:rsidR="001039C6" w:rsidRPr="00334436">
        <w:rPr>
          <w:rFonts w:ascii="Times New Roman" w:hAnsi="Times New Roman"/>
          <w:sz w:val="24"/>
        </w:rPr>
        <w:t>(</w:t>
      </w:r>
      <w:r w:rsidR="00885BBA" w:rsidRPr="00334436">
        <w:rPr>
          <w:rFonts w:ascii="Times New Roman" w:hAnsi="Times New Roman"/>
          <w:sz w:val="24"/>
        </w:rPr>
        <w:t xml:space="preserve">1994) 181 CLR 183 at 193-194; </w:t>
      </w:r>
      <w:r w:rsidR="009B7A7F" w:rsidRPr="00334436">
        <w:rPr>
          <w:rFonts w:ascii="Times New Roman" w:hAnsi="Times New Roman"/>
          <w:i/>
          <w:iCs/>
          <w:sz w:val="24"/>
        </w:rPr>
        <w:t>XYZ v The Commonwealth</w:t>
      </w:r>
      <w:r w:rsidR="009B7A7F" w:rsidRPr="00334436">
        <w:rPr>
          <w:rFonts w:ascii="Times New Roman" w:hAnsi="Times New Roman"/>
          <w:sz w:val="24"/>
        </w:rPr>
        <w:t xml:space="preserve"> (2006) 227 CLR </w:t>
      </w:r>
      <w:r w:rsidR="0031555E" w:rsidRPr="00334436">
        <w:rPr>
          <w:rFonts w:ascii="Times New Roman" w:hAnsi="Times New Roman"/>
          <w:sz w:val="24"/>
        </w:rPr>
        <w:t xml:space="preserve">532 at </w:t>
      </w:r>
      <w:r w:rsidR="008C1CAF" w:rsidRPr="00334436">
        <w:rPr>
          <w:rFonts w:ascii="Times New Roman" w:hAnsi="Times New Roman"/>
          <w:sz w:val="24"/>
        </w:rPr>
        <w:t xml:space="preserve">539 </w:t>
      </w:r>
      <w:r w:rsidR="0031555E" w:rsidRPr="00334436">
        <w:rPr>
          <w:rFonts w:ascii="Times New Roman" w:hAnsi="Times New Roman"/>
          <w:sz w:val="24"/>
        </w:rPr>
        <w:t xml:space="preserve">[10], </w:t>
      </w:r>
      <w:r w:rsidR="008C1CAF" w:rsidRPr="00334436">
        <w:rPr>
          <w:rFonts w:ascii="Times New Roman" w:hAnsi="Times New Roman"/>
          <w:sz w:val="24"/>
        </w:rPr>
        <w:t xml:space="preserve">546 </w:t>
      </w:r>
      <w:r w:rsidR="0031555E" w:rsidRPr="00334436">
        <w:rPr>
          <w:rFonts w:ascii="Times New Roman" w:hAnsi="Times New Roman"/>
          <w:sz w:val="24"/>
        </w:rPr>
        <w:t xml:space="preserve">[30], </w:t>
      </w:r>
      <w:r w:rsidR="008C1CAF" w:rsidRPr="00334436">
        <w:rPr>
          <w:rFonts w:ascii="Times New Roman" w:hAnsi="Times New Roman"/>
          <w:sz w:val="24"/>
        </w:rPr>
        <w:t xml:space="preserve">548 </w:t>
      </w:r>
      <w:r w:rsidR="0031555E" w:rsidRPr="00334436">
        <w:rPr>
          <w:rFonts w:ascii="Times New Roman" w:hAnsi="Times New Roman"/>
          <w:sz w:val="24"/>
        </w:rPr>
        <w:t>[38]</w:t>
      </w:r>
      <w:r w:rsidR="00F86BA5" w:rsidRPr="00334436">
        <w:rPr>
          <w:rFonts w:ascii="Times New Roman" w:hAnsi="Times New Roman"/>
          <w:sz w:val="24"/>
        </w:rPr>
        <w:t>.</w:t>
      </w:r>
      <w:r w:rsidR="0031555E" w:rsidRPr="00334436">
        <w:rPr>
          <w:rFonts w:ascii="Times New Roman" w:hAnsi="Times New Roman"/>
          <w:sz w:val="24"/>
        </w:rPr>
        <w:t xml:space="preserve"> </w:t>
      </w:r>
    </w:p>
  </w:footnote>
  <w:footnote w:id="59">
    <w:p w14:paraId="7DC72AC6" w14:textId="341CB1F3" w:rsidR="00C903EB" w:rsidRPr="00334436" w:rsidRDefault="00C903EB"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CE1EBF" w:rsidRPr="00334436">
        <w:rPr>
          <w:rFonts w:ascii="Times New Roman" w:hAnsi="Times New Roman"/>
          <w:sz w:val="24"/>
          <w:lang w:val="en-US"/>
        </w:rPr>
        <w:tab/>
      </w:r>
      <w:r w:rsidR="003F5EC5" w:rsidRPr="00334436">
        <w:rPr>
          <w:rFonts w:ascii="Times New Roman" w:hAnsi="Times New Roman"/>
          <w:i/>
          <w:iCs/>
          <w:sz w:val="24"/>
          <w:lang w:val="en-US"/>
        </w:rPr>
        <w:t>The Commonwealth v Tasmania</w:t>
      </w:r>
      <w:r w:rsidR="003F5EC5" w:rsidRPr="00334436">
        <w:rPr>
          <w:rFonts w:ascii="Times New Roman" w:hAnsi="Times New Roman"/>
          <w:sz w:val="24"/>
          <w:lang w:val="en-US"/>
        </w:rPr>
        <w:t xml:space="preserve"> </w:t>
      </w:r>
      <w:r w:rsidR="00EB22F4" w:rsidRPr="00334436">
        <w:rPr>
          <w:rFonts w:ascii="Times New Roman" w:hAnsi="Times New Roman"/>
          <w:sz w:val="24"/>
          <w:lang w:val="en-US"/>
        </w:rPr>
        <w:t xml:space="preserve">(1983) 158 CLR </w:t>
      </w:r>
      <w:r w:rsidR="00893EFF" w:rsidRPr="00334436">
        <w:rPr>
          <w:rFonts w:ascii="Times New Roman" w:hAnsi="Times New Roman"/>
          <w:sz w:val="24"/>
          <w:lang w:val="en-US"/>
        </w:rPr>
        <w:t>1 at 151.</w:t>
      </w:r>
    </w:p>
  </w:footnote>
  <w:footnote w:id="60">
    <w:p w14:paraId="7F564CFD" w14:textId="1EB7E338" w:rsidR="00844ABC" w:rsidRPr="00334436" w:rsidRDefault="00844ABC"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BE7700" w:rsidRPr="00334436">
        <w:rPr>
          <w:rFonts w:ascii="Times New Roman" w:hAnsi="Times New Roman"/>
          <w:sz w:val="24"/>
          <w:lang w:val="en-US"/>
        </w:rPr>
        <w:tab/>
      </w:r>
      <w:r w:rsidR="00BE7700" w:rsidRPr="00334436">
        <w:rPr>
          <w:rFonts w:ascii="Times New Roman" w:hAnsi="Times New Roman"/>
          <w:i/>
          <w:iCs/>
          <w:sz w:val="24"/>
          <w:lang w:val="en-US"/>
        </w:rPr>
        <w:t>Re F; Ex parte F</w:t>
      </w:r>
      <w:r w:rsidR="00BE7700" w:rsidRPr="00334436">
        <w:rPr>
          <w:rFonts w:ascii="Times New Roman" w:hAnsi="Times New Roman"/>
          <w:sz w:val="24"/>
          <w:lang w:val="en-US"/>
        </w:rPr>
        <w:t xml:space="preserve"> (1986) 161 CLR 376 at </w:t>
      </w:r>
      <w:r w:rsidR="008A7CC8" w:rsidRPr="00334436">
        <w:rPr>
          <w:rFonts w:ascii="Times New Roman" w:hAnsi="Times New Roman"/>
          <w:sz w:val="24"/>
          <w:lang w:val="en-US"/>
        </w:rPr>
        <w:t>387.</w:t>
      </w:r>
    </w:p>
  </w:footnote>
  <w:footnote w:id="61">
    <w:p w14:paraId="02273D11" w14:textId="77777777" w:rsidR="00512D7D" w:rsidRPr="00334436" w:rsidRDefault="00512D7D"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Pr="00334436">
        <w:rPr>
          <w:rFonts w:ascii="Times New Roman" w:hAnsi="Times New Roman"/>
          <w:sz w:val="24"/>
        </w:rPr>
        <w:tab/>
      </w:r>
      <w:r w:rsidRPr="00334436">
        <w:rPr>
          <w:rFonts w:ascii="Times New Roman" w:hAnsi="Times New Roman"/>
          <w:i/>
          <w:iCs/>
          <w:sz w:val="24"/>
        </w:rPr>
        <w:t>The Commonwealth v WMC Resources Ltd</w:t>
      </w:r>
      <w:r w:rsidRPr="00334436">
        <w:rPr>
          <w:rFonts w:ascii="Times New Roman" w:hAnsi="Times New Roman"/>
          <w:sz w:val="24"/>
        </w:rPr>
        <w:t xml:space="preserve"> (1998) 194 CLR 1 at 50 [131].</w:t>
      </w:r>
    </w:p>
  </w:footnote>
  <w:footnote w:id="62">
    <w:p w14:paraId="47786477" w14:textId="4198B349" w:rsidR="00BD0634" w:rsidRPr="00334436" w:rsidRDefault="00BD0634"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Pr="00334436">
        <w:rPr>
          <w:rFonts w:ascii="Times New Roman" w:hAnsi="Times New Roman"/>
          <w:sz w:val="24"/>
        </w:rPr>
        <w:tab/>
      </w:r>
      <w:r w:rsidRPr="00334436">
        <w:rPr>
          <w:rFonts w:ascii="Times New Roman" w:hAnsi="Times New Roman"/>
          <w:i/>
          <w:iCs/>
          <w:sz w:val="24"/>
        </w:rPr>
        <w:t>Spratt v Hermes</w:t>
      </w:r>
      <w:r w:rsidRPr="00334436">
        <w:rPr>
          <w:rFonts w:ascii="Times New Roman" w:hAnsi="Times New Roman"/>
          <w:sz w:val="24"/>
        </w:rPr>
        <w:t xml:space="preserve"> (1965) 114 CLR 226 at 278; </w:t>
      </w:r>
      <w:r w:rsidRPr="00334436">
        <w:rPr>
          <w:rFonts w:ascii="Times New Roman" w:hAnsi="Times New Roman"/>
          <w:i/>
          <w:iCs/>
          <w:sz w:val="24"/>
        </w:rPr>
        <w:t xml:space="preserve">Newcrest Mining (WA) Ltd v The Commonwealth </w:t>
      </w:r>
      <w:r w:rsidRPr="00334436">
        <w:rPr>
          <w:rFonts w:ascii="Times New Roman" w:hAnsi="Times New Roman"/>
          <w:sz w:val="24"/>
        </w:rPr>
        <w:t xml:space="preserve">(1997) 190 CLR 513 at </w:t>
      </w:r>
      <w:r w:rsidR="00D80DAC" w:rsidRPr="00334436">
        <w:rPr>
          <w:rFonts w:ascii="Times New Roman" w:hAnsi="Times New Roman"/>
          <w:sz w:val="24"/>
        </w:rPr>
        <w:t>533-</w:t>
      </w:r>
      <w:r w:rsidRPr="00334436">
        <w:rPr>
          <w:rFonts w:ascii="Times New Roman" w:hAnsi="Times New Roman"/>
          <w:sz w:val="24"/>
        </w:rPr>
        <w:t>534</w:t>
      </w:r>
      <w:r w:rsidR="00D80DAC" w:rsidRPr="00334436">
        <w:rPr>
          <w:rFonts w:ascii="Times New Roman" w:hAnsi="Times New Roman"/>
          <w:sz w:val="24"/>
        </w:rPr>
        <w:t>, 549</w:t>
      </w:r>
      <w:r w:rsidRPr="00334436">
        <w:rPr>
          <w:rFonts w:ascii="Times New Roman" w:hAnsi="Times New Roman"/>
          <w:sz w:val="24"/>
        </w:rPr>
        <w:t>.</w:t>
      </w:r>
    </w:p>
  </w:footnote>
  <w:footnote w:id="63">
    <w:p w14:paraId="6D28FD0C" w14:textId="0B72006F" w:rsidR="0074690A" w:rsidRPr="00334436" w:rsidRDefault="0074690A"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0304B2" w:rsidRPr="00334436">
        <w:rPr>
          <w:rFonts w:ascii="Times New Roman" w:hAnsi="Times New Roman"/>
          <w:sz w:val="24"/>
        </w:rPr>
        <w:tab/>
        <w:t>(2009) 240 CLR 140 at 170 [46], 206 [174].</w:t>
      </w:r>
    </w:p>
  </w:footnote>
  <w:footnote w:id="64">
    <w:p w14:paraId="523C0A7B" w14:textId="7D2003CF" w:rsidR="005E69EF" w:rsidRPr="00334436" w:rsidRDefault="005E69EF"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Pr="00334436">
        <w:rPr>
          <w:rFonts w:ascii="Times New Roman" w:hAnsi="Times New Roman"/>
          <w:sz w:val="24"/>
        </w:rPr>
        <w:tab/>
        <w:t>(</w:t>
      </w:r>
      <w:r w:rsidR="00095D8A" w:rsidRPr="00334436">
        <w:rPr>
          <w:rFonts w:ascii="Times New Roman" w:hAnsi="Times New Roman"/>
          <w:sz w:val="24"/>
        </w:rPr>
        <w:t>1958) 99 CLR 132 at 141.</w:t>
      </w:r>
    </w:p>
  </w:footnote>
  <w:footnote w:id="65">
    <w:p w14:paraId="4169A580" w14:textId="3C60D7FB" w:rsidR="000127DD" w:rsidRPr="00334436" w:rsidRDefault="000127DD"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Pr="00334436">
        <w:rPr>
          <w:rFonts w:ascii="Times New Roman" w:hAnsi="Times New Roman"/>
          <w:sz w:val="24"/>
        </w:rPr>
        <w:tab/>
      </w:r>
      <w:r w:rsidR="008D7AFE" w:rsidRPr="00334436">
        <w:rPr>
          <w:rFonts w:ascii="Times New Roman" w:hAnsi="Times New Roman"/>
          <w:sz w:val="24"/>
        </w:rPr>
        <w:t>(1958) 99 CLR 132 at 141-142.</w:t>
      </w:r>
    </w:p>
  </w:footnote>
  <w:footnote w:id="66">
    <w:p w14:paraId="15366FAB" w14:textId="5E7BB6DE" w:rsidR="00B04586" w:rsidRPr="00334436" w:rsidRDefault="00B04586"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Pr="00334436">
        <w:rPr>
          <w:rFonts w:ascii="Times New Roman" w:hAnsi="Times New Roman"/>
          <w:sz w:val="24"/>
          <w:lang w:val="en-US"/>
        </w:rPr>
        <w:tab/>
      </w:r>
      <w:r w:rsidR="006D4B35" w:rsidRPr="00334436">
        <w:rPr>
          <w:rFonts w:ascii="Times New Roman" w:hAnsi="Times New Roman"/>
          <w:i/>
          <w:iCs/>
          <w:sz w:val="24"/>
        </w:rPr>
        <w:t>Lamshed v Lake</w:t>
      </w:r>
      <w:r w:rsidR="006D4B35" w:rsidRPr="00334436">
        <w:rPr>
          <w:rFonts w:ascii="Times New Roman" w:hAnsi="Times New Roman"/>
          <w:sz w:val="24"/>
        </w:rPr>
        <w:t xml:space="preserve"> </w:t>
      </w:r>
      <w:r w:rsidRPr="00334436">
        <w:rPr>
          <w:rFonts w:ascii="Times New Roman" w:hAnsi="Times New Roman"/>
          <w:sz w:val="24"/>
        </w:rPr>
        <w:t>(1958) 99 CLR 132 at 143.</w:t>
      </w:r>
    </w:p>
  </w:footnote>
  <w:footnote w:id="67">
    <w:p w14:paraId="4A140DCE" w14:textId="579A6198" w:rsidR="00B22C50" w:rsidRPr="00334436" w:rsidRDefault="00B22C50"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Pr="00334436">
        <w:rPr>
          <w:rFonts w:ascii="Times New Roman" w:hAnsi="Times New Roman"/>
          <w:sz w:val="24"/>
        </w:rPr>
        <w:tab/>
        <w:t xml:space="preserve">See </w:t>
      </w:r>
      <w:r w:rsidR="00007858" w:rsidRPr="00334436">
        <w:rPr>
          <w:rFonts w:ascii="Times New Roman" w:hAnsi="Times New Roman"/>
          <w:i/>
          <w:iCs/>
          <w:sz w:val="24"/>
        </w:rPr>
        <w:t>Durham Holdings Pty Ltd v New South Wales</w:t>
      </w:r>
      <w:r w:rsidR="00007858" w:rsidRPr="00334436">
        <w:rPr>
          <w:rFonts w:ascii="Times New Roman" w:hAnsi="Times New Roman"/>
          <w:sz w:val="24"/>
        </w:rPr>
        <w:t xml:space="preserve"> (2001) 205 CLR </w:t>
      </w:r>
      <w:r w:rsidR="0014671F" w:rsidRPr="00334436">
        <w:rPr>
          <w:rFonts w:ascii="Times New Roman" w:hAnsi="Times New Roman"/>
          <w:sz w:val="24"/>
        </w:rPr>
        <w:t>399</w:t>
      </w:r>
      <w:r w:rsidR="00F10826" w:rsidRPr="00334436">
        <w:rPr>
          <w:rFonts w:ascii="Times New Roman" w:hAnsi="Times New Roman"/>
          <w:sz w:val="24"/>
        </w:rPr>
        <w:t xml:space="preserve"> at 410 [13]-[14]</w:t>
      </w:r>
      <w:r w:rsidR="0014671F" w:rsidRPr="00334436">
        <w:rPr>
          <w:rFonts w:ascii="Times New Roman" w:hAnsi="Times New Roman"/>
          <w:sz w:val="24"/>
        </w:rPr>
        <w:t>.</w:t>
      </w:r>
    </w:p>
  </w:footnote>
  <w:footnote w:id="68">
    <w:p w14:paraId="1B1AE415" w14:textId="71F2424C" w:rsidR="002924B0" w:rsidRPr="00334436" w:rsidRDefault="002924B0"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Pr="00334436">
        <w:rPr>
          <w:rFonts w:ascii="Times New Roman" w:hAnsi="Times New Roman"/>
          <w:sz w:val="24"/>
        </w:rPr>
        <w:tab/>
      </w:r>
      <w:r w:rsidR="008F2494" w:rsidRPr="00334436">
        <w:rPr>
          <w:rFonts w:ascii="Times New Roman" w:hAnsi="Times New Roman"/>
          <w:i/>
          <w:iCs/>
          <w:sz w:val="24"/>
        </w:rPr>
        <w:t>Mutual</w:t>
      </w:r>
      <w:r w:rsidR="00E71CCD" w:rsidRPr="00334436">
        <w:rPr>
          <w:rFonts w:ascii="Times New Roman" w:hAnsi="Times New Roman"/>
          <w:i/>
          <w:iCs/>
          <w:sz w:val="24"/>
        </w:rPr>
        <w:t xml:space="preserve"> Pools &amp;</w:t>
      </w:r>
      <w:r w:rsidR="00627155" w:rsidRPr="00334436">
        <w:rPr>
          <w:rFonts w:ascii="Times New Roman" w:hAnsi="Times New Roman"/>
          <w:i/>
          <w:iCs/>
          <w:sz w:val="24"/>
        </w:rPr>
        <w:t xml:space="preserve"> Staff Pty Ltd v The Commonwealth</w:t>
      </w:r>
      <w:r w:rsidR="00627155" w:rsidRPr="00334436">
        <w:rPr>
          <w:rFonts w:ascii="Times New Roman" w:hAnsi="Times New Roman"/>
          <w:sz w:val="24"/>
        </w:rPr>
        <w:t xml:space="preserve"> (1994)</w:t>
      </w:r>
      <w:r w:rsidR="000F1325" w:rsidRPr="00334436">
        <w:rPr>
          <w:rFonts w:ascii="Times New Roman" w:hAnsi="Times New Roman"/>
          <w:sz w:val="24"/>
        </w:rPr>
        <w:t xml:space="preserve"> 179 CLR 155 at 187.</w:t>
      </w:r>
    </w:p>
  </w:footnote>
  <w:footnote w:id="69">
    <w:p w14:paraId="67D20827" w14:textId="122973D6" w:rsidR="0008278F" w:rsidRPr="00334436" w:rsidRDefault="0008278F"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Pr="00334436">
        <w:rPr>
          <w:rFonts w:ascii="Times New Roman" w:hAnsi="Times New Roman"/>
          <w:sz w:val="24"/>
          <w:lang w:val="en-US"/>
        </w:rPr>
        <w:tab/>
      </w:r>
      <w:r w:rsidR="007A0A7E" w:rsidRPr="00334436">
        <w:rPr>
          <w:rFonts w:ascii="Times New Roman" w:hAnsi="Times New Roman"/>
          <w:i/>
          <w:iCs/>
          <w:sz w:val="24"/>
          <w:lang w:val="en-US"/>
        </w:rPr>
        <w:t>Bank of New South Wales v</w:t>
      </w:r>
      <w:r w:rsidR="00036D84" w:rsidRPr="00334436">
        <w:rPr>
          <w:rFonts w:ascii="Times New Roman" w:hAnsi="Times New Roman"/>
          <w:i/>
          <w:iCs/>
          <w:sz w:val="24"/>
          <w:lang w:val="en-US"/>
        </w:rPr>
        <w:t xml:space="preserve"> The Commonwealth</w:t>
      </w:r>
      <w:r w:rsidR="00036D84" w:rsidRPr="00334436">
        <w:rPr>
          <w:rFonts w:ascii="Times New Roman" w:hAnsi="Times New Roman"/>
          <w:sz w:val="24"/>
          <w:lang w:val="en-US"/>
        </w:rPr>
        <w:t xml:space="preserve"> (1948)</w:t>
      </w:r>
      <w:r w:rsidR="008579FC" w:rsidRPr="00334436">
        <w:rPr>
          <w:rFonts w:ascii="Times New Roman" w:hAnsi="Times New Roman"/>
          <w:sz w:val="24"/>
          <w:lang w:val="en-US"/>
        </w:rPr>
        <w:t xml:space="preserve"> </w:t>
      </w:r>
      <w:r w:rsidR="00253602" w:rsidRPr="00334436">
        <w:rPr>
          <w:rFonts w:ascii="Times New Roman" w:hAnsi="Times New Roman"/>
          <w:sz w:val="24"/>
          <w:lang w:val="en-US"/>
        </w:rPr>
        <w:t>76 CLR 1</w:t>
      </w:r>
      <w:r w:rsidR="00D80209" w:rsidRPr="00334436">
        <w:rPr>
          <w:rFonts w:ascii="Times New Roman" w:hAnsi="Times New Roman"/>
          <w:sz w:val="24"/>
          <w:lang w:val="en-US"/>
        </w:rPr>
        <w:t xml:space="preserve"> at 349</w:t>
      </w:r>
      <w:r w:rsidR="00EB4A96" w:rsidRPr="00334436">
        <w:rPr>
          <w:rFonts w:ascii="Times New Roman" w:hAnsi="Times New Roman"/>
          <w:sz w:val="24"/>
          <w:lang w:val="en-US"/>
        </w:rPr>
        <w:t>.</w:t>
      </w:r>
    </w:p>
  </w:footnote>
  <w:footnote w:id="70">
    <w:p w14:paraId="2357B8BF" w14:textId="099978B6" w:rsidR="00485860" w:rsidRPr="00334436" w:rsidRDefault="00485860"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C71352" w:rsidRPr="00334436">
        <w:rPr>
          <w:rFonts w:ascii="Times New Roman" w:hAnsi="Times New Roman"/>
          <w:sz w:val="24"/>
        </w:rPr>
        <w:tab/>
      </w:r>
      <w:r w:rsidR="00E81D9D" w:rsidRPr="00334436">
        <w:rPr>
          <w:rFonts w:ascii="Times New Roman" w:hAnsi="Times New Roman"/>
          <w:i/>
          <w:iCs/>
          <w:sz w:val="24"/>
        </w:rPr>
        <w:t>Grain Pool of Western Australia v The Commonwealth</w:t>
      </w:r>
      <w:r w:rsidR="00E81D9D" w:rsidRPr="00334436">
        <w:rPr>
          <w:rFonts w:ascii="Times New Roman" w:hAnsi="Times New Roman"/>
          <w:sz w:val="24"/>
        </w:rPr>
        <w:t xml:space="preserve"> (2000) 202 CLR 479 at 492 [16]</w:t>
      </w:r>
      <w:r w:rsidR="001C118A" w:rsidRPr="00334436">
        <w:rPr>
          <w:rFonts w:ascii="Times New Roman" w:hAnsi="Times New Roman"/>
          <w:sz w:val="24"/>
        </w:rPr>
        <w:t>,</w:t>
      </w:r>
      <w:r w:rsidR="00E81D9D" w:rsidRPr="00334436">
        <w:rPr>
          <w:rFonts w:ascii="Times New Roman" w:hAnsi="Times New Roman"/>
          <w:sz w:val="24"/>
        </w:rPr>
        <w:t xml:space="preserve"> </w:t>
      </w:r>
      <w:r w:rsidR="00C71352" w:rsidRPr="00334436">
        <w:rPr>
          <w:rFonts w:ascii="Times New Roman" w:hAnsi="Times New Roman"/>
          <w:sz w:val="24"/>
        </w:rPr>
        <w:t xml:space="preserve">quoting </w:t>
      </w:r>
      <w:r w:rsidR="00C71352" w:rsidRPr="00334436">
        <w:rPr>
          <w:rFonts w:ascii="Times New Roman" w:hAnsi="Times New Roman"/>
          <w:i/>
          <w:iCs/>
          <w:sz w:val="24"/>
        </w:rPr>
        <w:t>R v Public Vehicles Licensing Appeal Tribunal (Tas); Ex parte Australian National Airways Pty Ltd</w:t>
      </w:r>
      <w:r w:rsidR="00C71352" w:rsidRPr="00334436">
        <w:rPr>
          <w:rFonts w:ascii="Times New Roman" w:hAnsi="Times New Roman"/>
          <w:sz w:val="24"/>
        </w:rPr>
        <w:t xml:space="preserve"> (1964) 113 CLR 207 at 225-226.</w:t>
      </w:r>
    </w:p>
  </w:footnote>
  <w:footnote w:id="71">
    <w:p w14:paraId="6CA869B2" w14:textId="6B9710D2" w:rsidR="009F0AA1" w:rsidRPr="00334436" w:rsidRDefault="009F0AA1"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Pr="00334436">
        <w:rPr>
          <w:rFonts w:ascii="Times New Roman" w:hAnsi="Times New Roman"/>
          <w:sz w:val="24"/>
          <w:lang w:val="en-US"/>
        </w:rPr>
        <w:tab/>
      </w:r>
      <w:r w:rsidR="009B5B6A" w:rsidRPr="00334436">
        <w:rPr>
          <w:rFonts w:ascii="Times New Roman" w:hAnsi="Times New Roman"/>
          <w:i/>
          <w:iCs/>
          <w:sz w:val="24"/>
          <w:lang w:val="en-US"/>
        </w:rPr>
        <w:t xml:space="preserve">R v Coldham; Ex parte </w:t>
      </w:r>
      <w:r w:rsidR="009B5B6A" w:rsidRPr="00334436">
        <w:rPr>
          <w:rFonts w:ascii="Times New Roman" w:hAnsi="Times New Roman"/>
          <w:i/>
          <w:iCs/>
          <w:sz w:val="24"/>
        </w:rPr>
        <w:t>Australian Social Welfare Union</w:t>
      </w:r>
      <w:r w:rsidRPr="00334436">
        <w:rPr>
          <w:rFonts w:ascii="Times New Roman" w:hAnsi="Times New Roman"/>
          <w:sz w:val="24"/>
          <w:lang w:val="en-US"/>
        </w:rPr>
        <w:t xml:space="preserve"> </w:t>
      </w:r>
      <w:r w:rsidR="000065DE" w:rsidRPr="00334436">
        <w:rPr>
          <w:rFonts w:ascii="Times New Roman" w:hAnsi="Times New Roman"/>
          <w:sz w:val="24"/>
          <w:lang w:val="en-US"/>
        </w:rPr>
        <w:t>(1983) 153 CLR 297 at 314</w:t>
      </w:r>
      <w:r w:rsidR="00FA5085" w:rsidRPr="00334436">
        <w:rPr>
          <w:rFonts w:ascii="Times New Roman" w:hAnsi="Times New Roman"/>
          <w:sz w:val="24"/>
          <w:lang w:val="en-US"/>
        </w:rPr>
        <w:t>,</w:t>
      </w:r>
      <w:r w:rsidR="000065DE" w:rsidRPr="00334436">
        <w:rPr>
          <w:rFonts w:ascii="Times New Roman" w:hAnsi="Times New Roman"/>
          <w:sz w:val="24"/>
          <w:lang w:val="en-US"/>
        </w:rPr>
        <w:t xml:space="preserve"> </w:t>
      </w:r>
      <w:r w:rsidR="009B5B6A" w:rsidRPr="00334436">
        <w:rPr>
          <w:rFonts w:ascii="Times New Roman" w:hAnsi="Times New Roman"/>
          <w:sz w:val="24"/>
        </w:rPr>
        <w:t xml:space="preserve">quoting </w:t>
      </w:r>
      <w:r w:rsidR="000065DE" w:rsidRPr="00334436">
        <w:rPr>
          <w:rFonts w:ascii="Times New Roman" w:hAnsi="Times New Roman"/>
          <w:i/>
          <w:iCs/>
          <w:sz w:val="24"/>
        </w:rPr>
        <w:t>Jumbunna C</w:t>
      </w:r>
      <w:r w:rsidR="009B5B6A" w:rsidRPr="00334436">
        <w:rPr>
          <w:rFonts w:ascii="Times New Roman" w:hAnsi="Times New Roman"/>
          <w:i/>
          <w:iCs/>
          <w:sz w:val="24"/>
        </w:rPr>
        <w:t xml:space="preserve">oal </w:t>
      </w:r>
      <w:r w:rsidR="000065DE" w:rsidRPr="00334436">
        <w:rPr>
          <w:rFonts w:ascii="Times New Roman" w:hAnsi="Times New Roman"/>
          <w:i/>
          <w:iCs/>
          <w:sz w:val="24"/>
        </w:rPr>
        <w:t>M</w:t>
      </w:r>
      <w:r w:rsidR="009B5B6A" w:rsidRPr="00334436">
        <w:rPr>
          <w:rFonts w:ascii="Times New Roman" w:hAnsi="Times New Roman"/>
          <w:i/>
          <w:iCs/>
          <w:sz w:val="24"/>
        </w:rPr>
        <w:t xml:space="preserve">ine </w:t>
      </w:r>
      <w:r w:rsidR="008A5A42" w:rsidRPr="00334436">
        <w:rPr>
          <w:rFonts w:ascii="Times New Roman" w:hAnsi="Times New Roman"/>
          <w:i/>
          <w:iCs/>
          <w:sz w:val="24"/>
        </w:rPr>
        <w:t xml:space="preserve">NL v </w:t>
      </w:r>
      <w:r w:rsidR="009B5B6A" w:rsidRPr="00334436">
        <w:rPr>
          <w:rFonts w:ascii="Times New Roman" w:hAnsi="Times New Roman"/>
          <w:i/>
          <w:iCs/>
          <w:sz w:val="24"/>
        </w:rPr>
        <w:t xml:space="preserve">Victorian </w:t>
      </w:r>
      <w:r w:rsidR="008A5A42" w:rsidRPr="00334436">
        <w:rPr>
          <w:rFonts w:ascii="Times New Roman" w:hAnsi="Times New Roman"/>
          <w:i/>
          <w:iCs/>
          <w:sz w:val="24"/>
        </w:rPr>
        <w:t>C</w:t>
      </w:r>
      <w:r w:rsidR="009B5B6A" w:rsidRPr="00334436">
        <w:rPr>
          <w:rFonts w:ascii="Times New Roman" w:hAnsi="Times New Roman"/>
          <w:i/>
          <w:iCs/>
          <w:sz w:val="24"/>
        </w:rPr>
        <w:t xml:space="preserve">oal </w:t>
      </w:r>
      <w:r w:rsidR="008A5A42" w:rsidRPr="00334436">
        <w:rPr>
          <w:rFonts w:ascii="Times New Roman" w:hAnsi="Times New Roman"/>
          <w:i/>
          <w:iCs/>
          <w:sz w:val="24"/>
        </w:rPr>
        <w:t>M</w:t>
      </w:r>
      <w:r w:rsidR="009B5B6A" w:rsidRPr="00334436">
        <w:rPr>
          <w:rFonts w:ascii="Times New Roman" w:hAnsi="Times New Roman"/>
          <w:i/>
          <w:iCs/>
          <w:sz w:val="24"/>
        </w:rPr>
        <w:t>iners</w:t>
      </w:r>
      <w:r w:rsidR="008A5A42" w:rsidRPr="00334436">
        <w:rPr>
          <w:rFonts w:ascii="Times New Roman" w:hAnsi="Times New Roman"/>
          <w:i/>
          <w:iCs/>
          <w:sz w:val="24"/>
        </w:rPr>
        <w:t>'</w:t>
      </w:r>
      <w:r w:rsidR="009B5B6A" w:rsidRPr="00334436">
        <w:rPr>
          <w:rFonts w:ascii="Times New Roman" w:hAnsi="Times New Roman"/>
          <w:i/>
          <w:iCs/>
          <w:sz w:val="24"/>
        </w:rPr>
        <w:t xml:space="preserve"> </w:t>
      </w:r>
      <w:r w:rsidR="008A5A42" w:rsidRPr="00334436">
        <w:rPr>
          <w:rFonts w:ascii="Times New Roman" w:hAnsi="Times New Roman"/>
          <w:i/>
          <w:iCs/>
          <w:sz w:val="24"/>
        </w:rPr>
        <w:t>A</w:t>
      </w:r>
      <w:r w:rsidR="009B5B6A" w:rsidRPr="00334436">
        <w:rPr>
          <w:rFonts w:ascii="Times New Roman" w:hAnsi="Times New Roman"/>
          <w:i/>
          <w:iCs/>
          <w:sz w:val="24"/>
        </w:rPr>
        <w:t>ssociation</w:t>
      </w:r>
      <w:r w:rsidR="008A5A42" w:rsidRPr="00334436">
        <w:rPr>
          <w:rFonts w:ascii="Times New Roman" w:hAnsi="Times New Roman"/>
          <w:i/>
          <w:iCs/>
          <w:sz w:val="24"/>
        </w:rPr>
        <w:t xml:space="preserve"> </w:t>
      </w:r>
      <w:r w:rsidR="003F3F3E" w:rsidRPr="00334436">
        <w:rPr>
          <w:rFonts w:ascii="Times New Roman" w:hAnsi="Times New Roman"/>
          <w:sz w:val="24"/>
        </w:rPr>
        <w:t xml:space="preserve">(1908) </w:t>
      </w:r>
      <w:r w:rsidR="00576BBA" w:rsidRPr="00334436">
        <w:rPr>
          <w:rFonts w:ascii="Times New Roman" w:hAnsi="Times New Roman"/>
          <w:sz w:val="24"/>
        </w:rPr>
        <w:t>6 CLR 309 at 367</w:t>
      </w:r>
      <w:r w:rsidR="00491663" w:rsidRPr="00334436">
        <w:rPr>
          <w:rFonts w:ascii="Times New Roman" w:hAnsi="Times New Roman"/>
          <w:sz w:val="24"/>
        </w:rPr>
        <w:t>-368</w:t>
      </w:r>
      <w:r w:rsidR="00576BBA" w:rsidRPr="00334436">
        <w:rPr>
          <w:rFonts w:ascii="Times New Roman" w:hAnsi="Times New Roman"/>
          <w:sz w:val="24"/>
        </w:rPr>
        <w:t>.</w:t>
      </w:r>
    </w:p>
  </w:footnote>
  <w:footnote w:id="72">
    <w:p w14:paraId="7A2FD682" w14:textId="687FB959" w:rsidR="001F21EB" w:rsidRPr="00334436" w:rsidRDefault="001F21EB"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2B5C76" w:rsidRPr="00334436">
        <w:rPr>
          <w:rFonts w:ascii="Times New Roman" w:hAnsi="Times New Roman"/>
          <w:sz w:val="24"/>
        </w:rPr>
        <w:tab/>
        <w:t xml:space="preserve">Section </w:t>
      </w:r>
      <w:r w:rsidR="00073748" w:rsidRPr="00334436">
        <w:rPr>
          <w:rFonts w:ascii="Times New Roman" w:hAnsi="Times New Roman"/>
          <w:sz w:val="24"/>
        </w:rPr>
        <w:t xml:space="preserve">6 of the Northern Territory Self-Government Act </w:t>
      </w:r>
      <w:r w:rsidR="002449FB" w:rsidRPr="00334436">
        <w:rPr>
          <w:rFonts w:ascii="Times New Roman" w:hAnsi="Times New Roman"/>
          <w:sz w:val="24"/>
        </w:rPr>
        <w:t>and s</w:t>
      </w:r>
      <w:r w:rsidR="00BA594C" w:rsidRPr="00334436">
        <w:rPr>
          <w:rFonts w:ascii="Times New Roman" w:hAnsi="Times New Roman"/>
          <w:sz w:val="24"/>
        </w:rPr>
        <w:t> </w:t>
      </w:r>
      <w:r w:rsidR="00964B01" w:rsidRPr="00334436">
        <w:rPr>
          <w:rFonts w:ascii="Times New Roman" w:hAnsi="Times New Roman"/>
          <w:sz w:val="24"/>
        </w:rPr>
        <w:t>22</w:t>
      </w:r>
      <w:r w:rsidR="00887F70" w:rsidRPr="00334436">
        <w:rPr>
          <w:rFonts w:ascii="Times New Roman" w:hAnsi="Times New Roman"/>
          <w:sz w:val="24"/>
        </w:rPr>
        <w:t>(1)</w:t>
      </w:r>
      <w:r w:rsidR="00964B01" w:rsidRPr="00334436">
        <w:rPr>
          <w:rFonts w:ascii="Times New Roman" w:hAnsi="Times New Roman"/>
          <w:sz w:val="24"/>
        </w:rPr>
        <w:t xml:space="preserve"> </w:t>
      </w:r>
      <w:r w:rsidR="002449FB" w:rsidRPr="00334436">
        <w:rPr>
          <w:rFonts w:ascii="Times New Roman" w:hAnsi="Times New Roman"/>
          <w:sz w:val="24"/>
        </w:rPr>
        <w:t>of the Australian Capital Territory Self-Government Act</w:t>
      </w:r>
      <w:r w:rsidR="006F37AB" w:rsidRPr="00334436">
        <w:rPr>
          <w:rFonts w:ascii="Times New Roman" w:hAnsi="Times New Roman"/>
          <w:sz w:val="24"/>
        </w:rPr>
        <w:t>.</w:t>
      </w:r>
    </w:p>
  </w:footnote>
  <w:footnote w:id="73">
    <w:p w14:paraId="74BCB039" w14:textId="62925E91" w:rsidR="002B5C76" w:rsidRPr="00334436" w:rsidRDefault="002B5C76"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Pr="00334436">
        <w:rPr>
          <w:rFonts w:ascii="Times New Roman" w:hAnsi="Times New Roman"/>
          <w:sz w:val="24"/>
        </w:rPr>
        <w:tab/>
        <w:t xml:space="preserve">Section </w:t>
      </w:r>
      <w:r w:rsidR="00073748" w:rsidRPr="00334436">
        <w:rPr>
          <w:rFonts w:ascii="Times New Roman" w:hAnsi="Times New Roman"/>
          <w:sz w:val="24"/>
        </w:rPr>
        <w:t>50</w:t>
      </w:r>
      <w:r w:rsidR="00D51A1C" w:rsidRPr="00334436">
        <w:rPr>
          <w:rFonts w:ascii="Times New Roman" w:hAnsi="Times New Roman"/>
          <w:sz w:val="24"/>
        </w:rPr>
        <w:t>(1)</w:t>
      </w:r>
      <w:r w:rsidR="00073748" w:rsidRPr="00334436">
        <w:rPr>
          <w:rFonts w:ascii="Times New Roman" w:hAnsi="Times New Roman"/>
          <w:sz w:val="24"/>
        </w:rPr>
        <w:t xml:space="preserve"> of the </w:t>
      </w:r>
      <w:r w:rsidR="0081441B" w:rsidRPr="00334436">
        <w:rPr>
          <w:rFonts w:ascii="Times New Roman" w:hAnsi="Times New Roman"/>
          <w:sz w:val="24"/>
        </w:rPr>
        <w:t xml:space="preserve">Northern Territory Self-Government Act </w:t>
      </w:r>
      <w:r w:rsidR="00073748" w:rsidRPr="00334436">
        <w:rPr>
          <w:rFonts w:ascii="Times New Roman" w:hAnsi="Times New Roman"/>
          <w:sz w:val="24"/>
        </w:rPr>
        <w:t xml:space="preserve">and s </w:t>
      </w:r>
      <w:r w:rsidR="00964B01" w:rsidRPr="00334436">
        <w:rPr>
          <w:rFonts w:ascii="Times New Roman" w:hAnsi="Times New Roman"/>
          <w:sz w:val="24"/>
        </w:rPr>
        <w:t xml:space="preserve">23(1)(a) </w:t>
      </w:r>
      <w:r w:rsidR="002449FB" w:rsidRPr="00334436">
        <w:rPr>
          <w:rFonts w:ascii="Times New Roman" w:hAnsi="Times New Roman"/>
          <w:sz w:val="24"/>
        </w:rPr>
        <w:t xml:space="preserve">of the </w:t>
      </w:r>
      <w:r w:rsidR="00CA674A" w:rsidRPr="00334436">
        <w:rPr>
          <w:rFonts w:ascii="Times New Roman" w:hAnsi="Times New Roman"/>
          <w:sz w:val="24"/>
        </w:rPr>
        <w:t>Australian Capital Territory Self-Government Act</w:t>
      </w:r>
      <w:r w:rsidR="006F37AB" w:rsidRPr="00334436">
        <w:rPr>
          <w:rFonts w:ascii="Times New Roman" w:hAnsi="Times New Roman"/>
          <w:sz w:val="24"/>
        </w:rPr>
        <w:t>.</w:t>
      </w:r>
    </w:p>
  </w:footnote>
  <w:footnote w:id="74">
    <w:p w14:paraId="7BCA14FF" w14:textId="2CDE22DA" w:rsidR="00844A7D" w:rsidRPr="00334436" w:rsidRDefault="00844A7D"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CE49E2" w:rsidRPr="00334436">
        <w:rPr>
          <w:rFonts w:ascii="Times New Roman" w:hAnsi="Times New Roman"/>
          <w:sz w:val="24"/>
        </w:rPr>
        <w:tab/>
        <w:t>(1992) 175 CLR 1 at 110-111.</w:t>
      </w:r>
    </w:p>
  </w:footnote>
  <w:footnote w:id="75">
    <w:p w14:paraId="5D27E1D4" w14:textId="4A0A6CEF" w:rsidR="009240BD" w:rsidRPr="00334436" w:rsidRDefault="009240BD"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Pr="00334436">
        <w:rPr>
          <w:rFonts w:ascii="Times New Roman" w:hAnsi="Times New Roman"/>
          <w:sz w:val="24"/>
          <w:lang w:val="en-US"/>
        </w:rPr>
        <w:tab/>
        <w:t xml:space="preserve">(1997) 190 CLR 513 at </w:t>
      </w:r>
      <w:r w:rsidR="0081081A" w:rsidRPr="00334436">
        <w:rPr>
          <w:rFonts w:ascii="Times New Roman" w:hAnsi="Times New Roman"/>
          <w:sz w:val="24"/>
          <w:lang w:val="en-US"/>
        </w:rPr>
        <w:t>523.</w:t>
      </w:r>
      <w:r w:rsidR="00FB7FCD" w:rsidRPr="00334436">
        <w:rPr>
          <w:rFonts w:ascii="Times New Roman" w:hAnsi="Times New Roman"/>
          <w:sz w:val="24"/>
          <w:lang w:val="en-US"/>
        </w:rPr>
        <w:t xml:space="preserve"> The consequence would be that these past acts would be validated by s 14(1) of the Native Title Act</w:t>
      </w:r>
      <w:r w:rsidR="00B90225" w:rsidRPr="00334436">
        <w:rPr>
          <w:rFonts w:ascii="Times New Roman" w:hAnsi="Times New Roman"/>
          <w:sz w:val="24"/>
          <w:lang w:val="en-US"/>
        </w:rPr>
        <w:t xml:space="preserve"> and compensation may thereby b</w:t>
      </w:r>
      <w:r w:rsidR="00784AE8" w:rsidRPr="00334436">
        <w:rPr>
          <w:rFonts w:ascii="Times New Roman" w:hAnsi="Times New Roman"/>
          <w:sz w:val="24"/>
          <w:lang w:val="en-US"/>
        </w:rPr>
        <w:t>e</w:t>
      </w:r>
      <w:r w:rsidR="00B90225" w:rsidRPr="00334436">
        <w:rPr>
          <w:rFonts w:ascii="Times New Roman" w:hAnsi="Times New Roman"/>
          <w:sz w:val="24"/>
          <w:lang w:val="en-US"/>
        </w:rPr>
        <w:t xml:space="preserve"> payable for the otherwise invalid past acts under s 18.</w:t>
      </w:r>
    </w:p>
  </w:footnote>
  <w:footnote w:id="76">
    <w:p w14:paraId="44ED4FC6" w14:textId="5E44D3CC" w:rsidR="000F1290" w:rsidRPr="00334436" w:rsidRDefault="000F1290"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Pr="00334436">
        <w:rPr>
          <w:rFonts w:ascii="Times New Roman" w:hAnsi="Times New Roman"/>
          <w:sz w:val="24"/>
        </w:rPr>
        <w:tab/>
        <w:t>(1997) 190 CLR 513 at</w:t>
      </w:r>
      <w:r w:rsidR="00937E07" w:rsidRPr="00334436">
        <w:rPr>
          <w:rFonts w:ascii="Times New Roman" w:hAnsi="Times New Roman"/>
          <w:sz w:val="24"/>
        </w:rPr>
        <w:t xml:space="preserve"> 560.</w:t>
      </w:r>
    </w:p>
  </w:footnote>
  <w:footnote w:id="77">
    <w:p w14:paraId="7872240D" w14:textId="77777777" w:rsidR="00CA7874" w:rsidRPr="00334436" w:rsidRDefault="00CA7874"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Pr="00334436">
        <w:rPr>
          <w:rFonts w:ascii="Times New Roman" w:hAnsi="Times New Roman"/>
          <w:sz w:val="24"/>
        </w:rPr>
        <w:tab/>
        <w:t>(199</w:t>
      </w:r>
      <w:r w:rsidR="00C3349F" w:rsidRPr="00334436">
        <w:rPr>
          <w:rFonts w:ascii="Times New Roman" w:hAnsi="Times New Roman"/>
          <w:sz w:val="24"/>
        </w:rPr>
        <w:t>7) 190 CLR 513 at 651.</w:t>
      </w:r>
    </w:p>
  </w:footnote>
  <w:footnote w:id="78">
    <w:p w14:paraId="61C6A0B7" w14:textId="41BABA60" w:rsidR="002859FE" w:rsidRPr="00334436" w:rsidRDefault="002859FE"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0C158B" w:rsidRPr="00334436">
        <w:rPr>
          <w:rFonts w:ascii="Times New Roman" w:hAnsi="Times New Roman"/>
          <w:sz w:val="24"/>
        </w:rPr>
        <w:tab/>
      </w:r>
      <w:r w:rsidR="000C158B" w:rsidRPr="00334436">
        <w:rPr>
          <w:rFonts w:ascii="Times New Roman" w:hAnsi="Times New Roman"/>
          <w:sz w:val="24"/>
          <w:lang w:val="en-US"/>
        </w:rPr>
        <w:t>(1997) 190 CLR 513 at 613</w:t>
      </w:r>
      <w:r w:rsidR="00AB6CC6" w:rsidRPr="00334436">
        <w:rPr>
          <w:rFonts w:ascii="Times New Roman" w:hAnsi="Times New Roman"/>
          <w:sz w:val="24"/>
          <w:lang w:val="en-US"/>
        </w:rPr>
        <w:t xml:space="preserve"> (emphasis in original</w:t>
      </w:r>
      <w:r w:rsidR="00DF2AD9" w:rsidRPr="00334436">
        <w:rPr>
          <w:rFonts w:ascii="Times New Roman" w:hAnsi="Times New Roman"/>
          <w:sz w:val="24"/>
          <w:lang w:val="en-US"/>
        </w:rPr>
        <w:t>),</w:t>
      </w:r>
      <w:r w:rsidR="00AB6CC6" w:rsidRPr="00334436">
        <w:rPr>
          <w:rFonts w:ascii="Times New Roman" w:hAnsi="Times New Roman"/>
          <w:sz w:val="24"/>
          <w:lang w:val="en-US"/>
        </w:rPr>
        <w:t xml:space="preserve"> cit</w:t>
      </w:r>
      <w:r w:rsidR="00DF2AD9" w:rsidRPr="00334436">
        <w:rPr>
          <w:rFonts w:ascii="Times New Roman" w:hAnsi="Times New Roman"/>
          <w:sz w:val="24"/>
          <w:lang w:val="en-US"/>
        </w:rPr>
        <w:t xml:space="preserve">ing </w:t>
      </w:r>
      <w:r w:rsidR="00DF2AD9" w:rsidRPr="00334436">
        <w:rPr>
          <w:rFonts w:ascii="Times New Roman" w:hAnsi="Times New Roman"/>
          <w:i/>
          <w:iCs/>
          <w:sz w:val="24"/>
          <w:lang w:val="en-US"/>
        </w:rPr>
        <w:t>Mabo v Queensland [No</w:t>
      </w:r>
      <w:r w:rsidR="001B7101">
        <w:rPr>
          <w:rFonts w:ascii="Times New Roman" w:hAnsi="Times New Roman"/>
          <w:i/>
          <w:iCs/>
          <w:sz w:val="24"/>
          <w:lang w:val="en-US"/>
        </w:rPr>
        <w:t> </w:t>
      </w:r>
      <w:r w:rsidR="00DF2AD9" w:rsidRPr="00334436">
        <w:rPr>
          <w:rFonts w:ascii="Times New Roman" w:hAnsi="Times New Roman"/>
          <w:i/>
          <w:iCs/>
          <w:sz w:val="24"/>
          <w:lang w:val="en-US"/>
        </w:rPr>
        <w:t>2]</w:t>
      </w:r>
      <w:r w:rsidR="00DF2AD9" w:rsidRPr="00334436">
        <w:rPr>
          <w:rFonts w:ascii="Times New Roman" w:hAnsi="Times New Roman"/>
          <w:sz w:val="24"/>
          <w:lang w:val="en-US"/>
        </w:rPr>
        <w:t xml:space="preserve"> (1992) 175 CLR 1 at 69, 89, 110, 195-196</w:t>
      </w:r>
      <w:r w:rsidR="00AC48FA" w:rsidRPr="00334436">
        <w:rPr>
          <w:rFonts w:ascii="Times New Roman" w:hAnsi="Times New Roman"/>
          <w:sz w:val="24"/>
          <w:lang w:val="en-US"/>
        </w:rPr>
        <w:t>,</w:t>
      </w:r>
      <w:r w:rsidR="00DF2AD9" w:rsidRPr="00334436">
        <w:rPr>
          <w:rFonts w:ascii="Times New Roman" w:hAnsi="Times New Roman"/>
          <w:sz w:val="24"/>
          <w:lang w:val="en-US"/>
        </w:rPr>
        <w:t xml:space="preserve"> </w:t>
      </w:r>
      <w:r w:rsidR="00DF2AD9" w:rsidRPr="00334436">
        <w:rPr>
          <w:rFonts w:ascii="Times New Roman" w:hAnsi="Times New Roman"/>
          <w:i/>
          <w:iCs/>
          <w:sz w:val="24"/>
          <w:lang w:val="en-US"/>
        </w:rPr>
        <w:t>Western Australia v The Commonwealth (Native Title Act Case)</w:t>
      </w:r>
      <w:r w:rsidR="00DF2AD9" w:rsidRPr="00334436">
        <w:rPr>
          <w:rFonts w:ascii="Times New Roman" w:hAnsi="Times New Roman"/>
          <w:sz w:val="24"/>
          <w:lang w:val="en-US"/>
        </w:rPr>
        <w:t xml:space="preserve"> (1995) 183 CLR 373 at 422, 439, 459</w:t>
      </w:r>
      <w:r w:rsidR="00DA74E4" w:rsidRPr="00334436">
        <w:rPr>
          <w:rFonts w:ascii="Times New Roman" w:hAnsi="Times New Roman"/>
          <w:sz w:val="24"/>
          <w:lang w:val="en-US"/>
        </w:rPr>
        <w:t xml:space="preserve"> and</w:t>
      </w:r>
      <w:r w:rsidR="00DF2AD9" w:rsidRPr="00334436">
        <w:rPr>
          <w:rFonts w:ascii="Times New Roman" w:hAnsi="Times New Roman"/>
          <w:sz w:val="24"/>
          <w:lang w:val="en-US"/>
        </w:rPr>
        <w:t xml:space="preserve"> </w:t>
      </w:r>
      <w:r w:rsidR="00DF2AD9" w:rsidRPr="00334436">
        <w:rPr>
          <w:rFonts w:ascii="Times New Roman" w:hAnsi="Times New Roman"/>
          <w:i/>
          <w:iCs/>
          <w:sz w:val="24"/>
          <w:lang w:val="en-US"/>
        </w:rPr>
        <w:t>Wik Peoples v Queensland</w:t>
      </w:r>
      <w:r w:rsidR="00DF2AD9" w:rsidRPr="00334436">
        <w:rPr>
          <w:rFonts w:ascii="Times New Roman" w:hAnsi="Times New Roman"/>
          <w:sz w:val="24"/>
          <w:lang w:val="en-US"/>
        </w:rPr>
        <w:t xml:space="preserve"> (1996) 187 CLR 1 at 132-133</w:t>
      </w:r>
      <w:r w:rsidR="00DA74E4" w:rsidRPr="00334436">
        <w:rPr>
          <w:rFonts w:ascii="Times New Roman" w:hAnsi="Times New Roman"/>
          <w:sz w:val="24"/>
          <w:lang w:val="en-US"/>
        </w:rPr>
        <w:t xml:space="preserve"> together with</w:t>
      </w:r>
      <w:r w:rsidR="00DF2AD9" w:rsidRPr="00334436">
        <w:rPr>
          <w:rFonts w:ascii="Times New Roman" w:hAnsi="Times New Roman"/>
          <w:sz w:val="24"/>
          <w:lang w:val="en-US"/>
        </w:rPr>
        <w:t xml:space="preserve"> </w:t>
      </w:r>
      <w:r w:rsidR="00DF2AD9" w:rsidRPr="00334436">
        <w:rPr>
          <w:rFonts w:ascii="Times New Roman" w:hAnsi="Times New Roman"/>
          <w:i/>
          <w:iCs/>
          <w:sz w:val="24"/>
          <w:lang w:val="en-US"/>
        </w:rPr>
        <w:t>R v Ludeke; Ex parte Australian Building Construction Employees' and Builders Labourers' Federation</w:t>
      </w:r>
      <w:r w:rsidR="00DF2AD9" w:rsidRPr="00334436">
        <w:rPr>
          <w:rFonts w:ascii="Times New Roman" w:hAnsi="Times New Roman"/>
          <w:sz w:val="24"/>
          <w:lang w:val="en-US"/>
        </w:rPr>
        <w:t xml:space="preserve"> (1985) 159 CLR 636 at 653</w:t>
      </w:r>
      <w:r w:rsidR="00270767" w:rsidRPr="00334436">
        <w:rPr>
          <w:rFonts w:ascii="Times New Roman" w:hAnsi="Times New Roman"/>
          <w:sz w:val="24"/>
          <w:lang w:val="en-US"/>
        </w:rPr>
        <w:t xml:space="preserve"> and</w:t>
      </w:r>
      <w:r w:rsidR="00DF2AD9" w:rsidRPr="00334436">
        <w:rPr>
          <w:rFonts w:ascii="Times New Roman" w:hAnsi="Times New Roman"/>
          <w:sz w:val="24"/>
          <w:lang w:val="en-US"/>
        </w:rPr>
        <w:t xml:space="preserve"> </w:t>
      </w:r>
      <w:r w:rsidR="00DF2AD9" w:rsidRPr="00334436">
        <w:rPr>
          <w:rFonts w:ascii="Times New Roman" w:hAnsi="Times New Roman"/>
          <w:i/>
          <w:iCs/>
          <w:sz w:val="24"/>
          <w:lang w:val="en-US"/>
        </w:rPr>
        <w:t>Health Insurance Commission v Peverill</w:t>
      </w:r>
      <w:r w:rsidR="00DF2AD9" w:rsidRPr="00334436">
        <w:rPr>
          <w:rFonts w:ascii="Times New Roman" w:hAnsi="Times New Roman"/>
          <w:sz w:val="24"/>
          <w:lang w:val="en-US"/>
        </w:rPr>
        <w:t xml:space="preserve"> (1994) 179 CLR 226 at 235-237, 256, 264-265.</w:t>
      </w:r>
    </w:p>
  </w:footnote>
  <w:footnote w:id="79">
    <w:p w14:paraId="326610ED" w14:textId="718B1B8B" w:rsidR="0035700E" w:rsidRPr="00334436" w:rsidRDefault="0035700E"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BE7DF9" w:rsidRPr="00334436">
        <w:rPr>
          <w:rFonts w:ascii="Times New Roman" w:hAnsi="Times New Roman"/>
          <w:sz w:val="24"/>
        </w:rPr>
        <w:tab/>
      </w:r>
      <w:r w:rsidR="00707174" w:rsidRPr="00334436">
        <w:rPr>
          <w:rFonts w:ascii="Times New Roman" w:hAnsi="Times New Roman"/>
          <w:i/>
          <w:iCs/>
          <w:sz w:val="24"/>
          <w:lang w:val="en-US"/>
        </w:rPr>
        <w:t>Bank of New South Wales v The Commonwealth</w:t>
      </w:r>
      <w:r w:rsidR="00707174" w:rsidRPr="00334436">
        <w:rPr>
          <w:rFonts w:ascii="Times New Roman" w:hAnsi="Times New Roman"/>
          <w:sz w:val="24"/>
          <w:lang w:val="en-US"/>
        </w:rPr>
        <w:t xml:space="preserve"> (1948) 76 CLR 1 at </w:t>
      </w:r>
      <w:r w:rsidR="0006771A" w:rsidRPr="00334436">
        <w:rPr>
          <w:rFonts w:ascii="Times New Roman" w:hAnsi="Times New Roman"/>
          <w:sz w:val="24"/>
          <w:lang w:val="en-US"/>
        </w:rPr>
        <w:t>349.</w:t>
      </w:r>
    </w:p>
  </w:footnote>
  <w:footnote w:id="80">
    <w:p w14:paraId="2AC3B392" w14:textId="5BD720EE" w:rsidR="0035700E" w:rsidRPr="00334436" w:rsidRDefault="0035700E"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BE7DF9" w:rsidRPr="00334436">
        <w:rPr>
          <w:rFonts w:ascii="Times New Roman" w:hAnsi="Times New Roman"/>
          <w:sz w:val="24"/>
        </w:rPr>
        <w:tab/>
      </w:r>
      <w:r w:rsidR="000D020B" w:rsidRPr="00334436">
        <w:rPr>
          <w:rFonts w:ascii="Times New Roman" w:hAnsi="Times New Roman"/>
          <w:i/>
          <w:iCs/>
          <w:sz w:val="24"/>
        </w:rPr>
        <w:t>Minister of State for the Army v Dalziel</w:t>
      </w:r>
      <w:r w:rsidR="00C65D42" w:rsidRPr="00334436">
        <w:rPr>
          <w:rFonts w:ascii="Times New Roman" w:hAnsi="Times New Roman"/>
          <w:i/>
          <w:iCs/>
          <w:sz w:val="24"/>
        </w:rPr>
        <w:t xml:space="preserve"> </w:t>
      </w:r>
      <w:r w:rsidR="00F343D1" w:rsidRPr="00334436">
        <w:rPr>
          <w:rFonts w:ascii="Times New Roman" w:hAnsi="Times New Roman"/>
          <w:sz w:val="24"/>
        </w:rPr>
        <w:t xml:space="preserve">(1944) 68 CLR 261 at </w:t>
      </w:r>
      <w:r w:rsidR="00226AF2" w:rsidRPr="00334436">
        <w:rPr>
          <w:rFonts w:ascii="Times New Roman" w:hAnsi="Times New Roman"/>
          <w:sz w:val="24"/>
        </w:rPr>
        <w:t>290.</w:t>
      </w:r>
    </w:p>
  </w:footnote>
  <w:footnote w:id="81">
    <w:p w14:paraId="29FCCA99" w14:textId="1BBC511F" w:rsidR="00EE578E" w:rsidRPr="00334436" w:rsidRDefault="00EE578E"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Pr="00334436">
        <w:rPr>
          <w:rFonts w:ascii="Times New Roman" w:hAnsi="Times New Roman"/>
          <w:sz w:val="24"/>
        </w:rPr>
        <w:tab/>
      </w:r>
      <w:r w:rsidRPr="00334436">
        <w:rPr>
          <w:rFonts w:ascii="Times New Roman" w:hAnsi="Times New Roman"/>
          <w:i/>
          <w:iCs/>
          <w:sz w:val="24"/>
        </w:rPr>
        <w:t>Georg</w:t>
      </w:r>
      <w:r w:rsidR="00E15DCA" w:rsidRPr="00334436">
        <w:rPr>
          <w:rFonts w:ascii="Times New Roman" w:hAnsi="Times New Roman"/>
          <w:i/>
          <w:iCs/>
          <w:sz w:val="24"/>
        </w:rPr>
        <w:t>i</w:t>
      </w:r>
      <w:r w:rsidRPr="00334436">
        <w:rPr>
          <w:rFonts w:ascii="Times New Roman" w:hAnsi="Times New Roman"/>
          <w:i/>
          <w:iCs/>
          <w:sz w:val="24"/>
        </w:rPr>
        <w:t>adis</w:t>
      </w:r>
      <w:r w:rsidR="001E38C6" w:rsidRPr="00334436">
        <w:rPr>
          <w:rFonts w:ascii="Times New Roman" w:hAnsi="Times New Roman"/>
          <w:i/>
          <w:iCs/>
          <w:sz w:val="24"/>
        </w:rPr>
        <w:t xml:space="preserve"> v Australian and Overseas Telecommunications Corporation</w:t>
      </w:r>
      <w:r w:rsidRPr="00334436">
        <w:rPr>
          <w:rFonts w:ascii="Times New Roman" w:hAnsi="Times New Roman"/>
          <w:sz w:val="24"/>
        </w:rPr>
        <w:t xml:space="preserve"> (1994) 179 CLR 297 at </w:t>
      </w:r>
      <w:r w:rsidR="00B84E4C" w:rsidRPr="00334436">
        <w:rPr>
          <w:rFonts w:ascii="Times New Roman" w:hAnsi="Times New Roman"/>
          <w:sz w:val="24"/>
        </w:rPr>
        <w:t>311-312</w:t>
      </w:r>
      <w:r w:rsidR="0001685C" w:rsidRPr="00334436">
        <w:rPr>
          <w:rFonts w:ascii="Times New Roman" w:hAnsi="Times New Roman"/>
          <w:sz w:val="24"/>
        </w:rPr>
        <w:t>.</w:t>
      </w:r>
    </w:p>
  </w:footnote>
  <w:footnote w:id="82">
    <w:p w14:paraId="30CAA4FF" w14:textId="0C6C3B73" w:rsidR="00121E72" w:rsidRPr="00334436" w:rsidRDefault="00121E72"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FB3ADF" w:rsidRPr="00334436">
        <w:rPr>
          <w:rFonts w:ascii="Times New Roman" w:hAnsi="Times New Roman"/>
          <w:sz w:val="24"/>
        </w:rPr>
        <w:tab/>
      </w:r>
      <w:r w:rsidR="00CD406D" w:rsidRPr="00334436">
        <w:rPr>
          <w:rFonts w:ascii="Times New Roman" w:hAnsi="Times New Roman"/>
          <w:i/>
          <w:iCs/>
          <w:sz w:val="24"/>
        </w:rPr>
        <w:t xml:space="preserve">JT International </w:t>
      </w:r>
      <w:r w:rsidR="009055DA" w:rsidRPr="00334436">
        <w:rPr>
          <w:rFonts w:ascii="Times New Roman" w:hAnsi="Times New Roman"/>
          <w:i/>
          <w:iCs/>
          <w:sz w:val="24"/>
        </w:rPr>
        <w:t>SA v The Commonwealth</w:t>
      </w:r>
      <w:r w:rsidR="009055DA" w:rsidRPr="00334436">
        <w:rPr>
          <w:rFonts w:ascii="Times New Roman" w:hAnsi="Times New Roman"/>
          <w:sz w:val="24"/>
        </w:rPr>
        <w:t xml:space="preserve"> (2012) 250 CLR 1 at 33-34 [42</w:t>
      </w:r>
      <w:r w:rsidR="00CC2323" w:rsidRPr="00334436">
        <w:rPr>
          <w:rFonts w:ascii="Times New Roman" w:hAnsi="Times New Roman"/>
          <w:sz w:val="24"/>
        </w:rPr>
        <w:t>]</w:t>
      </w:r>
      <w:r w:rsidR="009055DA" w:rsidRPr="00334436">
        <w:rPr>
          <w:rFonts w:ascii="Times New Roman" w:hAnsi="Times New Roman"/>
          <w:sz w:val="24"/>
        </w:rPr>
        <w:t>,</w:t>
      </w:r>
      <w:r w:rsidR="000E097E" w:rsidRPr="00334436">
        <w:rPr>
          <w:rFonts w:ascii="Times New Roman" w:hAnsi="Times New Roman"/>
          <w:sz w:val="24"/>
        </w:rPr>
        <w:t xml:space="preserve"> 53 </w:t>
      </w:r>
      <w:r w:rsidR="00CC2323" w:rsidRPr="00334436">
        <w:rPr>
          <w:rFonts w:ascii="Times New Roman" w:hAnsi="Times New Roman"/>
          <w:sz w:val="24"/>
        </w:rPr>
        <w:t>[</w:t>
      </w:r>
      <w:r w:rsidR="000E097E" w:rsidRPr="00334436">
        <w:rPr>
          <w:rFonts w:ascii="Times New Roman" w:hAnsi="Times New Roman"/>
          <w:sz w:val="24"/>
        </w:rPr>
        <w:t>118</w:t>
      </w:r>
      <w:r w:rsidR="00CC2323" w:rsidRPr="00334436">
        <w:rPr>
          <w:rFonts w:ascii="Times New Roman" w:hAnsi="Times New Roman"/>
          <w:sz w:val="24"/>
        </w:rPr>
        <w:t>],</w:t>
      </w:r>
      <w:r w:rsidR="000E097E" w:rsidRPr="00334436">
        <w:rPr>
          <w:rFonts w:ascii="Times New Roman" w:hAnsi="Times New Roman"/>
          <w:sz w:val="24"/>
        </w:rPr>
        <w:t xml:space="preserve"> </w:t>
      </w:r>
      <w:r w:rsidR="0066588E" w:rsidRPr="00334436">
        <w:rPr>
          <w:rFonts w:ascii="Times New Roman" w:hAnsi="Times New Roman"/>
          <w:sz w:val="24"/>
        </w:rPr>
        <w:t xml:space="preserve">68 </w:t>
      </w:r>
      <w:r w:rsidR="00CC2323" w:rsidRPr="00334436">
        <w:rPr>
          <w:rFonts w:ascii="Times New Roman" w:hAnsi="Times New Roman"/>
          <w:sz w:val="24"/>
        </w:rPr>
        <w:t>[</w:t>
      </w:r>
      <w:r w:rsidR="0066588E" w:rsidRPr="00334436">
        <w:rPr>
          <w:rFonts w:ascii="Times New Roman" w:hAnsi="Times New Roman"/>
          <w:sz w:val="24"/>
        </w:rPr>
        <w:t>169</w:t>
      </w:r>
      <w:r w:rsidR="00CC2323" w:rsidRPr="00334436">
        <w:rPr>
          <w:rFonts w:ascii="Times New Roman" w:hAnsi="Times New Roman"/>
          <w:sz w:val="24"/>
        </w:rPr>
        <w:t>],</w:t>
      </w:r>
      <w:r w:rsidR="0098788A" w:rsidRPr="00334436">
        <w:rPr>
          <w:rFonts w:ascii="Times New Roman" w:hAnsi="Times New Roman"/>
          <w:sz w:val="24"/>
        </w:rPr>
        <w:t xml:space="preserve"> 99 </w:t>
      </w:r>
      <w:r w:rsidR="00CC2323" w:rsidRPr="00334436">
        <w:rPr>
          <w:rFonts w:ascii="Times New Roman" w:hAnsi="Times New Roman"/>
          <w:sz w:val="24"/>
        </w:rPr>
        <w:t>[</w:t>
      </w:r>
      <w:r w:rsidR="0098788A" w:rsidRPr="00334436">
        <w:rPr>
          <w:rFonts w:ascii="Times New Roman" w:hAnsi="Times New Roman"/>
          <w:sz w:val="24"/>
        </w:rPr>
        <w:t>278</w:t>
      </w:r>
      <w:r w:rsidR="00CC2323" w:rsidRPr="00334436">
        <w:rPr>
          <w:rFonts w:ascii="Times New Roman" w:hAnsi="Times New Roman"/>
          <w:sz w:val="24"/>
        </w:rPr>
        <w:t>],</w:t>
      </w:r>
      <w:r w:rsidR="0098788A" w:rsidRPr="00334436">
        <w:rPr>
          <w:rFonts w:ascii="Times New Roman" w:hAnsi="Times New Roman"/>
          <w:sz w:val="24"/>
        </w:rPr>
        <w:t xml:space="preserve"> </w:t>
      </w:r>
      <w:r w:rsidR="007F5478" w:rsidRPr="00334436">
        <w:rPr>
          <w:rFonts w:ascii="Times New Roman" w:hAnsi="Times New Roman"/>
          <w:sz w:val="24"/>
        </w:rPr>
        <w:t xml:space="preserve">130-131 </w:t>
      </w:r>
      <w:r w:rsidR="00CC2323" w:rsidRPr="00334436">
        <w:rPr>
          <w:rFonts w:ascii="Times New Roman" w:hAnsi="Times New Roman"/>
          <w:sz w:val="24"/>
        </w:rPr>
        <w:t>[</w:t>
      </w:r>
      <w:r w:rsidR="007F5478" w:rsidRPr="00334436">
        <w:rPr>
          <w:rFonts w:ascii="Times New Roman" w:hAnsi="Times New Roman"/>
          <w:sz w:val="24"/>
        </w:rPr>
        <w:t>365</w:t>
      </w:r>
      <w:r w:rsidR="00CC2323" w:rsidRPr="00334436">
        <w:rPr>
          <w:rFonts w:ascii="Times New Roman" w:hAnsi="Times New Roman"/>
          <w:sz w:val="24"/>
        </w:rPr>
        <w:t>]</w:t>
      </w:r>
      <w:r w:rsidR="007F5478" w:rsidRPr="00334436">
        <w:rPr>
          <w:rFonts w:ascii="Times New Roman" w:hAnsi="Times New Roman"/>
          <w:sz w:val="24"/>
        </w:rPr>
        <w:t xml:space="preserve">; </w:t>
      </w:r>
      <w:r w:rsidR="007F5478" w:rsidRPr="00334436">
        <w:rPr>
          <w:rFonts w:ascii="Times New Roman" w:hAnsi="Times New Roman"/>
          <w:i/>
          <w:iCs/>
          <w:sz w:val="24"/>
        </w:rPr>
        <w:t>Cunningham</w:t>
      </w:r>
      <w:r w:rsidR="00C178F3" w:rsidRPr="00334436">
        <w:rPr>
          <w:rFonts w:ascii="Times New Roman" w:hAnsi="Times New Roman"/>
          <w:i/>
          <w:iCs/>
          <w:sz w:val="24"/>
        </w:rPr>
        <w:t xml:space="preserve"> v The Commonwealth</w:t>
      </w:r>
      <w:r w:rsidR="00C178F3" w:rsidRPr="00334436">
        <w:rPr>
          <w:rFonts w:ascii="Times New Roman" w:hAnsi="Times New Roman"/>
          <w:sz w:val="24"/>
        </w:rPr>
        <w:t xml:space="preserve"> (2016) 259 CLR </w:t>
      </w:r>
      <w:r w:rsidR="00F55FA0" w:rsidRPr="00334436">
        <w:rPr>
          <w:rFonts w:ascii="Times New Roman" w:hAnsi="Times New Roman"/>
          <w:sz w:val="24"/>
        </w:rPr>
        <w:t>536 at 560 [58].</w:t>
      </w:r>
    </w:p>
  </w:footnote>
  <w:footnote w:id="83">
    <w:p w14:paraId="3D157009" w14:textId="73FDD853" w:rsidR="009E1CED" w:rsidRPr="00334436" w:rsidRDefault="009E1CED"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Pr="00334436">
        <w:rPr>
          <w:rFonts w:ascii="Times New Roman" w:hAnsi="Times New Roman"/>
          <w:sz w:val="24"/>
        </w:rPr>
        <w:tab/>
        <w:t>(1992) 175 CLR 1 at 68</w:t>
      </w:r>
      <w:r w:rsidR="00650C3E" w:rsidRPr="00334436">
        <w:rPr>
          <w:rFonts w:ascii="Times New Roman" w:hAnsi="Times New Roman"/>
          <w:sz w:val="24"/>
        </w:rPr>
        <w:t>.</w:t>
      </w:r>
    </w:p>
  </w:footnote>
  <w:footnote w:id="84">
    <w:p w14:paraId="008A7450" w14:textId="5BFE4019" w:rsidR="00214AB6" w:rsidRPr="00334436" w:rsidRDefault="00214AB6"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Pr="00334436">
        <w:rPr>
          <w:rFonts w:ascii="Times New Roman" w:hAnsi="Times New Roman"/>
          <w:sz w:val="24"/>
        </w:rPr>
        <w:tab/>
        <w:t>(1997) 190 CLR 513 at 533.</w:t>
      </w:r>
    </w:p>
  </w:footnote>
  <w:footnote w:id="85">
    <w:p w14:paraId="5652E7F2" w14:textId="3C5B1082" w:rsidR="00F82CD6" w:rsidRPr="00334436" w:rsidRDefault="00F82CD6"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Pr="00334436">
        <w:rPr>
          <w:rFonts w:ascii="Times New Roman" w:hAnsi="Times New Roman"/>
          <w:sz w:val="24"/>
        </w:rPr>
        <w:tab/>
        <w:t xml:space="preserve">See </w:t>
      </w:r>
      <w:r w:rsidR="006871D5" w:rsidRPr="00334436">
        <w:rPr>
          <w:rFonts w:ascii="Times New Roman" w:hAnsi="Times New Roman"/>
          <w:i/>
          <w:iCs/>
          <w:sz w:val="24"/>
        </w:rPr>
        <w:t xml:space="preserve">Smith v </w:t>
      </w:r>
      <w:r w:rsidR="00E2551A" w:rsidRPr="00334436">
        <w:rPr>
          <w:rFonts w:ascii="Times New Roman" w:hAnsi="Times New Roman"/>
          <w:i/>
          <w:iCs/>
          <w:sz w:val="24"/>
        </w:rPr>
        <w:t>ANL Ltd</w:t>
      </w:r>
      <w:r w:rsidR="005C773A" w:rsidRPr="00334436">
        <w:rPr>
          <w:rFonts w:ascii="Times New Roman" w:hAnsi="Times New Roman"/>
          <w:sz w:val="24"/>
        </w:rPr>
        <w:t xml:space="preserve"> (2000) 204 CLR</w:t>
      </w:r>
      <w:r w:rsidR="00431999" w:rsidRPr="00334436">
        <w:rPr>
          <w:rFonts w:ascii="Times New Roman" w:hAnsi="Times New Roman"/>
          <w:sz w:val="24"/>
        </w:rPr>
        <w:t xml:space="preserve"> 493 at </w:t>
      </w:r>
      <w:r w:rsidR="00B81C84" w:rsidRPr="00334436">
        <w:rPr>
          <w:rFonts w:ascii="Times New Roman" w:hAnsi="Times New Roman"/>
          <w:sz w:val="24"/>
        </w:rPr>
        <w:t>504-505</w:t>
      </w:r>
      <w:r w:rsidR="004E452F" w:rsidRPr="00334436">
        <w:rPr>
          <w:rFonts w:ascii="Times New Roman" w:hAnsi="Times New Roman"/>
          <w:sz w:val="24"/>
        </w:rPr>
        <w:t xml:space="preserve"> [22], explaining </w:t>
      </w:r>
      <w:r w:rsidR="004E452F" w:rsidRPr="00334436">
        <w:rPr>
          <w:rFonts w:ascii="Times New Roman" w:hAnsi="Times New Roman"/>
          <w:i/>
          <w:iCs/>
          <w:sz w:val="24"/>
        </w:rPr>
        <w:t>Newcrest</w:t>
      </w:r>
      <w:r w:rsidR="002614BA" w:rsidRPr="00334436">
        <w:rPr>
          <w:rFonts w:ascii="Times New Roman" w:hAnsi="Times New Roman"/>
          <w:i/>
          <w:iCs/>
          <w:sz w:val="24"/>
        </w:rPr>
        <w:t xml:space="preserve"> Mining (WA) </w:t>
      </w:r>
      <w:r w:rsidR="00D81A57" w:rsidRPr="00334436">
        <w:rPr>
          <w:rFonts w:ascii="Times New Roman" w:hAnsi="Times New Roman"/>
          <w:i/>
          <w:iCs/>
          <w:sz w:val="24"/>
        </w:rPr>
        <w:t>Ltd v The Commonwealth</w:t>
      </w:r>
      <w:r w:rsidR="00D81A57" w:rsidRPr="00334436">
        <w:rPr>
          <w:rFonts w:ascii="Times New Roman" w:hAnsi="Times New Roman"/>
          <w:sz w:val="24"/>
        </w:rPr>
        <w:t xml:space="preserve"> (</w:t>
      </w:r>
      <w:r w:rsidR="00A22606" w:rsidRPr="00334436">
        <w:rPr>
          <w:rFonts w:ascii="Times New Roman" w:hAnsi="Times New Roman"/>
          <w:sz w:val="24"/>
        </w:rPr>
        <w:t>19</w:t>
      </w:r>
      <w:r w:rsidR="00F4140F" w:rsidRPr="00334436">
        <w:rPr>
          <w:rFonts w:ascii="Times New Roman" w:hAnsi="Times New Roman"/>
          <w:sz w:val="24"/>
        </w:rPr>
        <w:t xml:space="preserve">97) 190 CLR </w:t>
      </w:r>
      <w:r w:rsidR="00BB6FD2" w:rsidRPr="00334436">
        <w:rPr>
          <w:rFonts w:ascii="Times New Roman" w:hAnsi="Times New Roman"/>
          <w:sz w:val="24"/>
        </w:rPr>
        <w:t>513</w:t>
      </w:r>
      <w:r w:rsidR="00404B68" w:rsidRPr="00334436">
        <w:rPr>
          <w:rFonts w:ascii="Times New Roman" w:hAnsi="Times New Roman"/>
          <w:sz w:val="24"/>
        </w:rPr>
        <w:t xml:space="preserve"> and </w:t>
      </w:r>
      <w:r w:rsidR="00404B68" w:rsidRPr="00334436">
        <w:rPr>
          <w:rFonts w:ascii="Times New Roman" w:hAnsi="Times New Roman"/>
          <w:i/>
          <w:iCs/>
          <w:sz w:val="24"/>
        </w:rPr>
        <w:t>The</w:t>
      </w:r>
      <w:r w:rsidR="00404B68" w:rsidRPr="00334436">
        <w:rPr>
          <w:rFonts w:ascii="Times New Roman" w:hAnsi="Times New Roman"/>
          <w:i/>
          <w:sz w:val="24"/>
        </w:rPr>
        <w:t xml:space="preserve"> </w:t>
      </w:r>
      <w:r w:rsidR="00404B68" w:rsidRPr="00334436">
        <w:rPr>
          <w:rFonts w:ascii="Times New Roman" w:hAnsi="Times New Roman"/>
          <w:i/>
          <w:iCs/>
          <w:sz w:val="24"/>
        </w:rPr>
        <w:t>Commonwealth v WMC Resources Ltd</w:t>
      </w:r>
      <w:r w:rsidR="00404B68" w:rsidRPr="00334436">
        <w:rPr>
          <w:rFonts w:ascii="Times New Roman" w:hAnsi="Times New Roman"/>
          <w:sz w:val="24"/>
        </w:rPr>
        <w:t xml:space="preserve"> (1998) 194 CLR 1 at 17 [17]</w:t>
      </w:r>
      <w:r w:rsidR="0061667E" w:rsidRPr="00334436">
        <w:rPr>
          <w:rFonts w:ascii="Times New Roman" w:hAnsi="Times New Roman"/>
          <w:sz w:val="24"/>
        </w:rPr>
        <w:t>.</w:t>
      </w:r>
    </w:p>
  </w:footnote>
  <w:footnote w:id="86">
    <w:p w14:paraId="05F91CA6" w14:textId="72111852" w:rsidR="001B643C" w:rsidRPr="00334436" w:rsidRDefault="001B643C"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Pr="00334436">
        <w:rPr>
          <w:rFonts w:ascii="Times New Roman" w:hAnsi="Times New Roman"/>
          <w:sz w:val="24"/>
        </w:rPr>
        <w:tab/>
      </w:r>
      <w:r w:rsidRPr="00334436">
        <w:rPr>
          <w:rFonts w:ascii="Times New Roman" w:hAnsi="Times New Roman"/>
          <w:sz w:val="24"/>
          <w:lang w:val="en-US"/>
        </w:rPr>
        <w:t>(1997) 190 CLR 513 at 613.</w:t>
      </w:r>
    </w:p>
  </w:footnote>
  <w:footnote w:id="87">
    <w:p w14:paraId="69A2766E" w14:textId="4C9453A1" w:rsidR="00274E8B" w:rsidRPr="00334436" w:rsidRDefault="00274E8B"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F55FA0" w:rsidRPr="00334436">
        <w:rPr>
          <w:rFonts w:ascii="Times New Roman" w:hAnsi="Times New Roman"/>
          <w:sz w:val="24"/>
        </w:rPr>
        <w:tab/>
        <w:t>(</w:t>
      </w:r>
      <w:r w:rsidR="008C7D59" w:rsidRPr="00334436">
        <w:rPr>
          <w:rFonts w:ascii="Times New Roman" w:hAnsi="Times New Roman"/>
          <w:sz w:val="24"/>
        </w:rPr>
        <w:t>1988) 166 CLR 186.</w:t>
      </w:r>
    </w:p>
  </w:footnote>
  <w:footnote w:id="88">
    <w:p w14:paraId="25E6A231" w14:textId="75F727EA" w:rsidR="002B3223" w:rsidRPr="00334436" w:rsidRDefault="002B3223"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8C7D59" w:rsidRPr="00334436">
        <w:rPr>
          <w:rFonts w:ascii="Times New Roman" w:hAnsi="Times New Roman"/>
          <w:sz w:val="24"/>
        </w:rPr>
        <w:tab/>
        <w:t xml:space="preserve">(1995) 183 CLR </w:t>
      </w:r>
      <w:r w:rsidR="00BA021F" w:rsidRPr="00334436">
        <w:rPr>
          <w:rFonts w:ascii="Times New Roman" w:hAnsi="Times New Roman"/>
          <w:sz w:val="24"/>
        </w:rPr>
        <w:t>373.</w:t>
      </w:r>
    </w:p>
  </w:footnote>
  <w:footnote w:id="89">
    <w:p w14:paraId="7E2F0435" w14:textId="343B8917" w:rsidR="00981AB3" w:rsidRPr="00334436" w:rsidRDefault="00981AB3"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Pr="00334436">
        <w:rPr>
          <w:rFonts w:ascii="Times New Roman" w:hAnsi="Times New Roman"/>
          <w:sz w:val="24"/>
          <w:lang w:val="en-US"/>
        </w:rPr>
        <w:tab/>
      </w:r>
      <w:r w:rsidR="00654C14" w:rsidRPr="00334436">
        <w:rPr>
          <w:rFonts w:ascii="Times New Roman" w:hAnsi="Times New Roman"/>
          <w:sz w:val="24"/>
          <w:lang w:val="en-US"/>
        </w:rPr>
        <w:t xml:space="preserve">See </w:t>
      </w:r>
      <w:r w:rsidR="00E31C9C" w:rsidRPr="00334436">
        <w:rPr>
          <w:rFonts w:ascii="Times New Roman" w:hAnsi="Times New Roman"/>
          <w:i/>
          <w:sz w:val="24"/>
        </w:rPr>
        <w:t xml:space="preserve">Western </w:t>
      </w:r>
      <w:r w:rsidR="00E31C9C" w:rsidRPr="00334436">
        <w:rPr>
          <w:rFonts w:ascii="Times New Roman" w:hAnsi="Times New Roman"/>
          <w:i/>
          <w:iCs/>
          <w:sz w:val="24"/>
        </w:rPr>
        <w:t>Australia v The Commonwealth</w:t>
      </w:r>
      <w:r w:rsidR="00E31C9C" w:rsidRPr="00334436">
        <w:rPr>
          <w:rFonts w:ascii="Times New Roman" w:hAnsi="Times New Roman"/>
          <w:sz w:val="24"/>
        </w:rPr>
        <w:t xml:space="preserve"> </w:t>
      </w:r>
      <w:r w:rsidR="00E31C9C" w:rsidRPr="00334436">
        <w:rPr>
          <w:rFonts w:ascii="Times New Roman" w:hAnsi="Times New Roman"/>
          <w:i/>
          <w:iCs/>
          <w:sz w:val="24"/>
        </w:rPr>
        <w:t>(Native Title Act Case)</w:t>
      </w:r>
      <w:r w:rsidR="00F954B5" w:rsidRPr="00334436">
        <w:rPr>
          <w:rFonts w:ascii="Times New Roman" w:hAnsi="Times New Roman"/>
          <w:sz w:val="24"/>
        </w:rPr>
        <w:t xml:space="preserve"> (1995) 183 CLR 373 at 453; </w:t>
      </w:r>
      <w:r w:rsidR="00D357C5" w:rsidRPr="00334436">
        <w:rPr>
          <w:rFonts w:ascii="Times New Roman" w:hAnsi="Times New Roman"/>
          <w:i/>
          <w:iCs/>
          <w:sz w:val="24"/>
          <w:lang w:val="en-US"/>
        </w:rPr>
        <w:t>F</w:t>
      </w:r>
      <w:r w:rsidR="002E28E9" w:rsidRPr="00334436">
        <w:rPr>
          <w:rFonts w:ascii="Times New Roman" w:hAnsi="Times New Roman"/>
          <w:i/>
          <w:iCs/>
          <w:sz w:val="24"/>
          <w:lang w:val="en-US"/>
        </w:rPr>
        <w:t>ej</w:t>
      </w:r>
      <w:r w:rsidR="00D357C5" w:rsidRPr="00334436">
        <w:rPr>
          <w:rFonts w:ascii="Times New Roman" w:hAnsi="Times New Roman"/>
          <w:i/>
          <w:iCs/>
          <w:sz w:val="24"/>
          <w:lang w:val="en-US"/>
        </w:rPr>
        <w:t>o v Northern Territory</w:t>
      </w:r>
      <w:r w:rsidR="00D357C5" w:rsidRPr="00334436">
        <w:rPr>
          <w:rFonts w:ascii="Times New Roman" w:hAnsi="Times New Roman"/>
          <w:sz w:val="24"/>
          <w:lang w:val="en-US"/>
        </w:rPr>
        <w:t xml:space="preserve"> (1998) 195 CLR 96 at </w:t>
      </w:r>
      <w:r w:rsidR="00287A48" w:rsidRPr="00334436">
        <w:rPr>
          <w:rFonts w:ascii="Times New Roman" w:hAnsi="Times New Roman"/>
          <w:sz w:val="24"/>
          <w:lang w:val="en-US"/>
        </w:rPr>
        <w:t xml:space="preserve">151 </w:t>
      </w:r>
      <w:r w:rsidR="00D357C5" w:rsidRPr="00334436">
        <w:rPr>
          <w:rFonts w:ascii="Times New Roman" w:hAnsi="Times New Roman"/>
          <w:sz w:val="24"/>
          <w:lang w:val="en-US"/>
        </w:rPr>
        <w:t xml:space="preserve">[105]; </w:t>
      </w:r>
      <w:r w:rsidR="00287A48" w:rsidRPr="00334436">
        <w:rPr>
          <w:rFonts w:ascii="Times New Roman" w:hAnsi="Times New Roman"/>
          <w:i/>
          <w:iCs/>
          <w:sz w:val="24"/>
          <w:lang w:val="en-US"/>
        </w:rPr>
        <w:t xml:space="preserve">The </w:t>
      </w:r>
      <w:r w:rsidR="00C35254" w:rsidRPr="00334436">
        <w:rPr>
          <w:rFonts w:ascii="Times New Roman" w:hAnsi="Times New Roman"/>
          <w:i/>
          <w:iCs/>
          <w:sz w:val="24"/>
        </w:rPr>
        <w:t>Commonwealth v Yarmirr</w:t>
      </w:r>
      <w:r w:rsidR="00C35254" w:rsidRPr="00334436">
        <w:rPr>
          <w:rFonts w:ascii="Times New Roman" w:hAnsi="Times New Roman"/>
          <w:i/>
          <w:iCs/>
          <w:sz w:val="24"/>
          <w:lang w:val="en-US"/>
        </w:rPr>
        <w:t xml:space="preserve"> </w:t>
      </w:r>
      <w:r w:rsidR="00033BE3" w:rsidRPr="00334436">
        <w:rPr>
          <w:rFonts w:ascii="Times New Roman" w:hAnsi="Times New Roman"/>
          <w:sz w:val="24"/>
          <w:lang w:val="en-US"/>
        </w:rPr>
        <w:t xml:space="preserve">(2001) 208 CLR 1 at </w:t>
      </w:r>
      <w:r w:rsidR="006E40E0" w:rsidRPr="00334436">
        <w:rPr>
          <w:rFonts w:ascii="Times New Roman" w:hAnsi="Times New Roman"/>
          <w:sz w:val="24"/>
          <w:lang w:val="en-US"/>
        </w:rPr>
        <w:t xml:space="preserve">51 </w:t>
      </w:r>
      <w:r w:rsidR="00033BE3" w:rsidRPr="00334436">
        <w:rPr>
          <w:rFonts w:ascii="Times New Roman" w:hAnsi="Times New Roman"/>
          <w:sz w:val="24"/>
          <w:lang w:val="en-US"/>
        </w:rPr>
        <w:t>[47];</w:t>
      </w:r>
      <w:r w:rsidR="00B95715" w:rsidRPr="00334436">
        <w:rPr>
          <w:rFonts w:ascii="Times New Roman" w:hAnsi="Times New Roman"/>
          <w:sz w:val="24"/>
          <w:lang w:val="en-US"/>
        </w:rPr>
        <w:t xml:space="preserve"> </w:t>
      </w:r>
      <w:r w:rsidR="00D357C5" w:rsidRPr="00334436">
        <w:rPr>
          <w:rFonts w:ascii="Times New Roman" w:hAnsi="Times New Roman"/>
          <w:i/>
          <w:iCs/>
          <w:sz w:val="24"/>
          <w:lang w:val="en-US"/>
        </w:rPr>
        <w:t xml:space="preserve">Western Australia </w:t>
      </w:r>
      <w:r w:rsidR="00BF68B7" w:rsidRPr="00334436">
        <w:rPr>
          <w:rFonts w:ascii="Times New Roman" w:hAnsi="Times New Roman"/>
          <w:i/>
          <w:iCs/>
          <w:sz w:val="24"/>
          <w:lang w:val="en-US"/>
        </w:rPr>
        <w:t>v Ward</w:t>
      </w:r>
      <w:r w:rsidR="00BF68B7" w:rsidRPr="00334436">
        <w:rPr>
          <w:rFonts w:ascii="Times New Roman" w:hAnsi="Times New Roman"/>
          <w:sz w:val="24"/>
          <w:lang w:val="en-US"/>
        </w:rPr>
        <w:t xml:space="preserve"> (2002) 213 CLR 1 at 93-94 [91].</w:t>
      </w:r>
    </w:p>
  </w:footnote>
  <w:footnote w:id="90">
    <w:p w14:paraId="5BEAB4A6" w14:textId="378A8543" w:rsidR="009819E4" w:rsidRPr="00334436" w:rsidRDefault="009819E4"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Pr="00334436">
        <w:rPr>
          <w:rFonts w:ascii="Times New Roman" w:hAnsi="Times New Roman"/>
          <w:sz w:val="24"/>
          <w:lang w:val="en-US"/>
        </w:rPr>
        <w:tab/>
      </w:r>
      <w:r w:rsidR="00BA021F" w:rsidRPr="00334436">
        <w:rPr>
          <w:rFonts w:ascii="Times New Roman" w:hAnsi="Times New Roman"/>
          <w:i/>
          <w:iCs/>
          <w:sz w:val="24"/>
          <w:lang w:val="en-US"/>
        </w:rPr>
        <w:t>Cunningham v The Commonwealth</w:t>
      </w:r>
      <w:r w:rsidR="00BA021F" w:rsidRPr="00334436">
        <w:rPr>
          <w:rFonts w:ascii="Times New Roman" w:hAnsi="Times New Roman"/>
          <w:sz w:val="24"/>
          <w:lang w:val="en-US"/>
        </w:rPr>
        <w:t xml:space="preserve"> (2016) 259 CLR </w:t>
      </w:r>
      <w:r w:rsidR="00A5629B" w:rsidRPr="00334436">
        <w:rPr>
          <w:rFonts w:ascii="Times New Roman" w:hAnsi="Times New Roman"/>
          <w:sz w:val="24"/>
          <w:lang w:val="en-US"/>
        </w:rPr>
        <w:t xml:space="preserve">536 at 563 [66], quoting </w:t>
      </w:r>
      <w:r w:rsidR="00A5629B" w:rsidRPr="00334436">
        <w:rPr>
          <w:rFonts w:ascii="Times New Roman" w:hAnsi="Times New Roman"/>
          <w:i/>
          <w:iCs/>
          <w:sz w:val="24"/>
          <w:lang w:val="en-US"/>
        </w:rPr>
        <w:t xml:space="preserve">Minister for Primary </w:t>
      </w:r>
      <w:r w:rsidR="007272AD" w:rsidRPr="00334436">
        <w:rPr>
          <w:rFonts w:ascii="Times New Roman" w:hAnsi="Times New Roman"/>
          <w:i/>
          <w:iCs/>
          <w:sz w:val="24"/>
          <w:lang w:val="en-US"/>
        </w:rPr>
        <w:t>Industry and Energy v Davey</w:t>
      </w:r>
      <w:r w:rsidR="007272AD" w:rsidRPr="00334436">
        <w:rPr>
          <w:rFonts w:ascii="Times New Roman" w:hAnsi="Times New Roman"/>
          <w:sz w:val="24"/>
          <w:lang w:val="en-US"/>
        </w:rPr>
        <w:t xml:space="preserve"> (1993) 47 FCR</w:t>
      </w:r>
      <w:r w:rsidR="004F2F78" w:rsidRPr="00334436">
        <w:rPr>
          <w:rFonts w:ascii="Times New Roman" w:hAnsi="Times New Roman"/>
          <w:sz w:val="24"/>
          <w:lang w:val="en-US"/>
        </w:rPr>
        <w:t xml:space="preserve"> 151 at 165.</w:t>
      </w:r>
    </w:p>
  </w:footnote>
  <w:footnote w:id="91">
    <w:p w14:paraId="5C2C3439" w14:textId="7E299466" w:rsidR="00320926" w:rsidRPr="00334436" w:rsidRDefault="00320926"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Pr="00334436">
        <w:rPr>
          <w:rFonts w:ascii="Times New Roman" w:hAnsi="Times New Roman"/>
          <w:sz w:val="24"/>
          <w:lang w:val="en-US"/>
        </w:rPr>
        <w:tab/>
      </w:r>
      <w:r w:rsidR="00D81789" w:rsidRPr="00334436">
        <w:rPr>
          <w:rFonts w:ascii="Times New Roman" w:hAnsi="Times New Roman"/>
          <w:i/>
          <w:iCs/>
          <w:sz w:val="24"/>
          <w:lang w:val="en-US"/>
        </w:rPr>
        <w:t>JT International SA v The Commonwealth</w:t>
      </w:r>
      <w:r w:rsidR="00D81789" w:rsidRPr="00334436">
        <w:rPr>
          <w:rFonts w:ascii="Times New Roman" w:hAnsi="Times New Roman"/>
          <w:sz w:val="24"/>
          <w:lang w:val="en-US"/>
        </w:rPr>
        <w:t xml:space="preserve"> (2012) 250 CLR 1 at 49 [104].</w:t>
      </w:r>
      <w:r w:rsidR="009B27C2" w:rsidRPr="00334436">
        <w:rPr>
          <w:rFonts w:ascii="Times New Roman" w:hAnsi="Times New Roman"/>
          <w:sz w:val="24"/>
          <w:lang w:val="en-US"/>
        </w:rPr>
        <w:t xml:space="preserve"> </w:t>
      </w:r>
      <w:r w:rsidR="003117E3" w:rsidRPr="00334436">
        <w:rPr>
          <w:rFonts w:ascii="Times New Roman" w:hAnsi="Times New Roman"/>
          <w:sz w:val="24"/>
          <w:lang w:val="en-US"/>
        </w:rPr>
        <w:t xml:space="preserve">See also </w:t>
      </w:r>
      <w:r w:rsidR="00723B4A" w:rsidRPr="00334436">
        <w:rPr>
          <w:rFonts w:ascii="Times New Roman" w:hAnsi="Times New Roman"/>
          <w:i/>
          <w:iCs/>
          <w:sz w:val="24"/>
          <w:lang w:val="en-US"/>
        </w:rPr>
        <w:t xml:space="preserve">The </w:t>
      </w:r>
      <w:r w:rsidRPr="00334436">
        <w:rPr>
          <w:rFonts w:ascii="Times New Roman" w:hAnsi="Times New Roman"/>
          <w:i/>
          <w:iCs/>
          <w:sz w:val="24"/>
        </w:rPr>
        <w:t xml:space="preserve">Commonwealth v WMC Resources Ltd </w:t>
      </w:r>
      <w:r w:rsidRPr="00334436">
        <w:rPr>
          <w:rFonts w:ascii="Times New Roman" w:hAnsi="Times New Roman"/>
          <w:sz w:val="24"/>
          <w:lang w:val="en-US"/>
        </w:rPr>
        <w:t>(1998) 194 CLR 1 at 73 [196]</w:t>
      </w:r>
      <w:r w:rsidR="00DC6C5E" w:rsidRPr="00334436">
        <w:rPr>
          <w:rFonts w:ascii="Times New Roman" w:hAnsi="Times New Roman"/>
          <w:sz w:val="24"/>
          <w:lang w:val="en-US"/>
        </w:rPr>
        <w:t>.</w:t>
      </w:r>
      <w:r w:rsidR="00DB5FA7" w:rsidRPr="00334436">
        <w:rPr>
          <w:rFonts w:ascii="Times New Roman" w:hAnsi="Times New Roman"/>
          <w:sz w:val="24"/>
          <w:lang w:val="en-US"/>
        </w:rPr>
        <w:t xml:space="preserve"> </w:t>
      </w:r>
    </w:p>
  </w:footnote>
  <w:footnote w:id="92">
    <w:p w14:paraId="0EB48DDF" w14:textId="41FEF37E" w:rsidR="00DA3FCE" w:rsidRPr="00334436" w:rsidRDefault="00DA3FCE"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612CB1" w:rsidRPr="00334436">
        <w:rPr>
          <w:rFonts w:ascii="Times New Roman" w:hAnsi="Times New Roman"/>
          <w:sz w:val="24"/>
        </w:rPr>
        <w:tab/>
        <w:t>Helmore</w:t>
      </w:r>
      <w:r w:rsidR="00F61497" w:rsidRPr="00334436">
        <w:rPr>
          <w:rFonts w:ascii="Times New Roman" w:hAnsi="Times New Roman"/>
          <w:sz w:val="24"/>
        </w:rPr>
        <w:t>,</w:t>
      </w:r>
      <w:r w:rsidR="00612CB1" w:rsidRPr="00334436">
        <w:rPr>
          <w:rFonts w:ascii="Times New Roman" w:hAnsi="Times New Roman"/>
          <w:sz w:val="24"/>
        </w:rPr>
        <w:t xml:space="preserve"> </w:t>
      </w:r>
      <w:r w:rsidR="00612CB1" w:rsidRPr="00334436">
        <w:rPr>
          <w:rFonts w:ascii="Times New Roman" w:hAnsi="Times New Roman"/>
          <w:i/>
          <w:iCs/>
          <w:sz w:val="24"/>
        </w:rPr>
        <w:t>The Law of Real Property in New South Wales</w:t>
      </w:r>
      <w:r w:rsidR="00F61497" w:rsidRPr="00334436">
        <w:rPr>
          <w:rFonts w:ascii="Times New Roman" w:hAnsi="Times New Roman"/>
          <w:sz w:val="24"/>
        </w:rPr>
        <w:t>,</w:t>
      </w:r>
      <w:r w:rsidR="00612CB1" w:rsidRPr="00334436">
        <w:rPr>
          <w:rFonts w:ascii="Times New Roman" w:hAnsi="Times New Roman"/>
          <w:sz w:val="24"/>
        </w:rPr>
        <w:t xml:space="preserve"> 2nd ed </w:t>
      </w:r>
      <w:r w:rsidR="00F61497" w:rsidRPr="00334436">
        <w:rPr>
          <w:rFonts w:ascii="Times New Roman" w:hAnsi="Times New Roman"/>
          <w:sz w:val="24"/>
        </w:rPr>
        <w:t>(</w:t>
      </w:r>
      <w:r w:rsidR="00612CB1" w:rsidRPr="00334436">
        <w:rPr>
          <w:rFonts w:ascii="Times New Roman" w:hAnsi="Times New Roman"/>
          <w:sz w:val="24"/>
        </w:rPr>
        <w:t xml:space="preserve">1966) at 66-67, quoted in </w:t>
      </w:r>
      <w:r w:rsidR="009E30E8" w:rsidRPr="00334436">
        <w:rPr>
          <w:rFonts w:ascii="Times New Roman" w:hAnsi="Times New Roman"/>
          <w:i/>
          <w:iCs/>
          <w:sz w:val="24"/>
        </w:rPr>
        <w:t>Wilson v Anderson</w:t>
      </w:r>
      <w:r w:rsidR="009E30E8" w:rsidRPr="00334436">
        <w:rPr>
          <w:rFonts w:ascii="Times New Roman" w:hAnsi="Times New Roman"/>
          <w:sz w:val="24"/>
        </w:rPr>
        <w:t xml:space="preserve"> (2002) 213 CLR 401 </w:t>
      </w:r>
      <w:r w:rsidR="00044680" w:rsidRPr="00334436">
        <w:rPr>
          <w:rFonts w:ascii="Times New Roman" w:hAnsi="Times New Roman"/>
          <w:sz w:val="24"/>
        </w:rPr>
        <w:t xml:space="preserve">at </w:t>
      </w:r>
      <w:r w:rsidR="00FA2C94" w:rsidRPr="00334436">
        <w:rPr>
          <w:rFonts w:ascii="Times New Roman" w:hAnsi="Times New Roman"/>
          <w:sz w:val="24"/>
        </w:rPr>
        <w:t xml:space="preserve">443 </w:t>
      </w:r>
      <w:r w:rsidR="00044680" w:rsidRPr="00334436">
        <w:rPr>
          <w:rFonts w:ascii="Times New Roman" w:hAnsi="Times New Roman"/>
          <w:sz w:val="24"/>
        </w:rPr>
        <w:t>[89].</w:t>
      </w:r>
      <w:r w:rsidR="00761C5E" w:rsidRPr="00334436">
        <w:rPr>
          <w:rFonts w:ascii="Times New Roman" w:hAnsi="Times New Roman"/>
          <w:sz w:val="24"/>
        </w:rPr>
        <w:t xml:space="preserve"> See also </w:t>
      </w:r>
      <w:r w:rsidR="00761C5E" w:rsidRPr="00334436">
        <w:rPr>
          <w:rFonts w:ascii="Times New Roman" w:hAnsi="Times New Roman"/>
          <w:i/>
          <w:iCs/>
          <w:sz w:val="24"/>
        </w:rPr>
        <w:t xml:space="preserve">Western Australia v Ward </w:t>
      </w:r>
      <w:r w:rsidR="00F87309" w:rsidRPr="00334436">
        <w:rPr>
          <w:rFonts w:ascii="Times New Roman" w:hAnsi="Times New Roman"/>
          <w:sz w:val="24"/>
        </w:rPr>
        <w:t xml:space="preserve">(2002) 213 CLR 1 </w:t>
      </w:r>
      <w:r w:rsidR="00761C5E" w:rsidRPr="00334436">
        <w:rPr>
          <w:rFonts w:ascii="Times New Roman" w:hAnsi="Times New Roman"/>
          <w:sz w:val="24"/>
        </w:rPr>
        <w:t xml:space="preserve">at </w:t>
      </w:r>
      <w:r w:rsidR="00B32DF8" w:rsidRPr="00334436">
        <w:rPr>
          <w:rFonts w:ascii="Times New Roman" w:hAnsi="Times New Roman"/>
          <w:sz w:val="24"/>
        </w:rPr>
        <w:t xml:space="preserve">200 </w:t>
      </w:r>
      <w:r w:rsidR="00761C5E" w:rsidRPr="00334436">
        <w:rPr>
          <w:rFonts w:ascii="Times New Roman" w:hAnsi="Times New Roman"/>
          <w:sz w:val="24"/>
        </w:rPr>
        <w:t>[432].</w:t>
      </w:r>
    </w:p>
  </w:footnote>
  <w:footnote w:id="93">
    <w:p w14:paraId="587C003A" w14:textId="32A7FBA1" w:rsidR="00584E9F" w:rsidRPr="00334436" w:rsidRDefault="00584E9F"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Pr="00334436">
        <w:rPr>
          <w:rFonts w:ascii="Times New Roman" w:hAnsi="Times New Roman"/>
          <w:sz w:val="24"/>
        </w:rPr>
        <w:tab/>
      </w:r>
      <w:r w:rsidR="00F90DE2" w:rsidRPr="00334436">
        <w:rPr>
          <w:rFonts w:ascii="Times New Roman" w:hAnsi="Times New Roman"/>
          <w:sz w:val="24"/>
        </w:rPr>
        <w:t xml:space="preserve">Campbell, "Conditional Land Grants by the Crown" (1966) </w:t>
      </w:r>
      <w:r w:rsidR="000F270B" w:rsidRPr="00334436">
        <w:rPr>
          <w:rFonts w:ascii="Times New Roman" w:hAnsi="Times New Roman"/>
          <w:sz w:val="24"/>
        </w:rPr>
        <w:t xml:space="preserve">5 </w:t>
      </w:r>
      <w:r w:rsidR="000F270B" w:rsidRPr="00334436">
        <w:rPr>
          <w:rFonts w:ascii="Times New Roman" w:hAnsi="Times New Roman"/>
          <w:i/>
          <w:iCs/>
          <w:sz w:val="24"/>
        </w:rPr>
        <w:t xml:space="preserve">Sydney Law Review </w:t>
      </w:r>
      <w:r w:rsidR="000F270B" w:rsidRPr="00334436">
        <w:rPr>
          <w:rFonts w:ascii="Times New Roman" w:hAnsi="Times New Roman"/>
          <w:sz w:val="24"/>
        </w:rPr>
        <w:t xml:space="preserve">267 at 267-269, 274-275; </w:t>
      </w:r>
      <w:r w:rsidRPr="00334436">
        <w:rPr>
          <w:rFonts w:ascii="Times New Roman" w:hAnsi="Times New Roman"/>
          <w:sz w:val="24"/>
        </w:rPr>
        <w:t xml:space="preserve">Campbell, </w:t>
      </w:r>
      <w:r w:rsidR="00556209" w:rsidRPr="00334436">
        <w:rPr>
          <w:rFonts w:ascii="Times New Roman" w:hAnsi="Times New Roman"/>
          <w:sz w:val="24"/>
        </w:rPr>
        <w:t xml:space="preserve">"Conditional Land Grants by the Crown" </w:t>
      </w:r>
      <w:r w:rsidR="00326FF5" w:rsidRPr="00334436">
        <w:rPr>
          <w:rFonts w:ascii="Times New Roman" w:hAnsi="Times New Roman"/>
          <w:sz w:val="24"/>
        </w:rPr>
        <w:t xml:space="preserve">(2006) </w:t>
      </w:r>
      <w:r w:rsidR="000E26CD" w:rsidRPr="00334436">
        <w:rPr>
          <w:rFonts w:ascii="Times New Roman" w:hAnsi="Times New Roman"/>
          <w:sz w:val="24"/>
        </w:rPr>
        <w:t xml:space="preserve">25 </w:t>
      </w:r>
      <w:r w:rsidR="000E26CD" w:rsidRPr="00334436">
        <w:rPr>
          <w:rFonts w:ascii="Times New Roman" w:hAnsi="Times New Roman"/>
          <w:i/>
          <w:iCs/>
          <w:sz w:val="24"/>
        </w:rPr>
        <w:t>University of Tasmania Law Review</w:t>
      </w:r>
      <w:r w:rsidR="002D4672" w:rsidRPr="00334436">
        <w:rPr>
          <w:rFonts w:ascii="Times New Roman" w:hAnsi="Times New Roman"/>
          <w:sz w:val="24"/>
        </w:rPr>
        <w:t xml:space="preserve"> 44</w:t>
      </w:r>
      <w:r w:rsidR="00FC66BE" w:rsidRPr="00334436">
        <w:rPr>
          <w:rFonts w:ascii="Times New Roman" w:hAnsi="Times New Roman"/>
          <w:sz w:val="24"/>
        </w:rPr>
        <w:t xml:space="preserve"> at 45-47, 55-56</w:t>
      </w:r>
      <w:r w:rsidR="002D4672" w:rsidRPr="00334436">
        <w:rPr>
          <w:rFonts w:ascii="Times New Roman" w:hAnsi="Times New Roman"/>
          <w:sz w:val="24"/>
        </w:rPr>
        <w:t>.</w:t>
      </w:r>
    </w:p>
  </w:footnote>
  <w:footnote w:id="94">
    <w:p w14:paraId="37DEAD65" w14:textId="3C52E1B3" w:rsidR="0040627A" w:rsidRPr="00334436" w:rsidRDefault="0040627A"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Pr="00334436">
        <w:rPr>
          <w:rFonts w:ascii="Times New Roman" w:hAnsi="Times New Roman"/>
          <w:sz w:val="24"/>
        </w:rPr>
        <w:tab/>
        <w:t xml:space="preserve">(1889) </w:t>
      </w:r>
      <w:r w:rsidR="00FB1356" w:rsidRPr="00334436">
        <w:rPr>
          <w:rFonts w:ascii="Times New Roman" w:hAnsi="Times New Roman"/>
          <w:sz w:val="24"/>
        </w:rPr>
        <w:t xml:space="preserve">14 App Cas 286 at </w:t>
      </w:r>
      <w:r w:rsidR="00105F57" w:rsidRPr="00334436">
        <w:rPr>
          <w:rFonts w:ascii="Times New Roman" w:hAnsi="Times New Roman"/>
          <w:sz w:val="24"/>
        </w:rPr>
        <w:t xml:space="preserve">288, </w:t>
      </w:r>
      <w:r w:rsidR="00846F68" w:rsidRPr="00334436">
        <w:rPr>
          <w:rFonts w:ascii="Times New Roman" w:hAnsi="Times New Roman"/>
          <w:sz w:val="24"/>
        </w:rPr>
        <w:t xml:space="preserve">290. </w:t>
      </w:r>
    </w:p>
  </w:footnote>
  <w:footnote w:id="95">
    <w:p w14:paraId="76F4216B" w14:textId="750253DF" w:rsidR="004965EA" w:rsidRPr="00334436" w:rsidRDefault="004965EA"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Pr="00334436">
        <w:rPr>
          <w:rFonts w:ascii="Times New Roman" w:hAnsi="Times New Roman"/>
          <w:sz w:val="24"/>
        </w:rPr>
        <w:tab/>
        <w:t xml:space="preserve">cf </w:t>
      </w:r>
      <w:r w:rsidR="003837D9" w:rsidRPr="00334436">
        <w:rPr>
          <w:rFonts w:ascii="Times New Roman" w:hAnsi="Times New Roman"/>
          <w:sz w:val="24"/>
        </w:rPr>
        <w:t>s 238(2) of the Native Title Act.</w:t>
      </w:r>
    </w:p>
  </w:footnote>
  <w:footnote w:id="96">
    <w:p w14:paraId="226BD28A" w14:textId="187492CE" w:rsidR="005375EC" w:rsidRPr="00334436" w:rsidRDefault="005375EC"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3609F2" w:rsidRPr="00334436">
        <w:rPr>
          <w:rFonts w:ascii="Times New Roman" w:hAnsi="Times New Roman"/>
          <w:sz w:val="24"/>
        </w:rPr>
        <w:tab/>
        <w:t>(</w:t>
      </w:r>
      <w:r w:rsidR="006615FF" w:rsidRPr="00334436">
        <w:rPr>
          <w:rFonts w:ascii="Times New Roman" w:hAnsi="Times New Roman"/>
          <w:sz w:val="24"/>
        </w:rPr>
        <w:t>1995) 183 CLR 373.</w:t>
      </w:r>
    </w:p>
  </w:footnote>
  <w:footnote w:id="97">
    <w:p w14:paraId="583965D5" w14:textId="75F86F8E" w:rsidR="008E2213" w:rsidRPr="00334436" w:rsidRDefault="008E2213"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C80EF9" w:rsidRPr="00334436">
        <w:rPr>
          <w:rFonts w:ascii="Times New Roman" w:hAnsi="Times New Roman"/>
          <w:sz w:val="24"/>
        </w:rPr>
        <w:tab/>
      </w:r>
      <w:r w:rsidR="00610EEA" w:rsidRPr="00334436">
        <w:rPr>
          <w:rFonts w:ascii="Times New Roman" w:hAnsi="Times New Roman"/>
          <w:sz w:val="24"/>
        </w:rPr>
        <w:t>(1996) 187 CLR 1.</w:t>
      </w:r>
    </w:p>
  </w:footnote>
  <w:footnote w:id="98">
    <w:p w14:paraId="71AF55DD" w14:textId="4AC8CB31" w:rsidR="003C672C" w:rsidRPr="00334436" w:rsidRDefault="003C672C"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780C6B" w:rsidRPr="00334436">
        <w:rPr>
          <w:rFonts w:ascii="Times New Roman" w:hAnsi="Times New Roman"/>
          <w:sz w:val="24"/>
        </w:rPr>
        <w:tab/>
      </w:r>
      <w:r w:rsidR="00C057F3" w:rsidRPr="00334436">
        <w:rPr>
          <w:rFonts w:ascii="Times New Roman" w:hAnsi="Times New Roman"/>
          <w:sz w:val="24"/>
        </w:rPr>
        <w:t>(1998) 195 CLR</w:t>
      </w:r>
      <w:r w:rsidR="00E9601B" w:rsidRPr="00334436">
        <w:rPr>
          <w:rFonts w:ascii="Times New Roman" w:hAnsi="Times New Roman"/>
          <w:sz w:val="24"/>
        </w:rPr>
        <w:t xml:space="preserve"> 96.</w:t>
      </w:r>
    </w:p>
  </w:footnote>
  <w:footnote w:id="99">
    <w:p w14:paraId="6715E548" w14:textId="23B7B958" w:rsidR="003C672C" w:rsidRPr="00334436" w:rsidRDefault="003C672C"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031C5B" w:rsidRPr="00334436">
        <w:rPr>
          <w:rFonts w:ascii="Times New Roman" w:hAnsi="Times New Roman"/>
          <w:sz w:val="24"/>
        </w:rPr>
        <w:tab/>
        <w:t xml:space="preserve">(1999) </w:t>
      </w:r>
      <w:r w:rsidR="00C85338" w:rsidRPr="00334436">
        <w:rPr>
          <w:rFonts w:ascii="Times New Roman" w:hAnsi="Times New Roman"/>
          <w:sz w:val="24"/>
        </w:rPr>
        <w:t>201 CLR 351.</w:t>
      </w:r>
    </w:p>
  </w:footnote>
  <w:footnote w:id="100">
    <w:p w14:paraId="172A8534" w14:textId="305CAEAA" w:rsidR="00B71D9F" w:rsidRPr="00334436" w:rsidRDefault="00B71D9F"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Pr="00334436">
        <w:rPr>
          <w:rFonts w:ascii="Times New Roman" w:hAnsi="Times New Roman"/>
          <w:sz w:val="24"/>
        </w:rPr>
        <w:t xml:space="preserve"> </w:t>
      </w:r>
      <w:r w:rsidR="00D016DC" w:rsidRPr="00334436">
        <w:rPr>
          <w:rFonts w:ascii="Times New Roman" w:hAnsi="Times New Roman"/>
          <w:sz w:val="24"/>
        </w:rPr>
        <w:tab/>
      </w:r>
      <w:r w:rsidR="00E60DE3" w:rsidRPr="00334436">
        <w:rPr>
          <w:rFonts w:ascii="Times New Roman" w:hAnsi="Times New Roman"/>
          <w:sz w:val="24"/>
        </w:rPr>
        <w:t>(2001) 208 CLR</w:t>
      </w:r>
      <w:r w:rsidR="00C8498F" w:rsidRPr="00334436">
        <w:rPr>
          <w:rFonts w:ascii="Times New Roman" w:hAnsi="Times New Roman"/>
          <w:sz w:val="24"/>
        </w:rPr>
        <w:t xml:space="preserve"> 1</w:t>
      </w:r>
      <w:r w:rsidR="00820620" w:rsidRPr="00334436">
        <w:rPr>
          <w:rFonts w:ascii="Times New Roman" w:hAnsi="Times New Roman"/>
          <w:sz w:val="24"/>
        </w:rPr>
        <w:t>.</w:t>
      </w:r>
    </w:p>
  </w:footnote>
  <w:footnote w:id="101">
    <w:p w14:paraId="20E246F1" w14:textId="39E18CBA" w:rsidR="00F51854" w:rsidRPr="00334436" w:rsidRDefault="00F51854"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00CB3E76" w:rsidRPr="00334436">
        <w:rPr>
          <w:rFonts w:ascii="Times New Roman" w:hAnsi="Times New Roman"/>
          <w:sz w:val="24"/>
        </w:rPr>
        <w:tab/>
      </w:r>
      <w:r w:rsidR="00165D79" w:rsidRPr="00334436">
        <w:rPr>
          <w:rFonts w:ascii="Times New Roman" w:hAnsi="Times New Roman"/>
          <w:sz w:val="24"/>
        </w:rPr>
        <w:t>(</w:t>
      </w:r>
      <w:r w:rsidR="00723FB5" w:rsidRPr="00334436">
        <w:rPr>
          <w:rFonts w:ascii="Times New Roman" w:hAnsi="Times New Roman"/>
          <w:sz w:val="24"/>
        </w:rPr>
        <w:t xml:space="preserve">2002) 213 CLR </w:t>
      </w:r>
      <w:r w:rsidR="007920E9" w:rsidRPr="00334436">
        <w:rPr>
          <w:rFonts w:ascii="Times New Roman" w:hAnsi="Times New Roman"/>
          <w:sz w:val="24"/>
        </w:rPr>
        <w:t>1.</w:t>
      </w:r>
    </w:p>
  </w:footnote>
  <w:footnote w:id="102">
    <w:p w14:paraId="2E71048A" w14:textId="35A0707B" w:rsidR="008E225F" w:rsidRPr="00334436" w:rsidRDefault="008E225F"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00CB3E76" w:rsidRPr="00334436">
        <w:rPr>
          <w:rFonts w:ascii="Times New Roman" w:hAnsi="Times New Roman"/>
          <w:sz w:val="24"/>
        </w:rPr>
        <w:tab/>
      </w:r>
      <w:r w:rsidR="00C207E1" w:rsidRPr="00334436">
        <w:rPr>
          <w:rFonts w:ascii="Times New Roman" w:hAnsi="Times New Roman"/>
          <w:sz w:val="24"/>
        </w:rPr>
        <w:t>(2002) 214 CLR 422.</w:t>
      </w:r>
    </w:p>
  </w:footnote>
  <w:footnote w:id="103">
    <w:p w14:paraId="1F5DA35B" w14:textId="56A65AE6" w:rsidR="006D6EBA" w:rsidRPr="00334436" w:rsidRDefault="006D6EBA"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00CB3E76" w:rsidRPr="00334436">
        <w:rPr>
          <w:rFonts w:ascii="Times New Roman" w:hAnsi="Times New Roman"/>
          <w:sz w:val="24"/>
        </w:rPr>
        <w:tab/>
      </w:r>
      <w:r w:rsidR="00334607" w:rsidRPr="00334436">
        <w:rPr>
          <w:rFonts w:ascii="Times New Roman" w:hAnsi="Times New Roman"/>
          <w:sz w:val="24"/>
        </w:rPr>
        <w:t>(2013) 250 CLR 209.</w:t>
      </w:r>
    </w:p>
  </w:footnote>
  <w:footnote w:id="104">
    <w:p w14:paraId="52355EB0" w14:textId="4CE16533" w:rsidR="00507615" w:rsidRPr="00334436" w:rsidRDefault="00507615"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00CB3E76" w:rsidRPr="00334436">
        <w:rPr>
          <w:rFonts w:ascii="Times New Roman" w:hAnsi="Times New Roman"/>
          <w:sz w:val="24"/>
        </w:rPr>
        <w:tab/>
      </w:r>
      <w:r w:rsidR="001A4D53" w:rsidRPr="00334436">
        <w:rPr>
          <w:rFonts w:ascii="Times New Roman" w:hAnsi="Times New Roman"/>
          <w:sz w:val="24"/>
        </w:rPr>
        <w:t>(2014) 253 CLR 507.</w:t>
      </w:r>
    </w:p>
  </w:footnote>
  <w:footnote w:id="105">
    <w:p w14:paraId="2B342BD7" w14:textId="12D087B8" w:rsidR="006D6EBA" w:rsidRPr="00334436" w:rsidRDefault="006D6EBA"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00CB3E76" w:rsidRPr="00334436">
        <w:rPr>
          <w:rFonts w:ascii="Times New Roman" w:hAnsi="Times New Roman"/>
          <w:sz w:val="24"/>
        </w:rPr>
        <w:tab/>
      </w:r>
      <w:r w:rsidR="000E4C09" w:rsidRPr="00334436">
        <w:rPr>
          <w:rFonts w:ascii="Times New Roman" w:hAnsi="Times New Roman"/>
          <w:sz w:val="24"/>
        </w:rPr>
        <w:t>(2015) 256 CLR 239.</w:t>
      </w:r>
    </w:p>
  </w:footnote>
  <w:footnote w:id="106">
    <w:p w14:paraId="08B32131" w14:textId="256AFF5F" w:rsidR="00536966" w:rsidRPr="00334436" w:rsidRDefault="00536966"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00CB3E76" w:rsidRPr="00334436">
        <w:rPr>
          <w:rFonts w:ascii="Times New Roman" w:hAnsi="Times New Roman"/>
          <w:sz w:val="24"/>
        </w:rPr>
        <w:tab/>
      </w:r>
      <w:r w:rsidR="0058761F" w:rsidRPr="00334436">
        <w:rPr>
          <w:rFonts w:ascii="Times New Roman" w:hAnsi="Times New Roman"/>
          <w:i/>
          <w:iCs/>
          <w:sz w:val="24"/>
        </w:rPr>
        <w:t>Mabo v Queensland [No 2]</w:t>
      </w:r>
      <w:r w:rsidR="0058761F" w:rsidRPr="00334436">
        <w:rPr>
          <w:rFonts w:ascii="Times New Roman" w:hAnsi="Times New Roman"/>
          <w:sz w:val="24"/>
        </w:rPr>
        <w:t xml:space="preserve"> (1992) 175 CLR 1 at 59.</w:t>
      </w:r>
    </w:p>
  </w:footnote>
  <w:footnote w:id="107">
    <w:p w14:paraId="3067021C" w14:textId="6B3CED06" w:rsidR="002325B3" w:rsidRPr="00334436" w:rsidRDefault="002325B3"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00CB3E76" w:rsidRPr="00334436">
        <w:rPr>
          <w:rFonts w:ascii="Times New Roman" w:hAnsi="Times New Roman"/>
          <w:sz w:val="24"/>
        </w:rPr>
        <w:tab/>
      </w:r>
      <w:r w:rsidR="009651F1" w:rsidRPr="00334436">
        <w:rPr>
          <w:rFonts w:ascii="Times New Roman" w:hAnsi="Times New Roman"/>
          <w:i/>
          <w:iCs/>
          <w:sz w:val="24"/>
        </w:rPr>
        <w:t xml:space="preserve">The Commonwealth v Yarmirr </w:t>
      </w:r>
      <w:r w:rsidR="009651F1" w:rsidRPr="00334436">
        <w:rPr>
          <w:rFonts w:ascii="Times New Roman" w:hAnsi="Times New Roman"/>
          <w:sz w:val="24"/>
        </w:rPr>
        <w:t xml:space="preserve">(2001) 208 CLR 1 at </w:t>
      </w:r>
      <w:r w:rsidR="006B00E5" w:rsidRPr="00334436">
        <w:rPr>
          <w:rFonts w:ascii="Times New Roman" w:hAnsi="Times New Roman"/>
          <w:sz w:val="24"/>
        </w:rPr>
        <w:t xml:space="preserve">51 </w:t>
      </w:r>
      <w:r w:rsidR="00893986" w:rsidRPr="00334436">
        <w:rPr>
          <w:rFonts w:ascii="Times New Roman" w:hAnsi="Times New Roman"/>
          <w:sz w:val="24"/>
        </w:rPr>
        <w:t>[</w:t>
      </w:r>
      <w:r w:rsidR="006B00E5" w:rsidRPr="00334436">
        <w:rPr>
          <w:rFonts w:ascii="Times New Roman" w:hAnsi="Times New Roman"/>
          <w:sz w:val="24"/>
        </w:rPr>
        <w:t>48].</w:t>
      </w:r>
    </w:p>
  </w:footnote>
  <w:footnote w:id="108">
    <w:p w14:paraId="6B6E91CA" w14:textId="6A0CA641" w:rsidR="00BB6DF7" w:rsidRPr="00334436" w:rsidRDefault="00BB6DF7"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00CB3E76" w:rsidRPr="00334436">
        <w:rPr>
          <w:rFonts w:ascii="Times New Roman" w:hAnsi="Times New Roman"/>
          <w:sz w:val="24"/>
        </w:rPr>
        <w:tab/>
      </w:r>
      <w:r w:rsidR="006B00E5" w:rsidRPr="00334436">
        <w:rPr>
          <w:rFonts w:ascii="Times New Roman" w:hAnsi="Times New Roman"/>
          <w:i/>
          <w:iCs/>
          <w:sz w:val="24"/>
        </w:rPr>
        <w:t>Mabo v Queensland [No 2]</w:t>
      </w:r>
      <w:r w:rsidR="006B00E5" w:rsidRPr="00334436">
        <w:rPr>
          <w:rFonts w:ascii="Times New Roman" w:hAnsi="Times New Roman"/>
          <w:sz w:val="24"/>
        </w:rPr>
        <w:t xml:space="preserve"> (1992) 175 CLR 1 at 58.</w:t>
      </w:r>
    </w:p>
  </w:footnote>
  <w:footnote w:id="109">
    <w:p w14:paraId="0654E5FC" w14:textId="5EB120F9" w:rsidR="003D5727" w:rsidRPr="00334436" w:rsidRDefault="003D5727"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00CB3E76" w:rsidRPr="00334436">
        <w:rPr>
          <w:rFonts w:ascii="Times New Roman" w:hAnsi="Times New Roman"/>
          <w:sz w:val="24"/>
        </w:rPr>
        <w:tab/>
      </w:r>
      <w:r w:rsidR="006B00E5" w:rsidRPr="00334436">
        <w:rPr>
          <w:rFonts w:ascii="Times New Roman" w:hAnsi="Times New Roman"/>
          <w:i/>
          <w:iCs/>
          <w:sz w:val="24"/>
        </w:rPr>
        <w:t>Mabo v Queensland [No 2]</w:t>
      </w:r>
      <w:r w:rsidR="006B00E5" w:rsidRPr="00334436">
        <w:rPr>
          <w:rFonts w:ascii="Times New Roman" w:hAnsi="Times New Roman"/>
          <w:sz w:val="24"/>
        </w:rPr>
        <w:t xml:space="preserve"> (1992) 175 CLR 1 at 58.</w:t>
      </w:r>
    </w:p>
  </w:footnote>
  <w:footnote w:id="110">
    <w:p w14:paraId="14FD61BE" w14:textId="586A5DED" w:rsidR="0021505F" w:rsidRPr="00334436" w:rsidRDefault="0021505F"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00CB3E76" w:rsidRPr="00334436">
        <w:rPr>
          <w:rFonts w:ascii="Times New Roman" w:hAnsi="Times New Roman"/>
          <w:sz w:val="24"/>
        </w:rPr>
        <w:tab/>
      </w:r>
      <w:r w:rsidRPr="00334436">
        <w:rPr>
          <w:rFonts w:ascii="Times New Roman" w:hAnsi="Times New Roman"/>
          <w:i/>
          <w:iCs/>
          <w:sz w:val="24"/>
        </w:rPr>
        <w:t>Fejo v Northern Territory</w:t>
      </w:r>
      <w:r w:rsidRPr="00334436">
        <w:rPr>
          <w:rFonts w:ascii="Times New Roman" w:hAnsi="Times New Roman"/>
          <w:sz w:val="24"/>
        </w:rPr>
        <w:t xml:space="preserve"> (1998) 195 CLR 96 at 128 [46] (emphasis in original).</w:t>
      </w:r>
    </w:p>
  </w:footnote>
  <w:footnote w:id="111">
    <w:p w14:paraId="5429E40E" w14:textId="21CF3109" w:rsidR="00610D94" w:rsidRPr="00334436" w:rsidRDefault="00610D94"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00CB3E76" w:rsidRPr="00334436">
        <w:rPr>
          <w:rFonts w:ascii="Times New Roman" w:hAnsi="Times New Roman"/>
          <w:sz w:val="24"/>
        </w:rPr>
        <w:tab/>
      </w:r>
      <w:r w:rsidRPr="00334436">
        <w:rPr>
          <w:rFonts w:ascii="Times New Roman" w:hAnsi="Times New Roman"/>
          <w:i/>
          <w:iCs/>
          <w:sz w:val="24"/>
        </w:rPr>
        <w:t>Fejo v Northern Territory</w:t>
      </w:r>
      <w:r w:rsidRPr="00334436">
        <w:rPr>
          <w:rFonts w:ascii="Times New Roman" w:hAnsi="Times New Roman"/>
          <w:sz w:val="24"/>
        </w:rPr>
        <w:t xml:space="preserve"> (1998) 195 CLR 96 at 128 [46]</w:t>
      </w:r>
      <w:r w:rsidR="004768AC" w:rsidRPr="00334436">
        <w:rPr>
          <w:rFonts w:ascii="Times New Roman" w:hAnsi="Times New Roman"/>
          <w:sz w:val="24"/>
        </w:rPr>
        <w:t xml:space="preserve"> (emphasis in original)</w:t>
      </w:r>
      <w:r w:rsidRPr="00334436">
        <w:rPr>
          <w:rFonts w:ascii="Times New Roman" w:hAnsi="Times New Roman"/>
          <w:sz w:val="24"/>
        </w:rPr>
        <w:t>.</w:t>
      </w:r>
    </w:p>
  </w:footnote>
  <w:footnote w:id="112">
    <w:p w14:paraId="61866486" w14:textId="3A053C4A" w:rsidR="001D759B" w:rsidRPr="00334436" w:rsidRDefault="001D759B"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00CB3E76" w:rsidRPr="00334436">
        <w:rPr>
          <w:rFonts w:ascii="Times New Roman" w:hAnsi="Times New Roman"/>
          <w:sz w:val="24"/>
        </w:rPr>
        <w:tab/>
      </w:r>
      <w:r w:rsidR="00895CA2" w:rsidRPr="00334436">
        <w:rPr>
          <w:rFonts w:ascii="Times New Roman" w:hAnsi="Times New Roman"/>
          <w:i/>
          <w:iCs/>
          <w:sz w:val="24"/>
        </w:rPr>
        <w:t>Wik</w:t>
      </w:r>
      <w:r w:rsidR="00895CA2" w:rsidRPr="00334436">
        <w:rPr>
          <w:rFonts w:ascii="Times New Roman" w:hAnsi="Times New Roman"/>
          <w:sz w:val="24"/>
        </w:rPr>
        <w:t xml:space="preserve"> </w:t>
      </w:r>
      <w:r w:rsidR="00895CA2" w:rsidRPr="00334436">
        <w:rPr>
          <w:rFonts w:ascii="Times New Roman" w:hAnsi="Times New Roman"/>
          <w:i/>
          <w:iCs/>
          <w:sz w:val="24"/>
        </w:rPr>
        <w:t xml:space="preserve">Peoples v Queensland </w:t>
      </w:r>
      <w:r w:rsidR="00895CA2" w:rsidRPr="00334436">
        <w:rPr>
          <w:rFonts w:ascii="Times New Roman" w:hAnsi="Times New Roman"/>
          <w:sz w:val="24"/>
        </w:rPr>
        <w:t xml:space="preserve">(1996) 187 CLR 1 at </w:t>
      </w:r>
      <w:r w:rsidR="00335ADC" w:rsidRPr="00334436">
        <w:rPr>
          <w:rFonts w:ascii="Times New Roman" w:hAnsi="Times New Roman"/>
          <w:sz w:val="24"/>
        </w:rPr>
        <w:t>237-238.</w:t>
      </w:r>
    </w:p>
  </w:footnote>
  <w:footnote w:id="113">
    <w:p w14:paraId="7297472C" w14:textId="5BD26556" w:rsidR="00C53E9A" w:rsidRPr="00334436" w:rsidRDefault="00C53E9A"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00CB3E76" w:rsidRPr="00334436">
        <w:rPr>
          <w:rFonts w:ascii="Times New Roman" w:hAnsi="Times New Roman"/>
          <w:sz w:val="24"/>
        </w:rPr>
        <w:tab/>
      </w:r>
      <w:r w:rsidR="00AB56B3" w:rsidRPr="00334436">
        <w:rPr>
          <w:rFonts w:ascii="Times New Roman" w:hAnsi="Times New Roman"/>
          <w:i/>
          <w:iCs/>
          <w:sz w:val="24"/>
        </w:rPr>
        <w:t xml:space="preserve">The </w:t>
      </w:r>
      <w:r w:rsidR="00C81CAC" w:rsidRPr="00334436">
        <w:rPr>
          <w:rFonts w:ascii="Times New Roman" w:hAnsi="Times New Roman"/>
          <w:i/>
          <w:iCs/>
          <w:sz w:val="24"/>
        </w:rPr>
        <w:t xml:space="preserve">Commonwealth v </w:t>
      </w:r>
      <w:r w:rsidR="009F6BB2" w:rsidRPr="00334436">
        <w:rPr>
          <w:rFonts w:ascii="Times New Roman" w:hAnsi="Times New Roman"/>
          <w:i/>
          <w:iCs/>
          <w:sz w:val="24"/>
        </w:rPr>
        <w:t>Y</w:t>
      </w:r>
      <w:r w:rsidR="00C51CD3" w:rsidRPr="00334436">
        <w:rPr>
          <w:rFonts w:ascii="Times New Roman" w:hAnsi="Times New Roman"/>
          <w:i/>
          <w:iCs/>
          <w:sz w:val="24"/>
        </w:rPr>
        <w:t>armirr</w:t>
      </w:r>
      <w:r w:rsidR="00B955DD" w:rsidRPr="00334436">
        <w:rPr>
          <w:rFonts w:ascii="Times New Roman" w:hAnsi="Times New Roman"/>
          <w:sz w:val="24"/>
        </w:rPr>
        <w:t xml:space="preserve"> (2001</w:t>
      </w:r>
      <w:r w:rsidR="00D220B0" w:rsidRPr="00334436">
        <w:rPr>
          <w:rFonts w:ascii="Times New Roman" w:hAnsi="Times New Roman"/>
          <w:sz w:val="24"/>
        </w:rPr>
        <w:t>) 208 CLR</w:t>
      </w:r>
      <w:r w:rsidR="003B4F28" w:rsidRPr="00334436">
        <w:rPr>
          <w:rFonts w:ascii="Times New Roman" w:hAnsi="Times New Roman"/>
          <w:sz w:val="24"/>
        </w:rPr>
        <w:t xml:space="preserve"> 1 at 49</w:t>
      </w:r>
      <w:r w:rsidR="00426C02" w:rsidRPr="00334436">
        <w:rPr>
          <w:rFonts w:ascii="Times New Roman" w:hAnsi="Times New Roman"/>
          <w:sz w:val="24"/>
        </w:rPr>
        <w:t xml:space="preserve"> [42], </w:t>
      </w:r>
      <w:r w:rsidR="00AF32B2" w:rsidRPr="00334436">
        <w:rPr>
          <w:rFonts w:ascii="Times New Roman" w:hAnsi="Times New Roman"/>
          <w:sz w:val="24"/>
        </w:rPr>
        <w:t>citing</w:t>
      </w:r>
      <w:r w:rsidR="004C4923" w:rsidRPr="00334436">
        <w:rPr>
          <w:rFonts w:ascii="Times New Roman" w:hAnsi="Times New Roman"/>
          <w:sz w:val="24"/>
        </w:rPr>
        <w:t xml:space="preserve"> </w:t>
      </w:r>
      <w:r w:rsidR="00C51CD3" w:rsidRPr="00334436">
        <w:rPr>
          <w:rFonts w:ascii="Times New Roman" w:hAnsi="Times New Roman"/>
          <w:i/>
          <w:iCs/>
          <w:sz w:val="24"/>
        </w:rPr>
        <w:t>Mabo v Queensland [No 2]</w:t>
      </w:r>
      <w:r w:rsidR="00C51CD3" w:rsidRPr="00334436">
        <w:rPr>
          <w:rFonts w:ascii="Times New Roman" w:hAnsi="Times New Roman"/>
          <w:sz w:val="24"/>
        </w:rPr>
        <w:t xml:space="preserve"> </w:t>
      </w:r>
      <w:r w:rsidR="007E6B3A" w:rsidRPr="00334436">
        <w:rPr>
          <w:rFonts w:ascii="Times New Roman" w:hAnsi="Times New Roman"/>
          <w:sz w:val="24"/>
        </w:rPr>
        <w:t xml:space="preserve">(1992) </w:t>
      </w:r>
      <w:r w:rsidR="00804438" w:rsidRPr="00334436">
        <w:rPr>
          <w:rFonts w:ascii="Times New Roman" w:hAnsi="Times New Roman"/>
          <w:sz w:val="24"/>
        </w:rPr>
        <w:t>175 CLR</w:t>
      </w:r>
      <w:r w:rsidR="00AB56B3" w:rsidRPr="00334436">
        <w:rPr>
          <w:rFonts w:ascii="Times New Roman" w:hAnsi="Times New Roman"/>
          <w:sz w:val="24"/>
        </w:rPr>
        <w:t xml:space="preserve"> 1</w:t>
      </w:r>
      <w:r w:rsidR="00804438" w:rsidRPr="00334436">
        <w:rPr>
          <w:rFonts w:ascii="Times New Roman" w:hAnsi="Times New Roman"/>
          <w:sz w:val="24"/>
        </w:rPr>
        <w:t xml:space="preserve"> at 61.</w:t>
      </w:r>
    </w:p>
  </w:footnote>
  <w:footnote w:id="114">
    <w:p w14:paraId="3058DF60" w14:textId="5443D5DC" w:rsidR="001D2D9E" w:rsidRPr="00334436" w:rsidRDefault="001D2D9E"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00CB3E76" w:rsidRPr="00334436">
        <w:rPr>
          <w:rFonts w:ascii="Times New Roman" w:hAnsi="Times New Roman"/>
          <w:sz w:val="24"/>
        </w:rPr>
        <w:tab/>
      </w:r>
      <w:r w:rsidRPr="00334436">
        <w:rPr>
          <w:rFonts w:ascii="Times New Roman" w:hAnsi="Times New Roman"/>
          <w:i/>
          <w:iCs/>
          <w:sz w:val="24"/>
        </w:rPr>
        <w:t>Wik</w:t>
      </w:r>
      <w:r w:rsidRPr="00334436">
        <w:rPr>
          <w:rFonts w:ascii="Times New Roman" w:hAnsi="Times New Roman"/>
          <w:sz w:val="24"/>
        </w:rPr>
        <w:t xml:space="preserve"> </w:t>
      </w:r>
      <w:r w:rsidRPr="00334436">
        <w:rPr>
          <w:rFonts w:ascii="Times New Roman" w:hAnsi="Times New Roman"/>
          <w:i/>
          <w:iCs/>
          <w:sz w:val="24"/>
        </w:rPr>
        <w:t xml:space="preserve">Peoples v Queensland </w:t>
      </w:r>
      <w:r w:rsidRPr="00334436">
        <w:rPr>
          <w:rFonts w:ascii="Times New Roman" w:hAnsi="Times New Roman"/>
          <w:sz w:val="24"/>
        </w:rPr>
        <w:t>(1996) 187 CLR 1 at 84.</w:t>
      </w:r>
    </w:p>
  </w:footnote>
  <w:footnote w:id="115">
    <w:p w14:paraId="5C7D51B9" w14:textId="3181A95E" w:rsidR="00993C7C" w:rsidRPr="00334436" w:rsidRDefault="00993C7C"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00CB3E76" w:rsidRPr="00334436">
        <w:rPr>
          <w:rFonts w:ascii="Times New Roman" w:hAnsi="Times New Roman"/>
          <w:sz w:val="24"/>
        </w:rPr>
        <w:tab/>
      </w:r>
      <w:r w:rsidRPr="00334436">
        <w:rPr>
          <w:rFonts w:ascii="Times New Roman" w:hAnsi="Times New Roman"/>
          <w:i/>
          <w:iCs/>
          <w:sz w:val="24"/>
          <w:lang w:val="en-US"/>
        </w:rPr>
        <w:t>Queensland v Congoo</w:t>
      </w:r>
      <w:r w:rsidRPr="00334436">
        <w:rPr>
          <w:rFonts w:ascii="Times New Roman" w:hAnsi="Times New Roman"/>
          <w:sz w:val="24"/>
          <w:lang w:val="en-US"/>
        </w:rPr>
        <w:t xml:space="preserve"> (2015) 256 CLR 239 at 263 [31].</w:t>
      </w:r>
    </w:p>
  </w:footnote>
  <w:footnote w:id="116">
    <w:p w14:paraId="48F03846" w14:textId="7ABC793C" w:rsidR="00A82325" w:rsidRPr="00334436" w:rsidRDefault="00A82325"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00CB3E76" w:rsidRPr="00334436">
        <w:rPr>
          <w:rFonts w:ascii="Times New Roman" w:hAnsi="Times New Roman"/>
          <w:sz w:val="24"/>
        </w:rPr>
        <w:tab/>
      </w:r>
      <w:r w:rsidRPr="00334436">
        <w:rPr>
          <w:rFonts w:ascii="Times New Roman" w:hAnsi="Times New Roman"/>
          <w:i/>
          <w:iCs/>
          <w:sz w:val="24"/>
          <w:lang w:val="en-US"/>
        </w:rPr>
        <w:t>Akiba v The Commonwealth</w:t>
      </w:r>
      <w:r w:rsidRPr="00334436">
        <w:rPr>
          <w:rFonts w:ascii="Times New Roman" w:hAnsi="Times New Roman"/>
          <w:sz w:val="24"/>
          <w:lang w:val="en-US"/>
        </w:rPr>
        <w:t xml:space="preserve"> (2013) 250 CLR 209 at 219 [10].</w:t>
      </w:r>
    </w:p>
  </w:footnote>
  <w:footnote w:id="117">
    <w:p w14:paraId="5DF2729E" w14:textId="0816D557" w:rsidR="00CD4319" w:rsidRPr="00334436" w:rsidRDefault="00CD4319"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00CB3E76" w:rsidRPr="00334436">
        <w:rPr>
          <w:rFonts w:ascii="Times New Roman" w:hAnsi="Times New Roman"/>
          <w:sz w:val="24"/>
        </w:rPr>
        <w:tab/>
      </w:r>
      <w:r w:rsidR="000D1537" w:rsidRPr="00334436">
        <w:rPr>
          <w:rFonts w:ascii="Times New Roman" w:hAnsi="Times New Roman"/>
          <w:i/>
          <w:iCs/>
          <w:sz w:val="24"/>
          <w:lang w:val="en-US"/>
        </w:rPr>
        <w:t>Akiba v The Commonwealth</w:t>
      </w:r>
      <w:r w:rsidR="000D1537" w:rsidRPr="00334436">
        <w:rPr>
          <w:rFonts w:ascii="Times New Roman" w:hAnsi="Times New Roman"/>
          <w:sz w:val="24"/>
          <w:lang w:val="en-US"/>
        </w:rPr>
        <w:t xml:space="preserve"> </w:t>
      </w:r>
      <w:r w:rsidRPr="00334436">
        <w:rPr>
          <w:rFonts w:ascii="Times New Roman" w:hAnsi="Times New Roman"/>
          <w:sz w:val="24"/>
          <w:lang w:val="en-US"/>
        </w:rPr>
        <w:t xml:space="preserve">(2013) </w:t>
      </w:r>
      <w:r w:rsidR="000D1537" w:rsidRPr="00334436">
        <w:rPr>
          <w:rFonts w:ascii="Times New Roman" w:hAnsi="Times New Roman"/>
          <w:sz w:val="24"/>
          <w:lang w:val="en-US"/>
        </w:rPr>
        <w:t>250 CLR 209 at 219 [10]</w:t>
      </w:r>
      <w:r w:rsidR="00FB42EB" w:rsidRPr="00334436">
        <w:rPr>
          <w:rFonts w:ascii="Times New Roman" w:hAnsi="Times New Roman"/>
          <w:sz w:val="24"/>
          <w:lang w:val="en-US"/>
        </w:rPr>
        <w:t>.</w:t>
      </w:r>
      <w:r w:rsidR="00120FCF" w:rsidRPr="00334436">
        <w:rPr>
          <w:rFonts w:ascii="Times New Roman" w:hAnsi="Times New Roman"/>
          <w:sz w:val="24"/>
          <w:lang w:val="en-US"/>
        </w:rPr>
        <w:t xml:space="preserve"> </w:t>
      </w:r>
      <w:r w:rsidR="00FB42EB" w:rsidRPr="00334436">
        <w:rPr>
          <w:rFonts w:ascii="Times New Roman" w:hAnsi="Times New Roman"/>
          <w:sz w:val="24"/>
          <w:lang w:val="en-US"/>
        </w:rPr>
        <w:t>S</w:t>
      </w:r>
      <w:r w:rsidR="00E22672" w:rsidRPr="00334436">
        <w:rPr>
          <w:rFonts w:ascii="Times New Roman" w:hAnsi="Times New Roman"/>
          <w:sz w:val="24"/>
          <w:lang w:val="en-US"/>
        </w:rPr>
        <w:t xml:space="preserve">ee also </w:t>
      </w:r>
      <w:r w:rsidR="009C2031" w:rsidRPr="00334436">
        <w:rPr>
          <w:rFonts w:ascii="Times New Roman" w:hAnsi="Times New Roman"/>
          <w:sz w:val="24"/>
          <w:lang w:val="en-US"/>
        </w:rPr>
        <w:t>226 [24]</w:t>
      </w:r>
      <w:r w:rsidR="00C67B66" w:rsidRPr="00334436">
        <w:rPr>
          <w:rFonts w:ascii="Times New Roman" w:hAnsi="Times New Roman"/>
          <w:sz w:val="24"/>
          <w:lang w:val="en-US"/>
        </w:rPr>
        <w:t>.</w:t>
      </w:r>
    </w:p>
  </w:footnote>
  <w:footnote w:id="118">
    <w:p w14:paraId="39B71857" w14:textId="36C71FFE" w:rsidR="00082AFF" w:rsidRPr="00334436" w:rsidRDefault="00082AFF"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00CB3E76" w:rsidRPr="00334436">
        <w:rPr>
          <w:rFonts w:ascii="Times New Roman" w:hAnsi="Times New Roman"/>
          <w:sz w:val="24"/>
        </w:rPr>
        <w:tab/>
      </w:r>
      <w:r w:rsidR="001D6B6E" w:rsidRPr="00334436">
        <w:rPr>
          <w:rFonts w:ascii="Times New Roman" w:hAnsi="Times New Roman"/>
          <w:i/>
          <w:sz w:val="24"/>
        </w:rPr>
        <w:t xml:space="preserve">Western </w:t>
      </w:r>
      <w:r w:rsidR="001D6B6E" w:rsidRPr="00334436">
        <w:rPr>
          <w:rFonts w:ascii="Times New Roman" w:hAnsi="Times New Roman"/>
          <w:i/>
          <w:iCs/>
          <w:sz w:val="24"/>
        </w:rPr>
        <w:t>Australia v The Commonwealth</w:t>
      </w:r>
      <w:r w:rsidR="001D6B6E" w:rsidRPr="00334436">
        <w:rPr>
          <w:rFonts w:ascii="Times New Roman" w:hAnsi="Times New Roman"/>
          <w:sz w:val="24"/>
        </w:rPr>
        <w:t xml:space="preserve"> </w:t>
      </w:r>
      <w:r w:rsidR="001D6B6E" w:rsidRPr="00334436">
        <w:rPr>
          <w:rFonts w:ascii="Times New Roman" w:hAnsi="Times New Roman"/>
          <w:i/>
          <w:iCs/>
          <w:sz w:val="24"/>
        </w:rPr>
        <w:t>(Native Title Act Case)</w:t>
      </w:r>
      <w:r w:rsidR="001D6B6E" w:rsidRPr="00334436">
        <w:rPr>
          <w:rFonts w:ascii="Times New Roman" w:hAnsi="Times New Roman"/>
          <w:sz w:val="24"/>
        </w:rPr>
        <w:t xml:space="preserve"> </w:t>
      </w:r>
      <w:r w:rsidR="000A041C" w:rsidRPr="00334436">
        <w:rPr>
          <w:rFonts w:ascii="Times New Roman" w:hAnsi="Times New Roman"/>
          <w:sz w:val="24"/>
        </w:rPr>
        <w:t>(1995) 183 CLR 373 at 439.</w:t>
      </w:r>
    </w:p>
  </w:footnote>
  <w:footnote w:id="119">
    <w:p w14:paraId="402D886A" w14:textId="50E0DA95" w:rsidR="00082AFF" w:rsidRPr="00334436" w:rsidRDefault="00082AFF"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00CB3E76" w:rsidRPr="00334436">
        <w:rPr>
          <w:rFonts w:ascii="Times New Roman" w:hAnsi="Times New Roman"/>
          <w:sz w:val="24"/>
        </w:rPr>
        <w:tab/>
      </w:r>
      <w:r w:rsidRPr="00334436">
        <w:rPr>
          <w:rFonts w:ascii="Times New Roman" w:hAnsi="Times New Roman"/>
          <w:i/>
          <w:iCs/>
          <w:sz w:val="24"/>
        </w:rPr>
        <w:t xml:space="preserve">Yorta </w:t>
      </w:r>
      <w:r w:rsidRPr="00334436">
        <w:rPr>
          <w:rFonts w:ascii="Times New Roman" w:hAnsi="Times New Roman"/>
          <w:i/>
          <w:sz w:val="24"/>
        </w:rPr>
        <w:t>Yorta</w:t>
      </w:r>
      <w:r w:rsidR="00900AF1" w:rsidRPr="00334436">
        <w:rPr>
          <w:rFonts w:ascii="Times New Roman" w:hAnsi="Times New Roman"/>
          <w:i/>
          <w:sz w:val="24"/>
        </w:rPr>
        <w:t xml:space="preserve"> Aboriginal Community</w:t>
      </w:r>
      <w:r w:rsidRPr="00334436">
        <w:rPr>
          <w:rFonts w:ascii="Times New Roman" w:hAnsi="Times New Roman"/>
          <w:i/>
          <w:sz w:val="24"/>
        </w:rPr>
        <w:t xml:space="preserve"> v Victoria</w:t>
      </w:r>
      <w:r w:rsidRPr="00334436">
        <w:rPr>
          <w:rFonts w:ascii="Times New Roman" w:hAnsi="Times New Roman"/>
          <w:sz w:val="24"/>
        </w:rPr>
        <w:t xml:space="preserve"> (2002) 214 CLR 422 at 453-454 [77]</w:t>
      </w:r>
      <w:r w:rsidR="008E59BE" w:rsidRPr="00334436">
        <w:rPr>
          <w:rFonts w:ascii="Times New Roman" w:hAnsi="Times New Roman"/>
          <w:sz w:val="24"/>
        </w:rPr>
        <w:t xml:space="preserve">. See also </w:t>
      </w:r>
      <w:r w:rsidR="008E59BE" w:rsidRPr="00334436">
        <w:rPr>
          <w:rFonts w:ascii="Times New Roman" w:hAnsi="Times New Roman"/>
          <w:i/>
          <w:sz w:val="24"/>
        </w:rPr>
        <w:t>Fejo v Northern Territory</w:t>
      </w:r>
      <w:r w:rsidR="008E59BE" w:rsidRPr="00334436">
        <w:rPr>
          <w:rFonts w:ascii="Times New Roman" w:hAnsi="Times New Roman"/>
          <w:sz w:val="24"/>
        </w:rPr>
        <w:t xml:space="preserve"> (1998) 195 CLR 96 at 128 [46]</w:t>
      </w:r>
      <w:r w:rsidR="00635F8E" w:rsidRPr="00334436">
        <w:rPr>
          <w:rFonts w:ascii="Times New Roman" w:hAnsi="Times New Roman"/>
          <w:sz w:val="24"/>
        </w:rPr>
        <w:t>.</w:t>
      </w:r>
    </w:p>
  </w:footnote>
  <w:footnote w:id="120">
    <w:p w14:paraId="5466F2A2" w14:textId="6D14DFA7" w:rsidR="00F860AC" w:rsidRPr="00334436" w:rsidRDefault="00F860AC"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00CB3E76" w:rsidRPr="00334436">
        <w:rPr>
          <w:rFonts w:ascii="Times New Roman" w:hAnsi="Times New Roman"/>
          <w:sz w:val="24"/>
        </w:rPr>
        <w:tab/>
      </w:r>
      <w:r w:rsidR="002E1C0F" w:rsidRPr="00334436">
        <w:rPr>
          <w:rFonts w:ascii="Times New Roman" w:hAnsi="Times New Roman"/>
          <w:i/>
          <w:iCs/>
          <w:sz w:val="24"/>
        </w:rPr>
        <w:t>Mabo v Queensland [No 2]</w:t>
      </w:r>
      <w:r w:rsidR="002E1C0F" w:rsidRPr="00334436">
        <w:rPr>
          <w:rFonts w:ascii="Times New Roman" w:hAnsi="Times New Roman"/>
          <w:sz w:val="24"/>
        </w:rPr>
        <w:t xml:space="preserve"> (1992) 175 CLR 1 at 63.</w:t>
      </w:r>
    </w:p>
  </w:footnote>
  <w:footnote w:id="121">
    <w:p w14:paraId="4C43A017" w14:textId="5AB5E4DA" w:rsidR="008E5370" w:rsidRPr="00334436" w:rsidRDefault="008E5370"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00CB3E76" w:rsidRPr="00334436">
        <w:rPr>
          <w:rFonts w:ascii="Times New Roman" w:hAnsi="Times New Roman"/>
          <w:sz w:val="24"/>
        </w:rPr>
        <w:tab/>
      </w:r>
      <w:r w:rsidRPr="00334436">
        <w:rPr>
          <w:rFonts w:ascii="Times New Roman" w:hAnsi="Times New Roman"/>
          <w:sz w:val="24"/>
        </w:rPr>
        <w:t>(1992) 175 CLR 1 at 43</w:t>
      </w:r>
      <w:r w:rsidR="007F1343" w:rsidRPr="00334436">
        <w:rPr>
          <w:rFonts w:ascii="Times New Roman" w:hAnsi="Times New Roman"/>
          <w:sz w:val="24"/>
        </w:rPr>
        <w:t>.</w:t>
      </w:r>
    </w:p>
  </w:footnote>
  <w:footnote w:id="122">
    <w:p w14:paraId="596172B6" w14:textId="4C65C614" w:rsidR="008E5370" w:rsidRPr="00334436" w:rsidRDefault="008E5370"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00CB3E76" w:rsidRPr="00334436">
        <w:rPr>
          <w:rFonts w:ascii="Times New Roman" w:hAnsi="Times New Roman"/>
          <w:sz w:val="24"/>
        </w:rPr>
        <w:tab/>
      </w:r>
      <w:r w:rsidRPr="00334436">
        <w:rPr>
          <w:rFonts w:ascii="Times New Roman" w:hAnsi="Times New Roman"/>
          <w:sz w:val="24"/>
        </w:rPr>
        <w:t>(1992) 175 CLR 1 at 58</w:t>
      </w:r>
      <w:r w:rsidR="003937E0" w:rsidRPr="00334436">
        <w:rPr>
          <w:rFonts w:ascii="Times New Roman" w:hAnsi="Times New Roman"/>
          <w:sz w:val="24"/>
        </w:rPr>
        <w:t>.</w:t>
      </w:r>
    </w:p>
  </w:footnote>
  <w:footnote w:id="123">
    <w:p w14:paraId="0A7AA097" w14:textId="0559B7BA" w:rsidR="008E5370" w:rsidRPr="00334436" w:rsidRDefault="008E5370"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00CB3E76" w:rsidRPr="00334436">
        <w:rPr>
          <w:rFonts w:ascii="Times New Roman" w:hAnsi="Times New Roman"/>
          <w:sz w:val="24"/>
        </w:rPr>
        <w:tab/>
      </w:r>
      <w:r w:rsidRPr="00334436">
        <w:rPr>
          <w:rFonts w:ascii="Times New Roman" w:hAnsi="Times New Roman"/>
          <w:sz w:val="24"/>
        </w:rPr>
        <w:t>(1992) 175 CLR 1 at 63</w:t>
      </w:r>
      <w:r w:rsidR="007B54B0" w:rsidRPr="00334436">
        <w:rPr>
          <w:rFonts w:ascii="Times New Roman" w:hAnsi="Times New Roman"/>
          <w:sz w:val="24"/>
        </w:rPr>
        <w:t xml:space="preserve"> (emphasis added)</w:t>
      </w:r>
      <w:r w:rsidR="003937E0" w:rsidRPr="00334436">
        <w:rPr>
          <w:rFonts w:ascii="Times New Roman" w:hAnsi="Times New Roman"/>
          <w:sz w:val="24"/>
        </w:rPr>
        <w:t>.</w:t>
      </w:r>
    </w:p>
  </w:footnote>
  <w:footnote w:id="124">
    <w:p w14:paraId="204846D1" w14:textId="158F18FA" w:rsidR="00CA3C00" w:rsidRPr="00334436" w:rsidRDefault="00CA3C00"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00CB3E76" w:rsidRPr="00334436">
        <w:rPr>
          <w:rFonts w:ascii="Times New Roman" w:hAnsi="Times New Roman"/>
          <w:sz w:val="24"/>
        </w:rPr>
        <w:tab/>
      </w:r>
      <w:r w:rsidRPr="00334436">
        <w:rPr>
          <w:rFonts w:ascii="Times New Roman" w:hAnsi="Times New Roman"/>
          <w:sz w:val="24"/>
        </w:rPr>
        <w:t>(1888) 14 App Cas 46.</w:t>
      </w:r>
    </w:p>
  </w:footnote>
  <w:footnote w:id="125">
    <w:p w14:paraId="0FD18B62" w14:textId="6F68BCDE" w:rsidR="00CA3C00" w:rsidRPr="00334436" w:rsidRDefault="00CA3C00"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00CB3E76" w:rsidRPr="00334436">
        <w:rPr>
          <w:rFonts w:ascii="Times New Roman" w:hAnsi="Times New Roman"/>
          <w:sz w:val="24"/>
        </w:rPr>
        <w:tab/>
      </w:r>
      <w:r w:rsidRPr="00334436">
        <w:rPr>
          <w:rFonts w:ascii="Times New Roman" w:hAnsi="Times New Roman"/>
          <w:sz w:val="24"/>
          <w:lang w:val="en-US"/>
        </w:rPr>
        <w:t>[1921] 2 AC 3</w:t>
      </w:r>
      <w:r w:rsidR="00881EDF" w:rsidRPr="00334436">
        <w:rPr>
          <w:rFonts w:ascii="Times New Roman" w:hAnsi="Times New Roman"/>
          <w:sz w:val="24"/>
          <w:lang w:val="en-US"/>
        </w:rPr>
        <w:t>9</w:t>
      </w:r>
      <w:r w:rsidRPr="00334436">
        <w:rPr>
          <w:rFonts w:ascii="Times New Roman" w:hAnsi="Times New Roman"/>
          <w:sz w:val="24"/>
          <w:lang w:val="en-US"/>
        </w:rPr>
        <w:t>9.</w:t>
      </w:r>
    </w:p>
  </w:footnote>
  <w:footnote w:id="126">
    <w:p w14:paraId="74DCDEB4" w14:textId="4D500E4F" w:rsidR="00CA3C00" w:rsidRPr="00334436" w:rsidRDefault="00CA3C00"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00CB3E76" w:rsidRPr="00334436">
        <w:rPr>
          <w:rFonts w:ascii="Times New Roman" w:hAnsi="Times New Roman"/>
          <w:sz w:val="24"/>
        </w:rPr>
        <w:tab/>
      </w:r>
      <w:r w:rsidR="00BD3A03" w:rsidRPr="00334436">
        <w:rPr>
          <w:rFonts w:ascii="Times New Roman" w:hAnsi="Times New Roman"/>
          <w:sz w:val="24"/>
        </w:rPr>
        <w:t xml:space="preserve">See </w:t>
      </w:r>
      <w:r w:rsidRPr="00334436">
        <w:rPr>
          <w:rFonts w:ascii="Times New Roman" w:hAnsi="Times New Roman"/>
          <w:i/>
          <w:iCs/>
          <w:sz w:val="24"/>
        </w:rPr>
        <w:t xml:space="preserve">The </w:t>
      </w:r>
      <w:r w:rsidRPr="00334436">
        <w:rPr>
          <w:rFonts w:ascii="Times New Roman" w:hAnsi="Times New Roman"/>
          <w:i/>
          <w:sz w:val="24"/>
        </w:rPr>
        <w:t>Commonwealth v Yarmirr</w:t>
      </w:r>
      <w:r w:rsidRPr="00334436">
        <w:rPr>
          <w:rFonts w:ascii="Times New Roman" w:hAnsi="Times New Roman"/>
          <w:sz w:val="24"/>
        </w:rPr>
        <w:t xml:space="preserve"> (2001) 208 CLR 1 at </w:t>
      </w:r>
      <w:r w:rsidR="002E2681" w:rsidRPr="00334436">
        <w:rPr>
          <w:rFonts w:ascii="Times New Roman" w:hAnsi="Times New Roman"/>
          <w:sz w:val="24"/>
        </w:rPr>
        <w:t>49-</w:t>
      </w:r>
      <w:r w:rsidRPr="00334436">
        <w:rPr>
          <w:rFonts w:ascii="Times New Roman" w:hAnsi="Times New Roman"/>
          <w:sz w:val="24"/>
        </w:rPr>
        <w:t>51 [4</w:t>
      </w:r>
      <w:r w:rsidR="002E2681" w:rsidRPr="00334436">
        <w:rPr>
          <w:rFonts w:ascii="Times New Roman" w:hAnsi="Times New Roman"/>
          <w:sz w:val="24"/>
        </w:rPr>
        <w:t>4</w:t>
      </w:r>
      <w:r w:rsidRPr="00334436">
        <w:rPr>
          <w:rFonts w:ascii="Times New Roman" w:hAnsi="Times New Roman"/>
          <w:sz w:val="24"/>
        </w:rPr>
        <w:t>]-[48].</w:t>
      </w:r>
    </w:p>
  </w:footnote>
  <w:footnote w:id="127">
    <w:p w14:paraId="3EE28DF2" w14:textId="76C8162E" w:rsidR="00E107C6" w:rsidRPr="00334436" w:rsidRDefault="00E107C6"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00CB3E76" w:rsidRPr="00334436">
        <w:rPr>
          <w:rFonts w:ascii="Times New Roman" w:hAnsi="Times New Roman"/>
          <w:sz w:val="24"/>
        </w:rPr>
        <w:tab/>
      </w:r>
      <w:r w:rsidR="000C7710" w:rsidRPr="00334436">
        <w:rPr>
          <w:rFonts w:ascii="Times New Roman" w:hAnsi="Times New Roman"/>
          <w:i/>
          <w:iCs/>
          <w:sz w:val="24"/>
        </w:rPr>
        <w:t xml:space="preserve">The </w:t>
      </w:r>
      <w:r w:rsidR="000C7710" w:rsidRPr="00334436">
        <w:rPr>
          <w:rFonts w:ascii="Times New Roman" w:hAnsi="Times New Roman"/>
          <w:i/>
          <w:sz w:val="24"/>
        </w:rPr>
        <w:t>Commonwealth v Yarmirr</w:t>
      </w:r>
      <w:r w:rsidR="000C7710" w:rsidRPr="00334436">
        <w:rPr>
          <w:rFonts w:ascii="Times New Roman" w:hAnsi="Times New Roman"/>
          <w:sz w:val="24"/>
        </w:rPr>
        <w:t xml:space="preserve"> (2001) 208 CLR 1 at</w:t>
      </w:r>
      <w:r w:rsidR="00C47AEB" w:rsidRPr="00334436">
        <w:rPr>
          <w:rFonts w:ascii="Times New Roman" w:hAnsi="Times New Roman"/>
          <w:sz w:val="24"/>
        </w:rPr>
        <w:t xml:space="preserve"> 51 [49]</w:t>
      </w:r>
      <w:r w:rsidR="00026DBA" w:rsidRPr="00334436">
        <w:rPr>
          <w:rFonts w:ascii="Times New Roman" w:hAnsi="Times New Roman"/>
          <w:sz w:val="24"/>
        </w:rPr>
        <w:t>-[50]</w:t>
      </w:r>
      <w:r w:rsidR="00C47AEB" w:rsidRPr="00334436">
        <w:rPr>
          <w:rFonts w:ascii="Times New Roman" w:hAnsi="Times New Roman"/>
          <w:sz w:val="24"/>
        </w:rPr>
        <w:t>.</w:t>
      </w:r>
    </w:p>
  </w:footnote>
  <w:footnote w:id="128">
    <w:p w14:paraId="39C58348" w14:textId="146AD4C7" w:rsidR="008C2F3C" w:rsidRPr="00334436" w:rsidRDefault="008C2F3C"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00CB3E76" w:rsidRPr="00334436">
        <w:rPr>
          <w:rFonts w:ascii="Times New Roman" w:hAnsi="Times New Roman"/>
          <w:sz w:val="24"/>
        </w:rPr>
        <w:tab/>
      </w:r>
      <w:r w:rsidR="00881B89" w:rsidRPr="00334436">
        <w:rPr>
          <w:rFonts w:ascii="Times New Roman" w:hAnsi="Times New Roman"/>
          <w:i/>
          <w:iCs/>
          <w:sz w:val="24"/>
        </w:rPr>
        <w:t xml:space="preserve">The </w:t>
      </w:r>
      <w:r w:rsidR="00CD4680" w:rsidRPr="00334436">
        <w:rPr>
          <w:rFonts w:ascii="Times New Roman" w:hAnsi="Times New Roman"/>
          <w:i/>
          <w:sz w:val="24"/>
        </w:rPr>
        <w:t>Commonwealth v Yarmirr</w:t>
      </w:r>
      <w:r w:rsidR="00CD4680" w:rsidRPr="00334436">
        <w:rPr>
          <w:rFonts w:ascii="Times New Roman" w:hAnsi="Times New Roman"/>
          <w:sz w:val="24"/>
        </w:rPr>
        <w:t xml:space="preserve"> (2001) 208 CLR 1 at </w:t>
      </w:r>
      <w:r w:rsidR="003C50DB" w:rsidRPr="00334436">
        <w:rPr>
          <w:rFonts w:ascii="Times New Roman" w:hAnsi="Times New Roman"/>
          <w:sz w:val="24"/>
        </w:rPr>
        <w:t>67-68 [</w:t>
      </w:r>
      <w:r w:rsidR="00E34082" w:rsidRPr="00334436">
        <w:rPr>
          <w:rFonts w:ascii="Times New Roman" w:hAnsi="Times New Roman"/>
          <w:sz w:val="24"/>
        </w:rPr>
        <w:t>96]-[100].</w:t>
      </w:r>
    </w:p>
  </w:footnote>
  <w:footnote w:id="129">
    <w:p w14:paraId="52CC30A5" w14:textId="39AD580E" w:rsidR="002E018D" w:rsidRPr="00334436" w:rsidRDefault="002E018D"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00CB3E76" w:rsidRPr="00334436">
        <w:rPr>
          <w:rFonts w:ascii="Times New Roman" w:hAnsi="Times New Roman"/>
          <w:sz w:val="24"/>
        </w:rPr>
        <w:tab/>
      </w:r>
      <w:r w:rsidR="00A637A5" w:rsidRPr="00334436">
        <w:rPr>
          <w:rFonts w:ascii="Times New Roman" w:hAnsi="Times New Roman"/>
          <w:i/>
          <w:iCs/>
          <w:sz w:val="24"/>
          <w:lang w:val="en-US"/>
        </w:rPr>
        <w:t>Queensland v Congoo</w:t>
      </w:r>
      <w:r w:rsidR="00A637A5" w:rsidRPr="00334436">
        <w:rPr>
          <w:rFonts w:ascii="Times New Roman" w:hAnsi="Times New Roman"/>
          <w:sz w:val="24"/>
          <w:lang w:val="en-US"/>
        </w:rPr>
        <w:t xml:space="preserve"> (</w:t>
      </w:r>
      <w:r w:rsidR="00D82260" w:rsidRPr="00334436">
        <w:rPr>
          <w:rFonts w:ascii="Times New Roman" w:hAnsi="Times New Roman"/>
          <w:sz w:val="24"/>
          <w:lang w:val="en-US"/>
        </w:rPr>
        <w:t>2015) 256 CLR 239</w:t>
      </w:r>
      <w:r w:rsidR="00AF2049" w:rsidRPr="00334436">
        <w:rPr>
          <w:rFonts w:ascii="Times New Roman" w:hAnsi="Times New Roman"/>
          <w:sz w:val="24"/>
          <w:lang w:val="en-US"/>
        </w:rPr>
        <w:t xml:space="preserve"> at 276 [72]</w:t>
      </w:r>
      <w:r w:rsidR="00CF0A92" w:rsidRPr="00334436">
        <w:rPr>
          <w:rFonts w:ascii="Times New Roman" w:hAnsi="Times New Roman"/>
          <w:sz w:val="24"/>
          <w:lang w:val="en-US"/>
        </w:rPr>
        <w:t>.</w:t>
      </w:r>
    </w:p>
  </w:footnote>
  <w:footnote w:id="130">
    <w:p w14:paraId="3CA38CD0" w14:textId="5D74FD6A" w:rsidR="00AE0607" w:rsidRPr="00334436" w:rsidRDefault="00AE0607"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00CB3E76" w:rsidRPr="00334436">
        <w:rPr>
          <w:rFonts w:ascii="Times New Roman" w:hAnsi="Times New Roman"/>
          <w:sz w:val="24"/>
        </w:rPr>
        <w:tab/>
      </w:r>
      <w:r w:rsidR="00BB3731" w:rsidRPr="00334436">
        <w:rPr>
          <w:rFonts w:ascii="Times New Roman" w:hAnsi="Times New Roman"/>
          <w:sz w:val="24"/>
        </w:rPr>
        <w:t>(1992) 175 CLR 1 at 63.</w:t>
      </w:r>
    </w:p>
  </w:footnote>
  <w:footnote w:id="131">
    <w:p w14:paraId="695DE42C" w14:textId="7D3D40F8" w:rsidR="00407414" w:rsidRPr="00334436" w:rsidRDefault="00407414"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00CB3E76" w:rsidRPr="00334436">
        <w:rPr>
          <w:rFonts w:ascii="Times New Roman" w:hAnsi="Times New Roman"/>
          <w:sz w:val="24"/>
        </w:rPr>
        <w:tab/>
      </w:r>
      <w:r w:rsidR="00BB3731" w:rsidRPr="00334436">
        <w:rPr>
          <w:rFonts w:ascii="Times New Roman" w:hAnsi="Times New Roman"/>
          <w:i/>
          <w:iCs/>
          <w:sz w:val="24"/>
        </w:rPr>
        <w:t>Wik</w:t>
      </w:r>
      <w:r w:rsidR="00BB3731" w:rsidRPr="00334436">
        <w:rPr>
          <w:rFonts w:ascii="Times New Roman" w:hAnsi="Times New Roman"/>
          <w:sz w:val="24"/>
        </w:rPr>
        <w:t xml:space="preserve"> </w:t>
      </w:r>
      <w:r w:rsidR="00BB3731" w:rsidRPr="00334436">
        <w:rPr>
          <w:rFonts w:ascii="Times New Roman" w:hAnsi="Times New Roman"/>
          <w:i/>
          <w:iCs/>
          <w:sz w:val="24"/>
        </w:rPr>
        <w:t xml:space="preserve">Peoples v Queensland </w:t>
      </w:r>
      <w:r w:rsidR="00BB3731" w:rsidRPr="00334436">
        <w:rPr>
          <w:rFonts w:ascii="Times New Roman" w:hAnsi="Times New Roman"/>
          <w:sz w:val="24"/>
        </w:rPr>
        <w:t>(1996) 187 CLR 1 at 84.</w:t>
      </w:r>
    </w:p>
  </w:footnote>
  <w:footnote w:id="132">
    <w:p w14:paraId="4B11C9F3" w14:textId="3CFB9E54" w:rsidR="006C754C" w:rsidRPr="00334436" w:rsidRDefault="006C754C"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00CB3E76" w:rsidRPr="00334436">
        <w:rPr>
          <w:rFonts w:ascii="Times New Roman" w:hAnsi="Times New Roman"/>
          <w:sz w:val="24"/>
        </w:rPr>
        <w:tab/>
      </w:r>
      <w:r w:rsidR="00E64B54" w:rsidRPr="00334436">
        <w:rPr>
          <w:rFonts w:ascii="Times New Roman" w:hAnsi="Times New Roman"/>
          <w:i/>
          <w:iCs/>
          <w:sz w:val="24"/>
        </w:rPr>
        <w:t xml:space="preserve">Constitution Act </w:t>
      </w:r>
      <w:r w:rsidR="00090437" w:rsidRPr="00334436">
        <w:rPr>
          <w:rFonts w:ascii="Times New Roman" w:hAnsi="Times New Roman"/>
          <w:i/>
          <w:iCs/>
          <w:sz w:val="24"/>
        </w:rPr>
        <w:t>1867</w:t>
      </w:r>
      <w:r w:rsidR="00090437" w:rsidRPr="00334436">
        <w:rPr>
          <w:rFonts w:ascii="Times New Roman" w:hAnsi="Times New Roman"/>
          <w:sz w:val="24"/>
        </w:rPr>
        <w:t xml:space="preserve"> (Qld), ss 30 and 40.</w:t>
      </w:r>
    </w:p>
  </w:footnote>
  <w:footnote w:id="133">
    <w:p w14:paraId="71C7BDC8" w14:textId="0FD8BC8B" w:rsidR="003B32D6" w:rsidRPr="00334436" w:rsidRDefault="003B32D6"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00CB3E76" w:rsidRPr="00334436">
        <w:rPr>
          <w:rFonts w:ascii="Times New Roman" w:hAnsi="Times New Roman"/>
          <w:sz w:val="24"/>
        </w:rPr>
        <w:tab/>
      </w:r>
      <w:r w:rsidR="00E64B54" w:rsidRPr="00334436">
        <w:rPr>
          <w:rFonts w:ascii="Times New Roman" w:hAnsi="Times New Roman"/>
          <w:sz w:val="24"/>
        </w:rPr>
        <w:t>(1992) 175 CLR 1 at 63</w:t>
      </w:r>
      <w:r w:rsidR="00090437" w:rsidRPr="00334436">
        <w:rPr>
          <w:rFonts w:ascii="Times New Roman" w:hAnsi="Times New Roman"/>
          <w:sz w:val="24"/>
        </w:rPr>
        <w:t xml:space="preserve">, citing </w:t>
      </w:r>
      <w:r w:rsidR="00090437" w:rsidRPr="00334436">
        <w:rPr>
          <w:rFonts w:ascii="Times New Roman" w:hAnsi="Times New Roman"/>
          <w:i/>
          <w:iCs/>
          <w:sz w:val="24"/>
        </w:rPr>
        <w:t>Cudgen Rutile (No 2) Ltd v Chalk</w:t>
      </w:r>
      <w:r w:rsidR="00090437" w:rsidRPr="00334436">
        <w:rPr>
          <w:rFonts w:ascii="Times New Roman" w:hAnsi="Times New Roman"/>
          <w:sz w:val="24"/>
        </w:rPr>
        <w:t xml:space="preserve"> [1975] AC 520 at 533-534.</w:t>
      </w:r>
    </w:p>
  </w:footnote>
  <w:footnote w:id="134">
    <w:p w14:paraId="34FA7D20" w14:textId="6B0F964A" w:rsidR="00E038DF" w:rsidRPr="00334436" w:rsidRDefault="00E038DF"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00CB3E76" w:rsidRPr="00334436">
        <w:rPr>
          <w:rFonts w:ascii="Times New Roman" w:hAnsi="Times New Roman"/>
          <w:sz w:val="24"/>
        </w:rPr>
        <w:tab/>
      </w:r>
      <w:r w:rsidR="001D4091" w:rsidRPr="00334436">
        <w:rPr>
          <w:rFonts w:ascii="Times New Roman" w:hAnsi="Times New Roman"/>
          <w:i/>
          <w:iCs/>
          <w:sz w:val="24"/>
        </w:rPr>
        <w:t>South Australia Act 1834</w:t>
      </w:r>
      <w:r w:rsidR="00A85FE5" w:rsidRPr="00334436">
        <w:rPr>
          <w:rFonts w:ascii="Times New Roman" w:hAnsi="Times New Roman"/>
          <w:i/>
          <w:iCs/>
          <w:sz w:val="24"/>
        </w:rPr>
        <w:t xml:space="preserve"> </w:t>
      </w:r>
      <w:r w:rsidR="00A064CB" w:rsidRPr="00334436">
        <w:rPr>
          <w:rFonts w:ascii="Times New Roman" w:hAnsi="Times New Roman"/>
          <w:sz w:val="24"/>
        </w:rPr>
        <w:t>(4</w:t>
      </w:r>
      <w:r w:rsidR="007E7557" w:rsidRPr="00334436">
        <w:rPr>
          <w:rFonts w:ascii="Times New Roman" w:hAnsi="Times New Roman"/>
          <w:sz w:val="24"/>
        </w:rPr>
        <w:t xml:space="preserve"> </w:t>
      </w:r>
      <w:r w:rsidR="00A064CB" w:rsidRPr="00334436">
        <w:rPr>
          <w:rFonts w:ascii="Times New Roman" w:hAnsi="Times New Roman"/>
          <w:sz w:val="24"/>
        </w:rPr>
        <w:t>&amp;</w:t>
      </w:r>
      <w:r w:rsidR="007E7557" w:rsidRPr="00334436">
        <w:rPr>
          <w:rFonts w:ascii="Times New Roman" w:hAnsi="Times New Roman"/>
          <w:sz w:val="24"/>
        </w:rPr>
        <w:t xml:space="preserve"> </w:t>
      </w:r>
      <w:r w:rsidR="00A064CB" w:rsidRPr="00334436">
        <w:rPr>
          <w:rFonts w:ascii="Times New Roman" w:hAnsi="Times New Roman"/>
          <w:sz w:val="24"/>
        </w:rPr>
        <w:t>5 Will IV c 95)</w:t>
      </w:r>
      <w:r w:rsidR="00F40D9D" w:rsidRPr="00334436">
        <w:rPr>
          <w:rFonts w:ascii="Times New Roman" w:hAnsi="Times New Roman"/>
          <w:sz w:val="24"/>
        </w:rPr>
        <w:t xml:space="preserve">, s 6. See Selway, </w:t>
      </w:r>
      <w:r w:rsidR="00F40D9D" w:rsidRPr="00334436">
        <w:rPr>
          <w:rFonts w:ascii="Times New Roman" w:hAnsi="Times New Roman"/>
          <w:i/>
          <w:iCs/>
          <w:sz w:val="24"/>
        </w:rPr>
        <w:t>The Constitution of South Australia</w:t>
      </w:r>
      <w:r w:rsidR="00F40D9D" w:rsidRPr="00334436">
        <w:rPr>
          <w:rFonts w:ascii="Times New Roman" w:hAnsi="Times New Roman"/>
          <w:sz w:val="24"/>
        </w:rPr>
        <w:t xml:space="preserve"> </w:t>
      </w:r>
      <w:r w:rsidR="00F50560" w:rsidRPr="00334436">
        <w:rPr>
          <w:rFonts w:ascii="Times New Roman" w:hAnsi="Times New Roman"/>
          <w:sz w:val="24"/>
        </w:rPr>
        <w:t xml:space="preserve">(1997) </w:t>
      </w:r>
      <w:r w:rsidR="00F40D9D" w:rsidRPr="00334436">
        <w:rPr>
          <w:rFonts w:ascii="Times New Roman" w:hAnsi="Times New Roman"/>
          <w:sz w:val="24"/>
        </w:rPr>
        <w:t xml:space="preserve">at 5 [1.2], </w:t>
      </w:r>
      <w:r w:rsidR="00177CD1" w:rsidRPr="00334436">
        <w:rPr>
          <w:rFonts w:ascii="Times New Roman" w:hAnsi="Times New Roman"/>
          <w:sz w:val="24"/>
        </w:rPr>
        <w:t>202 [16.1.5].</w:t>
      </w:r>
    </w:p>
  </w:footnote>
  <w:footnote w:id="135">
    <w:p w14:paraId="4E3114A0" w14:textId="6A07F4F5" w:rsidR="00255AD1" w:rsidRPr="00334436" w:rsidRDefault="00255AD1"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00CB3E76" w:rsidRPr="00334436">
        <w:rPr>
          <w:rFonts w:ascii="Times New Roman" w:hAnsi="Times New Roman"/>
          <w:sz w:val="24"/>
        </w:rPr>
        <w:tab/>
      </w:r>
      <w:r w:rsidR="007969C7" w:rsidRPr="00334436">
        <w:rPr>
          <w:rFonts w:ascii="Times New Roman" w:hAnsi="Times New Roman"/>
          <w:sz w:val="24"/>
        </w:rPr>
        <w:t xml:space="preserve">See ss 6(2) and 7 of the </w:t>
      </w:r>
      <w:r w:rsidR="007969C7" w:rsidRPr="00334436">
        <w:rPr>
          <w:rFonts w:ascii="Times New Roman" w:hAnsi="Times New Roman"/>
          <w:i/>
          <w:iCs/>
          <w:sz w:val="24"/>
        </w:rPr>
        <w:t>Northern Territory Acceptance Act 1910</w:t>
      </w:r>
      <w:r w:rsidR="007969C7" w:rsidRPr="00334436">
        <w:rPr>
          <w:rFonts w:ascii="Times New Roman" w:hAnsi="Times New Roman"/>
          <w:sz w:val="24"/>
        </w:rPr>
        <w:t xml:space="preserve"> (Cth) </w:t>
      </w:r>
      <w:r w:rsidR="004721D8" w:rsidRPr="00334436">
        <w:rPr>
          <w:rFonts w:ascii="Times New Roman" w:hAnsi="Times New Roman"/>
          <w:sz w:val="24"/>
        </w:rPr>
        <w:t>and</w:t>
      </w:r>
      <w:r w:rsidR="007F6197" w:rsidRPr="00334436">
        <w:rPr>
          <w:rFonts w:ascii="Times New Roman" w:hAnsi="Times New Roman"/>
          <w:sz w:val="24"/>
        </w:rPr>
        <w:t xml:space="preserve"> the </w:t>
      </w:r>
      <w:r w:rsidR="007F6197" w:rsidRPr="00334436">
        <w:rPr>
          <w:rFonts w:ascii="Times New Roman" w:hAnsi="Times New Roman"/>
          <w:i/>
          <w:iCs/>
          <w:sz w:val="24"/>
        </w:rPr>
        <w:t>Northern Territory Act 1863</w:t>
      </w:r>
      <w:r w:rsidR="007F6197" w:rsidRPr="00334436">
        <w:rPr>
          <w:rFonts w:ascii="Times New Roman" w:hAnsi="Times New Roman"/>
          <w:sz w:val="24"/>
        </w:rPr>
        <w:t xml:space="preserve"> (SA),</w:t>
      </w:r>
      <w:r w:rsidR="007969C7" w:rsidRPr="00334436">
        <w:rPr>
          <w:rFonts w:ascii="Times New Roman" w:hAnsi="Times New Roman"/>
          <w:sz w:val="24"/>
        </w:rPr>
        <w:t xml:space="preserve"> </w:t>
      </w:r>
      <w:r w:rsidR="00677FC6" w:rsidRPr="00334436">
        <w:rPr>
          <w:rFonts w:ascii="Times New Roman" w:hAnsi="Times New Roman"/>
          <w:sz w:val="24"/>
        </w:rPr>
        <w:t xml:space="preserve">s 6 of the </w:t>
      </w:r>
      <w:r w:rsidR="00677FC6" w:rsidRPr="00334436">
        <w:rPr>
          <w:rFonts w:ascii="Times New Roman" w:hAnsi="Times New Roman"/>
          <w:i/>
          <w:iCs/>
          <w:sz w:val="24"/>
        </w:rPr>
        <w:t xml:space="preserve">Northern Territory </w:t>
      </w:r>
      <w:r w:rsidR="00EC2B79" w:rsidRPr="00334436">
        <w:rPr>
          <w:rFonts w:ascii="Times New Roman" w:hAnsi="Times New Roman"/>
          <w:i/>
          <w:iCs/>
          <w:sz w:val="24"/>
        </w:rPr>
        <w:t>Land Act 1872</w:t>
      </w:r>
      <w:r w:rsidR="00EC2B79" w:rsidRPr="00334436">
        <w:rPr>
          <w:rFonts w:ascii="Times New Roman" w:hAnsi="Times New Roman"/>
          <w:sz w:val="24"/>
        </w:rPr>
        <w:t xml:space="preserve"> (SA), s 6 of the </w:t>
      </w:r>
      <w:r w:rsidR="00EC2B79" w:rsidRPr="00334436">
        <w:rPr>
          <w:rFonts w:ascii="Times New Roman" w:hAnsi="Times New Roman"/>
          <w:i/>
          <w:iCs/>
          <w:sz w:val="24"/>
        </w:rPr>
        <w:t xml:space="preserve">Northern Territory Crown Lands Consolidation Act 1882 </w:t>
      </w:r>
      <w:r w:rsidR="00EC2B79" w:rsidRPr="00334436">
        <w:rPr>
          <w:rFonts w:ascii="Times New Roman" w:hAnsi="Times New Roman"/>
          <w:sz w:val="24"/>
        </w:rPr>
        <w:t xml:space="preserve">(SA) and </w:t>
      </w:r>
      <w:r w:rsidR="00677FC6" w:rsidRPr="00334436">
        <w:rPr>
          <w:rFonts w:ascii="Times New Roman" w:hAnsi="Times New Roman"/>
          <w:sz w:val="24"/>
        </w:rPr>
        <w:t xml:space="preserve">s 6 of the </w:t>
      </w:r>
      <w:r w:rsidR="00677FC6" w:rsidRPr="00334436">
        <w:rPr>
          <w:rFonts w:ascii="Times New Roman" w:hAnsi="Times New Roman"/>
          <w:i/>
          <w:iCs/>
          <w:sz w:val="24"/>
        </w:rPr>
        <w:t>Northern Territory Crown Lands Act 1890</w:t>
      </w:r>
      <w:r w:rsidR="00677FC6" w:rsidRPr="00334436">
        <w:rPr>
          <w:rFonts w:ascii="Times New Roman" w:hAnsi="Times New Roman"/>
          <w:sz w:val="24"/>
        </w:rPr>
        <w:t xml:space="preserve"> (SA).</w:t>
      </w:r>
    </w:p>
  </w:footnote>
  <w:footnote w:id="136">
    <w:p w14:paraId="32EAC7CE" w14:textId="3653BA49" w:rsidR="00EB25DE" w:rsidRPr="00334436" w:rsidRDefault="00EB25DE"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00CB3E76" w:rsidRPr="00334436">
        <w:rPr>
          <w:rFonts w:ascii="Times New Roman" w:hAnsi="Times New Roman"/>
          <w:sz w:val="24"/>
        </w:rPr>
        <w:tab/>
      </w:r>
      <w:r w:rsidR="00E227AC" w:rsidRPr="00334436">
        <w:rPr>
          <w:rFonts w:ascii="Times New Roman" w:hAnsi="Times New Roman"/>
          <w:i/>
          <w:iCs/>
          <w:sz w:val="24"/>
        </w:rPr>
        <w:t xml:space="preserve">Cadia Holdings Pty Ltd v New </w:t>
      </w:r>
      <w:r w:rsidR="00A2454E" w:rsidRPr="00334436">
        <w:rPr>
          <w:rFonts w:ascii="Times New Roman" w:hAnsi="Times New Roman"/>
          <w:i/>
          <w:iCs/>
          <w:sz w:val="24"/>
        </w:rPr>
        <w:t>S</w:t>
      </w:r>
      <w:r w:rsidR="00E227AC" w:rsidRPr="00334436">
        <w:rPr>
          <w:rFonts w:ascii="Times New Roman" w:hAnsi="Times New Roman"/>
          <w:i/>
          <w:iCs/>
          <w:sz w:val="24"/>
        </w:rPr>
        <w:t>outh Wales</w:t>
      </w:r>
      <w:r w:rsidR="00A2454E" w:rsidRPr="00334436">
        <w:rPr>
          <w:rFonts w:ascii="Times New Roman" w:hAnsi="Times New Roman"/>
          <w:sz w:val="24"/>
        </w:rPr>
        <w:t xml:space="preserve"> (2010) </w:t>
      </w:r>
      <w:r w:rsidR="00235BF1" w:rsidRPr="00334436">
        <w:rPr>
          <w:rFonts w:ascii="Times New Roman" w:hAnsi="Times New Roman"/>
          <w:sz w:val="24"/>
        </w:rPr>
        <w:t>242 CLR</w:t>
      </w:r>
      <w:r w:rsidR="00126FB1" w:rsidRPr="00334436">
        <w:rPr>
          <w:rFonts w:ascii="Times New Roman" w:hAnsi="Times New Roman"/>
          <w:sz w:val="24"/>
        </w:rPr>
        <w:t xml:space="preserve"> 195 at 226 [8</w:t>
      </w:r>
      <w:r w:rsidR="007828B9" w:rsidRPr="00334436">
        <w:rPr>
          <w:rFonts w:ascii="Times New Roman" w:hAnsi="Times New Roman"/>
          <w:sz w:val="24"/>
        </w:rPr>
        <w:t xml:space="preserve">6], quoting </w:t>
      </w:r>
      <w:r w:rsidR="007828B9" w:rsidRPr="00334436">
        <w:rPr>
          <w:rFonts w:ascii="Times New Roman" w:hAnsi="Times New Roman"/>
          <w:i/>
          <w:iCs/>
          <w:sz w:val="24"/>
        </w:rPr>
        <w:t>Federal Commission</w:t>
      </w:r>
      <w:r w:rsidR="00570509" w:rsidRPr="00334436">
        <w:rPr>
          <w:rFonts w:ascii="Times New Roman" w:hAnsi="Times New Roman"/>
          <w:i/>
          <w:iCs/>
          <w:sz w:val="24"/>
        </w:rPr>
        <w:t xml:space="preserve">er of </w:t>
      </w:r>
      <w:r w:rsidR="00003853" w:rsidRPr="00334436">
        <w:rPr>
          <w:rFonts w:ascii="Times New Roman" w:hAnsi="Times New Roman"/>
          <w:i/>
          <w:iCs/>
          <w:sz w:val="24"/>
        </w:rPr>
        <w:t>T</w:t>
      </w:r>
      <w:r w:rsidR="00570509" w:rsidRPr="00334436">
        <w:rPr>
          <w:rFonts w:ascii="Times New Roman" w:hAnsi="Times New Roman"/>
          <w:i/>
          <w:iCs/>
          <w:sz w:val="24"/>
        </w:rPr>
        <w:t xml:space="preserve">axation </w:t>
      </w:r>
      <w:r w:rsidR="00003853" w:rsidRPr="00334436">
        <w:rPr>
          <w:rFonts w:ascii="Times New Roman" w:hAnsi="Times New Roman"/>
          <w:i/>
          <w:iCs/>
          <w:sz w:val="24"/>
        </w:rPr>
        <w:t>v Official Liquidator of E</w:t>
      </w:r>
      <w:r w:rsidR="00D82D89" w:rsidRPr="00334436">
        <w:rPr>
          <w:rFonts w:ascii="Times New Roman" w:hAnsi="Times New Roman"/>
          <w:i/>
          <w:iCs/>
          <w:sz w:val="24"/>
        </w:rPr>
        <w:t xml:space="preserve"> </w:t>
      </w:r>
      <w:r w:rsidR="00554098" w:rsidRPr="00334436">
        <w:rPr>
          <w:rFonts w:ascii="Times New Roman" w:hAnsi="Times New Roman"/>
          <w:i/>
          <w:iCs/>
          <w:sz w:val="24"/>
        </w:rPr>
        <w:t>O F</w:t>
      </w:r>
      <w:r w:rsidR="00FA55F9" w:rsidRPr="00334436">
        <w:rPr>
          <w:rFonts w:ascii="Times New Roman" w:hAnsi="Times New Roman"/>
          <w:i/>
          <w:iCs/>
          <w:sz w:val="24"/>
        </w:rPr>
        <w:t>arley</w:t>
      </w:r>
      <w:r w:rsidR="001D5DA1" w:rsidRPr="00334436">
        <w:rPr>
          <w:rFonts w:ascii="Times New Roman" w:hAnsi="Times New Roman"/>
          <w:i/>
          <w:iCs/>
          <w:sz w:val="24"/>
        </w:rPr>
        <w:t xml:space="preserve"> Ltd</w:t>
      </w:r>
      <w:r w:rsidR="001D5DA1" w:rsidRPr="00334436">
        <w:rPr>
          <w:rFonts w:ascii="Times New Roman" w:hAnsi="Times New Roman"/>
          <w:sz w:val="24"/>
        </w:rPr>
        <w:t xml:space="preserve"> (1940) 63 CLR</w:t>
      </w:r>
      <w:r w:rsidR="00215BD9" w:rsidRPr="00334436">
        <w:rPr>
          <w:rFonts w:ascii="Times New Roman" w:hAnsi="Times New Roman"/>
          <w:sz w:val="24"/>
        </w:rPr>
        <w:t xml:space="preserve"> 278 at 304.</w:t>
      </w:r>
    </w:p>
  </w:footnote>
  <w:footnote w:id="137">
    <w:p w14:paraId="76BF57C9" w14:textId="2B932F21" w:rsidR="0049231F" w:rsidRPr="00334436" w:rsidRDefault="0049231F"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00CB3E76" w:rsidRPr="00334436">
        <w:rPr>
          <w:rFonts w:ascii="Times New Roman" w:hAnsi="Times New Roman"/>
          <w:sz w:val="24"/>
        </w:rPr>
        <w:tab/>
      </w:r>
      <w:r w:rsidR="00557C60" w:rsidRPr="00334436">
        <w:rPr>
          <w:rFonts w:ascii="Times New Roman" w:hAnsi="Times New Roman"/>
          <w:i/>
          <w:iCs/>
          <w:sz w:val="24"/>
        </w:rPr>
        <w:t xml:space="preserve">Western Australia v </w:t>
      </w:r>
      <w:r w:rsidR="00557C60" w:rsidRPr="00334436">
        <w:rPr>
          <w:rFonts w:ascii="Times New Roman" w:hAnsi="Times New Roman"/>
          <w:i/>
          <w:sz w:val="24"/>
        </w:rPr>
        <w:t>Ward</w:t>
      </w:r>
      <w:r w:rsidR="00557C60" w:rsidRPr="00334436">
        <w:rPr>
          <w:rFonts w:ascii="Times New Roman" w:hAnsi="Times New Roman"/>
          <w:sz w:val="24"/>
        </w:rPr>
        <w:t xml:space="preserve"> (2002) 213 CLR 1 at </w:t>
      </w:r>
      <w:r w:rsidR="004F17F4" w:rsidRPr="00334436">
        <w:rPr>
          <w:rFonts w:ascii="Times New Roman" w:hAnsi="Times New Roman"/>
          <w:sz w:val="24"/>
        </w:rPr>
        <w:t>89 [78], 91 [82]</w:t>
      </w:r>
      <w:r w:rsidR="007B4E7B" w:rsidRPr="00334436">
        <w:rPr>
          <w:rFonts w:ascii="Times New Roman" w:hAnsi="Times New Roman"/>
          <w:sz w:val="24"/>
        </w:rPr>
        <w:t xml:space="preserve">; </w:t>
      </w:r>
      <w:r w:rsidR="007B4E7B" w:rsidRPr="00334436">
        <w:rPr>
          <w:rFonts w:ascii="Times New Roman" w:hAnsi="Times New Roman"/>
          <w:i/>
          <w:iCs/>
          <w:sz w:val="24"/>
          <w:lang w:val="en-US"/>
        </w:rPr>
        <w:t>Queensland v Congoo</w:t>
      </w:r>
      <w:r w:rsidR="007B4E7B" w:rsidRPr="00334436">
        <w:rPr>
          <w:rFonts w:ascii="Times New Roman" w:hAnsi="Times New Roman"/>
          <w:sz w:val="24"/>
          <w:lang w:val="en-US"/>
        </w:rPr>
        <w:t xml:space="preserve"> (2015) 256 CLR 239 at 272 [</w:t>
      </w:r>
      <w:r w:rsidR="008F4843" w:rsidRPr="00334436">
        <w:rPr>
          <w:rFonts w:ascii="Times New Roman" w:hAnsi="Times New Roman"/>
          <w:sz w:val="24"/>
          <w:lang w:val="en-US"/>
        </w:rPr>
        <w:t>57].</w:t>
      </w:r>
    </w:p>
  </w:footnote>
  <w:footnote w:id="138">
    <w:p w14:paraId="4AB55B94" w14:textId="6DFC1A58" w:rsidR="008968BD" w:rsidRPr="00334436" w:rsidRDefault="008968BD"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00CB3E76" w:rsidRPr="00334436">
        <w:rPr>
          <w:rFonts w:ascii="Times New Roman" w:hAnsi="Times New Roman"/>
          <w:sz w:val="24"/>
        </w:rPr>
        <w:tab/>
      </w:r>
      <w:r w:rsidRPr="00334436">
        <w:rPr>
          <w:rFonts w:ascii="Times New Roman" w:hAnsi="Times New Roman"/>
          <w:i/>
          <w:iCs/>
          <w:sz w:val="24"/>
        </w:rPr>
        <w:t>Wik</w:t>
      </w:r>
      <w:r w:rsidRPr="00334436">
        <w:rPr>
          <w:rFonts w:ascii="Times New Roman" w:hAnsi="Times New Roman"/>
          <w:sz w:val="24"/>
        </w:rPr>
        <w:t xml:space="preserve"> </w:t>
      </w:r>
      <w:r w:rsidRPr="00334436">
        <w:rPr>
          <w:rFonts w:ascii="Times New Roman" w:hAnsi="Times New Roman"/>
          <w:i/>
          <w:iCs/>
          <w:sz w:val="24"/>
        </w:rPr>
        <w:t xml:space="preserve">Peoples v Queensland </w:t>
      </w:r>
      <w:r w:rsidRPr="00334436">
        <w:rPr>
          <w:rFonts w:ascii="Times New Roman" w:hAnsi="Times New Roman"/>
          <w:sz w:val="24"/>
        </w:rPr>
        <w:t xml:space="preserve">(1996) 187 CLR 1 at 185; </w:t>
      </w:r>
      <w:r w:rsidRPr="00334436">
        <w:rPr>
          <w:rFonts w:ascii="Times New Roman" w:hAnsi="Times New Roman"/>
          <w:i/>
          <w:iCs/>
          <w:sz w:val="24"/>
        </w:rPr>
        <w:t>Queensland v Congoo</w:t>
      </w:r>
      <w:r w:rsidRPr="00334436">
        <w:rPr>
          <w:rFonts w:ascii="Times New Roman" w:hAnsi="Times New Roman"/>
          <w:sz w:val="24"/>
        </w:rPr>
        <w:t xml:space="preserve"> (2015) 256 CLR 239 at 300 [157].</w:t>
      </w:r>
    </w:p>
  </w:footnote>
  <w:footnote w:id="139">
    <w:p w14:paraId="6C0F007A" w14:textId="39FF59C5" w:rsidR="000B6870" w:rsidRPr="00334436" w:rsidRDefault="000B6870"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00CB3E76" w:rsidRPr="00334436">
        <w:rPr>
          <w:rFonts w:ascii="Times New Roman" w:hAnsi="Times New Roman"/>
          <w:sz w:val="24"/>
        </w:rPr>
        <w:tab/>
      </w:r>
      <w:r w:rsidR="00D359CE" w:rsidRPr="00334436">
        <w:rPr>
          <w:rFonts w:ascii="Times New Roman" w:hAnsi="Times New Roman"/>
          <w:i/>
          <w:iCs/>
          <w:sz w:val="24"/>
        </w:rPr>
        <w:t>Yanner v Eaton</w:t>
      </w:r>
      <w:r w:rsidR="00D359CE" w:rsidRPr="00334436">
        <w:rPr>
          <w:rFonts w:ascii="Times New Roman" w:hAnsi="Times New Roman"/>
          <w:sz w:val="24"/>
        </w:rPr>
        <w:t xml:space="preserve"> (1999) 201 CLR 351 at </w:t>
      </w:r>
      <w:r w:rsidR="00EE0B39" w:rsidRPr="00334436">
        <w:rPr>
          <w:rFonts w:ascii="Times New Roman" w:hAnsi="Times New Roman"/>
          <w:sz w:val="24"/>
        </w:rPr>
        <w:t>395 [107].</w:t>
      </w:r>
    </w:p>
  </w:footnote>
  <w:footnote w:id="140">
    <w:p w14:paraId="1FE61CEF" w14:textId="2FE91EAA" w:rsidR="009C4A04" w:rsidRPr="00334436" w:rsidRDefault="009C4A04"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00CB3E76" w:rsidRPr="00334436">
        <w:rPr>
          <w:rFonts w:ascii="Times New Roman" w:hAnsi="Times New Roman"/>
          <w:sz w:val="24"/>
        </w:rPr>
        <w:tab/>
      </w:r>
      <w:r w:rsidR="002465F2" w:rsidRPr="00334436">
        <w:rPr>
          <w:rFonts w:ascii="Times New Roman" w:hAnsi="Times New Roman"/>
          <w:i/>
          <w:iCs/>
          <w:sz w:val="24"/>
        </w:rPr>
        <w:t xml:space="preserve">Western Australia v </w:t>
      </w:r>
      <w:r w:rsidR="00E0172E" w:rsidRPr="00334436">
        <w:rPr>
          <w:rFonts w:ascii="Times New Roman" w:hAnsi="Times New Roman"/>
          <w:i/>
          <w:iCs/>
          <w:sz w:val="24"/>
        </w:rPr>
        <w:t>Brown</w:t>
      </w:r>
      <w:r w:rsidR="00E0172E" w:rsidRPr="00334436">
        <w:rPr>
          <w:rFonts w:ascii="Times New Roman" w:hAnsi="Times New Roman"/>
          <w:sz w:val="24"/>
        </w:rPr>
        <w:t xml:space="preserve"> </w:t>
      </w:r>
      <w:r w:rsidR="002465F2" w:rsidRPr="00334436">
        <w:rPr>
          <w:rFonts w:ascii="Times New Roman" w:hAnsi="Times New Roman"/>
          <w:sz w:val="24"/>
        </w:rPr>
        <w:t xml:space="preserve">(2014) 253 CLR 507 </w:t>
      </w:r>
      <w:r w:rsidR="00E0172E" w:rsidRPr="00334436">
        <w:rPr>
          <w:rFonts w:ascii="Times New Roman" w:hAnsi="Times New Roman"/>
          <w:sz w:val="24"/>
        </w:rPr>
        <w:t xml:space="preserve">at </w:t>
      </w:r>
      <w:r w:rsidR="002465F2" w:rsidRPr="00334436">
        <w:rPr>
          <w:rFonts w:ascii="Times New Roman" w:hAnsi="Times New Roman"/>
          <w:sz w:val="24"/>
        </w:rPr>
        <w:t xml:space="preserve">523 </w:t>
      </w:r>
      <w:r w:rsidR="00E0172E" w:rsidRPr="00334436">
        <w:rPr>
          <w:rFonts w:ascii="Times New Roman" w:hAnsi="Times New Roman"/>
          <w:sz w:val="24"/>
        </w:rPr>
        <w:t>[</w:t>
      </w:r>
      <w:r w:rsidR="002465F2" w:rsidRPr="00334436">
        <w:rPr>
          <w:rFonts w:ascii="Times New Roman" w:hAnsi="Times New Roman"/>
          <w:sz w:val="24"/>
        </w:rPr>
        <w:t>38</w:t>
      </w:r>
      <w:r w:rsidR="00E0172E" w:rsidRPr="00334436">
        <w:rPr>
          <w:rFonts w:ascii="Times New Roman" w:hAnsi="Times New Roman"/>
          <w:sz w:val="24"/>
        </w:rPr>
        <w:t xml:space="preserve">], quoting </w:t>
      </w:r>
      <w:r w:rsidR="003E55CA" w:rsidRPr="00334436">
        <w:rPr>
          <w:rFonts w:ascii="Times New Roman" w:hAnsi="Times New Roman"/>
          <w:i/>
          <w:iCs/>
          <w:sz w:val="24"/>
        </w:rPr>
        <w:t xml:space="preserve">Western Australia v </w:t>
      </w:r>
      <w:r w:rsidR="00E0172E" w:rsidRPr="00334436">
        <w:rPr>
          <w:rFonts w:ascii="Times New Roman" w:hAnsi="Times New Roman"/>
          <w:i/>
          <w:sz w:val="24"/>
        </w:rPr>
        <w:t>Ward</w:t>
      </w:r>
      <w:r w:rsidR="00E0172E" w:rsidRPr="00334436">
        <w:rPr>
          <w:rFonts w:ascii="Times New Roman" w:hAnsi="Times New Roman"/>
          <w:sz w:val="24"/>
        </w:rPr>
        <w:t xml:space="preserve"> (2002) 213 CLR 1 at 91 [82].</w:t>
      </w:r>
      <w:r w:rsidR="00761F79" w:rsidRPr="00334436">
        <w:rPr>
          <w:rFonts w:ascii="Times New Roman" w:hAnsi="Times New Roman"/>
          <w:sz w:val="24"/>
        </w:rPr>
        <w:t xml:space="preserve"> See also </w:t>
      </w:r>
      <w:r w:rsidR="00761F79" w:rsidRPr="00334436">
        <w:rPr>
          <w:rFonts w:ascii="Times New Roman" w:hAnsi="Times New Roman"/>
          <w:i/>
          <w:iCs/>
          <w:sz w:val="24"/>
        </w:rPr>
        <w:t>Wik</w:t>
      </w:r>
      <w:r w:rsidR="00761F79" w:rsidRPr="00334436">
        <w:rPr>
          <w:rFonts w:ascii="Times New Roman" w:hAnsi="Times New Roman"/>
          <w:sz w:val="24"/>
        </w:rPr>
        <w:t xml:space="preserve"> </w:t>
      </w:r>
      <w:r w:rsidR="00761F79" w:rsidRPr="00334436">
        <w:rPr>
          <w:rFonts w:ascii="Times New Roman" w:hAnsi="Times New Roman"/>
          <w:i/>
          <w:iCs/>
          <w:sz w:val="24"/>
        </w:rPr>
        <w:t xml:space="preserve">Peoples v Queensland </w:t>
      </w:r>
      <w:r w:rsidR="00761F79" w:rsidRPr="00334436">
        <w:rPr>
          <w:rFonts w:ascii="Times New Roman" w:hAnsi="Times New Roman"/>
          <w:sz w:val="24"/>
        </w:rPr>
        <w:t>(1996) 187 CLR 1 at 185</w:t>
      </w:r>
      <w:r w:rsidR="005E43EA" w:rsidRPr="00334436">
        <w:rPr>
          <w:rFonts w:ascii="Times New Roman" w:hAnsi="Times New Roman"/>
          <w:sz w:val="24"/>
        </w:rPr>
        <w:t xml:space="preserve">; </w:t>
      </w:r>
      <w:r w:rsidR="005E43EA" w:rsidRPr="00334436">
        <w:rPr>
          <w:rFonts w:ascii="Times New Roman" w:hAnsi="Times New Roman"/>
          <w:i/>
          <w:iCs/>
          <w:sz w:val="24"/>
          <w:lang w:val="en-US"/>
        </w:rPr>
        <w:t>Queensland v Congoo</w:t>
      </w:r>
      <w:r w:rsidR="005E43EA" w:rsidRPr="00334436">
        <w:rPr>
          <w:rFonts w:ascii="Times New Roman" w:hAnsi="Times New Roman"/>
          <w:sz w:val="24"/>
          <w:lang w:val="en-US"/>
        </w:rPr>
        <w:t xml:space="preserve"> (2015) 256 CLR 239 at 273 [60]-[61]</w:t>
      </w:r>
      <w:r w:rsidR="0042409E" w:rsidRPr="00334436">
        <w:rPr>
          <w:rFonts w:ascii="Times New Roman" w:hAnsi="Times New Roman"/>
          <w:sz w:val="24"/>
          <w:lang w:val="en-US"/>
        </w:rPr>
        <w:t>, 281-282 [</w:t>
      </w:r>
      <w:r w:rsidR="002C1F65" w:rsidRPr="00334436">
        <w:rPr>
          <w:rFonts w:ascii="Times New Roman" w:hAnsi="Times New Roman"/>
          <w:sz w:val="24"/>
          <w:lang w:val="en-US"/>
        </w:rPr>
        <w:t>88]-[91]</w:t>
      </w:r>
      <w:r w:rsidR="00C77BA1" w:rsidRPr="00334436">
        <w:rPr>
          <w:rFonts w:ascii="Times New Roman" w:hAnsi="Times New Roman"/>
          <w:sz w:val="24"/>
          <w:lang w:val="en-US"/>
        </w:rPr>
        <w:t>, 299-</w:t>
      </w:r>
      <w:r w:rsidR="00871048" w:rsidRPr="00334436">
        <w:rPr>
          <w:rFonts w:ascii="Times New Roman" w:hAnsi="Times New Roman"/>
          <w:sz w:val="24"/>
          <w:lang w:val="en-US"/>
        </w:rPr>
        <w:t>30</w:t>
      </w:r>
      <w:r w:rsidR="00C77BA1" w:rsidRPr="00334436">
        <w:rPr>
          <w:rFonts w:ascii="Times New Roman" w:hAnsi="Times New Roman"/>
          <w:sz w:val="24"/>
          <w:lang w:val="en-US"/>
        </w:rPr>
        <w:t>0 [</w:t>
      </w:r>
      <w:r w:rsidR="00871048" w:rsidRPr="00334436">
        <w:rPr>
          <w:rFonts w:ascii="Times New Roman" w:hAnsi="Times New Roman"/>
          <w:sz w:val="24"/>
          <w:lang w:val="en-US"/>
        </w:rPr>
        <w:t>1</w:t>
      </w:r>
      <w:r w:rsidR="00C77BA1" w:rsidRPr="00334436">
        <w:rPr>
          <w:rFonts w:ascii="Times New Roman" w:hAnsi="Times New Roman"/>
          <w:sz w:val="24"/>
          <w:lang w:val="en-US"/>
        </w:rPr>
        <w:t>56]</w:t>
      </w:r>
      <w:r w:rsidR="00AC73FB" w:rsidRPr="00334436">
        <w:rPr>
          <w:rFonts w:ascii="Times New Roman" w:hAnsi="Times New Roman"/>
          <w:sz w:val="24"/>
          <w:lang w:val="en-US"/>
        </w:rPr>
        <w:t>.</w:t>
      </w:r>
    </w:p>
  </w:footnote>
  <w:footnote w:id="141">
    <w:p w14:paraId="1AAB4055" w14:textId="2A1DE2A6" w:rsidR="00213D47" w:rsidRPr="00334436" w:rsidRDefault="00213D47"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00CB3E76" w:rsidRPr="00334436">
        <w:rPr>
          <w:rFonts w:ascii="Times New Roman" w:hAnsi="Times New Roman"/>
          <w:sz w:val="24"/>
        </w:rPr>
        <w:tab/>
      </w:r>
      <w:r w:rsidR="00D94743" w:rsidRPr="00334436">
        <w:rPr>
          <w:rFonts w:ascii="Times New Roman" w:hAnsi="Times New Roman"/>
          <w:sz w:val="24"/>
        </w:rPr>
        <w:t>(1992) 175 CLR 1 at 30.</w:t>
      </w:r>
    </w:p>
  </w:footnote>
  <w:footnote w:id="142">
    <w:p w14:paraId="6F03D67D" w14:textId="137A6DB7" w:rsidR="001D441F" w:rsidRPr="00334436" w:rsidRDefault="001D441F"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00D13BDD" w:rsidRPr="00334436">
        <w:rPr>
          <w:rFonts w:ascii="Times New Roman" w:hAnsi="Times New Roman"/>
          <w:sz w:val="24"/>
        </w:rPr>
        <w:tab/>
      </w:r>
      <w:r w:rsidR="003951F4" w:rsidRPr="00334436">
        <w:rPr>
          <w:rFonts w:ascii="Times New Roman" w:hAnsi="Times New Roman"/>
          <w:sz w:val="24"/>
        </w:rPr>
        <w:t>(198</w:t>
      </w:r>
      <w:r w:rsidR="0007173B" w:rsidRPr="00334436">
        <w:rPr>
          <w:rFonts w:ascii="Times New Roman" w:hAnsi="Times New Roman"/>
          <w:sz w:val="24"/>
        </w:rPr>
        <w:t>8</w:t>
      </w:r>
      <w:r w:rsidR="003951F4" w:rsidRPr="00334436">
        <w:rPr>
          <w:rFonts w:ascii="Times New Roman" w:hAnsi="Times New Roman"/>
          <w:sz w:val="24"/>
        </w:rPr>
        <w:t>) 166 CLR 186 at 217.</w:t>
      </w:r>
    </w:p>
  </w:footnote>
  <w:footnote w:id="143">
    <w:p w14:paraId="23635C3E" w14:textId="6BDCF0BB" w:rsidR="00F11EC3" w:rsidRPr="00334436" w:rsidRDefault="00F11EC3"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00D13BDD" w:rsidRPr="00334436">
        <w:rPr>
          <w:rFonts w:ascii="Times New Roman" w:hAnsi="Times New Roman"/>
          <w:sz w:val="24"/>
        </w:rPr>
        <w:tab/>
      </w:r>
      <w:r w:rsidRPr="00334436">
        <w:rPr>
          <w:rFonts w:ascii="Times New Roman" w:hAnsi="Times New Roman"/>
          <w:sz w:val="24"/>
        </w:rPr>
        <w:t>(1992) 175 CLR 1 at 36.</w:t>
      </w:r>
    </w:p>
  </w:footnote>
  <w:footnote w:id="144">
    <w:p w14:paraId="255F8B14" w14:textId="2EF44E91" w:rsidR="005E79BC" w:rsidRPr="00334436" w:rsidRDefault="005E79BC"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00D13BDD" w:rsidRPr="00334436">
        <w:rPr>
          <w:rFonts w:ascii="Times New Roman" w:hAnsi="Times New Roman"/>
          <w:sz w:val="24"/>
        </w:rPr>
        <w:tab/>
      </w:r>
      <w:r w:rsidRPr="00334436">
        <w:rPr>
          <w:rFonts w:ascii="Times New Roman" w:hAnsi="Times New Roman"/>
          <w:sz w:val="24"/>
        </w:rPr>
        <w:t>(1992) 175 CLR 1 at 58.</w:t>
      </w:r>
    </w:p>
  </w:footnote>
  <w:footnote w:id="145">
    <w:p w14:paraId="06A976FD" w14:textId="731ABC56" w:rsidR="00327F4B" w:rsidRPr="00334436" w:rsidRDefault="00327F4B"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00D13BDD" w:rsidRPr="00334436">
        <w:rPr>
          <w:rFonts w:ascii="Times New Roman" w:hAnsi="Times New Roman"/>
          <w:sz w:val="24"/>
        </w:rPr>
        <w:tab/>
      </w:r>
      <w:r w:rsidR="002C06FC" w:rsidRPr="00334436">
        <w:rPr>
          <w:rFonts w:ascii="Times New Roman" w:hAnsi="Times New Roman"/>
          <w:i/>
          <w:iCs/>
          <w:sz w:val="24"/>
        </w:rPr>
        <w:t xml:space="preserve">Wik Peoples v Queensland </w:t>
      </w:r>
      <w:r w:rsidR="00787740" w:rsidRPr="00334436">
        <w:rPr>
          <w:rFonts w:ascii="Times New Roman" w:hAnsi="Times New Roman"/>
          <w:sz w:val="24"/>
        </w:rPr>
        <w:t>(1996) 187 CLR 1 at 84.</w:t>
      </w:r>
      <w:r w:rsidR="00561797" w:rsidRPr="00334436">
        <w:rPr>
          <w:rFonts w:ascii="Times New Roman" w:hAnsi="Times New Roman"/>
          <w:sz w:val="24"/>
        </w:rPr>
        <w:t xml:space="preserve"> See also </w:t>
      </w:r>
      <w:r w:rsidR="00200513" w:rsidRPr="00334436">
        <w:rPr>
          <w:rFonts w:ascii="Times New Roman" w:hAnsi="Times New Roman"/>
          <w:i/>
          <w:iCs/>
          <w:sz w:val="24"/>
        </w:rPr>
        <w:t>Fejo v Northern Territory</w:t>
      </w:r>
      <w:r w:rsidR="00200513" w:rsidRPr="00334436">
        <w:rPr>
          <w:rFonts w:ascii="Times New Roman" w:hAnsi="Times New Roman"/>
          <w:sz w:val="24"/>
        </w:rPr>
        <w:t xml:space="preserve"> (1998) 195 CLR 96 at 12</w:t>
      </w:r>
      <w:r w:rsidR="007C2FC0" w:rsidRPr="00334436">
        <w:rPr>
          <w:rFonts w:ascii="Times New Roman" w:hAnsi="Times New Roman"/>
          <w:sz w:val="24"/>
        </w:rPr>
        <w:t>7</w:t>
      </w:r>
      <w:r w:rsidR="00200513" w:rsidRPr="00334436">
        <w:rPr>
          <w:rFonts w:ascii="Times New Roman" w:hAnsi="Times New Roman"/>
          <w:sz w:val="24"/>
        </w:rPr>
        <w:t xml:space="preserve"> [4</w:t>
      </w:r>
      <w:r w:rsidR="007C2FC0" w:rsidRPr="00334436">
        <w:rPr>
          <w:rFonts w:ascii="Times New Roman" w:hAnsi="Times New Roman"/>
          <w:sz w:val="24"/>
        </w:rPr>
        <w:t>4</w:t>
      </w:r>
      <w:r w:rsidR="00200513" w:rsidRPr="00334436">
        <w:rPr>
          <w:rFonts w:ascii="Times New Roman" w:hAnsi="Times New Roman"/>
          <w:sz w:val="24"/>
        </w:rPr>
        <w:t>]</w:t>
      </w:r>
      <w:r w:rsidR="007C2FC0" w:rsidRPr="00334436">
        <w:rPr>
          <w:rFonts w:ascii="Times New Roman" w:hAnsi="Times New Roman"/>
          <w:sz w:val="24"/>
        </w:rPr>
        <w:t>;</w:t>
      </w:r>
      <w:r w:rsidR="00200513" w:rsidRPr="00334436">
        <w:rPr>
          <w:rFonts w:ascii="Times New Roman" w:hAnsi="Times New Roman"/>
          <w:sz w:val="24"/>
        </w:rPr>
        <w:t xml:space="preserve"> </w:t>
      </w:r>
      <w:r w:rsidR="00561797" w:rsidRPr="00334436">
        <w:rPr>
          <w:rFonts w:ascii="Times New Roman" w:hAnsi="Times New Roman"/>
          <w:i/>
          <w:iCs/>
          <w:sz w:val="24"/>
        </w:rPr>
        <w:t>Wilson v Anderson</w:t>
      </w:r>
      <w:r w:rsidR="00561797" w:rsidRPr="00334436">
        <w:rPr>
          <w:rFonts w:ascii="Times New Roman" w:hAnsi="Times New Roman"/>
          <w:sz w:val="24"/>
        </w:rPr>
        <w:t xml:space="preserve"> </w:t>
      </w:r>
      <w:r w:rsidR="002A5079" w:rsidRPr="00334436">
        <w:rPr>
          <w:rFonts w:ascii="Times New Roman" w:hAnsi="Times New Roman"/>
          <w:sz w:val="24"/>
        </w:rPr>
        <w:t>(2002) 213 CLR 401 at 416-417 [4].</w:t>
      </w:r>
    </w:p>
  </w:footnote>
  <w:footnote w:id="146">
    <w:p w14:paraId="7B5C4233" w14:textId="61697A98" w:rsidR="00197CAB" w:rsidRPr="00334436" w:rsidRDefault="00197CAB"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00D13BDD" w:rsidRPr="00334436">
        <w:rPr>
          <w:rFonts w:ascii="Times New Roman" w:hAnsi="Times New Roman"/>
          <w:sz w:val="24"/>
        </w:rPr>
        <w:tab/>
      </w:r>
      <w:r w:rsidR="00AE7C56" w:rsidRPr="00334436">
        <w:rPr>
          <w:rFonts w:ascii="Times New Roman" w:hAnsi="Times New Roman"/>
          <w:i/>
          <w:iCs/>
          <w:sz w:val="24"/>
        </w:rPr>
        <w:t>Mabo</w:t>
      </w:r>
      <w:r w:rsidR="00653B3F" w:rsidRPr="00334436">
        <w:rPr>
          <w:rFonts w:ascii="Times New Roman" w:hAnsi="Times New Roman"/>
          <w:i/>
          <w:iCs/>
          <w:sz w:val="24"/>
        </w:rPr>
        <w:t xml:space="preserve"> v Queensland</w:t>
      </w:r>
      <w:r w:rsidR="00AE7C56" w:rsidRPr="00334436">
        <w:rPr>
          <w:rFonts w:ascii="Times New Roman" w:hAnsi="Times New Roman"/>
          <w:i/>
          <w:iCs/>
          <w:sz w:val="24"/>
        </w:rPr>
        <w:t xml:space="preserve"> [No 2]</w:t>
      </w:r>
      <w:r w:rsidR="00AE7C56" w:rsidRPr="00334436">
        <w:rPr>
          <w:rFonts w:ascii="Times New Roman" w:hAnsi="Times New Roman"/>
          <w:sz w:val="24"/>
        </w:rPr>
        <w:t xml:space="preserve"> </w:t>
      </w:r>
      <w:r w:rsidR="00653B3F" w:rsidRPr="00334436">
        <w:rPr>
          <w:rFonts w:ascii="Times New Roman" w:hAnsi="Times New Roman"/>
          <w:sz w:val="24"/>
        </w:rPr>
        <w:t xml:space="preserve">(1992) 175 CLR 1 </w:t>
      </w:r>
      <w:r w:rsidR="00AE7C56" w:rsidRPr="00334436">
        <w:rPr>
          <w:rFonts w:ascii="Times New Roman" w:hAnsi="Times New Roman"/>
          <w:sz w:val="24"/>
        </w:rPr>
        <w:t xml:space="preserve">at </w:t>
      </w:r>
      <w:r w:rsidR="00273952" w:rsidRPr="00334436">
        <w:rPr>
          <w:rFonts w:ascii="Times New Roman" w:hAnsi="Times New Roman"/>
          <w:sz w:val="24"/>
        </w:rPr>
        <w:t>63</w:t>
      </w:r>
      <w:r w:rsidR="00870E8A" w:rsidRPr="00334436">
        <w:rPr>
          <w:rFonts w:ascii="Times New Roman" w:hAnsi="Times New Roman"/>
          <w:sz w:val="24"/>
        </w:rPr>
        <w:t>, 70-71</w:t>
      </w:r>
      <w:r w:rsidR="00273952" w:rsidRPr="00334436">
        <w:rPr>
          <w:rFonts w:ascii="Times New Roman" w:hAnsi="Times New Roman"/>
          <w:sz w:val="24"/>
        </w:rPr>
        <w:t>.</w:t>
      </w:r>
    </w:p>
  </w:footnote>
  <w:footnote w:id="147">
    <w:p w14:paraId="4532CDEA" w14:textId="53215645" w:rsidR="001E23A0" w:rsidRPr="00334436" w:rsidRDefault="001E23A0"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00781B1B" w:rsidRPr="00334436">
        <w:rPr>
          <w:rFonts w:ascii="Times New Roman" w:hAnsi="Times New Roman"/>
          <w:sz w:val="24"/>
        </w:rPr>
        <w:tab/>
      </w:r>
      <w:r w:rsidRPr="00334436">
        <w:rPr>
          <w:rFonts w:ascii="Times New Roman" w:hAnsi="Times New Roman"/>
          <w:i/>
          <w:iCs/>
          <w:sz w:val="24"/>
        </w:rPr>
        <w:t xml:space="preserve">Mabo </w:t>
      </w:r>
      <w:r w:rsidR="00653B3F" w:rsidRPr="00334436">
        <w:rPr>
          <w:rFonts w:ascii="Times New Roman" w:hAnsi="Times New Roman"/>
          <w:i/>
          <w:iCs/>
          <w:sz w:val="24"/>
        </w:rPr>
        <w:t>v Queensland</w:t>
      </w:r>
      <w:r w:rsidRPr="00334436">
        <w:rPr>
          <w:rFonts w:ascii="Times New Roman" w:hAnsi="Times New Roman"/>
          <w:i/>
          <w:iCs/>
          <w:sz w:val="24"/>
        </w:rPr>
        <w:t xml:space="preserve"> [No 2]</w:t>
      </w:r>
      <w:r w:rsidRPr="00334436">
        <w:rPr>
          <w:rFonts w:ascii="Times New Roman" w:hAnsi="Times New Roman"/>
          <w:sz w:val="24"/>
        </w:rPr>
        <w:t xml:space="preserve"> </w:t>
      </w:r>
      <w:r w:rsidR="00653B3F" w:rsidRPr="00334436">
        <w:rPr>
          <w:rFonts w:ascii="Times New Roman" w:hAnsi="Times New Roman"/>
          <w:sz w:val="24"/>
        </w:rPr>
        <w:t xml:space="preserve">(1992) 175 CLR 1 </w:t>
      </w:r>
      <w:r w:rsidRPr="00334436">
        <w:rPr>
          <w:rFonts w:ascii="Times New Roman" w:hAnsi="Times New Roman"/>
          <w:sz w:val="24"/>
        </w:rPr>
        <w:t>at 64.</w:t>
      </w:r>
    </w:p>
  </w:footnote>
  <w:footnote w:id="148">
    <w:p w14:paraId="3BFB48A1" w14:textId="06B058A1" w:rsidR="00332D73" w:rsidRPr="00334436" w:rsidRDefault="00332D73"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00781B1B" w:rsidRPr="00334436">
        <w:rPr>
          <w:rFonts w:ascii="Times New Roman" w:hAnsi="Times New Roman"/>
          <w:sz w:val="24"/>
        </w:rPr>
        <w:tab/>
      </w:r>
      <w:r w:rsidRPr="00334436">
        <w:rPr>
          <w:rFonts w:ascii="Times New Roman" w:hAnsi="Times New Roman"/>
          <w:sz w:val="24"/>
        </w:rPr>
        <w:t xml:space="preserve">See </w:t>
      </w:r>
      <w:r w:rsidR="00D325E2" w:rsidRPr="00334436">
        <w:rPr>
          <w:rFonts w:ascii="Times New Roman" w:hAnsi="Times New Roman"/>
          <w:sz w:val="24"/>
        </w:rPr>
        <w:t xml:space="preserve">s 24 and </w:t>
      </w:r>
      <w:r w:rsidR="000A6B6E" w:rsidRPr="00334436">
        <w:rPr>
          <w:rFonts w:ascii="Times New Roman" w:hAnsi="Times New Roman"/>
          <w:sz w:val="24"/>
        </w:rPr>
        <w:t>i</w:t>
      </w:r>
      <w:r w:rsidR="00D325E2" w:rsidRPr="00334436">
        <w:rPr>
          <w:rFonts w:ascii="Times New Roman" w:hAnsi="Times New Roman"/>
          <w:sz w:val="24"/>
        </w:rPr>
        <w:t xml:space="preserve">tem (l) of Sch A to the </w:t>
      </w:r>
      <w:r w:rsidR="00EA7C44" w:rsidRPr="00334436">
        <w:rPr>
          <w:rFonts w:ascii="Times New Roman" w:hAnsi="Times New Roman"/>
          <w:sz w:val="24"/>
        </w:rPr>
        <w:t xml:space="preserve">Northern Territory </w:t>
      </w:r>
      <w:r w:rsidR="00874B68" w:rsidRPr="00334436">
        <w:rPr>
          <w:rFonts w:ascii="Times New Roman" w:hAnsi="Times New Roman"/>
          <w:iCs/>
          <w:sz w:val="24"/>
        </w:rPr>
        <w:t>Land Act</w:t>
      </w:r>
      <w:r w:rsidR="00D325E2" w:rsidRPr="00334436">
        <w:rPr>
          <w:rFonts w:ascii="Times New Roman" w:hAnsi="Times New Roman"/>
          <w:sz w:val="24"/>
        </w:rPr>
        <w:t>.</w:t>
      </w:r>
    </w:p>
  </w:footnote>
  <w:footnote w:id="149">
    <w:p w14:paraId="48EB45FE" w14:textId="33C46584" w:rsidR="00E65860" w:rsidRPr="00334436" w:rsidRDefault="00E65860"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00781B1B" w:rsidRPr="00334436">
        <w:rPr>
          <w:rFonts w:ascii="Times New Roman" w:hAnsi="Times New Roman"/>
          <w:sz w:val="24"/>
        </w:rPr>
        <w:tab/>
      </w:r>
      <w:r w:rsidRPr="00334436">
        <w:rPr>
          <w:rFonts w:ascii="Times New Roman" w:hAnsi="Times New Roman"/>
          <w:sz w:val="24"/>
        </w:rPr>
        <w:t>(1969) 121 CLR 177 at 194.</w:t>
      </w:r>
    </w:p>
  </w:footnote>
  <w:footnote w:id="150">
    <w:p w14:paraId="04E8EBAE" w14:textId="275E23E5" w:rsidR="00E65860" w:rsidRPr="00334436" w:rsidRDefault="00E65860"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007534CA" w:rsidRPr="00334436">
        <w:rPr>
          <w:rFonts w:ascii="Times New Roman" w:hAnsi="Times New Roman"/>
          <w:sz w:val="24"/>
        </w:rPr>
        <w:tab/>
      </w:r>
      <w:r w:rsidRPr="00334436">
        <w:rPr>
          <w:rFonts w:ascii="Times New Roman" w:hAnsi="Times New Roman"/>
          <w:sz w:val="24"/>
        </w:rPr>
        <w:t>(1847) 1 Legge 312 at 322.</w:t>
      </w:r>
    </w:p>
  </w:footnote>
  <w:footnote w:id="151">
    <w:p w14:paraId="76A633D8" w14:textId="31C86188" w:rsidR="00E65860" w:rsidRPr="00334436" w:rsidRDefault="00E65860"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007534CA" w:rsidRPr="00334436">
        <w:rPr>
          <w:rFonts w:ascii="Times New Roman" w:hAnsi="Times New Roman"/>
          <w:sz w:val="24"/>
        </w:rPr>
        <w:tab/>
      </w:r>
      <w:r w:rsidRPr="00334436">
        <w:rPr>
          <w:rFonts w:ascii="Times New Roman" w:hAnsi="Times New Roman"/>
          <w:sz w:val="24"/>
        </w:rPr>
        <w:t>(1996) 187 CLR 1 at 200-201.</w:t>
      </w:r>
    </w:p>
  </w:footnote>
  <w:footnote w:id="152">
    <w:p w14:paraId="0F437779" w14:textId="6F16030A" w:rsidR="0024546F" w:rsidRPr="00334436" w:rsidRDefault="0024546F"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000354D9" w:rsidRPr="00334436">
        <w:rPr>
          <w:rFonts w:ascii="Times New Roman" w:hAnsi="Times New Roman"/>
          <w:sz w:val="24"/>
        </w:rPr>
        <w:tab/>
      </w:r>
      <w:r w:rsidR="002667EE" w:rsidRPr="00334436">
        <w:rPr>
          <w:rFonts w:ascii="Times New Roman" w:hAnsi="Times New Roman"/>
          <w:i/>
          <w:iCs/>
          <w:sz w:val="24"/>
        </w:rPr>
        <w:t>Yunupingu v The Commonwealth</w:t>
      </w:r>
      <w:r w:rsidR="002667EE" w:rsidRPr="00334436">
        <w:rPr>
          <w:rFonts w:ascii="Times New Roman" w:hAnsi="Times New Roman"/>
          <w:sz w:val="24"/>
        </w:rPr>
        <w:t xml:space="preserve"> (2023) 298 FCR 160</w:t>
      </w:r>
      <w:r w:rsidR="00916B09" w:rsidRPr="00334436">
        <w:rPr>
          <w:rFonts w:ascii="Times New Roman" w:hAnsi="Times New Roman"/>
          <w:sz w:val="24"/>
        </w:rPr>
        <w:t xml:space="preserve"> at 191</w:t>
      </w:r>
      <w:r w:rsidR="00407218" w:rsidRPr="00334436">
        <w:rPr>
          <w:rFonts w:ascii="Times New Roman" w:hAnsi="Times New Roman"/>
          <w:sz w:val="24"/>
        </w:rPr>
        <w:t xml:space="preserve"> </w:t>
      </w:r>
      <w:r w:rsidR="00916B09" w:rsidRPr="00334436">
        <w:rPr>
          <w:rFonts w:ascii="Times New Roman" w:hAnsi="Times New Roman"/>
          <w:sz w:val="24"/>
        </w:rPr>
        <w:t>[109].</w:t>
      </w:r>
    </w:p>
  </w:footnote>
  <w:footnote w:id="153">
    <w:p w14:paraId="1BED78E5" w14:textId="591A47E4" w:rsidR="00DB4514" w:rsidRPr="00334436" w:rsidRDefault="00DB4514"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006138EE" w:rsidRPr="00334436">
        <w:rPr>
          <w:rFonts w:ascii="Times New Roman" w:hAnsi="Times New Roman"/>
          <w:sz w:val="24"/>
        </w:rPr>
        <w:tab/>
      </w:r>
      <w:r w:rsidR="008B59C4" w:rsidRPr="00334436">
        <w:rPr>
          <w:rFonts w:ascii="Times New Roman" w:hAnsi="Times New Roman"/>
          <w:sz w:val="24"/>
        </w:rPr>
        <w:t>Chitty</w:t>
      </w:r>
      <w:r w:rsidR="00E95652" w:rsidRPr="00334436">
        <w:rPr>
          <w:rFonts w:ascii="Times New Roman" w:hAnsi="Times New Roman"/>
          <w:sz w:val="24"/>
        </w:rPr>
        <w:t xml:space="preserve">, </w:t>
      </w:r>
      <w:r w:rsidR="00E95652" w:rsidRPr="00334436">
        <w:rPr>
          <w:rFonts w:ascii="Times New Roman" w:hAnsi="Times New Roman"/>
          <w:i/>
          <w:iCs/>
          <w:sz w:val="24"/>
        </w:rPr>
        <w:t>A Treatise on the Law of the Prerogatives of the Crown</w:t>
      </w:r>
      <w:r w:rsidR="00E95652" w:rsidRPr="00334436">
        <w:rPr>
          <w:rFonts w:ascii="Times New Roman" w:hAnsi="Times New Roman"/>
          <w:sz w:val="24"/>
        </w:rPr>
        <w:t xml:space="preserve"> (1820)</w:t>
      </w:r>
      <w:r w:rsidR="008B59C4" w:rsidRPr="00334436">
        <w:rPr>
          <w:rFonts w:ascii="Times New Roman" w:hAnsi="Times New Roman"/>
          <w:sz w:val="24"/>
        </w:rPr>
        <w:t xml:space="preserve"> at 332</w:t>
      </w:r>
      <w:r w:rsidR="00BB0D9F" w:rsidRPr="00334436">
        <w:rPr>
          <w:rFonts w:ascii="Times New Roman" w:hAnsi="Times New Roman"/>
          <w:sz w:val="24"/>
        </w:rPr>
        <w:t>.</w:t>
      </w:r>
    </w:p>
  </w:footnote>
  <w:footnote w:id="154">
    <w:p w14:paraId="044657DB" w14:textId="4A94E828" w:rsidR="003D2F65" w:rsidRPr="00334436" w:rsidRDefault="003D2F65"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006138EE" w:rsidRPr="00334436">
        <w:rPr>
          <w:rFonts w:ascii="Times New Roman" w:hAnsi="Times New Roman"/>
          <w:sz w:val="24"/>
        </w:rPr>
        <w:tab/>
      </w:r>
      <w:r w:rsidR="004704F4" w:rsidRPr="00334436">
        <w:rPr>
          <w:rFonts w:ascii="Times New Roman" w:hAnsi="Times New Roman"/>
          <w:i/>
          <w:iCs/>
          <w:sz w:val="24"/>
        </w:rPr>
        <w:t>The Commonwealth v Anderson</w:t>
      </w:r>
      <w:r w:rsidR="004704F4" w:rsidRPr="00334436">
        <w:rPr>
          <w:rFonts w:ascii="Times New Roman" w:hAnsi="Times New Roman"/>
          <w:sz w:val="24"/>
        </w:rPr>
        <w:t xml:space="preserve"> (196</w:t>
      </w:r>
      <w:r w:rsidR="00C77CA4" w:rsidRPr="00334436">
        <w:rPr>
          <w:rFonts w:ascii="Times New Roman" w:hAnsi="Times New Roman"/>
          <w:sz w:val="24"/>
        </w:rPr>
        <w:t>0</w:t>
      </w:r>
      <w:r w:rsidR="004704F4" w:rsidRPr="00334436">
        <w:rPr>
          <w:rFonts w:ascii="Times New Roman" w:hAnsi="Times New Roman"/>
          <w:sz w:val="24"/>
        </w:rPr>
        <w:t xml:space="preserve">) 105 CLR </w:t>
      </w:r>
      <w:r w:rsidR="00C77CA4" w:rsidRPr="00334436">
        <w:rPr>
          <w:rFonts w:ascii="Times New Roman" w:hAnsi="Times New Roman"/>
          <w:sz w:val="24"/>
        </w:rPr>
        <w:t>303 at 322.</w:t>
      </w:r>
    </w:p>
  </w:footnote>
  <w:footnote w:id="155">
    <w:p w14:paraId="5094F767" w14:textId="0E99C6B6" w:rsidR="005C4EF7" w:rsidRPr="00334436" w:rsidRDefault="005C4EF7"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006138EE" w:rsidRPr="00334436">
        <w:rPr>
          <w:rFonts w:ascii="Times New Roman" w:hAnsi="Times New Roman"/>
          <w:sz w:val="24"/>
        </w:rPr>
        <w:tab/>
      </w:r>
      <w:r w:rsidR="00D4302C" w:rsidRPr="00334436">
        <w:rPr>
          <w:rFonts w:ascii="Times New Roman" w:hAnsi="Times New Roman"/>
          <w:i/>
          <w:iCs/>
          <w:sz w:val="24"/>
        </w:rPr>
        <w:t>Attorney-General v Brown</w:t>
      </w:r>
      <w:r w:rsidR="00D4302C" w:rsidRPr="00334436">
        <w:rPr>
          <w:rFonts w:ascii="Times New Roman" w:hAnsi="Times New Roman"/>
          <w:sz w:val="24"/>
        </w:rPr>
        <w:t xml:space="preserve"> (1847) 1 Legge 312 at 313.</w:t>
      </w:r>
    </w:p>
  </w:footnote>
  <w:footnote w:id="156">
    <w:p w14:paraId="4EB756A0" w14:textId="2301BBEE" w:rsidR="005E2E93" w:rsidRPr="00334436" w:rsidRDefault="005E2E93"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006138EE" w:rsidRPr="00334436">
        <w:rPr>
          <w:rFonts w:ascii="Times New Roman" w:hAnsi="Times New Roman"/>
          <w:sz w:val="24"/>
        </w:rPr>
        <w:tab/>
      </w:r>
      <w:r w:rsidR="000A212E" w:rsidRPr="00334436">
        <w:rPr>
          <w:rFonts w:ascii="Times New Roman" w:hAnsi="Times New Roman"/>
          <w:sz w:val="24"/>
        </w:rPr>
        <w:t xml:space="preserve">See generally </w:t>
      </w:r>
      <w:r w:rsidR="003D26AA" w:rsidRPr="00334436">
        <w:rPr>
          <w:rFonts w:ascii="Times New Roman" w:hAnsi="Times New Roman"/>
          <w:sz w:val="24"/>
        </w:rPr>
        <w:t xml:space="preserve">McNeil, </w:t>
      </w:r>
      <w:r w:rsidR="003D26AA" w:rsidRPr="00334436">
        <w:rPr>
          <w:rFonts w:ascii="Times New Roman" w:hAnsi="Times New Roman"/>
          <w:i/>
          <w:iCs/>
          <w:sz w:val="24"/>
        </w:rPr>
        <w:t>Common Law Aboriginal Title</w:t>
      </w:r>
      <w:r w:rsidR="003D26AA" w:rsidRPr="00334436">
        <w:rPr>
          <w:rFonts w:ascii="Times New Roman" w:hAnsi="Times New Roman"/>
          <w:sz w:val="24"/>
        </w:rPr>
        <w:t xml:space="preserve"> </w:t>
      </w:r>
      <w:r w:rsidR="00263154" w:rsidRPr="00334436">
        <w:rPr>
          <w:rFonts w:ascii="Times New Roman" w:hAnsi="Times New Roman"/>
          <w:sz w:val="24"/>
        </w:rPr>
        <w:t>(1989) at 98-</w:t>
      </w:r>
      <w:r w:rsidR="00444C7F" w:rsidRPr="00334436">
        <w:rPr>
          <w:rFonts w:ascii="Times New Roman" w:hAnsi="Times New Roman"/>
          <w:sz w:val="24"/>
        </w:rPr>
        <w:t>103.</w:t>
      </w:r>
    </w:p>
  </w:footnote>
  <w:footnote w:id="157">
    <w:p w14:paraId="0CC4BF65" w14:textId="768D5039" w:rsidR="00973E7C" w:rsidRPr="00334436" w:rsidRDefault="00973E7C"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006138EE" w:rsidRPr="00334436">
        <w:rPr>
          <w:rFonts w:ascii="Times New Roman" w:hAnsi="Times New Roman"/>
          <w:sz w:val="24"/>
        </w:rPr>
        <w:tab/>
      </w:r>
      <w:r w:rsidR="00F80254" w:rsidRPr="00334436">
        <w:rPr>
          <w:rFonts w:ascii="Times New Roman" w:hAnsi="Times New Roman"/>
          <w:sz w:val="24"/>
        </w:rPr>
        <w:t xml:space="preserve">See generally Fox, "Relativity of Title at Law and in Equity" </w:t>
      </w:r>
      <w:r w:rsidR="00D40E21" w:rsidRPr="00334436">
        <w:rPr>
          <w:rFonts w:ascii="Times New Roman" w:hAnsi="Times New Roman"/>
          <w:sz w:val="24"/>
        </w:rPr>
        <w:t xml:space="preserve">(2006) 65 </w:t>
      </w:r>
      <w:r w:rsidR="00D40E21" w:rsidRPr="00334436">
        <w:rPr>
          <w:rFonts w:ascii="Times New Roman" w:hAnsi="Times New Roman"/>
          <w:i/>
          <w:iCs/>
          <w:sz w:val="24"/>
        </w:rPr>
        <w:t>Cambridge Law Journal</w:t>
      </w:r>
      <w:r w:rsidR="00D40E21" w:rsidRPr="00334436">
        <w:rPr>
          <w:rFonts w:ascii="Times New Roman" w:hAnsi="Times New Roman"/>
          <w:sz w:val="24"/>
        </w:rPr>
        <w:t xml:space="preserve"> 330.</w:t>
      </w:r>
    </w:p>
  </w:footnote>
  <w:footnote w:id="158">
    <w:p w14:paraId="05306328" w14:textId="504115D1" w:rsidR="00CD792A" w:rsidRPr="00334436" w:rsidRDefault="00CD792A"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006138EE" w:rsidRPr="00334436">
        <w:rPr>
          <w:rFonts w:ascii="Times New Roman" w:hAnsi="Times New Roman"/>
          <w:sz w:val="24"/>
        </w:rPr>
        <w:tab/>
      </w:r>
      <w:r w:rsidR="00F20B01" w:rsidRPr="00334436">
        <w:rPr>
          <w:rFonts w:ascii="Times New Roman" w:hAnsi="Times New Roman"/>
          <w:sz w:val="24"/>
        </w:rPr>
        <w:t xml:space="preserve">See </w:t>
      </w:r>
      <w:r w:rsidR="00F20B01" w:rsidRPr="00334436">
        <w:rPr>
          <w:rFonts w:ascii="Times New Roman" w:hAnsi="Times New Roman"/>
          <w:i/>
          <w:iCs/>
          <w:sz w:val="24"/>
        </w:rPr>
        <w:t xml:space="preserve">Asher v Whitlock </w:t>
      </w:r>
      <w:r w:rsidR="005516A5" w:rsidRPr="00334436">
        <w:rPr>
          <w:rFonts w:ascii="Times New Roman" w:hAnsi="Times New Roman"/>
          <w:sz w:val="24"/>
        </w:rPr>
        <w:t xml:space="preserve">(1865) LR 1 QB 1 at 5; </w:t>
      </w:r>
      <w:r w:rsidR="00CC5553" w:rsidRPr="00334436">
        <w:rPr>
          <w:rFonts w:ascii="Times New Roman" w:hAnsi="Times New Roman"/>
          <w:i/>
          <w:iCs/>
          <w:sz w:val="24"/>
        </w:rPr>
        <w:t>Perry v Clissold</w:t>
      </w:r>
      <w:r w:rsidR="00CC5553" w:rsidRPr="00334436">
        <w:rPr>
          <w:rFonts w:ascii="Times New Roman" w:hAnsi="Times New Roman"/>
          <w:sz w:val="24"/>
        </w:rPr>
        <w:t xml:space="preserve"> [190</w:t>
      </w:r>
      <w:r w:rsidR="001008CC" w:rsidRPr="00334436">
        <w:rPr>
          <w:rFonts w:ascii="Times New Roman" w:hAnsi="Times New Roman"/>
          <w:sz w:val="24"/>
        </w:rPr>
        <w:t>7</w:t>
      </w:r>
      <w:r w:rsidR="00CC5553" w:rsidRPr="00334436">
        <w:rPr>
          <w:rFonts w:ascii="Times New Roman" w:hAnsi="Times New Roman"/>
          <w:sz w:val="24"/>
        </w:rPr>
        <w:t>] AC 73</w:t>
      </w:r>
      <w:r w:rsidR="00FF0DC6" w:rsidRPr="00334436">
        <w:rPr>
          <w:rFonts w:ascii="Times New Roman" w:hAnsi="Times New Roman"/>
          <w:sz w:val="24"/>
        </w:rPr>
        <w:t xml:space="preserve"> at </w:t>
      </w:r>
      <w:r w:rsidR="004038F0" w:rsidRPr="00334436">
        <w:rPr>
          <w:rFonts w:ascii="Times New Roman" w:hAnsi="Times New Roman"/>
          <w:sz w:val="24"/>
        </w:rPr>
        <w:t xml:space="preserve">79; </w:t>
      </w:r>
      <w:r w:rsidR="002A1B34" w:rsidRPr="00334436">
        <w:rPr>
          <w:rFonts w:ascii="Times New Roman" w:hAnsi="Times New Roman"/>
          <w:i/>
          <w:iCs/>
          <w:sz w:val="24"/>
        </w:rPr>
        <w:t xml:space="preserve">Mount Bischoff Tin Mining Co </w:t>
      </w:r>
      <w:r w:rsidR="0059513E" w:rsidRPr="00334436">
        <w:rPr>
          <w:rFonts w:ascii="Times New Roman" w:hAnsi="Times New Roman"/>
          <w:i/>
          <w:iCs/>
          <w:sz w:val="24"/>
        </w:rPr>
        <w:t xml:space="preserve">v Mount </w:t>
      </w:r>
      <w:r w:rsidR="002D1A1A" w:rsidRPr="00334436">
        <w:rPr>
          <w:rFonts w:ascii="Times New Roman" w:hAnsi="Times New Roman"/>
          <w:i/>
          <w:iCs/>
          <w:sz w:val="24"/>
        </w:rPr>
        <w:t xml:space="preserve">Bischoff Extended Tin Mining Co </w:t>
      </w:r>
      <w:r w:rsidR="002D1A1A" w:rsidRPr="00334436">
        <w:rPr>
          <w:rFonts w:ascii="Times New Roman" w:hAnsi="Times New Roman"/>
          <w:sz w:val="24"/>
        </w:rPr>
        <w:t xml:space="preserve">(1913) 15 CLR </w:t>
      </w:r>
      <w:r w:rsidR="00F969EE" w:rsidRPr="00334436">
        <w:rPr>
          <w:rFonts w:ascii="Times New Roman" w:hAnsi="Times New Roman"/>
          <w:sz w:val="24"/>
        </w:rPr>
        <w:t xml:space="preserve">549 at 562; </w:t>
      </w:r>
      <w:r w:rsidR="000B0D9D" w:rsidRPr="00334436">
        <w:rPr>
          <w:rFonts w:ascii="Times New Roman" w:hAnsi="Times New Roman"/>
          <w:i/>
          <w:iCs/>
          <w:sz w:val="24"/>
        </w:rPr>
        <w:t xml:space="preserve">NRMA Insurance Ltd v B &amp; B Shipping </w:t>
      </w:r>
      <w:r w:rsidR="00191591" w:rsidRPr="00334436">
        <w:rPr>
          <w:rFonts w:ascii="Times New Roman" w:hAnsi="Times New Roman"/>
          <w:i/>
          <w:iCs/>
          <w:sz w:val="24"/>
        </w:rPr>
        <w:t>and</w:t>
      </w:r>
      <w:r w:rsidR="000B0D9D" w:rsidRPr="00334436">
        <w:rPr>
          <w:rFonts w:ascii="Times New Roman" w:hAnsi="Times New Roman"/>
          <w:i/>
          <w:iCs/>
          <w:sz w:val="24"/>
        </w:rPr>
        <w:t xml:space="preserve"> Marine Salvage Co Pty Ltd</w:t>
      </w:r>
      <w:r w:rsidR="000B0D9D" w:rsidRPr="00334436">
        <w:rPr>
          <w:rFonts w:ascii="Times New Roman" w:hAnsi="Times New Roman"/>
          <w:sz w:val="24"/>
        </w:rPr>
        <w:t xml:space="preserve"> </w:t>
      </w:r>
      <w:r w:rsidR="00F51174" w:rsidRPr="00334436">
        <w:rPr>
          <w:rFonts w:ascii="Times New Roman" w:hAnsi="Times New Roman"/>
          <w:sz w:val="24"/>
        </w:rPr>
        <w:t xml:space="preserve">(1947) 47 SR (NSW) 273 at </w:t>
      </w:r>
      <w:r w:rsidR="003B06BB" w:rsidRPr="00334436">
        <w:rPr>
          <w:rFonts w:ascii="Times New Roman" w:hAnsi="Times New Roman"/>
          <w:sz w:val="24"/>
        </w:rPr>
        <w:t xml:space="preserve">279; </w:t>
      </w:r>
      <w:r w:rsidR="00EA1D74" w:rsidRPr="00334436">
        <w:rPr>
          <w:rFonts w:ascii="Times New Roman" w:hAnsi="Times New Roman"/>
          <w:i/>
          <w:iCs/>
          <w:sz w:val="24"/>
        </w:rPr>
        <w:t>Allen v Roughl</w:t>
      </w:r>
      <w:r w:rsidR="003B2AF7" w:rsidRPr="00334436">
        <w:rPr>
          <w:rFonts w:ascii="Times New Roman" w:hAnsi="Times New Roman"/>
          <w:i/>
          <w:iCs/>
          <w:sz w:val="24"/>
        </w:rPr>
        <w:t>e</w:t>
      </w:r>
      <w:r w:rsidR="00EA1D74" w:rsidRPr="00334436">
        <w:rPr>
          <w:rFonts w:ascii="Times New Roman" w:hAnsi="Times New Roman"/>
          <w:i/>
          <w:iCs/>
          <w:sz w:val="24"/>
        </w:rPr>
        <w:t>y</w:t>
      </w:r>
      <w:r w:rsidR="00EA1D74" w:rsidRPr="00334436">
        <w:rPr>
          <w:rFonts w:ascii="Times New Roman" w:hAnsi="Times New Roman"/>
          <w:sz w:val="24"/>
        </w:rPr>
        <w:t xml:space="preserve"> (1955) 94 CLR 98 at </w:t>
      </w:r>
      <w:r w:rsidR="00F972A4" w:rsidRPr="00334436">
        <w:rPr>
          <w:rFonts w:ascii="Times New Roman" w:hAnsi="Times New Roman"/>
          <w:sz w:val="24"/>
        </w:rPr>
        <w:t>110, 130, 137</w:t>
      </w:r>
      <w:r w:rsidR="00046C7F" w:rsidRPr="00334436">
        <w:rPr>
          <w:rFonts w:ascii="Times New Roman" w:hAnsi="Times New Roman"/>
          <w:sz w:val="24"/>
        </w:rPr>
        <w:t xml:space="preserve">; </w:t>
      </w:r>
      <w:r w:rsidR="00AF2F2D" w:rsidRPr="00334436">
        <w:rPr>
          <w:rFonts w:ascii="Times New Roman" w:hAnsi="Times New Roman"/>
          <w:i/>
          <w:iCs/>
          <w:sz w:val="24"/>
        </w:rPr>
        <w:t>Ocean Estates Ltd v Pinder</w:t>
      </w:r>
      <w:r w:rsidR="00AF2F2D" w:rsidRPr="00334436">
        <w:rPr>
          <w:rFonts w:ascii="Times New Roman" w:hAnsi="Times New Roman"/>
          <w:sz w:val="24"/>
        </w:rPr>
        <w:t xml:space="preserve"> </w:t>
      </w:r>
      <w:r w:rsidR="0064346A" w:rsidRPr="00334436">
        <w:rPr>
          <w:rFonts w:ascii="Times New Roman" w:hAnsi="Times New Roman"/>
          <w:sz w:val="24"/>
        </w:rPr>
        <w:t>[1969] 2 AC 19 at 24-25. See generally</w:t>
      </w:r>
      <w:r w:rsidR="00BA3F31" w:rsidRPr="00334436">
        <w:rPr>
          <w:rFonts w:ascii="Times New Roman" w:hAnsi="Times New Roman"/>
          <w:sz w:val="24"/>
        </w:rPr>
        <w:t xml:space="preserve"> Dixon, Bignell and Hopkins, </w:t>
      </w:r>
      <w:r w:rsidR="00BA3F31" w:rsidRPr="00334436">
        <w:rPr>
          <w:rFonts w:ascii="Times New Roman" w:hAnsi="Times New Roman"/>
          <w:i/>
          <w:iCs/>
          <w:sz w:val="24"/>
        </w:rPr>
        <w:t>Megarry &amp; Wade: The Law of Real Property</w:t>
      </w:r>
      <w:r w:rsidR="00BA3F31" w:rsidRPr="00334436">
        <w:rPr>
          <w:rFonts w:ascii="Times New Roman" w:hAnsi="Times New Roman"/>
          <w:sz w:val="24"/>
        </w:rPr>
        <w:t>, 10th ed (</w:t>
      </w:r>
      <w:r w:rsidR="00430549" w:rsidRPr="00334436">
        <w:rPr>
          <w:rFonts w:ascii="Times New Roman" w:hAnsi="Times New Roman"/>
          <w:sz w:val="24"/>
        </w:rPr>
        <w:t>2024) at 265-</w:t>
      </w:r>
      <w:r w:rsidR="00233C64" w:rsidRPr="00334436">
        <w:rPr>
          <w:rFonts w:ascii="Times New Roman" w:hAnsi="Times New Roman"/>
          <w:sz w:val="24"/>
        </w:rPr>
        <w:t>272 [7-002]-[7-013].</w:t>
      </w:r>
    </w:p>
  </w:footnote>
  <w:footnote w:id="159">
    <w:p w14:paraId="385F0181" w14:textId="5BA240DD" w:rsidR="00CD792A" w:rsidRPr="00334436" w:rsidRDefault="00CD792A"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006138EE" w:rsidRPr="00334436">
        <w:rPr>
          <w:rFonts w:ascii="Times New Roman" w:hAnsi="Times New Roman"/>
          <w:sz w:val="24"/>
        </w:rPr>
        <w:tab/>
      </w:r>
      <w:r w:rsidRPr="00334436">
        <w:rPr>
          <w:rFonts w:ascii="Times New Roman" w:hAnsi="Times New Roman"/>
          <w:sz w:val="24"/>
          <w:lang w:val="en-US"/>
        </w:rPr>
        <w:t xml:space="preserve">See </w:t>
      </w:r>
      <w:r w:rsidRPr="00334436">
        <w:rPr>
          <w:rFonts w:ascii="Times New Roman" w:hAnsi="Times New Roman"/>
          <w:i/>
          <w:iCs/>
          <w:sz w:val="24"/>
          <w:lang w:val="en-US"/>
        </w:rPr>
        <w:t>The Winkfield</w:t>
      </w:r>
      <w:r w:rsidRPr="00334436">
        <w:rPr>
          <w:rFonts w:ascii="Times New Roman" w:hAnsi="Times New Roman"/>
          <w:sz w:val="24"/>
          <w:lang w:val="en-US"/>
        </w:rPr>
        <w:t xml:space="preserve"> [1902] P 42 at 55-56; </w:t>
      </w:r>
      <w:r w:rsidRPr="00334436">
        <w:rPr>
          <w:rFonts w:ascii="Times New Roman" w:hAnsi="Times New Roman"/>
          <w:i/>
          <w:iCs/>
          <w:sz w:val="24"/>
          <w:lang w:val="en-US"/>
        </w:rPr>
        <w:t>Gatward v Alley</w:t>
      </w:r>
      <w:r w:rsidRPr="00334436">
        <w:rPr>
          <w:rFonts w:ascii="Times New Roman" w:hAnsi="Times New Roman"/>
          <w:sz w:val="24"/>
          <w:lang w:val="en-US"/>
        </w:rPr>
        <w:t xml:space="preserve"> (1940) 40 SR (NSW) 174 at 180; </w:t>
      </w:r>
      <w:r w:rsidRPr="00334436">
        <w:rPr>
          <w:rFonts w:ascii="Times New Roman" w:hAnsi="Times New Roman"/>
          <w:i/>
          <w:iCs/>
          <w:sz w:val="24"/>
          <w:lang w:val="en-US"/>
        </w:rPr>
        <w:t>Gollan v Nugent</w:t>
      </w:r>
      <w:r w:rsidRPr="00334436">
        <w:rPr>
          <w:rFonts w:ascii="Times New Roman" w:hAnsi="Times New Roman"/>
          <w:sz w:val="24"/>
          <w:lang w:val="en-US"/>
        </w:rPr>
        <w:t xml:space="preserve"> (1988) 166 CLR 18 at 30-33, 48-49; </w:t>
      </w:r>
      <w:r w:rsidRPr="00334436">
        <w:rPr>
          <w:rFonts w:ascii="Times New Roman" w:hAnsi="Times New Roman"/>
          <w:i/>
          <w:iCs/>
          <w:sz w:val="24"/>
          <w:lang w:val="en-US"/>
        </w:rPr>
        <w:t xml:space="preserve">Hocking v </w:t>
      </w:r>
      <w:r w:rsidR="006D0738" w:rsidRPr="00334436">
        <w:rPr>
          <w:rFonts w:ascii="Times New Roman" w:hAnsi="Times New Roman"/>
          <w:i/>
          <w:iCs/>
          <w:sz w:val="24"/>
          <w:lang w:val="en-US"/>
        </w:rPr>
        <w:t xml:space="preserve">Director-General of the </w:t>
      </w:r>
      <w:r w:rsidRPr="00334436">
        <w:rPr>
          <w:rFonts w:ascii="Times New Roman" w:hAnsi="Times New Roman"/>
          <w:i/>
          <w:iCs/>
          <w:sz w:val="24"/>
          <w:lang w:val="en-US"/>
        </w:rPr>
        <w:t>National Archives</w:t>
      </w:r>
      <w:r w:rsidR="00DA48CB" w:rsidRPr="00334436">
        <w:rPr>
          <w:rFonts w:ascii="Times New Roman" w:hAnsi="Times New Roman"/>
          <w:i/>
          <w:iCs/>
          <w:sz w:val="24"/>
          <w:lang w:val="en-US"/>
        </w:rPr>
        <w:t xml:space="preserve"> of Australia</w:t>
      </w:r>
      <w:r w:rsidRPr="00334436">
        <w:rPr>
          <w:rFonts w:ascii="Times New Roman" w:hAnsi="Times New Roman"/>
          <w:sz w:val="24"/>
          <w:lang w:val="en-US"/>
        </w:rPr>
        <w:t xml:space="preserve"> (2020) 271 CLR 1 at 45-46 [91].</w:t>
      </w:r>
    </w:p>
  </w:footnote>
  <w:footnote w:id="160">
    <w:p w14:paraId="5F45023A" w14:textId="247B7B5B" w:rsidR="00C11C03" w:rsidRPr="00334436" w:rsidRDefault="00C11C03"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006138EE" w:rsidRPr="00334436">
        <w:rPr>
          <w:rFonts w:ascii="Times New Roman" w:hAnsi="Times New Roman"/>
          <w:sz w:val="24"/>
        </w:rPr>
        <w:tab/>
      </w:r>
      <w:r w:rsidR="00B4018B" w:rsidRPr="00334436">
        <w:rPr>
          <w:rFonts w:ascii="Times New Roman" w:hAnsi="Times New Roman"/>
          <w:sz w:val="24"/>
        </w:rPr>
        <w:t>(1847) 1 Legge 312 at 32</w:t>
      </w:r>
      <w:r w:rsidR="00747305" w:rsidRPr="00334436">
        <w:rPr>
          <w:rFonts w:ascii="Times New Roman" w:hAnsi="Times New Roman"/>
          <w:sz w:val="24"/>
        </w:rPr>
        <w:t>3.</w:t>
      </w:r>
    </w:p>
  </w:footnote>
  <w:footnote w:id="161">
    <w:p w14:paraId="6C63EE8B" w14:textId="58D33E2B" w:rsidR="00AB3383" w:rsidRPr="00334436" w:rsidRDefault="00AB3383"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00ED09A6" w:rsidRPr="00334436">
        <w:rPr>
          <w:rFonts w:ascii="Times New Roman" w:hAnsi="Times New Roman"/>
          <w:sz w:val="24"/>
        </w:rPr>
        <w:tab/>
      </w:r>
      <w:r w:rsidRPr="00334436">
        <w:rPr>
          <w:rFonts w:ascii="Times New Roman" w:hAnsi="Times New Roman"/>
          <w:sz w:val="24"/>
        </w:rPr>
        <w:t>(1847) 1 Legge 312 at 316.</w:t>
      </w:r>
    </w:p>
  </w:footnote>
  <w:footnote w:id="162">
    <w:p w14:paraId="65777689" w14:textId="0ACF37BA" w:rsidR="00C21706" w:rsidRPr="00334436" w:rsidRDefault="00C21706"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00ED09A6" w:rsidRPr="00334436">
        <w:rPr>
          <w:rFonts w:ascii="Times New Roman" w:hAnsi="Times New Roman"/>
          <w:sz w:val="24"/>
        </w:rPr>
        <w:tab/>
      </w:r>
      <w:r w:rsidR="00F639E8" w:rsidRPr="00334436">
        <w:rPr>
          <w:rFonts w:ascii="Times New Roman" w:hAnsi="Times New Roman"/>
          <w:sz w:val="24"/>
        </w:rPr>
        <w:t xml:space="preserve">(2016) 260 CLR 232 at </w:t>
      </w:r>
      <w:r w:rsidR="00254E02" w:rsidRPr="00334436">
        <w:rPr>
          <w:rFonts w:ascii="Times New Roman" w:hAnsi="Times New Roman"/>
          <w:sz w:val="24"/>
        </w:rPr>
        <w:t>276-</w:t>
      </w:r>
      <w:r w:rsidR="00F639E8" w:rsidRPr="00334436">
        <w:rPr>
          <w:rFonts w:ascii="Times New Roman" w:hAnsi="Times New Roman"/>
          <w:sz w:val="24"/>
        </w:rPr>
        <w:t xml:space="preserve">277 </w:t>
      </w:r>
      <w:r w:rsidR="00E93C5C" w:rsidRPr="00334436">
        <w:rPr>
          <w:rFonts w:ascii="Times New Roman" w:hAnsi="Times New Roman"/>
          <w:sz w:val="24"/>
        </w:rPr>
        <w:t>[110]-</w:t>
      </w:r>
      <w:r w:rsidR="00F639E8" w:rsidRPr="00334436">
        <w:rPr>
          <w:rFonts w:ascii="Times New Roman" w:hAnsi="Times New Roman"/>
          <w:sz w:val="24"/>
        </w:rPr>
        <w:t>[112].</w:t>
      </w:r>
    </w:p>
  </w:footnote>
  <w:footnote w:id="163">
    <w:p w14:paraId="071E92E8" w14:textId="36AEEF2E" w:rsidR="003956F5" w:rsidRPr="00334436" w:rsidRDefault="003956F5"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00ED09A6" w:rsidRPr="00334436">
        <w:rPr>
          <w:rFonts w:ascii="Times New Roman" w:hAnsi="Times New Roman"/>
          <w:sz w:val="24"/>
        </w:rPr>
        <w:tab/>
      </w:r>
      <w:r w:rsidR="00E93C5C" w:rsidRPr="00334436">
        <w:rPr>
          <w:rFonts w:ascii="Times New Roman" w:hAnsi="Times New Roman"/>
          <w:sz w:val="24"/>
        </w:rPr>
        <w:t>(2016) 260 CLR 232 at 277 [112].</w:t>
      </w:r>
    </w:p>
  </w:footnote>
  <w:footnote w:id="164">
    <w:p w14:paraId="465A984A" w14:textId="223E2EEB" w:rsidR="004F77A3" w:rsidRPr="00334436" w:rsidRDefault="004F77A3" w:rsidP="00334436">
      <w:pPr>
        <w:pStyle w:val="FootnoteText"/>
        <w:spacing w:line="280" w:lineRule="exact"/>
        <w:ind w:right="0"/>
        <w:jc w:val="both"/>
        <w:rPr>
          <w:rFonts w:ascii="Times New Roman" w:hAnsi="Times New Roman"/>
          <w:sz w:val="24"/>
        </w:rPr>
      </w:pPr>
      <w:r w:rsidRPr="00334436">
        <w:rPr>
          <w:rStyle w:val="FootnoteReference"/>
          <w:rFonts w:ascii="Times New Roman" w:hAnsi="Times New Roman"/>
          <w:sz w:val="22"/>
          <w:vertAlign w:val="baseline"/>
        </w:rPr>
        <w:footnoteRef/>
      </w:r>
      <w:r w:rsidR="00ED09A6" w:rsidRPr="00334436">
        <w:rPr>
          <w:rFonts w:ascii="Times New Roman" w:hAnsi="Times New Roman"/>
          <w:sz w:val="24"/>
        </w:rPr>
        <w:tab/>
      </w:r>
      <w:r w:rsidR="00F606CC" w:rsidRPr="00334436">
        <w:rPr>
          <w:rFonts w:ascii="Times New Roman" w:hAnsi="Times New Roman"/>
          <w:sz w:val="24"/>
        </w:rPr>
        <w:t>(1992) 175 CLR 1 at 49-50, 60.</w:t>
      </w:r>
    </w:p>
  </w:footnote>
  <w:footnote w:id="165">
    <w:p w14:paraId="77D8F791" w14:textId="28B8ECCE" w:rsidR="00A17889" w:rsidRPr="00334436" w:rsidRDefault="00A17889"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00ED09A6" w:rsidRPr="00334436">
        <w:rPr>
          <w:rFonts w:ascii="Times New Roman" w:hAnsi="Times New Roman"/>
          <w:sz w:val="24"/>
        </w:rPr>
        <w:tab/>
      </w:r>
      <w:r w:rsidR="000C5E64" w:rsidRPr="00334436">
        <w:rPr>
          <w:rFonts w:ascii="Times New Roman" w:hAnsi="Times New Roman"/>
          <w:sz w:val="24"/>
        </w:rPr>
        <w:t>(2001) 208 CLR 1 at 49-50 [44]</w:t>
      </w:r>
      <w:r w:rsidR="00A95FE9" w:rsidRPr="00334436">
        <w:rPr>
          <w:rFonts w:ascii="Times New Roman" w:hAnsi="Times New Roman"/>
          <w:sz w:val="24"/>
        </w:rPr>
        <w:t>, 51 [47].</w:t>
      </w:r>
    </w:p>
  </w:footnote>
  <w:footnote w:id="166">
    <w:p w14:paraId="4B3984C7" w14:textId="7E425F63" w:rsidR="004D217B" w:rsidRPr="00334436" w:rsidRDefault="004D217B"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00ED09A6" w:rsidRPr="00334436">
        <w:rPr>
          <w:rFonts w:ascii="Times New Roman" w:hAnsi="Times New Roman"/>
          <w:sz w:val="24"/>
        </w:rPr>
        <w:tab/>
      </w:r>
      <w:r w:rsidRPr="00334436">
        <w:rPr>
          <w:rFonts w:ascii="Times New Roman" w:hAnsi="Times New Roman"/>
          <w:sz w:val="24"/>
        </w:rPr>
        <w:t>(1888) 14 App Cas 46</w:t>
      </w:r>
      <w:r w:rsidR="00F51C67" w:rsidRPr="00334436">
        <w:rPr>
          <w:rFonts w:ascii="Times New Roman" w:hAnsi="Times New Roman"/>
          <w:sz w:val="24"/>
        </w:rPr>
        <w:t xml:space="preserve"> at </w:t>
      </w:r>
      <w:r w:rsidR="005D5931" w:rsidRPr="00334436">
        <w:rPr>
          <w:rFonts w:ascii="Times New Roman" w:hAnsi="Times New Roman"/>
          <w:sz w:val="24"/>
        </w:rPr>
        <w:t>55</w:t>
      </w:r>
      <w:r w:rsidRPr="00334436">
        <w:rPr>
          <w:rFonts w:ascii="Times New Roman" w:hAnsi="Times New Roman"/>
          <w:sz w:val="24"/>
        </w:rPr>
        <w:t>.</w:t>
      </w:r>
    </w:p>
  </w:footnote>
  <w:footnote w:id="167">
    <w:p w14:paraId="78A7909E" w14:textId="34146E08" w:rsidR="004D217B" w:rsidRPr="00334436" w:rsidRDefault="004D217B"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00ED09A6" w:rsidRPr="00334436">
        <w:rPr>
          <w:rFonts w:ascii="Times New Roman" w:hAnsi="Times New Roman"/>
          <w:sz w:val="24"/>
        </w:rPr>
        <w:tab/>
      </w:r>
      <w:r w:rsidRPr="00334436">
        <w:rPr>
          <w:rFonts w:ascii="Times New Roman" w:hAnsi="Times New Roman"/>
          <w:sz w:val="24"/>
          <w:lang w:val="en-US"/>
        </w:rPr>
        <w:t>[1921] 2 AC 3</w:t>
      </w:r>
      <w:r w:rsidR="00C22A71" w:rsidRPr="00334436">
        <w:rPr>
          <w:rFonts w:ascii="Times New Roman" w:hAnsi="Times New Roman"/>
          <w:sz w:val="24"/>
          <w:lang w:val="en-US"/>
        </w:rPr>
        <w:t>9</w:t>
      </w:r>
      <w:r w:rsidRPr="00334436">
        <w:rPr>
          <w:rFonts w:ascii="Times New Roman" w:hAnsi="Times New Roman"/>
          <w:sz w:val="24"/>
          <w:lang w:val="en-US"/>
        </w:rPr>
        <w:t>9 at 403.</w:t>
      </w:r>
    </w:p>
  </w:footnote>
  <w:footnote w:id="168">
    <w:p w14:paraId="559D2ABA" w14:textId="6F0D6FBC" w:rsidR="00DC35FA" w:rsidRPr="00334436" w:rsidRDefault="00DC35FA" w:rsidP="00334436">
      <w:pPr>
        <w:pStyle w:val="FootnoteText"/>
        <w:spacing w:line="280" w:lineRule="exact"/>
        <w:ind w:right="0"/>
        <w:jc w:val="both"/>
        <w:rPr>
          <w:rFonts w:ascii="Times New Roman" w:hAnsi="Times New Roman"/>
          <w:sz w:val="24"/>
          <w:lang w:val="en-US"/>
        </w:rPr>
      </w:pPr>
      <w:r w:rsidRPr="00334436">
        <w:rPr>
          <w:rStyle w:val="FootnoteReference"/>
          <w:rFonts w:ascii="Times New Roman" w:hAnsi="Times New Roman"/>
          <w:sz w:val="22"/>
          <w:vertAlign w:val="baseline"/>
        </w:rPr>
        <w:footnoteRef/>
      </w:r>
      <w:r w:rsidR="00ED09A6" w:rsidRPr="00334436">
        <w:rPr>
          <w:rFonts w:ascii="Times New Roman" w:hAnsi="Times New Roman"/>
          <w:sz w:val="24"/>
        </w:rPr>
        <w:tab/>
      </w:r>
      <w:r w:rsidR="00545C20" w:rsidRPr="00334436">
        <w:rPr>
          <w:rFonts w:ascii="Times New Roman" w:hAnsi="Times New Roman"/>
          <w:sz w:val="24"/>
        </w:rPr>
        <w:t>(2016) 260 CLR 232 at 262 [</w:t>
      </w:r>
      <w:r w:rsidR="00084553" w:rsidRPr="00334436">
        <w:rPr>
          <w:rFonts w:ascii="Times New Roman" w:hAnsi="Times New Roman"/>
          <w:sz w:val="24"/>
        </w:rPr>
        <w:t>60].</w:t>
      </w:r>
    </w:p>
  </w:footnote>
  <w:footnote w:id="169">
    <w:p w14:paraId="764CC2EB"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The claim area is slightly different for each application. The compensation claim area is approximately 236 square kilometres.</w:t>
      </w:r>
    </w:p>
  </w:footnote>
  <w:footnote w:id="170">
    <w:p w14:paraId="79DEAB80"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Cs/>
          <w:sz w:val="24"/>
        </w:rPr>
        <w:t>As will be explained, only the separate questions in relation to the compensation application that are set out in the Annexure are the subject of this appeal.</w:t>
      </w:r>
    </w:p>
  </w:footnote>
  <w:footnote w:id="171">
    <w:p w14:paraId="6E6650B2"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sidDel="00D67048">
        <w:rPr>
          <w:rFonts w:ascii="Times New Roman" w:hAnsi="Times New Roman"/>
          <w:color w:val="000000" w:themeColor="text1"/>
          <w:sz w:val="24"/>
        </w:rPr>
        <w:t xml:space="preserve">Section 122 of the </w:t>
      </w:r>
      <w:r w:rsidRPr="007B1F22" w:rsidDel="00D67048">
        <w:rPr>
          <w:rFonts w:ascii="Times New Roman" w:hAnsi="Times New Roman"/>
          <w:i/>
          <w:iCs/>
          <w:color w:val="000000" w:themeColor="text1"/>
          <w:sz w:val="24"/>
        </w:rPr>
        <w:t>Constitution</w:t>
      </w:r>
      <w:r w:rsidRPr="007B1F22" w:rsidDel="00D67048">
        <w:rPr>
          <w:rFonts w:ascii="Times New Roman" w:hAnsi="Times New Roman"/>
          <w:color w:val="000000" w:themeColor="text1"/>
          <w:sz w:val="24"/>
        </w:rPr>
        <w:t xml:space="preserve"> provides that "</w:t>
      </w:r>
      <w:r w:rsidRPr="007B1F22">
        <w:rPr>
          <w:rFonts w:ascii="Times New Roman" w:hAnsi="Times New Roman"/>
          <w:color w:val="000000" w:themeColor="text1"/>
          <w:sz w:val="24"/>
        </w:rPr>
        <w:t>[t]he Par</w:t>
      </w:r>
      <w:r w:rsidRPr="007B1F22" w:rsidDel="00D67048">
        <w:rPr>
          <w:rFonts w:ascii="Times New Roman" w:hAnsi="Times New Roman"/>
          <w:color w:val="000000" w:themeColor="text1"/>
          <w:sz w:val="24"/>
        </w:rPr>
        <w:t>liament may make laws for the government of any territory surrendered by any State to and accepted by the Commonwealth</w:t>
      </w:r>
      <w:r w:rsidRPr="007B1F22">
        <w:rPr>
          <w:rFonts w:ascii="Times New Roman" w:hAnsi="Times New Roman"/>
          <w:color w:val="000000" w:themeColor="text1"/>
          <w:sz w:val="24"/>
        </w:rPr>
        <w:t xml:space="preserve"> </w:t>
      </w:r>
      <w:r w:rsidRPr="007B1F22" w:rsidDel="00D67048">
        <w:rPr>
          <w:rFonts w:ascii="Times New Roman" w:hAnsi="Times New Roman"/>
          <w:color w:val="000000" w:themeColor="text1"/>
          <w:sz w:val="24"/>
        </w:rPr>
        <w:t>...".</w:t>
      </w:r>
    </w:p>
  </w:footnote>
  <w:footnote w:id="172">
    <w:p w14:paraId="6632BEF6" w14:textId="77777777" w:rsidR="003D6003" w:rsidRPr="007B1F22" w:rsidRDefault="003D6003" w:rsidP="007B1F22">
      <w:pPr>
        <w:pStyle w:val="FootnoteText"/>
        <w:spacing w:line="280" w:lineRule="exact"/>
        <w:ind w:right="0"/>
        <w:jc w:val="both"/>
        <w:rPr>
          <w:rFonts w:ascii="Times New Roman" w:hAnsi="Times New Roman"/>
          <w:i/>
          <w:iCs/>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Northern Territory (Self-Government) Act </w:t>
      </w:r>
      <w:r w:rsidRPr="007B1F22">
        <w:rPr>
          <w:rFonts w:ascii="Times New Roman" w:hAnsi="Times New Roman"/>
          <w:sz w:val="24"/>
        </w:rPr>
        <w:t xml:space="preserve">(as enacted), ss 5 and 6. </w:t>
      </w:r>
    </w:p>
  </w:footnote>
  <w:footnote w:id="173">
    <w:p w14:paraId="43D4DEC6"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952823">
        <w:rPr>
          <w:rFonts w:ascii="Times New Roman" w:hAnsi="Times New Roman"/>
          <w:spacing w:val="-2"/>
          <w:sz w:val="24"/>
        </w:rPr>
        <w:t xml:space="preserve">In these reasons, as in the Full Court of the Federal Court below, "Compensable Acts" describes the acts for which the claimants </w:t>
      </w:r>
      <w:r w:rsidRPr="00952823">
        <w:rPr>
          <w:rFonts w:ascii="Times New Roman" w:hAnsi="Times New Roman"/>
          <w:i/>
          <w:iCs/>
          <w:spacing w:val="-2"/>
          <w:sz w:val="24"/>
        </w:rPr>
        <w:t>may</w:t>
      </w:r>
      <w:r w:rsidRPr="00952823">
        <w:rPr>
          <w:rFonts w:ascii="Times New Roman" w:hAnsi="Times New Roman"/>
          <w:spacing w:val="-2"/>
          <w:sz w:val="24"/>
        </w:rPr>
        <w:t xml:space="preserve"> seek compensation, depending on the</w:t>
      </w:r>
      <w:r>
        <w:rPr>
          <w:rFonts w:ascii="Times New Roman" w:hAnsi="Times New Roman"/>
          <w:spacing w:val="-2"/>
          <w:sz w:val="24"/>
        </w:rPr>
        <w:t> </w:t>
      </w:r>
      <w:r w:rsidRPr="00952823">
        <w:rPr>
          <w:rFonts w:ascii="Times New Roman" w:hAnsi="Times New Roman"/>
          <w:spacing w:val="-2"/>
          <w:sz w:val="24"/>
        </w:rPr>
        <w:t>findings of the Federal Court. It was also a shorthand phrase used in submissions before this Court. The use of</w:t>
      </w:r>
      <w:r w:rsidRPr="007B1F22">
        <w:rPr>
          <w:rFonts w:ascii="Times New Roman" w:hAnsi="Times New Roman"/>
          <w:sz w:val="24"/>
        </w:rPr>
        <w:t xml:space="preserve"> "Compensable</w:t>
      </w:r>
      <w:r>
        <w:rPr>
          <w:rFonts w:ascii="Times New Roman" w:hAnsi="Times New Roman"/>
          <w:sz w:val="24"/>
        </w:rPr>
        <w:t> </w:t>
      </w:r>
      <w:r w:rsidRPr="007B1F22">
        <w:rPr>
          <w:rFonts w:ascii="Times New Roman" w:hAnsi="Times New Roman"/>
          <w:sz w:val="24"/>
        </w:rPr>
        <w:t>Acts" in these reasons does not imply that any view has been formed or expressed about the claimants' entitlement to the compensation claimed in the proceeding. That is not an issue in this appeal.</w:t>
      </w:r>
    </w:p>
  </w:footnote>
  <w:footnote w:id="174">
    <w:p w14:paraId="587331FD"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(1971) 17 FLR 141.</w:t>
      </w:r>
    </w:p>
  </w:footnote>
  <w:footnote w:id="175">
    <w:p w14:paraId="56518B81"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Native Title Act</w:t>
      </w:r>
      <w:r w:rsidRPr="007B1F22">
        <w:rPr>
          <w:rFonts w:ascii="Times New Roman" w:hAnsi="Times New Roman"/>
          <w:sz w:val="24"/>
        </w:rPr>
        <w:t>, s 228.</w:t>
      </w:r>
    </w:p>
  </w:footnote>
  <w:footnote w:id="176">
    <w:p w14:paraId="1161B07A"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Cs/>
          <w:sz w:val="24"/>
        </w:rPr>
        <w:t xml:space="preserve">On and from 1 January 1994, the </w:t>
      </w:r>
      <w:r w:rsidRPr="007B1F22">
        <w:rPr>
          <w:rFonts w:ascii="Times New Roman" w:hAnsi="Times New Roman"/>
          <w:i/>
          <w:sz w:val="24"/>
        </w:rPr>
        <w:t>Native Title Act</w:t>
      </w:r>
      <w:r w:rsidRPr="007B1F22">
        <w:rPr>
          <w:rFonts w:ascii="Times New Roman" w:hAnsi="Times New Roman"/>
          <w:iCs/>
          <w:sz w:val="24"/>
        </w:rPr>
        <w:t xml:space="preserve"> has provided a statutory scheme for the recognition and protection of native title:</w:t>
      </w:r>
      <w:r w:rsidRPr="007B1F22">
        <w:rPr>
          <w:rFonts w:ascii="Times New Roman" w:hAnsi="Times New Roman"/>
          <w:i/>
          <w:iCs/>
          <w:sz w:val="24"/>
        </w:rPr>
        <w:t xml:space="preserve"> Native Title Act</w:t>
      </w:r>
      <w:r w:rsidRPr="007B1F22">
        <w:rPr>
          <w:rFonts w:ascii="Times New Roman" w:hAnsi="Times New Roman"/>
          <w:sz w:val="24"/>
        </w:rPr>
        <w:t>, see, eg, ss 3(a), 10, 11.</w:t>
      </w:r>
    </w:p>
  </w:footnote>
  <w:footnote w:id="177">
    <w:p w14:paraId="6BBBFF46"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 xml:space="preserve">At the time these acts occurred, the Claim Area lay within the Arnhem Land Reserve that had been set apart in April 1931 "for the use and benefit of the [A]boriginal native inhabitants" as an Aboriginal Reserve under the </w:t>
      </w:r>
      <w:r w:rsidRPr="007B1F22">
        <w:rPr>
          <w:rFonts w:ascii="Times New Roman" w:hAnsi="Times New Roman"/>
          <w:i/>
          <w:iCs/>
          <w:sz w:val="24"/>
        </w:rPr>
        <w:t xml:space="preserve">Crown Lands Ordinance 1927 </w:t>
      </w:r>
      <w:r w:rsidRPr="007B1F22">
        <w:rPr>
          <w:rFonts w:ascii="Times New Roman" w:hAnsi="Times New Roman"/>
          <w:sz w:val="24"/>
        </w:rPr>
        <w:t xml:space="preserve">(NT) and continued to be an Aboriginal Reserve under later laws. </w:t>
      </w:r>
    </w:p>
  </w:footnote>
  <w:footnote w:id="178">
    <w:p w14:paraId="263D2129"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On 17 November 1958, the Commonwealth granted a special mineral lease to Commonwealth Aluminum Corporation Pty Ltd. On 11 March 1963, the</w:t>
      </w:r>
      <w:r>
        <w:rPr>
          <w:rFonts w:ascii="Times New Roman" w:hAnsi="Times New Roman"/>
          <w:sz w:val="24"/>
        </w:rPr>
        <w:t> </w:t>
      </w:r>
      <w:r w:rsidRPr="007B1F22">
        <w:rPr>
          <w:rFonts w:ascii="Times New Roman" w:hAnsi="Times New Roman"/>
          <w:sz w:val="24"/>
        </w:rPr>
        <w:t>Commonwealth granted the second, third and fourth special mineral leases to Gove Bauxite Corporation Ltd. On 30 May 1969, the Commonwealth granted a special mineral lease to Swiss Aluminium Australia Pty Ltd ("Swiss Aluminium") and Gove Alumina Ltd. This lease is still held by Swiss Aluminium.</w:t>
      </w:r>
    </w:p>
  </w:footnote>
  <w:footnote w:id="179">
    <w:p w14:paraId="122DD7C5"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 xml:space="preserve">These being the "pastoral lease reservations" defined in question 2(a) of the separate questions reserved for the consideration of the Full Federal Court: see Annexure. </w:t>
      </w:r>
    </w:p>
  </w:footnote>
  <w:footnote w:id="180">
    <w:p w14:paraId="03BB6B0D"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There are complexities with the determination application including claims by other First Nations groups, and individuals, that the Claim Area, or parts of it, was land in which they held native title. Such claims are made by 21 respondents who identify as Yolngu and additional respondents who identify as Rirratjingu.</w:t>
      </w:r>
    </w:p>
  </w:footnote>
  <w:footnote w:id="181">
    <w:p w14:paraId="480673F7"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 xml:space="preserve">Supported by </w:t>
      </w:r>
      <w:r>
        <w:rPr>
          <w:rFonts w:ascii="Times New Roman" w:hAnsi="Times New Roman"/>
          <w:sz w:val="24"/>
        </w:rPr>
        <w:t xml:space="preserve">the </w:t>
      </w:r>
      <w:r w:rsidRPr="007B1F22">
        <w:rPr>
          <w:rFonts w:ascii="Times New Roman" w:hAnsi="Times New Roman"/>
          <w:sz w:val="24"/>
        </w:rPr>
        <w:t>Attorneys-General for Queensland, Western Australia and the Australian Capital Territory.</w:t>
      </w:r>
    </w:p>
  </w:footnote>
  <w:footnote w:id="182">
    <w:p w14:paraId="3A9BA4F2" w14:textId="77777777" w:rsidR="003D6003" w:rsidRPr="007B1F22" w:rsidRDefault="003D6003" w:rsidP="007B1F22">
      <w:pPr>
        <w:pStyle w:val="FootnoteText"/>
        <w:spacing w:line="280" w:lineRule="exact"/>
        <w:ind w:right="0"/>
        <w:jc w:val="both"/>
        <w:rPr>
          <w:rFonts w:ascii="Times New Roman" w:hAnsi="Times New Roman"/>
          <w:b/>
          <w:bCs/>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Supported by the NLC Respondents and the Rirratjingu Respondents. The Northern Territory did not make submissions on this issue.</w:t>
      </w:r>
    </w:p>
  </w:footnote>
  <w:footnote w:id="183">
    <w:p w14:paraId="0013A612"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Supported by the Northern Territory, the Attorney-General for the Australian Capital Territory, the NLC Respondents and the Rirratjingu Respondents. The</w:t>
      </w:r>
      <w:r>
        <w:rPr>
          <w:rFonts w:ascii="Times New Roman" w:hAnsi="Times New Roman"/>
          <w:sz w:val="24"/>
        </w:rPr>
        <w:t> </w:t>
      </w:r>
      <w:r w:rsidRPr="007B1F22">
        <w:rPr>
          <w:rFonts w:ascii="Times New Roman" w:hAnsi="Times New Roman"/>
          <w:sz w:val="24"/>
        </w:rPr>
        <w:t>Attorneys</w:t>
      </w:r>
      <w:r w:rsidRPr="007B1F22">
        <w:rPr>
          <w:rFonts w:ascii="Times New Roman" w:hAnsi="Times New Roman"/>
          <w:sz w:val="24"/>
        </w:rPr>
        <w:noBreakHyphen/>
        <w:t>General for Queensland and Western Australia did not make submissions on this issue.</w:t>
      </w:r>
    </w:p>
  </w:footnote>
  <w:footnote w:id="184">
    <w:p w14:paraId="0CD69EF7"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Supported by the Northern Territory and the Attorneys-General for Queensland and the Australian Capital Territory.</w:t>
      </w:r>
    </w:p>
  </w:footnote>
  <w:footnote w:id="185">
    <w:p w14:paraId="209D1378"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See [</w:t>
      </w:r>
      <w:r>
        <w:rPr>
          <w:rFonts w:ascii="Times New Roman" w:hAnsi="Times New Roman"/>
          <w:sz w:val="24"/>
        </w:rPr>
        <w:t>230</w:t>
      </w:r>
      <w:r w:rsidRPr="007B1F22">
        <w:rPr>
          <w:rFonts w:ascii="Times New Roman" w:hAnsi="Times New Roman"/>
          <w:sz w:val="24"/>
        </w:rPr>
        <w:t>] below.</w:t>
      </w:r>
    </w:p>
  </w:footnote>
  <w:footnote w:id="186">
    <w:p w14:paraId="4500AA65"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Supported by the NLC Respondents and the Rirratjingu Respondents. The Attorney</w:t>
      </w:r>
      <w:r>
        <w:rPr>
          <w:rFonts w:ascii="Times New Roman" w:hAnsi="Times New Roman"/>
          <w:sz w:val="24"/>
        </w:rPr>
        <w:noBreakHyphen/>
      </w:r>
      <w:r w:rsidRPr="007B1F22">
        <w:rPr>
          <w:rFonts w:ascii="Times New Roman" w:hAnsi="Times New Roman"/>
          <w:sz w:val="24"/>
        </w:rPr>
        <w:t>General for Western Australia did not make submissions on this issue.</w:t>
      </w:r>
    </w:p>
  </w:footnote>
  <w:footnote w:id="187">
    <w:p w14:paraId="4595B71D" w14:textId="77777777" w:rsidR="003D6003" w:rsidRPr="007B1F22" w:rsidRDefault="003D6003" w:rsidP="007B1F22">
      <w:pPr>
        <w:pStyle w:val="FootnoteText"/>
        <w:spacing w:line="280" w:lineRule="exact"/>
        <w:ind w:right="0"/>
        <w:jc w:val="both"/>
        <w:rPr>
          <w:rFonts w:ascii="Times New Roman" w:hAnsi="Times New Roman"/>
          <w:b/>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(1971) 17 FLR 141.</w:t>
      </w:r>
    </w:p>
  </w:footnote>
  <w:footnote w:id="188">
    <w:p w14:paraId="1B9EA5E2"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 xml:space="preserve">In the </w:t>
      </w:r>
      <w:r w:rsidRPr="007B1F22">
        <w:rPr>
          <w:rFonts w:ascii="Times New Roman" w:hAnsi="Times New Roman"/>
          <w:i/>
          <w:sz w:val="24"/>
        </w:rPr>
        <w:t xml:space="preserve">Gove Land Rights Case </w:t>
      </w:r>
      <w:r w:rsidRPr="007B1F22">
        <w:rPr>
          <w:rFonts w:ascii="Times New Roman" w:hAnsi="Times New Roman"/>
          <w:sz w:val="24"/>
        </w:rPr>
        <w:t>(1971) 17 FLR 141 at 146, t</w:t>
      </w:r>
      <w:r w:rsidRPr="007B1F22" w:rsidDel="005470F8">
        <w:rPr>
          <w:rFonts w:ascii="Times New Roman" w:hAnsi="Times New Roman"/>
          <w:sz w:val="24"/>
        </w:rPr>
        <w:t>he</w:t>
      </w:r>
      <w:r w:rsidRPr="007B1F22">
        <w:rPr>
          <w:rFonts w:ascii="Times New Roman" w:hAnsi="Times New Roman"/>
          <w:sz w:val="24"/>
        </w:rPr>
        <w:t> </w:t>
      </w:r>
      <w:r w:rsidRPr="007B1F22" w:rsidDel="005470F8">
        <w:rPr>
          <w:rFonts w:ascii="Times New Roman" w:hAnsi="Times New Roman"/>
          <w:sz w:val="24"/>
        </w:rPr>
        <w:t>first plaintiff, Milirrpum, was "a member of the Rirratjingu clan" and another plaintiff, Munggurrawuy, was a member of the Gumatj cla</w:t>
      </w:r>
      <w:r w:rsidRPr="007B1F22">
        <w:rPr>
          <w:rFonts w:ascii="Times New Roman" w:hAnsi="Times New Roman"/>
          <w:sz w:val="24"/>
        </w:rPr>
        <w:t>n</w:t>
      </w:r>
      <w:r w:rsidRPr="007B1F22" w:rsidDel="005470F8">
        <w:rPr>
          <w:rFonts w:ascii="Times New Roman" w:hAnsi="Times New Roman"/>
          <w:sz w:val="24"/>
        </w:rPr>
        <w:t>. Other Yolngu clans were represented by other plaintiffs.</w:t>
      </w:r>
    </w:p>
  </w:footnote>
  <w:footnote w:id="189">
    <w:p w14:paraId="304E9A7B"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Gove Land Rights Case </w:t>
      </w:r>
      <w:r w:rsidRPr="007B1F22">
        <w:rPr>
          <w:rFonts w:ascii="Times New Roman" w:hAnsi="Times New Roman"/>
          <w:sz w:val="24"/>
        </w:rPr>
        <w:t>(1971) 17 FLR 141 at 244-245, 262, 267, 273-274, 293.</w:t>
      </w:r>
    </w:p>
  </w:footnote>
  <w:footnote w:id="190">
    <w:p w14:paraId="5289302F"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Yunupingu v The Commonwealth </w:t>
      </w:r>
      <w:r w:rsidRPr="007B1F22">
        <w:rPr>
          <w:rFonts w:ascii="Times New Roman" w:hAnsi="Times New Roman"/>
          <w:sz w:val="24"/>
        </w:rPr>
        <w:t xml:space="preserve">(2023) 298 FCR 160 at 166 [3]. See also Australian Law Reform Commission, </w:t>
      </w:r>
      <w:r w:rsidRPr="007B1F22">
        <w:rPr>
          <w:rFonts w:ascii="Times New Roman" w:hAnsi="Times New Roman"/>
          <w:i/>
          <w:iCs/>
          <w:sz w:val="24"/>
        </w:rPr>
        <w:t>Connection to Country: Review of the Native Title Act 1993 (Cth)</w:t>
      </w:r>
      <w:r w:rsidRPr="007B1F22">
        <w:rPr>
          <w:rFonts w:ascii="Times New Roman" w:hAnsi="Times New Roman"/>
          <w:sz w:val="24"/>
        </w:rPr>
        <w:t>,</w:t>
      </w:r>
      <w:r w:rsidRPr="007B1F22">
        <w:rPr>
          <w:rFonts w:ascii="Times New Roman" w:hAnsi="Times New Roman"/>
          <w:i/>
          <w:iCs/>
          <w:sz w:val="24"/>
        </w:rPr>
        <w:t xml:space="preserve"> </w:t>
      </w:r>
      <w:r w:rsidRPr="007B1F22">
        <w:rPr>
          <w:rFonts w:ascii="Times New Roman" w:hAnsi="Times New Roman"/>
          <w:sz w:val="24"/>
        </w:rPr>
        <w:t xml:space="preserve">Report No 126 (2015) at 66 [2.33]. </w:t>
      </w:r>
    </w:p>
  </w:footnote>
  <w:footnote w:id="191">
    <w:p w14:paraId="740A4A32"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(1992) 175 CLR 1.</w:t>
      </w:r>
    </w:p>
  </w:footnote>
  <w:footnote w:id="192">
    <w:p w14:paraId="49CD592C"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(1992) 175 CLR 1 at 15; see also 57-58.</w:t>
      </w:r>
    </w:p>
  </w:footnote>
  <w:footnote w:id="193">
    <w:p w14:paraId="65E2D44F"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Bodney v Bennell </w:t>
      </w:r>
      <w:r w:rsidRPr="007B1F22">
        <w:rPr>
          <w:rFonts w:ascii="Times New Roman" w:hAnsi="Times New Roman"/>
          <w:sz w:val="24"/>
        </w:rPr>
        <w:t xml:space="preserve">(2008) 167 FCR 84 at 126 [163]. </w:t>
      </w:r>
    </w:p>
  </w:footnote>
  <w:footnote w:id="194">
    <w:p w14:paraId="49F7C70C"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Mabo (No 2) </w:t>
      </w:r>
      <w:r w:rsidRPr="007B1F22">
        <w:rPr>
          <w:rFonts w:ascii="Times New Roman" w:hAnsi="Times New Roman"/>
          <w:sz w:val="24"/>
        </w:rPr>
        <w:t xml:space="preserve">(1992) 175 CLR 1 at 57. See also </w:t>
      </w:r>
      <w:r w:rsidRPr="007B1F22">
        <w:rPr>
          <w:rFonts w:ascii="Times New Roman" w:hAnsi="Times New Roman"/>
          <w:i/>
          <w:sz w:val="24"/>
        </w:rPr>
        <w:t>Yanner</w:t>
      </w:r>
      <w:r w:rsidRPr="007B1F22">
        <w:rPr>
          <w:rFonts w:ascii="Times New Roman" w:hAnsi="Times New Roman"/>
          <w:i/>
          <w:iCs/>
          <w:sz w:val="24"/>
        </w:rPr>
        <w:t xml:space="preserve"> v Eaton </w:t>
      </w:r>
      <w:r w:rsidRPr="007B1F22">
        <w:rPr>
          <w:rFonts w:ascii="Times New Roman" w:hAnsi="Times New Roman"/>
          <w:sz w:val="24"/>
        </w:rPr>
        <w:t xml:space="preserve">(1999) 201 CLR 351 at 383 [73]; </w:t>
      </w:r>
      <w:r w:rsidRPr="007B1F22">
        <w:rPr>
          <w:rFonts w:ascii="Times New Roman" w:hAnsi="Times New Roman"/>
          <w:i/>
          <w:iCs/>
          <w:sz w:val="24"/>
        </w:rPr>
        <w:t>The</w:t>
      </w:r>
      <w:r w:rsidRPr="007B1F22">
        <w:rPr>
          <w:rFonts w:ascii="Times New Roman" w:hAnsi="Times New Roman"/>
          <w:sz w:val="24"/>
        </w:rPr>
        <w:t xml:space="preserve"> </w:t>
      </w:r>
      <w:r w:rsidRPr="007B1F22">
        <w:rPr>
          <w:rFonts w:ascii="Times New Roman" w:hAnsi="Times New Roman"/>
          <w:i/>
          <w:iCs/>
          <w:sz w:val="24"/>
        </w:rPr>
        <w:t xml:space="preserve">Commonwealth v </w:t>
      </w:r>
      <w:r w:rsidRPr="007B1F22">
        <w:rPr>
          <w:rFonts w:ascii="Times New Roman" w:hAnsi="Times New Roman"/>
          <w:i/>
          <w:sz w:val="24"/>
        </w:rPr>
        <w:t>Yarmirr</w:t>
      </w:r>
      <w:r w:rsidRPr="007B1F22">
        <w:rPr>
          <w:rFonts w:ascii="Times New Roman" w:hAnsi="Times New Roman"/>
          <w:i/>
          <w:iCs/>
          <w:sz w:val="24"/>
        </w:rPr>
        <w:t xml:space="preserve"> </w:t>
      </w:r>
      <w:r w:rsidRPr="007B1F22">
        <w:rPr>
          <w:rFonts w:ascii="Times New Roman" w:hAnsi="Times New Roman"/>
          <w:sz w:val="24"/>
        </w:rPr>
        <w:t>(2001) 208 CLR 1 at 143-144 [326].</w:t>
      </w:r>
    </w:p>
  </w:footnote>
  <w:footnote w:id="195">
    <w:p w14:paraId="419BE3DD"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Mabo (No 2) </w:t>
      </w:r>
      <w:r w:rsidRPr="007B1F22">
        <w:rPr>
          <w:rFonts w:ascii="Times New Roman" w:hAnsi="Times New Roman"/>
          <w:sz w:val="24"/>
        </w:rPr>
        <w:t xml:space="preserve">(1992) 175 CLR 1 at 58. See also </w:t>
      </w:r>
      <w:r w:rsidRPr="007B1F22">
        <w:rPr>
          <w:rFonts w:ascii="Times New Roman" w:hAnsi="Times New Roman"/>
          <w:i/>
          <w:iCs/>
          <w:sz w:val="24"/>
        </w:rPr>
        <w:t>Western Australia v The</w:t>
      </w:r>
      <w:r>
        <w:rPr>
          <w:rFonts w:ascii="Times New Roman" w:hAnsi="Times New Roman"/>
          <w:i/>
          <w:iCs/>
          <w:sz w:val="24"/>
        </w:rPr>
        <w:t> </w:t>
      </w:r>
      <w:r w:rsidRPr="007B1F22">
        <w:rPr>
          <w:rFonts w:ascii="Times New Roman" w:hAnsi="Times New Roman"/>
          <w:i/>
          <w:iCs/>
          <w:sz w:val="24"/>
        </w:rPr>
        <w:t>Commonwealth (</w:t>
      </w:r>
      <w:r w:rsidRPr="007B1F22">
        <w:rPr>
          <w:rFonts w:ascii="Times New Roman" w:hAnsi="Times New Roman"/>
          <w:i/>
          <w:sz w:val="24"/>
        </w:rPr>
        <w:t>Native Title Act Case</w:t>
      </w:r>
      <w:r w:rsidRPr="007B1F22">
        <w:rPr>
          <w:rFonts w:ascii="Times New Roman" w:hAnsi="Times New Roman"/>
          <w:i/>
          <w:iCs/>
          <w:sz w:val="24"/>
        </w:rPr>
        <w:t xml:space="preserve">) </w:t>
      </w:r>
      <w:r w:rsidRPr="007B1F22">
        <w:rPr>
          <w:rFonts w:ascii="Times New Roman" w:hAnsi="Times New Roman"/>
          <w:sz w:val="24"/>
        </w:rPr>
        <w:t xml:space="preserve">(1995) 183 CLR 373 at 452; </w:t>
      </w:r>
      <w:r w:rsidRPr="007B1F22">
        <w:rPr>
          <w:rFonts w:ascii="Times New Roman" w:hAnsi="Times New Roman"/>
          <w:i/>
          <w:iCs/>
          <w:sz w:val="24"/>
        </w:rPr>
        <w:t xml:space="preserve">Yanner </w:t>
      </w:r>
      <w:r w:rsidRPr="007B1F22">
        <w:rPr>
          <w:rFonts w:ascii="Times New Roman" w:hAnsi="Times New Roman"/>
          <w:sz w:val="24"/>
        </w:rPr>
        <w:t xml:space="preserve">(1999) 201 CLR 351 at 382 [72]. </w:t>
      </w:r>
    </w:p>
  </w:footnote>
  <w:footnote w:id="196">
    <w:p w14:paraId="14815A39"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Mabo (No 2)</w:t>
      </w:r>
      <w:r w:rsidRPr="007B1F22">
        <w:rPr>
          <w:rFonts w:ascii="Times New Roman" w:hAnsi="Times New Roman"/>
          <w:sz w:val="24"/>
        </w:rPr>
        <w:t xml:space="preserve"> (1992) 175 CLR 1 at 59 (emphasis added). See also </w:t>
      </w:r>
      <w:r w:rsidRPr="007B1F22">
        <w:rPr>
          <w:rFonts w:ascii="Times New Roman" w:hAnsi="Times New Roman"/>
          <w:i/>
          <w:sz w:val="24"/>
        </w:rPr>
        <w:t>Fejo</w:t>
      </w:r>
      <w:r w:rsidRPr="007B1F22">
        <w:rPr>
          <w:rFonts w:ascii="Times New Roman" w:hAnsi="Times New Roman"/>
          <w:i/>
          <w:iCs/>
          <w:sz w:val="24"/>
        </w:rPr>
        <w:t xml:space="preserve"> v Northern Territory </w:t>
      </w:r>
      <w:r w:rsidRPr="007B1F22">
        <w:rPr>
          <w:rFonts w:ascii="Times New Roman" w:hAnsi="Times New Roman"/>
          <w:sz w:val="24"/>
        </w:rPr>
        <w:t>(1998) 195 CLR 96 at 128 [46];</w:t>
      </w:r>
      <w:r w:rsidRPr="007B1F22" w:rsidDel="00C81D48">
        <w:rPr>
          <w:rFonts w:ascii="Times New Roman" w:hAnsi="Times New Roman"/>
          <w:sz w:val="24"/>
        </w:rPr>
        <w:t xml:space="preserve"> </w:t>
      </w:r>
      <w:r w:rsidRPr="007B1F22">
        <w:rPr>
          <w:rFonts w:ascii="Times New Roman" w:hAnsi="Times New Roman"/>
          <w:i/>
          <w:iCs/>
          <w:sz w:val="24"/>
        </w:rPr>
        <w:t xml:space="preserve">Members of the </w:t>
      </w:r>
      <w:r w:rsidRPr="007B1F22">
        <w:rPr>
          <w:rFonts w:ascii="Times New Roman" w:hAnsi="Times New Roman"/>
          <w:i/>
          <w:sz w:val="24"/>
        </w:rPr>
        <w:t>Yorta Yorta</w:t>
      </w:r>
      <w:r w:rsidRPr="007B1F22">
        <w:rPr>
          <w:rFonts w:ascii="Times New Roman" w:hAnsi="Times New Roman"/>
          <w:i/>
          <w:iCs/>
          <w:sz w:val="24"/>
        </w:rPr>
        <w:t xml:space="preserve"> Aboriginal Community v Victoria </w:t>
      </w:r>
      <w:r w:rsidRPr="007B1F22">
        <w:rPr>
          <w:rFonts w:ascii="Times New Roman" w:hAnsi="Times New Roman"/>
          <w:sz w:val="24"/>
        </w:rPr>
        <w:t xml:space="preserve">(2002) 214 CLR 422 at 439 [31]; </w:t>
      </w:r>
      <w:r w:rsidRPr="007B1F22">
        <w:rPr>
          <w:rFonts w:ascii="Times New Roman" w:hAnsi="Times New Roman"/>
          <w:i/>
          <w:iCs/>
          <w:sz w:val="24"/>
        </w:rPr>
        <w:t xml:space="preserve">Queensland v </w:t>
      </w:r>
      <w:r w:rsidRPr="007B1F22">
        <w:rPr>
          <w:rFonts w:ascii="Times New Roman" w:hAnsi="Times New Roman"/>
          <w:i/>
          <w:sz w:val="24"/>
        </w:rPr>
        <w:t>Congoo</w:t>
      </w:r>
      <w:r w:rsidRPr="007B1F22">
        <w:rPr>
          <w:rFonts w:ascii="Times New Roman" w:hAnsi="Times New Roman"/>
          <w:i/>
          <w:iCs/>
          <w:sz w:val="24"/>
        </w:rPr>
        <w:t xml:space="preserve"> </w:t>
      </w:r>
      <w:r w:rsidRPr="007B1F22">
        <w:rPr>
          <w:rFonts w:ascii="Times New Roman" w:hAnsi="Times New Roman"/>
          <w:sz w:val="24"/>
        </w:rPr>
        <w:t>(2015) 256 CLR 239 at 273</w:t>
      </w:r>
      <w:r w:rsidRPr="007B1F22">
        <w:rPr>
          <w:rFonts w:ascii="Times New Roman" w:hAnsi="Times New Roman"/>
          <w:sz w:val="24"/>
        </w:rPr>
        <w:noBreakHyphen/>
        <w:t>274 [63</w:t>
      </w:r>
      <w:r w:rsidRPr="007B1F22" w:rsidDel="0054451A">
        <w:rPr>
          <w:rFonts w:ascii="Times New Roman" w:hAnsi="Times New Roman"/>
          <w:sz w:val="24"/>
        </w:rPr>
        <w:t>]</w:t>
      </w:r>
      <w:r w:rsidRPr="007B1F22">
        <w:rPr>
          <w:rFonts w:ascii="Times New Roman" w:hAnsi="Times New Roman"/>
          <w:sz w:val="24"/>
        </w:rPr>
        <w:t>.</w:t>
      </w:r>
    </w:p>
  </w:footnote>
  <w:footnote w:id="197">
    <w:p w14:paraId="416EF461"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Mabo (No 2)</w:t>
      </w:r>
      <w:r w:rsidRPr="007B1F22">
        <w:rPr>
          <w:rFonts w:ascii="Times New Roman" w:hAnsi="Times New Roman"/>
          <w:sz w:val="24"/>
        </w:rPr>
        <w:t xml:space="preserve"> (1992) 175 CLR 1 at 60.</w:t>
      </w:r>
    </w:p>
  </w:footnote>
  <w:footnote w:id="198">
    <w:p w14:paraId="58A20581"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Mabo (No 2)</w:t>
      </w:r>
      <w:r w:rsidRPr="007B1F22">
        <w:rPr>
          <w:rFonts w:ascii="Times New Roman" w:hAnsi="Times New Roman"/>
          <w:sz w:val="24"/>
        </w:rPr>
        <w:t xml:space="preserve"> (1992) 175 CLR 1 at 61. See also </w:t>
      </w:r>
      <w:r w:rsidRPr="007B1F22">
        <w:rPr>
          <w:rFonts w:ascii="Times New Roman" w:hAnsi="Times New Roman"/>
          <w:i/>
          <w:sz w:val="24"/>
        </w:rPr>
        <w:t>Wik</w:t>
      </w:r>
      <w:r w:rsidRPr="007B1F22">
        <w:rPr>
          <w:rFonts w:ascii="Times New Roman" w:hAnsi="Times New Roman"/>
          <w:i/>
          <w:iCs/>
          <w:sz w:val="24"/>
        </w:rPr>
        <w:t xml:space="preserve"> Peoples v Queensland </w:t>
      </w:r>
      <w:r w:rsidRPr="007B1F22">
        <w:rPr>
          <w:rFonts w:ascii="Times New Roman" w:hAnsi="Times New Roman"/>
          <w:sz w:val="24"/>
        </w:rPr>
        <w:t xml:space="preserve">(1996) 187 CLR 1 at 169; </w:t>
      </w:r>
      <w:r w:rsidRPr="007B1F22">
        <w:rPr>
          <w:rFonts w:ascii="Times New Roman" w:hAnsi="Times New Roman"/>
          <w:i/>
          <w:iCs/>
          <w:sz w:val="24"/>
        </w:rPr>
        <w:t xml:space="preserve">Yarmirr </w:t>
      </w:r>
      <w:r w:rsidRPr="007B1F22">
        <w:rPr>
          <w:rFonts w:ascii="Times New Roman" w:hAnsi="Times New Roman"/>
          <w:sz w:val="24"/>
        </w:rPr>
        <w:t xml:space="preserve">(2001) 208 CLR 1 at 49 [42]; </w:t>
      </w:r>
      <w:r w:rsidRPr="007B1F22">
        <w:rPr>
          <w:rFonts w:ascii="Times New Roman" w:hAnsi="Times New Roman"/>
          <w:i/>
          <w:iCs/>
          <w:sz w:val="24"/>
        </w:rPr>
        <w:t xml:space="preserve">Western Australia v </w:t>
      </w:r>
      <w:r w:rsidRPr="007B1F22">
        <w:rPr>
          <w:rFonts w:ascii="Times New Roman" w:hAnsi="Times New Roman"/>
          <w:i/>
          <w:sz w:val="24"/>
        </w:rPr>
        <w:t>Ward</w:t>
      </w:r>
      <w:r w:rsidRPr="007B1F22">
        <w:rPr>
          <w:rFonts w:ascii="Times New Roman" w:hAnsi="Times New Roman"/>
          <w:i/>
          <w:iCs/>
          <w:sz w:val="24"/>
        </w:rPr>
        <w:t xml:space="preserve"> </w:t>
      </w:r>
      <w:r w:rsidRPr="007B1F22">
        <w:rPr>
          <w:rFonts w:ascii="Times New Roman" w:hAnsi="Times New Roman"/>
          <w:sz w:val="24"/>
        </w:rPr>
        <w:t>(2002) 213 CLR 1 at 67 [21].</w:t>
      </w:r>
    </w:p>
  </w:footnote>
  <w:footnote w:id="199">
    <w:p w14:paraId="5AB9FEA7"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Mabo (No 2)</w:t>
      </w:r>
      <w:r w:rsidRPr="007B1F22">
        <w:rPr>
          <w:rFonts w:ascii="Times New Roman" w:hAnsi="Times New Roman"/>
          <w:sz w:val="24"/>
        </w:rPr>
        <w:t xml:space="preserve"> (1992) 175 CLR 1 at 57, 69 (proposition 1-3). See also </w:t>
      </w:r>
      <w:r w:rsidRPr="007B1F22">
        <w:rPr>
          <w:rFonts w:ascii="Times New Roman" w:hAnsi="Times New Roman"/>
          <w:i/>
          <w:iCs/>
          <w:sz w:val="24"/>
        </w:rPr>
        <w:t xml:space="preserve">Native Title Act Case </w:t>
      </w:r>
      <w:r w:rsidRPr="007B1F22">
        <w:rPr>
          <w:rFonts w:ascii="Times New Roman" w:hAnsi="Times New Roman"/>
          <w:sz w:val="24"/>
        </w:rPr>
        <w:t xml:space="preserve">(1995) 183 CLR 373 at 422; </w:t>
      </w:r>
      <w:r w:rsidRPr="007B1F22">
        <w:rPr>
          <w:rFonts w:ascii="Times New Roman" w:hAnsi="Times New Roman"/>
          <w:i/>
          <w:iCs/>
          <w:sz w:val="24"/>
        </w:rPr>
        <w:t xml:space="preserve">Yarmirr </w:t>
      </w:r>
      <w:r w:rsidRPr="007B1F22">
        <w:rPr>
          <w:rFonts w:ascii="Times New Roman" w:hAnsi="Times New Roman"/>
          <w:sz w:val="24"/>
        </w:rPr>
        <w:t>(2001) 208 CLR 1 at 48 [41], 50</w:t>
      </w:r>
      <w:r>
        <w:rPr>
          <w:rFonts w:ascii="Times New Roman" w:hAnsi="Times New Roman"/>
          <w:sz w:val="24"/>
        </w:rPr>
        <w:t> </w:t>
      </w:r>
      <w:r w:rsidRPr="007B1F22">
        <w:rPr>
          <w:rFonts w:ascii="Times New Roman" w:hAnsi="Times New Roman"/>
          <w:sz w:val="24"/>
        </w:rPr>
        <w:t>[46].</w:t>
      </w:r>
    </w:p>
  </w:footnote>
  <w:footnote w:id="200">
    <w:p w14:paraId="2C6B2FE0"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Mabo (No 2)</w:t>
      </w:r>
      <w:r w:rsidRPr="007B1F22">
        <w:rPr>
          <w:rFonts w:ascii="Times New Roman" w:hAnsi="Times New Roman"/>
          <w:sz w:val="24"/>
        </w:rPr>
        <w:t xml:space="preserve"> (1992) 175 CLR 1 at 57, 69 (proposition 1-3).</w:t>
      </w:r>
    </w:p>
  </w:footnote>
  <w:footnote w:id="201">
    <w:p w14:paraId="27186ABC"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Mabo (No 2)</w:t>
      </w:r>
      <w:r w:rsidRPr="007B1F22">
        <w:rPr>
          <w:rFonts w:ascii="Times New Roman" w:hAnsi="Times New Roman"/>
          <w:sz w:val="24"/>
        </w:rPr>
        <w:t xml:space="preserve"> (1992) 175 CLR 1 at 60.</w:t>
      </w:r>
    </w:p>
  </w:footnote>
  <w:footnote w:id="202">
    <w:p w14:paraId="6EC37746"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Mabo (No 2)</w:t>
      </w:r>
      <w:r w:rsidRPr="007B1F22">
        <w:rPr>
          <w:rFonts w:ascii="Times New Roman" w:hAnsi="Times New Roman"/>
          <w:sz w:val="24"/>
        </w:rPr>
        <w:t xml:space="preserve"> (1992) 175 CLR 1 at 60, 69 (proposition 1-4).</w:t>
      </w:r>
    </w:p>
  </w:footnote>
  <w:footnote w:id="203">
    <w:p w14:paraId="5BC3B57C"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Mabo (No 2)</w:t>
      </w:r>
      <w:r w:rsidRPr="007B1F22">
        <w:rPr>
          <w:rFonts w:ascii="Times New Roman" w:hAnsi="Times New Roman"/>
          <w:sz w:val="24"/>
        </w:rPr>
        <w:t xml:space="preserve"> (1992) 175 CLR 1 at 63, 69 (proposition 3-4). See also </w:t>
      </w:r>
      <w:r w:rsidRPr="007B1F22">
        <w:rPr>
          <w:rFonts w:ascii="Times New Roman" w:hAnsi="Times New Roman"/>
          <w:i/>
          <w:iCs/>
          <w:sz w:val="24"/>
        </w:rPr>
        <w:t xml:space="preserve">Native Title Act Case </w:t>
      </w:r>
      <w:r w:rsidRPr="007B1F22">
        <w:rPr>
          <w:rFonts w:ascii="Times New Roman" w:hAnsi="Times New Roman"/>
          <w:sz w:val="24"/>
        </w:rPr>
        <w:t xml:space="preserve">(1995) 183 CLR 373 at 452; </w:t>
      </w:r>
      <w:r w:rsidRPr="007B1F22">
        <w:rPr>
          <w:rFonts w:ascii="Times New Roman" w:hAnsi="Times New Roman"/>
          <w:i/>
          <w:iCs/>
          <w:sz w:val="24"/>
        </w:rPr>
        <w:t>Wik </w:t>
      </w:r>
      <w:r w:rsidRPr="007B1F22">
        <w:rPr>
          <w:rFonts w:ascii="Times New Roman" w:hAnsi="Times New Roman"/>
          <w:sz w:val="24"/>
        </w:rPr>
        <w:t xml:space="preserve">(1996) 187 CLR 1 at 123; </w:t>
      </w:r>
      <w:r w:rsidRPr="007B1F22">
        <w:rPr>
          <w:rFonts w:ascii="Times New Roman" w:hAnsi="Times New Roman"/>
          <w:i/>
          <w:iCs/>
          <w:sz w:val="24"/>
        </w:rPr>
        <w:t xml:space="preserve">Fejo </w:t>
      </w:r>
      <w:r w:rsidRPr="007B1F22">
        <w:rPr>
          <w:rFonts w:ascii="Times New Roman" w:hAnsi="Times New Roman"/>
          <w:sz w:val="24"/>
        </w:rPr>
        <w:t>(1998) 195 CLR 96 at 128 [48].</w:t>
      </w:r>
    </w:p>
  </w:footnote>
  <w:footnote w:id="204">
    <w:p w14:paraId="7E163607"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Mabo (No 2)</w:t>
      </w:r>
      <w:r w:rsidRPr="007B1F22">
        <w:rPr>
          <w:rFonts w:ascii="Times New Roman" w:hAnsi="Times New Roman"/>
          <w:sz w:val="24"/>
        </w:rPr>
        <w:t xml:space="preserve"> (1992) 175 CLR 1 at 63, 69 (proposition 3).</w:t>
      </w:r>
    </w:p>
  </w:footnote>
  <w:footnote w:id="205">
    <w:p w14:paraId="35239E88"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Mabo (No 2)</w:t>
      </w:r>
      <w:r w:rsidRPr="007B1F22">
        <w:rPr>
          <w:rFonts w:ascii="Times New Roman" w:hAnsi="Times New Roman"/>
          <w:sz w:val="24"/>
        </w:rPr>
        <w:t xml:space="preserve"> (1992) 175 CLR 1 at 63. See also </w:t>
      </w:r>
      <w:r w:rsidRPr="007B1F22">
        <w:rPr>
          <w:rFonts w:ascii="Times New Roman" w:hAnsi="Times New Roman"/>
          <w:i/>
          <w:iCs/>
          <w:sz w:val="24"/>
        </w:rPr>
        <w:t xml:space="preserve">Native Title Act Case </w:t>
      </w:r>
      <w:r w:rsidRPr="007B1F22">
        <w:rPr>
          <w:rFonts w:ascii="Times New Roman" w:hAnsi="Times New Roman"/>
          <w:sz w:val="24"/>
        </w:rPr>
        <w:t>(1995) 183</w:t>
      </w:r>
      <w:r>
        <w:rPr>
          <w:rFonts w:ascii="Times New Roman" w:hAnsi="Times New Roman"/>
          <w:sz w:val="24"/>
        </w:rPr>
        <w:t> </w:t>
      </w:r>
      <w:r w:rsidRPr="007B1F22">
        <w:rPr>
          <w:rFonts w:ascii="Times New Roman" w:hAnsi="Times New Roman"/>
          <w:sz w:val="24"/>
        </w:rPr>
        <w:t xml:space="preserve">CLR 373 at 422. </w:t>
      </w:r>
    </w:p>
  </w:footnote>
  <w:footnote w:id="206">
    <w:p w14:paraId="3285A824"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Mabo (No 2)</w:t>
      </w:r>
      <w:r w:rsidRPr="007B1F22">
        <w:rPr>
          <w:rFonts w:ascii="Times New Roman" w:hAnsi="Times New Roman"/>
          <w:sz w:val="24"/>
        </w:rPr>
        <w:t xml:space="preserve"> (1992) 175 CLR 1 at 64. See also </w:t>
      </w:r>
      <w:r w:rsidRPr="007B1F22">
        <w:rPr>
          <w:rFonts w:ascii="Times New Roman" w:hAnsi="Times New Roman"/>
          <w:i/>
          <w:iCs/>
          <w:sz w:val="24"/>
        </w:rPr>
        <w:t xml:space="preserve">Ward </w:t>
      </w:r>
      <w:r w:rsidRPr="007B1F22">
        <w:rPr>
          <w:rFonts w:ascii="Times New Roman" w:hAnsi="Times New Roman"/>
          <w:sz w:val="24"/>
        </w:rPr>
        <w:t xml:space="preserve">(2002) 213 CLR 1 at 89 [78]; </w:t>
      </w:r>
      <w:r w:rsidRPr="007B1F22">
        <w:rPr>
          <w:rFonts w:ascii="Times New Roman" w:hAnsi="Times New Roman"/>
          <w:i/>
          <w:sz w:val="24"/>
        </w:rPr>
        <w:t>Akiba</w:t>
      </w:r>
      <w:r w:rsidRPr="007B1F22">
        <w:rPr>
          <w:rFonts w:ascii="Times New Roman" w:hAnsi="Times New Roman"/>
          <w:i/>
          <w:iCs/>
          <w:sz w:val="24"/>
        </w:rPr>
        <w:t xml:space="preserve"> v The Commonwealth </w:t>
      </w:r>
      <w:r w:rsidRPr="007B1F22">
        <w:rPr>
          <w:rFonts w:ascii="Times New Roman" w:hAnsi="Times New Roman"/>
          <w:sz w:val="24"/>
        </w:rPr>
        <w:t xml:space="preserve">(2013) 250 CLR 209 at 240 [62]; </w:t>
      </w:r>
      <w:r w:rsidRPr="007B1F22">
        <w:rPr>
          <w:rFonts w:ascii="Times New Roman" w:hAnsi="Times New Roman"/>
          <w:i/>
          <w:iCs/>
          <w:sz w:val="24"/>
        </w:rPr>
        <w:t xml:space="preserve">Congoo </w:t>
      </w:r>
      <w:r w:rsidRPr="007B1F22">
        <w:rPr>
          <w:rFonts w:ascii="Times New Roman" w:hAnsi="Times New Roman"/>
          <w:sz w:val="24"/>
        </w:rPr>
        <w:t>(2015) 256</w:t>
      </w:r>
      <w:r>
        <w:rPr>
          <w:rFonts w:ascii="Times New Roman" w:hAnsi="Times New Roman"/>
          <w:sz w:val="24"/>
        </w:rPr>
        <w:t> </w:t>
      </w:r>
      <w:r w:rsidRPr="007B1F22">
        <w:rPr>
          <w:rFonts w:ascii="Times New Roman" w:hAnsi="Times New Roman"/>
          <w:sz w:val="24"/>
        </w:rPr>
        <w:t xml:space="preserve">CLR 239 at 264 [32], 300-301 [158]-[159]. </w:t>
      </w:r>
    </w:p>
  </w:footnote>
  <w:footnote w:id="207">
    <w:p w14:paraId="4C9033A9"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Mabo (No 2)</w:t>
      </w:r>
      <w:r w:rsidRPr="007B1F22">
        <w:rPr>
          <w:rFonts w:ascii="Times New Roman" w:hAnsi="Times New Roman"/>
          <w:sz w:val="24"/>
        </w:rPr>
        <w:t xml:space="preserve"> (1992) 175 CLR 1 at 64.</w:t>
      </w:r>
    </w:p>
  </w:footnote>
  <w:footnote w:id="208">
    <w:p w14:paraId="531AB847"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Mabo (No 2)</w:t>
      </w:r>
      <w:r w:rsidRPr="007B1F22">
        <w:rPr>
          <w:rFonts w:ascii="Times New Roman" w:hAnsi="Times New Roman"/>
          <w:sz w:val="24"/>
        </w:rPr>
        <w:t xml:space="preserve"> (1992) 175 CLR 1 at 64.</w:t>
      </w:r>
    </w:p>
  </w:footnote>
  <w:footnote w:id="209">
    <w:p w14:paraId="431C6C7C"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Mabo (No 2)</w:t>
      </w:r>
      <w:r w:rsidRPr="007B1F22">
        <w:rPr>
          <w:rFonts w:ascii="Times New Roman" w:hAnsi="Times New Roman"/>
          <w:sz w:val="24"/>
        </w:rPr>
        <w:t xml:space="preserve"> (1992) 175 CLR 1 at 64-65. </w:t>
      </w:r>
    </w:p>
  </w:footnote>
  <w:footnote w:id="210">
    <w:p w14:paraId="347AB214"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Mabo (No 2)</w:t>
      </w:r>
      <w:r w:rsidRPr="007B1F22">
        <w:rPr>
          <w:rFonts w:ascii="Times New Roman" w:hAnsi="Times New Roman"/>
          <w:sz w:val="24"/>
        </w:rPr>
        <w:t xml:space="preserve"> (1992) 175 CLR 1 at 69 (proposition 4). See also </w:t>
      </w:r>
      <w:r w:rsidRPr="007B1F22">
        <w:rPr>
          <w:rFonts w:ascii="Times New Roman" w:hAnsi="Times New Roman"/>
          <w:i/>
          <w:iCs/>
          <w:sz w:val="24"/>
        </w:rPr>
        <w:t xml:space="preserve">Native Title Act Case </w:t>
      </w:r>
      <w:r w:rsidRPr="007B1F22">
        <w:rPr>
          <w:rFonts w:ascii="Times New Roman" w:hAnsi="Times New Roman"/>
          <w:sz w:val="24"/>
        </w:rPr>
        <w:t xml:space="preserve">(1995) 183 CLR 373 at 439; </w:t>
      </w:r>
      <w:r w:rsidRPr="007B1F22">
        <w:rPr>
          <w:rFonts w:ascii="Times New Roman" w:hAnsi="Times New Roman"/>
          <w:i/>
          <w:iCs/>
          <w:sz w:val="24"/>
        </w:rPr>
        <w:t xml:space="preserve">Wik </w:t>
      </w:r>
      <w:r w:rsidRPr="007B1F22">
        <w:rPr>
          <w:rFonts w:ascii="Times New Roman" w:hAnsi="Times New Roman"/>
          <w:sz w:val="24"/>
        </w:rPr>
        <w:t xml:space="preserve">(1996) 187 CLR 1 at 124, 133, 176, 185; </w:t>
      </w:r>
      <w:r w:rsidRPr="007B1F22">
        <w:rPr>
          <w:rFonts w:ascii="Times New Roman" w:hAnsi="Times New Roman"/>
          <w:i/>
          <w:iCs/>
          <w:sz w:val="24"/>
        </w:rPr>
        <w:t>Fejo</w:t>
      </w:r>
      <w:r>
        <w:rPr>
          <w:rFonts w:ascii="Times New Roman" w:hAnsi="Times New Roman"/>
          <w:i/>
          <w:iCs/>
          <w:sz w:val="24"/>
        </w:rPr>
        <w:t> </w:t>
      </w:r>
      <w:r w:rsidRPr="007B1F22">
        <w:rPr>
          <w:rFonts w:ascii="Times New Roman" w:hAnsi="Times New Roman"/>
          <w:sz w:val="24"/>
        </w:rPr>
        <w:t xml:space="preserve">(1998) 195 CLR 96 at 126-127 [43]-[44]; </w:t>
      </w:r>
      <w:r w:rsidRPr="007B1F22">
        <w:rPr>
          <w:rFonts w:ascii="Times New Roman" w:hAnsi="Times New Roman"/>
          <w:i/>
          <w:iCs/>
          <w:sz w:val="24"/>
        </w:rPr>
        <w:t>Yanner </w:t>
      </w:r>
      <w:r w:rsidRPr="007B1F22">
        <w:rPr>
          <w:rFonts w:ascii="Times New Roman" w:hAnsi="Times New Roman"/>
          <w:sz w:val="24"/>
        </w:rPr>
        <w:t>(1999) 201 CLR 351 at 371</w:t>
      </w:r>
      <w:r>
        <w:rPr>
          <w:rFonts w:ascii="Times New Roman" w:hAnsi="Times New Roman"/>
          <w:sz w:val="24"/>
        </w:rPr>
        <w:noBreakHyphen/>
      </w:r>
      <w:r w:rsidRPr="007B1F22">
        <w:rPr>
          <w:rFonts w:ascii="Times New Roman" w:hAnsi="Times New Roman"/>
          <w:sz w:val="24"/>
        </w:rPr>
        <w:t xml:space="preserve">372 [35]; </w:t>
      </w:r>
      <w:r w:rsidRPr="007B1F22">
        <w:rPr>
          <w:rFonts w:ascii="Times New Roman" w:hAnsi="Times New Roman"/>
          <w:i/>
          <w:iCs/>
          <w:sz w:val="24"/>
        </w:rPr>
        <w:t xml:space="preserve">Ward </w:t>
      </w:r>
      <w:r w:rsidRPr="007B1F22">
        <w:rPr>
          <w:rFonts w:ascii="Times New Roman" w:hAnsi="Times New Roman"/>
          <w:sz w:val="24"/>
        </w:rPr>
        <w:t xml:space="preserve">(2002) 213 CLR 1 at 89 [78]; </w:t>
      </w:r>
      <w:r w:rsidRPr="007B1F22">
        <w:rPr>
          <w:rFonts w:ascii="Times New Roman" w:hAnsi="Times New Roman"/>
          <w:i/>
          <w:iCs/>
          <w:sz w:val="24"/>
        </w:rPr>
        <w:t xml:space="preserve">Akiba </w:t>
      </w:r>
      <w:r w:rsidRPr="007B1F22">
        <w:rPr>
          <w:rFonts w:ascii="Times New Roman" w:hAnsi="Times New Roman"/>
          <w:sz w:val="24"/>
        </w:rPr>
        <w:t xml:space="preserve">(2013) 250 CLR 209 at 240 [62]. </w:t>
      </w:r>
    </w:p>
  </w:footnote>
  <w:footnote w:id="211">
    <w:p w14:paraId="620E8BB8"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Wik </w:t>
      </w:r>
      <w:r w:rsidRPr="007B1F22">
        <w:rPr>
          <w:rFonts w:ascii="Times New Roman" w:hAnsi="Times New Roman"/>
          <w:sz w:val="24"/>
        </w:rPr>
        <w:t>(1996) 187 CLR 1 at 131, 167, 204.</w:t>
      </w:r>
    </w:p>
  </w:footnote>
  <w:footnote w:id="212">
    <w:p w14:paraId="6313059B"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Mabo (No 2)</w:t>
      </w:r>
      <w:r w:rsidRPr="007B1F22">
        <w:rPr>
          <w:rFonts w:ascii="Times New Roman" w:hAnsi="Times New Roman"/>
          <w:sz w:val="24"/>
        </w:rPr>
        <w:t xml:space="preserve"> (1992) 175 CLR 1 at 69-70 (proposition 5). See also </w:t>
      </w:r>
      <w:r w:rsidRPr="007B1F22">
        <w:rPr>
          <w:rFonts w:ascii="Times New Roman" w:hAnsi="Times New Roman"/>
          <w:i/>
          <w:iCs/>
          <w:sz w:val="24"/>
        </w:rPr>
        <w:t xml:space="preserve">Western Australia v Brown </w:t>
      </w:r>
      <w:r w:rsidRPr="007B1F22">
        <w:rPr>
          <w:rFonts w:ascii="Times New Roman" w:hAnsi="Times New Roman"/>
          <w:sz w:val="24"/>
        </w:rPr>
        <w:t>("</w:t>
      </w:r>
      <w:r w:rsidRPr="007B1F22">
        <w:rPr>
          <w:rFonts w:ascii="Times New Roman" w:hAnsi="Times New Roman"/>
          <w:i/>
          <w:iCs/>
          <w:sz w:val="24"/>
        </w:rPr>
        <w:t>WA v Brown</w:t>
      </w:r>
      <w:r w:rsidRPr="007B1F22">
        <w:rPr>
          <w:rFonts w:ascii="Times New Roman" w:hAnsi="Times New Roman"/>
          <w:sz w:val="24"/>
        </w:rPr>
        <w:t>") (2014) 253 CLR 507 at 522 [37]</w:t>
      </w:r>
      <w:r w:rsidRPr="007B1F22" w:rsidDel="00EA612A">
        <w:rPr>
          <w:rFonts w:ascii="Times New Roman" w:hAnsi="Times New Roman"/>
          <w:sz w:val="24"/>
        </w:rPr>
        <w:t>.</w:t>
      </w:r>
    </w:p>
  </w:footnote>
  <w:footnote w:id="213">
    <w:p w14:paraId="6BCAFD7F"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Northern Territory v </w:t>
      </w:r>
      <w:r w:rsidRPr="007B1F22">
        <w:rPr>
          <w:rFonts w:ascii="Times New Roman" w:hAnsi="Times New Roman"/>
          <w:i/>
          <w:sz w:val="24"/>
        </w:rPr>
        <w:t>Griffiths</w:t>
      </w:r>
      <w:r w:rsidRPr="007B1F22">
        <w:rPr>
          <w:rFonts w:ascii="Times New Roman" w:hAnsi="Times New Roman"/>
          <w:i/>
          <w:iCs/>
          <w:sz w:val="24"/>
        </w:rPr>
        <w:t xml:space="preserve"> </w:t>
      </w:r>
      <w:r w:rsidRPr="007B1F22">
        <w:rPr>
          <w:rFonts w:ascii="Times New Roman" w:hAnsi="Times New Roman"/>
          <w:sz w:val="24"/>
        </w:rPr>
        <w:t xml:space="preserve">(2019) 269 CLR 1 at 101 [205], 105 [219]. </w:t>
      </w:r>
    </w:p>
  </w:footnote>
  <w:footnote w:id="214">
    <w:p w14:paraId="656BEA72"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Mabo (No 2) </w:t>
      </w:r>
      <w:r w:rsidRPr="007B1F22">
        <w:rPr>
          <w:rFonts w:ascii="Times New Roman" w:hAnsi="Times New Roman"/>
          <w:sz w:val="24"/>
        </w:rPr>
        <w:t xml:space="preserve">(1992) 175 CLR 1 at 68. </w:t>
      </w:r>
    </w:p>
  </w:footnote>
  <w:footnote w:id="215">
    <w:p w14:paraId="780DF43F"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Mabo (No 2) </w:t>
      </w:r>
      <w:r w:rsidRPr="007B1F22">
        <w:rPr>
          <w:rFonts w:ascii="Times New Roman" w:hAnsi="Times New Roman"/>
          <w:sz w:val="24"/>
        </w:rPr>
        <w:t xml:space="preserve">(1992) 175 CLR 1 at 63; </w:t>
      </w:r>
      <w:r w:rsidRPr="007B1F22">
        <w:rPr>
          <w:rFonts w:ascii="Times New Roman" w:hAnsi="Times New Roman"/>
          <w:i/>
          <w:iCs/>
          <w:sz w:val="24"/>
        </w:rPr>
        <w:t xml:space="preserve">Native Title Act Case </w:t>
      </w:r>
      <w:r w:rsidRPr="007B1F22">
        <w:rPr>
          <w:rFonts w:ascii="Times New Roman" w:hAnsi="Times New Roman"/>
          <w:sz w:val="24"/>
        </w:rPr>
        <w:t xml:space="preserve">(1995) 183 CLR 373 at 439. </w:t>
      </w:r>
      <w:r w:rsidRPr="007B1F22">
        <w:rPr>
          <w:rFonts w:ascii="Times New Roman" w:hAnsi="Times New Roman"/>
          <w:sz w:val="24"/>
        </w:rPr>
        <w:tab/>
      </w:r>
    </w:p>
  </w:footnote>
  <w:footnote w:id="216">
    <w:p w14:paraId="4A60171D"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Bank of New South Wales v The Commonwealth </w:t>
      </w:r>
      <w:r w:rsidRPr="007B1F22">
        <w:rPr>
          <w:rFonts w:ascii="Times New Roman" w:hAnsi="Times New Roman"/>
          <w:sz w:val="24"/>
        </w:rPr>
        <w:t>(</w:t>
      </w:r>
      <w:r w:rsidRPr="003734D1">
        <w:rPr>
          <w:rFonts w:ascii="Times New Roman" w:hAnsi="Times New Roman"/>
          <w:sz w:val="24"/>
        </w:rPr>
        <w:t>"</w:t>
      </w:r>
      <w:r w:rsidRPr="007B1F22">
        <w:rPr>
          <w:rFonts w:ascii="Times New Roman" w:hAnsi="Times New Roman"/>
          <w:sz w:val="24"/>
        </w:rPr>
        <w:t>the </w:t>
      </w:r>
      <w:r w:rsidRPr="007B1F22">
        <w:rPr>
          <w:rFonts w:ascii="Times New Roman" w:hAnsi="Times New Roman"/>
          <w:i/>
          <w:sz w:val="24"/>
        </w:rPr>
        <w:t>Bank Nationalisation Case</w:t>
      </w:r>
      <w:r w:rsidRPr="003734D1">
        <w:rPr>
          <w:rFonts w:ascii="Times New Roman" w:hAnsi="Times New Roman"/>
          <w:sz w:val="24"/>
        </w:rPr>
        <w:t>"</w:t>
      </w:r>
      <w:r w:rsidRPr="007B1F22">
        <w:rPr>
          <w:rFonts w:ascii="Times New Roman" w:hAnsi="Times New Roman"/>
          <w:sz w:val="24"/>
        </w:rPr>
        <w:t>)</w:t>
      </w:r>
      <w:r w:rsidRPr="007B1F22">
        <w:rPr>
          <w:rFonts w:ascii="Times New Roman" w:hAnsi="Times New Roman"/>
          <w:i/>
          <w:iCs/>
          <w:sz w:val="24"/>
        </w:rPr>
        <w:t xml:space="preserve"> </w:t>
      </w:r>
      <w:r w:rsidRPr="007B1F22">
        <w:rPr>
          <w:rFonts w:ascii="Times New Roman" w:hAnsi="Times New Roman"/>
          <w:sz w:val="24"/>
        </w:rPr>
        <w:t xml:space="preserve">(1948) 76 CLR 1 at 349; </w:t>
      </w:r>
      <w:r w:rsidRPr="007B1F22">
        <w:rPr>
          <w:rFonts w:ascii="Times New Roman" w:hAnsi="Times New Roman"/>
          <w:i/>
          <w:iCs/>
          <w:sz w:val="24"/>
        </w:rPr>
        <w:t>Attorney</w:t>
      </w:r>
      <w:r w:rsidRPr="007B1F22">
        <w:rPr>
          <w:rFonts w:ascii="Times New Roman" w:hAnsi="Times New Roman"/>
          <w:i/>
          <w:iCs/>
          <w:sz w:val="24"/>
        </w:rPr>
        <w:noBreakHyphen/>
        <w:t xml:space="preserve">General (Cth) v </w:t>
      </w:r>
      <w:r w:rsidRPr="007B1F22">
        <w:rPr>
          <w:rFonts w:ascii="Times New Roman" w:hAnsi="Times New Roman"/>
          <w:i/>
          <w:sz w:val="24"/>
        </w:rPr>
        <w:t>Schmidt</w:t>
      </w:r>
      <w:r w:rsidRPr="007B1F22">
        <w:rPr>
          <w:rFonts w:ascii="Times New Roman" w:hAnsi="Times New Roman"/>
          <w:i/>
          <w:iCs/>
          <w:sz w:val="24"/>
        </w:rPr>
        <w:t xml:space="preserve"> </w:t>
      </w:r>
      <w:r w:rsidRPr="007B1F22">
        <w:rPr>
          <w:rFonts w:ascii="Times New Roman" w:hAnsi="Times New Roman"/>
          <w:sz w:val="24"/>
        </w:rPr>
        <w:t xml:space="preserve">(1961) 105 CLR 361 at 370-371; </w:t>
      </w:r>
      <w:r w:rsidRPr="007B1F22">
        <w:rPr>
          <w:rFonts w:ascii="Times New Roman" w:hAnsi="Times New Roman"/>
          <w:i/>
          <w:iCs/>
          <w:sz w:val="24"/>
        </w:rPr>
        <w:t xml:space="preserve">Trade Practices Commission v </w:t>
      </w:r>
      <w:r w:rsidRPr="007B1F22">
        <w:rPr>
          <w:rFonts w:ascii="Times New Roman" w:hAnsi="Times New Roman"/>
          <w:i/>
          <w:sz w:val="24"/>
        </w:rPr>
        <w:t>Tooth</w:t>
      </w:r>
      <w:r w:rsidRPr="007B1F22">
        <w:rPr>
          <w:rFonts w:ascii="Times New Roman" w:hAnsi="Times New Roman"/>
          <w:i/>
          <w:iCs/>
          <w:sz w:val="24"/>
        </w:rPr>
        <w:t xml:space="preserve"> &amp; Co Ltd </w:t>
      </w:r>
      <w:r w:rsidRPr="007B1F22">
        <w:rPr>
          <w:rFonts w:ascii="Times New Roman" w:hAnsi="Times New Roman"/>
          <w:sz w:val="24"/>
        </w:rPr>
        <w:t xml:space="preserve">(1979) 142 CLR 397 at 424; </w:t>
      </w:r>
      <w:r w:rsidRPr="007B1F22">
        <w:rPr>
          <w:rFonts w:ascii="Times New Roman" w:hAnsi="Times New Roman"/>
          <w:i/>
          <w:iCs/>
          <w:sz w:val="24"/>
        </w:rPr>
        <w:t>The Commonwealth v Tasmania (The </w:t>
      </w:r>
      <w:r w:rsidRPr="007B1F22">
        <w:rPr>
          <w:rFonts w:ascii="Times New Roman" w:hAnsi="Times New Roman"/>
          <w:i/>
          <w:sz w:val="24"/>
        </w:rPr>
        <w:t>Tasmanian Dam Case</w:t>
      </w:r>
      <w:r w:rsidRPr="007B1F22">
        <w:rPr>
          <w:rFonts w:ascii="Times New Roman" w:hAnsi="Times New Roman"/>
          <w:i/>
          <w:iCs/>
          <w:sz w:val="24"/>
        </w:rPr>
        <w:t xml:space="preserve">) </w:t>
      </w:r>
      <w:r w:rsidRPr="007B1F22">
        <w:rPr>
          <w:rFonts w:ascii="Times New Roman" w:hAnsi="Times New Roman"/>
          <w:sz w:val="24"/>
        </w:rPr>
        <w:t xml:space="preserve">(1983) 158 CLR 1 at 145; </w:t>
      </w:r>
      <w:r w:rsidRPr="007B1F22">
        <w:rPr>
          <w:rFonts w:ascii="Times New Roman" w:hAnsi="Times New Roman"/>
          <w:i/>
          <w:iCs/>
          <w:sz w:val="24"/>
        </w:rPr>
        <w:t xml:space="preserve">Health Insurance Commission v </w:t>
      </w:r>
      <w:r w:rsidRPr="007B1F22">
        <w:rPr>
          <w:rFonts w:ascii="Times New Roman" w:hAnsi="Times New Roman"/>
          <w:i/>
          <w:sz w:val="24"/>
        </w:rPr>
        <w:t>Peverill</w:t>
      </w:r>
      <w:r w:rsidRPr="007B1F22">
        <w:rPr>
          <w:rFonts w:ascii="Times New Roman" w:hAnsi="Times New Roman"/>
          <w:b/>
          <w:bCs/>
          <w:i/>
          <w:iCs/>
          <w:sz w:val="24"/>
        </w:rPr>
        <w:t xml:space="preserve"> </w:t>
      </w:r>
      <w:r w:rsidRPr="007B1F22">
        <w:rPr>
          <w:rFonts w:ascii="Times New Roman" w:hAnsi="Times New Roman"/>
          <w:sz w:val="24"/>
        </w:rPr>
        <w:t xml:space="preserve">(1994) 179 CLR 226 at 254; </w:t>
      </w:r>
      <w:r w:rsidRPr="007B1F22">
        <w:rPr>
          <w:rFonts w:ascii="Times New Roman" w:hAnsi="Times New Roman"/>
          <w:i/>
          <w:sz w:val="24"/>
        </w:rPr>
        <w:t>ICM</w:t>
      </w:r>
      <w:r>
        <w:rPr>
          <w:rFonts w:ascii="Times New Roman" w:hAnsi="Times New Roman"/>
          <w:i/>
          <w:iCs/>
          <w:sz w:val="24"/>
        </w:rPr>
        <w:t> </w:t>
      </w:r>
      <w:r w:rsidRPr="007B1F22">
        <w:rPr>
          <w:rFonts w:ascii="Times New Roman" w:hAnsi="Times New Roman"/>
          <w:i/>
          <w:sz w:val="24"/>
        </w:rPr>
        <w:t>Agriculture</w:t>
      </w:r>
      <w:r w:rsidRPr="007B1F22">
        <w:rPr>
          <w:rFonts w:ascii="Times New Roman" w:hAnsi="Times New Roman"/>
          <w:b/>
          <w:bCs/>
          <w:i/>
          <w:iCs/>
          <w:sz w:val="24"/>
        </w:rPr>
        <w:t xml:space="preserve"> </w:t>
      </w:r>
      <w:r w:rsidRPr="007B1F22">
        <w:rPr>
          <w:rFonts w:ascii="Times New Roman" w:hAnsi="Times New Roman"/>
          <w:i/>
          <w:iCs/>
          <w:sz w:val="24"/>
        </w:rPr>
        <w:t xml:space="preserve">Pty Ltd v The Commonwealth </w:t>
      </w:r>
      <w:r w:rsidRPr="007B1F22">
        <w:rPr>
          <w:rFonts w:ascii="Times New Roman" w:hAnsi="Times New Roman"/>
          <w:sz w:val="24"/>
        </w:rPr>
        <w:t xml:space="preserve">(2009) 240 CLR 140 at 197 [134]; </w:t>
      </w:r>
      <w:r w:rsidRPr="007B1F22">
        <w:rPr>
          <w:rFonts w:ascii="Times New Roman" w:hAnsi="Times New Roman"/>
          <w:i/>
          <w:sz w:val="24"/>
        </w:rPr>
        <w:t>Cunningham</w:t>
      </w:r>
      <w:r w:rsidRPr="007B1F22">
        <w:rPr>
          <w:rFonts w:ascii="Times New Roman" w:hAnsi="Times New Roman"/>
          <w:i/>
          <w:iCs/>
          <w:sz w:val="24"/>
        </w:rPr>
        <w:t xml:space="preserve"> v The Commonwealth </w:t>
      </w:r>
      <w:r w:rsidRPr="007B1F22">
        <w:rPr>
          <w:rFonts w:ascii="Times New Roman" w:hAnsi="Times New Roman"/>
          <w:sz w:val="24"/>
        </w:rPr>
        <w:t xml:space="preserve">(2016) 259 CLR 536 at 615 [270]. </w:t>
      </w:r>
    </w:p>
  </w:footnote>
  <w:footnote w:id="217">
    <w:p w14:paraId="636381AF"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Johnston Fear &amp; Kingham &amp; The Offset Printing Co Pty Ltd v The Commonwealth </w:t>
      </w:r>
      <w:r w:rsidRPr="007B1F22">
        <w:rPr>
          <w:rFonts w:ascii="Times New Roman" w:hAnsi="Times New Roman"/>
          <w:sz w:val="24"/>
        </w:rPr>
        <w:t>(1943) 67 CLR 314 at 318, 325;</w:t>
      </w:r>
      <w:r w:rsidRPr="007B1F22" w:rsidDel="00DF1554">
        <w:rPr>
          <w:rFonts w:ascii="Times New Roman" w:hAnsi="Times New Roman"/>
          <w:sz w:val="24"/>
        </w:rPr>
        <w:t xml:space="preserve"> </w:t>
      </w:r>
      <w:r w:rsidRPr="007B1F22">
        <w:rPr>
          <w:rFonts w:ascii="Times New Roman" w:hAnsi="Times New Roman"/>
          <w:i/>
          <w:iCs/>
          <w:sz w:val="24"/>
        </w:rPr>
        <w:t xml:space="preserve">Schmidt </w:t>
      </w:r>
      <w:r w:rsidRPr="007B1F22">
        <w:rPr>
          <w:rFonts w:ascii="Times New Roman" w:hAnsi="Times New Roman"/>
          <w:sz w:val="24"/>
        </w:rPr>
        <w:t xml:space="preserve">(1961) 105 CLR 361 at 371; </w:t>
      </w:r>
      <w:r w:rsidRPr="007B1F22">
        <w:rPr>
          <w:rFonts w:ascii="Times New Roman" w:hAnsi="Times New Roman"/>
          <w:i/>
          <w:iCs/>
          <w:sz w:val="24"/>
        </w:rPr>
        <w:t>Tooth </w:t>
      </w:r>
      <w:r w:rsidRPr="007B1F22">
        <w:rPr>
          <w:rFonts w:ascii="Times New Roman" w:hAnsi="Times New Roman"/>
          <w:sz w:val="24"/>
        </w:rPr>
        <w:t xml:space="preserve">(1979) 142 CLR 397 at 445; </w:t>
      </w:r>
      <w:r w:rsidRPr="007B1F22">
        <w:rPr>
          <w:rFonts w:ascii="Times New Roman" w:hAnsi="Times New Roman"/>
          <w:i/>
          <w:sz w:val="24"/>
        </w:rPr>
        <w:t>Australian Tape Manufacturers</w:t>
      </w:r>
      <w:r w:rsidRPr="007B1F22">
        <w:rPr>
          <w:rFonts w:ascii="Times New Roman" w:hAnsi="Times New Roman"/>
          <w:i/>
          <w:iCs/>
          <w:sz w:val="24"/>
        </w:rPr>
        <w:t xml:space="preserve"> Association Ltd v The</w:t>
      </w:r>
      <w:r>
        <w:rPr>
          <w:rFonts w:ascii="Times New Roman" w:hAnsi="Times New Roman"/>
          <w:i/>
          <w:iCs/>
          <w:sz w:val="24"/>
        </w:rPr>
        <w:t> </w:t>
      </w:r>
      <w:r w:rsidRPr="007B1F22">
        <w:rPr>
          <w:rFonts w:ascii="Times New Roman" w:hAnsi="Times New Roman"/>
          <w:i/>
          <w:iCs/>
          <w:sz w:val="24"/>
        </w:rPr>
        <w:t xml:space="preserve">Commonwealth </w:t>
      </w:r>
      <w:r w:rsidRPr="007B1F22">
        <w:rPr>
          <w:rFonts w:ascii="Times New Roman" w:hAnsi="Times New Roman"/>
          <w:sz w:val="24"/>
        </w:rPr>
        <w:t xml:space="preserve">(1993) 176 CLR 480 at 526; </w:t>
      </w:r>
      <w:r w:rsidRPr="007B1F22">
        <w:rPr>
          <w:rFonts w:ascii="Times New Roman" w:hAnsi="Times New Roman"/>
          <w:i/>
          <w:sz w:val="24"/>
        </w:rPr>
        <w:t>Mutual Pools</w:t>
      </w:r>
      <w:r w:rsidRPr="007B1F22">
        <w:rPr>
          <w:rFonts w:ascii="Times New Roman" w:hAnsi="Times New Roman"/>
          <w:i/>
          <w:iCs/>
          <w:sz w:val="24"/>
        </w:rPr>
        <w:t xml:space="preserve"> &amp; Staff Pty Ltd v The Commonwealth </w:t>
      </w:r>
      <w:r w:rsidRPr="007B1F22">
        <w:rPr>
          <w:rFonts w:ascii="Times New Roman" w:hAnsi="Times New Roman"/>
          <w:sz w:val="24"/>
        </w:rPr>
        <w:t xml:space="preserve">(1994) 179 CLR 155 at 177, 179, 188, 193; </w:t>
      </w:r>
      <w:r w:rsidRPr="007B1F22">
        <w:rPr>
          <w:rFonts w:ascii="Times New Roman" w:hAnsi="Times New Roman"/>
          <w:i/>
          <w:iCs/>
          <w:sz w:val="24"/>
        </w:rPr>
        <w:t xml:space="preserve">Re Director of Public Prosecutions; </w:t>
      </w:r>
      <w:r w:rsidRPr="007B1F22">
        <w:rPr>
          <w:rFonts w:ascii="Times New Roman" w:hAnsi="Times New Roman"/>
          <w:i/>
          <w:sz w:val="24"/>
        </w:rPr>
        <w:t>Ex parte Lawler</w:t>
      </w:r>
      <w:r w:rsidRPr="007B1F22">
        <w:rPr>
          <w:rFonts w:ascii="Times New Roman" w:hAnsi="Times New Roman"/>
          <w:i/>
          <w:iCs/>
          <w:sz w:val="24"/>
        </w:rPr>
        <w:t xml:space="preserve"> </w:t>
      </w:r>
      <w:r w:rsidRPr="007B1F22">
        <w:rPr>
          <w:rFonts w:ascii="Times New Roman" w:hAnsi="Times New Roman"/>
          <w:sz w:val="24"/>
        </w:rPr>
        <w:t xml:space="preserve">(1994) 179 CLR 270 at 283; </w:t>
      </w:r>
      <w:r w:rsidRPr="007B1F22">
        <w:rPr>
          <w:rFonts w:ascii="Times New Roman" w:hAnsi="Times New Roman"/>
          <w:i/>
          <w:sz w:val="24"/>
        </w:rPr>
        <w:t xml:space="preserve">Nintendo </w:t>
      </w:r>
      <w:r w:rsidRPr="007B1F22">
        <w:rPr>
          <w:rFonts w:ascii="Times New Roman" w:hAnsi="Times New Roman"/>
          <w:i/>
          <w:iCs/>
          <w:sz w:val="24"/>
        </w:rPr>
        <w:t xml:space="preserve">Co Ltd v Centronics Systems Pty Ltd </w:t>
      </w:r>
      <w:r w:rsidRPr="007B1F22">
        <w:rPr>
          <w:rFonts w:ascii="Times New Roman" w:hAnsi="Times New Roman"/>
          <w:sz w:val="24"/>
        </w:rPr>
        <w:t xml:space="preserve">(1994) 181 CLR 134 at 160, 166; </w:t>
      </w:r>
      <w:r w:rsidRPr="007B1F22">
        <w:rPr>
          <w:rFonts w:ascii="Times New Roman" w:hAnsi="Times New Roman"/>
          <w:i/>
          <w:sz w:val="24"/>
        </w:rPr>
        <w:t>Theophanous</w:t>
      </w:r>
      <w:r w:rsidRPr="007B1F22">
        <w:rPr>
          <w:rFonts w:ascii="Times New Roman" w:hAnsi="Times New Roman"/>
          <w:i/>
          <w:iCs/>
          <w:sz w:val="24"/>
        </w:rPr>
        <w:t xml:space="preserve"> v The Commonwealth </w:t>
      </w:r>
      <w:r w:rsidRPr="007B1F22">
        <w:rPr>
          <w:rFonts w:ascii="Times New Roman" w:hAnsi="Times New Roman"/>
          <w:sz w:val="24"/>
        </w:rPr>
        <w:t xml:space="preserve">(2006) 225 CLR 101 at 124 [55]; </w:t>
      </w:r>
      <w:r w:rsidRPr="007B1F22">
        <w:rPr>
          <w:rFonts w:ascii="Times New Roman" w:hAnsi="Times New Roman"/>
          <w:i/>
          <w:sz w:val="24"/>
        </w:rPr>
        <w:t>Wurridjal</w:t>
      </w:r>
      <w:r w:rsidRPr="007B1F22">
        <w:rPr>
          <w:rFonts w:ascii="Times New Roman" w:hAnsi="Times New Roman"/>
          <w:i/>
          <w:iCs/>
          <w:sz w:val="24"/>
        </w:rPr>
        <w:t xml:space="preserve"> v The Commonwealth </w:t>
      </w:r>
      <w:r w:rsidRPr="007B1F22">
        <w:rPr>
          <w:rFonts w:ascii="Times New Roman" w:hAnsi="Times New Roman"/>
          <w:sz w:val="24"/>
        </w:rPr>
        <w:t xml:space="preserve">(2009) 237 CLR 309 at 387 [186]; </w:t>
      </w:r>
      <w:r w:rsidRPr="007B1F22">
        <w:rPr>
          <w:rFonts w:ascii="Times New Roman" w:hAnsi="Times New Roman"/>
          <w:i/>
          <w:iCs/>
          <w:sz w:val="24"/>
        </w:rPr>
        <w:t>ICM </w:t>
      </w:r>
      <w:r w:rsidRPr="007B1F22">
        <w:rPr>
          <w:rFonts w:ascii="Times New Roman" w:hAnsi="Times New Roman"/>
          <w:sz w:val="24"/>
        </w:rPr>
        <w:t xml:space="preserve">(2009) 240 CLR 140 at 197 [135]; </w:t>
      </w:r>
      <w:r w:rsidRPr="007B1F22">
        <w:rPr>
          <w:rFonts w:ascii="Times New Roman" w:hAnsi="Times New Roman"/>
          <w:i/>
          <w:sz w:val="24"/>
        </w:rPr>
        <w:t>JT International</w:t>
      </w:r>
      <w:r w:rsidRPr="007B1F22">
        <w:rPr>
          <w:rFonts w:ascii="Times New Roman" w:hAnsi="Times New Roman"/>
          <w:i/>
          <w:iCs/>
          <w:sz w:val="24"/>
        </w:rPr>
        <w:t xml:space="preserve"> SA v The Commonwealth </w:t>
      </w:r>
      <w:r w:rsidRPr="007B1F22">
        <w:rPr>
          <w:rFonts w:ascii="Times New Roman" w:hAnsi="Times New Roman"/>
          <w:sz w:val="24"/>
        </w:rPr>
        <w:t>(2012) 250 CLR 1 at 67</w:t>
      </w:r>
      <w:r>
        <w:rPr>
          <w:rFonts w:ascii="Times New Roman" w:hAnsi="Times New Roman"/>
          <w:sz w:val="24"/>
        </w:rPr>
        <w:t> </w:t>
      </w:r>
      <w:r w:rsidRPr="007B1F22">
        <w:rPr>
          <w:rFonts w:ascii="Times New Roman" w:hAnsi="Times New Roman"/>
          <w:sz w:val="24"/>
        </w:rPr>
        <w:t xml:space="preserve">[167]; </w:t>
      </w:r>
      <w:r w:rsidRPr="007B1F22">
        <w:rPr>
          <w:rFonts w:ascii="Times New Roman" w:hAnsi="Times New Roman"/>
          <w:i/>
          <w:iCs/>
          <w:sz w:val="24"/>
        </w:rPr>
        <w:t xml:space="preserve">Attorney-General (NT) v </w:t>
      </w:r>
      <w:r w:rsidRPr="007B1F22">
        <w:rPr>
          <w:rFonts w:ascii="Times New Roman" w:hAnsi="Times New Roman"/>
          <w:i/>
          <w:sz w:val="24"/>
        </w:rPr>
        <w:t>Emmerson</w:t>
      </w:r>
      <w:r w:rsidRPr="007B1F22">
        <w:rPr>
          <w:rFonts w:ascii="Times New Roman" w:hAnsi="Times New Roman"/>
          <w:i/>
          <w:iCs/>
          <w:sz w:val="24"/>
        </w:rPr>
        <w:t xml:space="preserve"> </w:t>
      </w:r>
      <w:r w:rsidRPr="007B1F22">
        <w:rPr>
          <w:rFonts w:ascii="Times New Roman" w:hAnsi="Times New Roman"/>
          <w:sz w:val="24"/>
        </w:rPr>
        <w:t xml:space="preserve">(2014) 253 CLR 393 at 445 [107]; </w:t>
      </w:r>
      <w:r w:rsidRPr="007B1F22">
        <w:rPr>
          <w:rFonts w:ascii="Times New Roman" w:hAnsi="Times New Roman"/>
          <w:i/>
          <w:iCs/>
          <w:sz w:val="24"/>
        </w:rPr>
        <w:t xml:space="preserve">Cunningham </w:t>
      </w:r>
      <w:r w:rsidRPr="007B1F22">
        <w:rPr>
          <w:rFonts w:ascii="Times New Roman" w:hAnsi="Times New Roman"/>
          <w:sz w:val="24"/>
        </w:rPr>
        <w:t xml:space="preserve">(2016) 259 CLR 536 at 561 [61], 615 [271]. </w:t>
      </w:r>
    </w:p>
  </w:footnote>
  <w:footnote w:id="218">
    <w:p w14:paraId="7B7301B8"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See [</w:t>
      </w:r>
      <w:r>
        <w:rPr>
          <w:rFonts w:ascii="Times New Roman" w:hAnsi="Times New Roman"/>
          <w:sz w:val="24"/>
        </w:rPr>
        <w:t>189</w:t>
      </w:r>
      <w:r w:rsidRPr="007B1F22">
        <w:rPr>
          <w:rFonts w:ascii="Times New Roman" w:hAnsi="Times New Roman"/>
          <w:sz w:val="24"/>
        </w:rPr>
        <w:t xml:space="preserve">] below. </w:t>
      </w:r>
    </w:p>
  </w:footnote>
  <w:footnote w:id="219">
    <w:p w14:paraId="0615E64F"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sz w:val="24"/>
        </w:rPr>
        <w:t>Clunies-Ross</w:t>
      </w:r>
      <w:r w:rsidRPr="007B1F22">
        <w:rPr>
          <w:rFonts w:ascii="Times New Roman" w:hAnsi="Times New Roman"/>
          <w:i/>
          <w:iCs/>
          <w:sz w:val="24"/>
        </w:rPr>
        <w:t xml:space="preserve"> v The Commonwealth </w:t>
      </w:r>
      <w:r w:rsidRPr="007B1F22">
        <w:rPr>
          <w:rFonts w:ascii="Times New Roman" w:hAnsi="Times New Roman"/>
          <w:sz w:val="24"/>
        </w:rPr>
        <w:t xml:space="preserve">(1984) 155 CLR 193 at 202; </w:t>
      </w:r>
      <w:r w:rsidRPr="007B1F22">
        <w:rPr>
          <w:rFonts w:ascii="Times New Roman" w:hAnsi="Times New Roman"/>
          <w:i/>
          <w:iCs/>
          <w:sz w:val="24"/>
        </w:rPr>
        <w:t xml:space="preserve">Mutual Pools </w:t>
      </w:r>
      <w:r w:rsidRPr="007B1F22">
        <w:rPr>
          <w:rFonts w:ascii="Times New Roman" w:hAnsi="Times New Roman"/>
          <w:sz w:val="24"/>
        </w:rPr>
        <w:t xml:space="preserve">(1994) 179 CLR 155 at 168, 180, 184, 223; </w:t>
      </w:r>
      <w:r w:rsidRPr="007B1F22">
        <w:rPr>
          <w:rFonts w:ascii="Times New Roman" w:hAnsi="Times New Roman"/>
          <w:i/>
          <w:sz w:val="24"/>
        </w:rPr>
        <w:t>Newcrest</w:t>
      </w:r>
      <w:r w:rsidRPr="007B1F22">
        <w:rPr>
          <w:rFonts w:ascii="Times New Roman" w:hAnsi="Times New Roman"/>
          <w:i/>
          <w:iCs/>
          <w:sz w:val="24"/>
        </w:rPr>
        <w:t xml:space="preserve"> Mining (WA) Ltd v The</w:t>
      </w:r>
      <w:r>
        <w:rPr>
          <w:rFonts w:ascii="Times New Roman" w:hAnsi="Times New Roman"/>
          <w:i/>
          <w:iCs/>
          <w:sz w:val="24"/>
        </w:rPr>
        <w:t> </w:t>
      </w:r>
      <w:r w:rsidRPr="007B1F22">
        <w:rPr>
          <w:rFonts w:ascii="Times New Roman" w:hAnsi="Times New Roman"/>
          <w:i/>
          <w:iCs/>
          <w:sz w:val="24"/>
        </w:rPr>
        <w:t xml:space="preserve">Commonwealth </w:t>
      </w:r>
      <w:r w:rsidRPr="007B1F22">
        <w:rPr>
          <w:rFonts w:ascii="Times New Roman" w:hAnsi="Times New Roman"/>
          <w:sz w:val="24"/>
        </w:rPr>
        <w:t>(1997) 190 CLR 513 at 568, 595.</w:t>
      </w:r>
    </w:p>
  </w:footnote>
  <w:footnote w:id="220">
    <w:p w14:paraId="11311EEC"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Tooth </w:t>
      </w:r>
      <w:r w:rsidRPr="007B1F22">
        <w:rPr>
          <w:rFonts w:ascii="Times New Roman" w:hAnsi="Times New Roman"/>
          <w:sz w:val="24"/>
        </w:rPr>
        <w:t xml:space="preserve">(1979) 142 CLR 397 at 403. See also </w:t>
      </w:r>
      <w:r w:rsidRPr="007B1F22">
        <w:rPr>
          <w:rFonts w:ascii="Times New Roman" w:hAnsi="Times New Roman"/>
          <w:i/>
          <w:iCs/>
          <w:sz w:val="24"/>
        </w:rPr>
        <w:t xml:space="preserve">Wurridjal </w:t>
      </w:r>
      <w:r w:rsidRPr="007B1F22">
        <w:rPr>
          <w:rFonts w:ascii="Times New Roman" w:hAnsi="Times New Roman"/>
          <w:sz w:val="24"/>
        </w:rPr>
        <w:t xml:space="preserve">(2009) 237 CLR 309 at 385 [178]; </w:t>
      </w:r>
      <w:r w:rsidRPr="007B1F22">
        <w:rPr>
          <w:rFonts w:ascii="Times New Roman" w:hAnsi="Times New Roman"/>
          <w:i/>
          <w:iCs/>
          <w:sz w:val="24"/>
        </w:rPr>
        <w:t>ICM </w:t>
      </w:r>
      <w:r w:rsidRPr="007B1F22">
        <w:rPr>
          <w:rFonts w:ascii="Times New Roman" w:hAnsi="Times New Roman"/>
          <w:sz w:val="24"/>
        </w:rPr>
        <w:t xml:space="preserve">(2009) 240 CLR 140 at 169 [43]; </w:t>
      </w:r>
      <w:r w:rsidRPr="007B1F22">
        <w:rPr>
          <w:rFonts w:ascii="Times New Roman" w:hAnsi="Times New Roman"/>
          <w:i/>
          <w:iCs/>
          <w:sz w:val="24"/>
        </w:rPr>
        <w:t xml:space="preserve">JT International </w:t>
      </w:r>
      <w:r w:rsidRPr="007B1F22">
        <w:rPr>
          <w:rFonts w:ascii="Times New Roman" w:hAnsi="Times New Roman"/>
          <w:sz w:val="24"/>
        </w:rPr>
        <w:t>(2012) 250 CLR 1 at 95 [263].</w:t>
      </w:r>
    </w:p>
  </w:footnote>
  <w:footnote w:id="221">
    <w:p w14:paraId="247BFC62"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Grace Brothers Pty Ltd v The Commonwealth </w:t>
      </w:r>
      <w:r w:rsidRPr="007B1F22">
        <w:rPr>
          <w:rFonts w:ascii="Times New Roman" w:hAnsi="Times New Roman"/>
          <w:sz w:val="24"/>
        </w:rPr>
        <w:t xml:space="preserve">(1946) 72 CLR 269 at 291; </w:t>
      </w:r>
      <w:r w:rsidRPr="007B1F22">
        <w:rPr>
          <w:rFonts w:ascii="Times New Roman" w:hAnsi="Times New Roman"/>
          <w:i/>
          <w:iCs/>
          <w:sz w:val="24"/>
        </w:rPr>
        <w:t xml:space="preserve">Mutual Pools </w:t>
      </w:r>
      <w:r w:rsidRPr="007B1F22">
        <w:rPr>
          <w:rFonts w:ascii="Times New Roman" w:hAnsi="Times New Roman"/>
          <w:sz w:val="24"/>
        </w:rPr>
        <w:t xml:space="preserve">(1994) 179 CLR 155 at 169; </w:t>
      </w:r>
      <w:r w:rsidRPr="007B1F22">
        <w:rPr>
          <w:rFonts w:ascii="Times New Roman" w:hAnsi="Times New Roman"/>
          <w:i/>
          <w:iCs/>
          <w:sz w:val="24"/>
        </w:rPr>
        <w:t xml:space="preserve">Smith v </w:t>
      </w:r>
      <w:r w:rsidRPr="003734D1">
        <w:rPr>
          <w:rFonts w:ascii="Times New Roman" w:hAnsi="Times New Roman"/>
          <w:bCs/>
          <w:i/>
          <w:sz w:val="24"/>
        </w:rPr>
        <w:t>ANL</w:t>
      </w:r>
      <w:r w:rsidRPr="007B1F22">
        <w:rPr>
          <w:rFonts w:ascii="Times New Roman" w:hAnsi="Times New Roman"/>
          <w:i/>
          <w:iCs/>
          <w:sz w:val="24"/>
        </w:rPr>
        <w:t xml:space="preserve"> Ltd </w:t>
      </w:r>
      <w:r w:rsidRPr="007B1F22">
        <w:rPr>
          <w:rFonts w:ascii="Times New Roman" w:hAnsi="Times New Roman"/>
          <w:sz w:val="24"/>
        </w:rPr>
        <w:t>(2000) 204 CLR 493 at 501</w:t>
      </w:r>
      <w:r>
        <w:rPr>
          <w:rFonts w:ascii="Times New Roman" w:hAnsi="Times New Roman"/>
          <w:sz w:val="24"/>
        </w:rPr>
        <w:t> </w:t>
      </w:r>
      <w:r w:rsidRPr="007B1F22">
        <w:rPr>
          <w:rFonts w:ascii="Times New Roman" w:hAnsi="Times New Roman"/>
          <w:sz w:val="24"/>
        </w:rPr>
        <w:t xml:space="preserve">[9]; </w:t>
      </w:r>
      <w:r w:rsidRPr="007B1F22">
        <w:rPr>
          <w:rFonts w:ascii="Times New Roman" w:hAnsi="Times New Roman"/>
          <w:i/>
          <w:iCs/>
          <w:sz w:val="24"/>
        </w:rPr>
        <w:t xml:space="preserve">JT International </w:t>
      </w:r>
      <w:r w:rsidRPr="007B1F22">
        <w:rPr>
          <w:rFonts w:ascii="Times New Roman" w:hAnsi="Times New Roman"/>
          <w:sz w:val="24"/>
        </w:rPr>
        <w:t xml:space="preserve">(2012) 250 CLR 1 at 128 [355]; </w:t>
      </w:r>
      <w:r w:rsidRPr="007B1F22">
        <w:rPr>
          <w:rFonts w:ascii="Times New Roman" w:hAnsi="Times New Roman"/>
          <w:i/>
          <w:iCs/>
          <w:sz w:val="24"/>
        </w:rPr>
        <w:t xml:space="preserve">Cunningham </w:t>
      </w:r>
      <w:r w:rsidRPr="007B1F22">
        <w:rPr>
          <w:rFonts w:ascii="Times New Roman" w:hAnsi="Times New Roman"/>
          <w:sz w:val="24"/>
        </w:rPr>
        <w:t>(2016) 259 CLR 536 at 560 [57], 575 [116], 615 [270].</w:t>
      </w:r>
    </w:p>
  </w:footnote>
  <w:footnote w:id="222">
    <w:p w14:paraId="438DFB5E"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bCs/>
          <w:i/>
          <w:sz w:val="24"/>
        </w:rPr>
        <w:t>Clunies-Ross</w:t>
      </w:r>
      <w:r w:rsidRPr="007B1F22">
        <w:rPr>
          <w:rFonts w:ascii="Times New Roman" w:hAnsi="Times New Roman"/>
          <w:i/>
          <w:iCs/>
          <w:sz w:val="24"/>
        </w:rPr>
        <w:t xml:space="preserve"> </w:t>
      </w:r>
      <w:r w:rsidRPr="007B1F22">
        <w:rPr>
          <w:rFonts w:ascii="Times New Roman" w:hAnsi="Times New Roman"/>
          <w:sz w:val="24"/>
        </w:rPr>
        <w:t xml:space="preserve">(1984) 155 CLR 193 at 202; </w:t>
      </w:r>
      <w:r w:rsidRPr="007B1F22">
        <w:rPr>
          <w:rFonts w:ascii="Times New Roman" w:hAnsi="Times New Roman"/>
          <w:i/>
          <w:iCs/>
          <w:sz w:val="24"/>
        </w:rPr>
        <w:t xml:space="preserve">Australian Tape Manufacturers </w:t>
      </w:r>
      <w:r w:rsidRPr="007B1F22">
        <w:rPr>
          <w:rFonts w:ascii="Times New Roman" w:hAnsi="Times New Roman"/>
          <w:sz w:val="24"/>
        </w:rPr>
        <w:t xml:space="preserve">(1993) 176 CLR 480 at 509; </w:t>
      </w:r>
      <w:r w:rsidRPr="007B1F22">
        <w:rPr>
          <w:rFonts w:ascii="Times New Roman" w:hAnsi="Times New Roman"/>
          <w:i/>
          <w:iCs/>
          <w:sz w:val="24"/>
        </w:rPr>
        <w:t xml:space="preserve">Mutual Pools </w:t>
      </w:r>
      <w:r w:rsidRPr="007B1F22">
        <w:rPr>
          <w:rFonts w:ascii="Times New Roman" w:hAnsi="Times New Roman"/>
          <w:sz w:val="24"/>
        </w:rPr>
        <w:t xml:space="preserve">(1994) 179 CLR 155 at 184; </w:t>
      </w:r>
      <w:r w:rsidRPr="007B1F22">
        <w:rPr>
          <w:rFonts w:ascii="Times New Roman" w:hAnsi="Times New Roman"/>
          <w:bCs/>
          <w:i/>
          <w:sz w:val="24"/>
        </w:rPr>
        <w:t>Newcrest</w:t>
      </w:r>
      <w:r w:rsidRPr="007B1F22">
        <w:rPr>
          <w:rFonts w:ascii="Times New Roman" w:hAnsi="Times New Roman"/>
          <w:b/>
          <w:i/>
          <w:sz w:val="24"/>
        </w:rPr>
        <w:t xml:space="preserve"> </w:t>
      </w:r>
      <w:r w:rsidRPr="007B1F22">
        <w:rPr>
          <w:rFonts w:ascii="Times New Roman" w:hAnsi="Times New Roman"/>
          <w:sz w:val="24"/>
        </w:rPr>
        <w:t xml:space="preserve">(1997) 190 CLR 513 at 595; </w:t>
      </w:r>
      <w:r w:rsidRPr="007B1F22">
        <w:rPr>
          <w:rFonts w:ascii="Times New Roman" w:hAnsi="Times New Roman"/>
          <w:bCs/>
          <w:i/>
          <w:sz w:val="24"/>
        </w:rPr>
        <w:t>ICM</w:t>
      </w:r>
      <w:r w:rsidRPr="007B1F22">
        <w:rPr>
          <w:rFonts w:ascii="Times New Roman" w:hAnsi="Times New Roman"/>
          <w:bCs/>
          <w:i/>
          <w:iCs/>
          <w:sz w:val="24"/>
        </w:rPr>
        <w:t xml:space="preserve"> </w:t>
      </w:r>
      <w:r w:rsidRPr="007B1F22">
        <w:rPr>
          <w:rFonts w:ascii="Times New Roman" w:hAnsi="Times New Roman"/>
          <w:sz w:val="24"/>
        </w:rPr>
        <w:t>(2009) 240 CLR 140 at 169 [43], 213 [185</w:t>
      </w:r>
      <w:r w:rsidRPr="007B1F22" w:rsidDel="00580014">
        <w:rPr>
          <w:rFonts w:ascii="Times New Roman" w:hAnsi="Times New Roman"/>
          <w:sz w:val="24"/>
        </w:rPr>
        <w:t>]</w:t>
      </w:r>
      <w:r w:rsidRPr="007B1F22">
        <w:rPr>
          <w:rFonts w:ascii="Times New Roman" w:hAnsi="Times New Roman"/>
          <w:sz w:val="24"/>
        </w:rPr>
        <w:t xml:space="preserve">; </w:t>
      </w:r>
      <w:r w:rsidRPr="007B1F22">
        <w:rPr>
          <w:rFonts w:ascii="Times New Roman" w:hAnsi="Times New Roman"/>
          <w:i/>
          <w:iCs/>
          <w:sz w:val="24"/>
        </w:rPr>
        <w:t>JT</w:t>
      </w:r>
      <w:r>
        <w:rPr>
          <w:rFonts w:ascii="Times New Roman" w:hAnsi="Times New Roman"/>
          <w:i/>
          <w:iCs/>
          <w:sz w:val="24"/>
        </w:rPr>
        <w:t> </w:t>
      </w:r>
      <w:r w:rsidRPr="007B1F22">
        <w:rPr>
          <w:rFonts w:ascii="Times New Roman" w:hAnsi="Times New Roman"/>
          <w:i/>
          <w:iCs/>
          <w:sz w:val="24"/>
        </w:rPr>
        <w:t xml:space="preserve">International </w:t>
      </w:r>
      <w:r w:rsidRPr="007B1F22">
        <w:rPr>
          <w:rFonts w:ascii="Times New Roman" w:hAnsi="Times New Roman"/>
          <w:sz w:val="24"/>
        </w:rPr>
        <w:t xml:space="preserve">(2012) 250 CLR 1 at 33 [41]. See also </w:t>
      </w:r>
      <w:r w:rsidRPr="007B1F22">
        <w:rPr>
          <w:rFonts w:ascii="Times New Roman" w:hAnsi="Times New Roman"/>
          <w:i/>
          <w:iCs/>
          <w:sz w:val="24"/>
        </w:rPr>
        <w:t xml:space="preserve">Bank Nationalisation Case </w:t>
      </w:r>
      <w:r w:rsidRPr="007B1F22">
        <w:rPr>
          <w:rFonts w:ascii="Times New Roman" w:hAnsi="Times New Roman"/>
          <w:sz w:val="24"/>
        </w:rPr>
        <w:t xml:space="preserve">(1948) 76 CLR 1 at 349; </w:t>
      </w:r>
      <w:r w:rsidRPr="007B1F22">
        <w:rPr>
          <w:rFonts w:ascii="Times New Roman" w:hAnsi="Times New Roman"/>
          <w:i/>
          <w:iCs/>
          <w:sz w:val="24"/>
        </w:rPr>
        <w:t xml:space="preserve">Schmidt </w:t>
      </w:r>
      <w:r w:rsidRPr="007B1F22">
        <w:rPr>
          <w:rFonts w:ascii="Times New Roman" w:hAnsi="Times New Roman"/>
          <w:sz w:val="24"/>
        </w:rPr>
        <w:t xml:space="preserve">(1961) 105 CLR 361 at 371; </w:t>
      </w:r>
      <w:r w:rsidRPr="007B1F22">
        <w:rPr>
          <w:rFonts w:ascii="Times New Roman" w:hAnsi="Times New Roman"/>
          <w:i/>
          <w:iCs/>
          <w:sz w:val="24"/>
        </w:rPr>
        <w:t xml:space="preserve">Mutual Pools </w:t>
      </w:r>
      <w:r w:rsidRPr="007B1F22">
        <w:rPr>
          <w:rFonts w:ascii="Times New Roman" w:hAnsi="Times New Roman"/>
          <w:sz w:val="24"/>
        </w:rPr>
        <w:t>(1994) 179 CLR 155 at 172.</w:t>
      </w:r>
    </w:p>
  </w:footnote>
  <w:footnote w:id="223">
    <w:p w14:paraId="38F10EBB" w14:textId="77777777" w:rsidR="003D6003" w:rsidRPr="007B1F22" w:rsidRDefault="003D6003" w:rsidP="007B1F22">
      <w:pPr>
        <w:pStyle w:val="FootnoteText"/>
        <w:spacing w:line="280" w:lineRule="exact"/>
        <w:ind w:right="0"/>
        <w:jc w:val="both"/>
        <w:rPr>
          <w:rFonts w:ascii="Times New Roman" w:hAnsi="Times New Roman"/>
          <w:i/>
          <w:iCs/>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Minister of State for the Army v </w:t>
      </w:r>
      <w:r w:rsidRPr="007B1F22">
        <w:rPr>
          <w:rFonts w:ascii="Times New Roman" w:hAnsi="Times New Roman"/>
          <w:i/>
          <w:sz w:val="24"/>
        </w:rPr>
        <w:t>Dalziel</w:t>
      </w:r>
      <w:r w:rsidRPr="007B1F22">
        <w:rPr>
          <w:rFonts w:ascii="Times New Roman" w:hAnsi="Times New Roman"/>
          <w:sz w:val="24"/>
        </w:rPr>
        <w:t xml:space="preserve"> (1944) 68 CLR 261 at 276; </w:t>
      </w:r>
      <w:r w:rsidRPr="007B1F22">
        <w:rPr>
          <w:rFonts w:ascii="Times New Roman" w:hAnsi="Times New Roman"/>
          <w:i/>
          <w:iCs/>
          <w:sz w:val="24"/>
        </w:rPr>
        <w:t xml:space="preserve">Mutual Pools </w:t>
      </w:r>
      <w:r w:rsidRPr="007B1F22">
        <w:rPr>
          <w:rFonts w:ascii="Times New Roman" w:hAnsi="Times New Roman"/>
          <w:sz w:val="24"/>
        </w:rPr>
        <w:t xml:space="preserve">(1994) 179 CLR 155 at 172; </w:t>
      </w:r>
      <w:r w:rsidRPr="007B1F22">
        <w:rPr>
          <w:rFonts w:ascii="Times New Roman" w:hAnsi="Times New Roman"/>
          <w:i/>
          <w:iCs/>
          <w:sz w:val="24"/>
        </w:rPr>
        <w:t xml:space="preserve">Ex parte Lawler </w:t>
      </w:r>
      <w:r w:rsidRPr="007B1F22">
        <w:rPr>
          <w:rFonts w:ascii="Times New Roman" w:hAnsi="Times New Roman"/>
          <w:sz w:val="24"/>
        </w:rPr>
        <w:t xml:space="preserve">(1994) 179 CLR 270 at 285; </w:t>
      </w:r>
      <w:r w:rsidRPr="007B1F22">
        <w:rPr>
          <w:rFonts w:ascii="Times New Roman" w:hAnsi="Times New Roman"/>
          <w:i/>
          <w:sz w:val="24"/>
        </w:rPr>
        <w:t>Georgiadis</w:t>
      </w:r>
      <w:r w:rsidRPr="007B1F22">
        <w:rPr>
          <w:rFonts w:ascii="Times New Roman" w:hAnsi="Times New Roman"/>
          <w:i/>
          <w:iCs/>
          <w:sz w:val="24"/>
        </w:rPr>
        <w:t xml:space="preserve"> v Australian and Overseas Telecommunications Corporation</w:t>
      </w:r>
      <w:r w:rsidRPr="007B1F22">
        <w:rPr>
          <w:rFonts w:ascii="Times New Roman" w:hAnsi="Times New Roman"/>
          <w:sz w:val="24"/>
        </w:rPr>
        <w:t xml:space="preserve"> (1994) 179 CLR 297 at 303, 312, 319-320; </w:t>
      </w:r>
      <w:r w:rsidRPr="007B1F22">
        <w:rPr>
          <w:rFonts w:ascii="Times New Roman" w:hAnsi="Times New Roman"/>
          <w:i/>
          <w:iCs/>
          <w:sz w:val="24"/>
        </w:rPr>
        <w:t xml:space="preserve">Newcrest </w:t>
      </w:r>
      <w:r w:rsidRPr="007B1F22">
        <w:rPr>
          <w:rFonts w:ascii="Times New Roman" w:hAnsi="Times New Roman"/>
          <w:sz w:val="24"/>
        </w:rPr>
        <w:t xml:space="preserve">(1997) 190 CLR 513 at 602; </w:t>
      </w:r>
      <w:r w:rsidRPr="007B1F22">
        <w:rPr>
          <w:rFonts w:ascii="Times New Roman" w:hAnsi="Times New Roman"/>
          <w:i/>
          <w:iCs/>
          <w:sz w:val="24"/>
        </w:rPr>
        <w:t>ANL</w:t>
      </w:r>
      <w:r>
        <w:rPr>
          <w:rFonts w:ascii="Times New Roman" w:hAnsi="Times New Roman"/>
          <w:i/>
          <w:iCs/>
          <w:sz w:val="24"/>
        </w:rPr>
        <w:t> </w:t>
      </w:r>
      <w:r w:rsidRPr="007B1F22">
        <w:rPr>
          <w:rFonts w:ascii="Times New Roman" w:hAnsi="Times New Roman"/>
          <w:sz w:val="24"/>
        </w:rPr>
        <w:t xml:space="preserve">(2000) 204 CLR 493 at 533 [119]; </w:t>
      </w:r>
      <w:r w:rsidRPr="007B1F22">
        <w:rPr>
          <w:rFonts w:ascii="Times New Roman" w:hAnsi="Times New Roman"/>
          <w:i/>
          <w:iCs/>
          <w:sz w:val="24"/>
        </w:rPr>
        <w:t xml:space="preserve">Attorney-General (NT) v </w:t>
      </w:r>
      <w:r w:rsidRPr="007B1F22">
        <w:rPr>
          <w:rFonts w:ascii="Times New Roman" w:hAnsi="Times New Roman"/>
          <w:i/>
          <w:sz w:val="24"/>
        </w:rPr>
        <w:t>Chaffey</w:t>
      </w:r>
      <w:r w:rsidRPr="007B1F22">
        <w:rPr>
          <w:rFonts w:ascii="Times New Roman" w:hAnsi="Times New Roman"/>
          <w:i/>
          <w:iCs/>
          <w:sz w:val="24"/>
        </w:rPr>
        <w:t xml:space="preserve"> </w:t>
      </w:r>
      <w:r w:rsidRPr="007B1F22">
        <w:rPr>
          <w:rFonts w:ascii="Times New Roman" w:hAnsi="Times New Roman"/>
          <w:sz w:val="24"/>
        </w:rPr>
        <w:t xml:space="preserve">(2007) 231 CLR 651 at 663 [21]; </w:t>
      </w:r>
      <w:r w:rsidRPr="007B1F22">
        <w:rPr>
          <w:rFonts w:ascii="Times New Roman" w:hAnsi="Times New Roman"/>
          <w:i/>
          <w:sz w:val="24"/>
        </w:rPr>
        <w:t>Telstra Corporation</w:t>
      </w:r>
      <w:r w:rsidRPr="007B1F22">
        <w:rPr>
          <w:rFonts w:ascii="Times New Roman" w:hAnsi="Times New Roman"/>
          <w:i/>
          <w:iCs/>
          <w:sz w:val="24"/>
        </w:rPr>
        <w:t xml:space="preserve"> Ltd v The Commonwealth</w:t>
      </w:r>
      <w:r w:rsidRPr="007B1F22">
        <w:rPr>
          <w:rFonts w:ascii="Times New Roman" w:hAnsi="Times New Roman"/>
          <w:sz w:val="24"/>
        </w:rPr>
        <w:t xml:space="preserve"> (2008) 234</w:t>
      </w:r>
      <w:r>
        <w:rPr>
          <w:rFonts w:ascii="Times New Roman" w:hAnsi="Times New Roman"/>
          <w:sz w:val="24"/>
        </w:rPr>
        <w:t> </w:t>
      </w:r>
      <w:r w:rsidRPr="007B1F22">
        <w:rPr>
          <w:rFonts w:ascii="Times New Roman" w:hAnsi="Times New Roman"/>
          <w:sz w:val="24"/>
        </w:rPr>
        <w:t>CLR 210 at 230 [43</w:t>
      </w:r>
      <w:r w:rsidRPr="007B1F22" w:rsidDel="005E1700">
        <w:rPr>
          <w:rFonts w:ascii="Times New Roman" w:hAnsi="Times New Roman"/>
          <w:sz w:val="24"/>
        </w:rPr>
        <w:t>]</w:t>
      </w:r>
      <w:r w:rsidRPr="007B1F22">
        <w:rPr>
          <w:rFonts w:ascii="Times New Roman" w:hAnsi="Times New Roman"/>
          <w:sz w:val="24"/>
        </w:rPr>
        <w:t xml:space="preserve">; </w:t>
      </w:r>
      <w:r w:rsidRPr="007B1F22">
        <w:rPr>
          <w:rFonts w:ascii="Times New Roman" w:hAnsi="Times New Roman"/>
          <w:i/>
          <w:iCs/>
          <w:sz w:val="24"/>
        </w:rPr>
        <w:t>ICM </w:t>
      </w:r>
      <w:r w:rsidRPr="007B1F22">
        <w:rPr>
          <w:rFonts w:ascii="Times New Roman" w:hAnsi="Times New Roman"/>
          <w:sz w:val="24"/>
        </w:rPr>
        <w:t>(2009) 240 CLR 140 at 213 [186].</w:t>
      </w:r>
    </w:p>
  </w:footnote>
  <w:footnote w:id="224">
    <w:p w14:paraId="12CEDDA6"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Mutual Pools </w:t>
      </w:r>
      <w:r w:rsidRPr="007B1F22">
        <w:rPr>
          <w:rFonts w:ascii="Times New Roman" w:hAnsi="Times New Roman"/>
          <w:sz w:val="24"/>
        </w:rPr>
        <w:t xml:space="preserve">(1994) 179 CLR 155 at 184-185; </w:t>
      </w:r>
      <w:r w:rsidRPr="007B1F22">
        <w:rPr>
          <w:rFonts w:ascii="Times New Roman" w:hAnsi="Times New Roman"/>
          <w:i/>
          <w:iCs/>
          <w:sz w:val="24"/>
        </w:rPr>
        <w:t xml:space="preserve">Ex parte Lawler </w:t>
      </w:r>
      <w:r w:rsidRPr="007B1F22">
        <w:rPr>
          <w:rFonts w:ascii="Times New Roman" w:hAnsi="Times New Roman"/>
          <w:sz w:val="24"/>
        </w:rPr>
        <w:t xml:space="preserve">(1994) 179 CLR 270 at 285; </w:t>
      </w:r>
      <w:r w:rsidRPr="007B1F22">
        <w:rPr>
          <w:rFonts w:ascii="Times New Roman" w:hAnsi="Times New Roman"/>
          <w:i/>
          <w:iCs/>
          <w:sz w:val="24"/>
        </w:rPr>
        <w:t xml:space="preserve">Georgiadis </w:t>
      </w:r>
      <w:r w:rsidRPr="007B1F22">
        <w:rPr>
          <w:rFonts w:ascii="Times New Roman" w:hAnsi="Times New Roman"/>
          <w:sz w:val="24"/>
        </w:rPr>
        <w:t xml:space="preserve">(1994) 179 CLR 297 at 303; </w:t>
      </w:r>
      <w:r w:rsidRPr="007B1F22">
        <w:rPr>
          <w:rFonts w:ascii="Times New Roman" w:hAnsi="Times New Roman"/>
          <w:i/>
          <w:iCs/>
          <w:sz w:val="24"/>
        </w:rPr>
        <w:t>ANL </w:t>
      </w:r>
      <w:r w:rsidRPr="007B1F22">
        <w:rPr>
          <w:rFonts w:ascii="Times New Roman" w:hAnsi="Times New Roman"/>
          <w:sz w:val="24"/>
        </w:rPr>
        <w:t xml:space="preserve">(2000) 204 CLR 493 at 533 [119]; </w:t>
      </w:r>
      <w:r w:rsidRPr="007B1F22">
        <w:rPr>
          <w:rFonts w:ascii="Times New Roman" w:hAnsi="Times New Roman"/>
          <w:i/>
          <w:iCs/>
          <w:sz w:val="24"/>
        </w:rPr>
        <w:t>Telstra</w:t>
      </w:r>
      <w:r w:rsidRPr="007B1F22" w:rsidDel="005E1700">
        <w:rPr>
          <w:rFonts w:ascii="Times New Roman" w:hAnsi="Times New Roman"/>
          <w:i/>
          <w:iCs/>
          <w:sz w:val="24"/>
        </w:rPr>
        <w:t xml:space="preserve"> </w:t>
      </w:r>
      <w:r w:rsidRPr="007B1F22">
        <w:rPr>
          <w:rFonts w:ascii="Times New Roman" w:hAnsi="Times New Roman"/>
          <w:sz w:val="24"/>
        </w:rPr>
        <w:t xml:space="preserve">(2008) 234 CLR 210 at 230 [43]; </w:t>
      </w:r>
      <w:r w:rsidRPr="007B1F22">
        <w:rPr>
          <w:rFonts w:ascii="Times New Roman" w:hAnsi="Times New Roman"/>
          <w:i/>
          <w:iCs/>
          <w:sz w:val="24"/>
        </w:rPr>
        <w:t>ICM </w:t>
      </w:r>
      <w:r w:rsidRPr="007B1F22">
        <w:rPr>
          <w:rFonts w:ascii="Times New Roman" w:hAnsi="Times New Roman"/>
          <w:sz w:val="24"/>
        </w:rPr>
        <w:t xml:space="preserve">(2009) 240 CLR 140 at 179-180 [82], 213 [186]. </w:t>
      </w:r>
    </w:p>
  </w:footnote>
  <w:footnote w:id="225">
    <w:p w14:paraId="2519E83F"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Miller v TCN Channel Nine Pty Ltd </w:t>
      </w:r>
      <w:r w:rsidRPr="007B1F22">
        <w:rPr>
          <w:rFonts w:ascii="Times New Roman" w:hAnsi="Times New Roman"/>
          <w:sz w:val="24"/>
        </w:rPr>
        <w:t xml:space="preserve">(1986) 161 CLR 556 at 572, 618; </w:t>
      </w:r>
      <w:r w:rsidRPr="007B1F22">
        <w:rPr>
          <w:rFonts w:ascii="Times New Roman" w:hAnsi="Times New Roman"/>
          <w:i/>
          <w:iCs/>
          <w:sz w:val="24"/>
        </w:rPr>
        <w:t xml:space="preserve">Cole v Whitfield </w:t>
      </w:r>
      <w:r w:rsidRPr="007B1F22">
        <w:rPr>
          <w:rFonts w:ascii="Times New Roman" w:hAnsi="Times New Roman"/>
          <w:sz w:val="24"/>
        </w:rPr>
        <w:t xml:space="preserve">(1988) 165 CLR 360 at 401; </w:t>
      </w:r>
      <w:r w:rsidRPr="007B1F22">
        <w:rPr>
          <w:rFonts w:ascii="Times New Roman" w:hAnsi="Times New Roman"/>
          <w:i/>
          <w:iCs/>
          <w:sz w:val="24"/>
        </w:rPr>
        <w:t xml:space="preserve">Street v Queensland Bar Association </w:t>
      </w:r>
      <w:r w:rsidRPr="007B1F22">
        <w:rPr>
          <w:rFonts w:ascii="Times New Roman" w:hAnsi="Times New Roman"/>
          <w:sz w:val="24"/>
        </w:rPr>
        <w:t xml:space="preserve">(1989) 168 CLR 461 at 522-523; </w:t>
      </w:r>
      <w:r w:rsidRPr="007B1F22">
        <w:rPr>
          <w:rFonts w:ascii="Times New Roman" w:hAnsi="Times New Roman"/>
          <w:i/>
          <w:iCs/>
          <w:sz w:val="24"/>
        </w:rPr>
        <w:t xml:space="preserve">Ha v New South Wales </w:t>
      </w:r>
      <w:r w:rsidRPr="007B1F22">
        <w:rPr>
          <w:rFonts w:ascii="Times New Roman" w:hAnsi="Times New Roman"/>
          <w:sz w:val="24"/>
        </w:rPr>
        <w:t xml:space="preserve">(1997) 189 CLR 465 at 498. </w:t>
      </w:r>
    </w:p>
  </w:footnote>
  <w:footnote w:id="226">
    <w:p w14:paraId="6DEF828A"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Tooth </w:t>
      </w:r>
      <w:r w:rsidRPr="007B1F22">
        <w:rPr>
          <w:rFonts w:ascii="Times New Roman" w:hAnsi="Times New Roman"/>
          <w:sz w:val="24"/>
        </w:rPr>
        <w:t xml:space="preserve">(1979) 142 CLR 397 at 433; </w:t>
      </w:r>
      <w:r w:rsidRPr="007B1F22">
        <w:rPr>
          <w:rFonts w:ascii="Times New Roman" w:hAnsi="Times New Roman"/>
          <w:i/>
          <w:iCs/>
          <w:sz w:val="24"/>
        </w:rPr>
        <w:t xml:space="preserve">Mutual Pools </w:t>
      </w:r>
      <w:r w:rsidRPr="007B1F22">
        <w:rPr>
          <w:rFonts w:ascii="Times New Roman" w:hAnsi="Times New Roman"/>
          <w:sz w:val="24"/>
        </w:rPr>
        <w:t xml:space="preserve">(1994) 179 CLR 155 at 184, 219, 223; </w:t>
      </w:r>
      <w:r w:rsidRPr="007B1F22">
        <w:rPr>
          <w:rFonts w:ascii="Times New Roman" w:hAnsi="Times New Roman"/>
          <w:i/>
          <w:iCs/>
          <w:sz w:val="24"/>
        </w:rPr>
        <w:t xml:space="preserve">Georgiadis </w:t>
      </w:r>
      <w:r w:rsidRPr="007B1F22">
        <w:rPr>
          <w:rFonts w:ascii="Times New Roman" w:hAnsi="Times New Roman"/>
          <w:sz w:val="24"/>
        </w:rPr>
        <w:t xml:space="preserve">(1994) 179 CLR 297 at 320; </w:t>
      </w:r>
      <w:r w:rsidRPr="007B1F22">
        <w:rPr>
          <w:rFonts w:ascii="Times New Roman" w:hAnsi="Times New Roman"/>
          <w:i/>
          <w:iCs/>
          <w:sz w:val="24"/>
        </w:rPr>
        <w:t xml:space="preserve">ICM </w:t>
      </w:r>
      <w:r w:rsidRPr="007B1F22">
        <w:rPr>
          <w:rFonts w:ascii="Times New Roman" w:hAnsi="Times New Roman"/>
          <w:sz w:val="24"/>
        </w:rPr>
        <w:t xml:space="preserve">(2009) 240 CLR 140 at </w:t>
      </w:r>
      <w:r w:rsidRPr="00150051">
        <w:rPr>
          <w:rFonts w:ascii="Times New Roman" w:hAnsi="Times New Roman"/>
          <w:sz w:val="24"/>
        </w:rPr>
        <w:t>169</w:t>
      </w:r>
      <w:r>
        <w:rPr>
          <w:rFonts w:ascii="Times New Roman" w:hAnsi="Times New Roman"/>
          <w:sz w:val="24"/>
        </w:rPr>
        <w:noBreakHyphen/>
      </w:r>
      <w:r w:rsidRPr="007B1F22">
        <w:rPr>
          <w:rFonts w:ascii="Times New Roman" w:hAnsi="Times New Roman"/>
          <w:sz w:val="24"/>
        </w:rPr>
        <w:t>170</w:t>
      </w:r>
      <w:r>
        <w:rPr>
          <w:rFonts w:ascii="Times New Roman" w:hAnsi="Times New Roman"/>
          <w:sz w:val="24"/>
        </w:rPr>
        <w:t> </w:t>
      </w:r>
      <w:r w:rsidRPr="007B1F22">
        <w:rPr>
          <w:rFonts w:ascii="Times New Roman" w:hAnsi="Times New Roman"/>
          <w:sz w:val="24"/>
        </w:rPr>
        <w:t xml:space="preserve">[44]; </w:t>
      </w:r>
      <w:r w:rsidRPr="007B1F22">
        <w:rPr>
          <w:rFonts w:ascii="Times New Roman" w:hAnsi="Times New Roman"/>
          <w:i/>
          <w:iCs/>
          <w:sz w:val="24"/>
        </w:rPr>
        <w:t xml:space="preserve">JT International </w:t>
      </w:r>
      <w:r w:rsidRPr="007B1F22">
        <w:rPr>
          <w:rFonts w:ascii="Times New Roman" w:hAnsi="Times New Roman"/>
          <w:sz w:val="24"/>
        </w:rPr>
        <w:t xml:space="preserve">(2012) 250 CLR 1 at 67 [169]. </w:t>
      </w:r>
    </w:p>
  </w:footnote>
  <w:footnote w:id="227">
    <w:p w14:paraId="186FD72E"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Bank Nationalisation Case </w:t>
      </w:r>
      <w:r w:rsidRPr="007B1F22">
        <w:rPr>
          <w:rFonts w:ascii="Times New Roman" w:hAnsi="Times New Roman"/>
          <w:sz w:val="24"/>
        </w:rPr>
        <w:t xml:space="preserve">(1948) 76 CLR 1 at 349; </w:t>
      </w:r>
      <w:r w:rsidRPr="007B1F22">
        <w:rPr>
          <w:rFonts w:ascii="Times New Roman" w:hAnsi="Times New Roman"/>
          <w:i/>
          <w:iCs/>
          <w:sz w:val="24"/>
        </w:rPr>
        <w:t>Tooth </w:t>
      </w:r>
      <w:r w:rsidRPr="007B1F22">
        <w:rPr>
          <w:rFonts w:ascii="Times New Roman" w:hAnsi="Times New Roman"/>
          <w:sz w:val="24"/>
        </w:rPr>
        <w:t xml:space="preserve">(1979) 142 CLR 397 at 407; </w:t>
      </w:r>
      <w:r w:rsidRPr="007B1F22">
        <w:rPr>
          <w:rFonts w:ascii="Times New Roman" w:hAnsi="Times New Roman"/>
          <w:i/>
          <w:iCs/>
          <w:sz w:val="24"/>
        </w:rPr>
        <w:t xml:space="preserve">Tasmanian Dam Case </w:t>
      </w:r>
      <w:r w:rsidRPr="007B1F22">
        <w:rPr>
          <w:rFonts w:ascii="Times New Roman" w:hAnsi="Times New Roman"/>
          <w:sz w:val="24"/>
        </w:rPr>
        <w:t xml:space="preserve">(1983) 158 CLR 1 at 282-283; </w:t>
      </w:r>
      <w:r w:rsidRPr="007B1F22">
        <w:rPr>
          <w:rFonts w:ascii="Times New Roman" w:hAnsi="Times New Roman"/>
          <w:i/>
          <w:iCs/>
          <w:sz w:val="24"/>
        </w:rPr>
        <w:t xml:space="preserve">Australian Tape Manufacturers </w:t>
      </w:r>
      <w:r w:rsidRPr="007B1F22">
        <w:rPr>
          <w:rFonts w:ascii="Times New Roman" w:hAnsi="Times New Roman"/>
          <w:sz w:val="24"/>
        </w:rPr>
        <w:t xml:space="preserve">(1993) 176 CLR 480 at 510; </w:t>
      </w:r>
      <w:r w:rsidRPr="007B1F22">
        <w:rPr>
          <w:rFonts w:ascii="Times New Roman" w:hAnsi="Times New Roman"/>
          <w:i/>
          <w:iCs/>
          <w:sz w:val="24"/>
        </w:rPr>
        <w:t xml:space="preserve">Mutual Pools </w:t>
      </w:r>
      <w:r w:rsidRPr="007B1F22">
        <w:rPr>
          <w:rFonts w:ascii="Times New Roman" w:hAnsi="Times New Roman"/>
          <w:sz w:val="24"/>
        </w:rPr>
        <w:t>(1994) 179 CLR 155 at 173;</w:t>
      </w:r>
      <w:r w:rsidRPr="007B1F22">
        <w:rPr>
          <w:rFonts w:ascii="Times New Roman" w:hAnsi="Times New Roman"/>
          <w:i/>
          <w:iCs/>
          <w:sz w:val="24"/>
        </w:rPr>
        <w:t xml:space="preserve"> Georgiadis </w:t>
      </w:r>
      <w:r w:rsidRPr="007B1F22">
        <w:rPr>
          <w:rFonts w:ascii="Times New Roman" w:hAnsi="Times New Roman"/>
          <w:sz w:val="24"/>
        </w:rPr>
        <w:t xml:space="preserve">(1994) 179 CLR 297 at 320; </w:t>
      </w:r>
      <w:r w:rsidRPr="007B1F22">
        <w:rPr>
          <w:rFonts w:ascii="Times New Roman" w:hAnsi="Times New Roman"/>
          <w:i/>
          <w:iCs/>
          <w:sz w:val="24"/>
        </w:rPr>
        <w:t xml:space="preserve">JT International </w:t>
      </w:r>
      <w:r w:rsidRPr="007B1F22">
        <w:rPr>
          <w:rFonts w:ascii="Times New Roman" w:hAnsi="Times New Roman"/>
          <w:sz w:val="24"/>
        </w:rPr>
        <w:t xml:space="preserve">(2012) 250 CLR 1 at 74 [193], 100 [280], 129 [361]. </w:t>
      </w:r>
    </w:p>
  </w:footnote>
  <w:footnote w:id="228">
    <w:p w14:paraId="159EBAAF"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 xml:space="preserve">cf </w:t>
      </w:r>
      <w:r w:rsidRPr="007B1F22">
        <w:rPr>
          <w:rFonts w:ascii="Times New Roman" w:hAnsi="Times New Roman"/>
          <w:i/>
          <w:iCs/>
          <w:sz w:val="24"/>
        </w:rPr>
        <w:t xml:space="preserve">Newcrest </w:t>
      </w:r>
      <w:r w:rsidRPr="007B1F22">
        <w:rPr>
          <w:rFonts w:ascii="Times New Roman" w:hAnsi="Times New Roman"/>
          <w:sz w:val="24"/>
        </w:rPr>
        <w:t xml:space="preserve">(1997) 190 CLR 513 at 613. </w:t>
      </w:r>
    </w:p>
  </w:footnote>
  <w:footnote w:id="229">
    <w:p w14:paraId="056C7D2E"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Chaffey</w:t>
      </w:r>
      <w:r w:rsidRPr="007B1F22">
        <w:rPr>
          <w:rFonts w:ascii="Times New Roman" w:hAnsi="Times New Roman"/>
          <w:sz w:val="24"/>
        </w:rPr>
        <w:t xml:space="preserve"> (2007) 231 CLR 651 at 664 [22]; </w:t>
      </w:r>
      <w:r w:rsidRPr="007B1F22">
        <w:rPr>
          <w:rFonts w:ascii="Times New Roman" w:hAnsi="Times New Roman"/>
          <w:i/>
          <w:iCs/>
          <w:sz w:val="24"/>
        </w:rPr>
        <w:t xml:space="preserve">Cunningham </w:t>
      </w:r>
      <w:r w:rsidRPr="007B1F22">
        <w:rPr>
          <w:rFonts w:ascii="Times New Roman" w:hAnsi="Times New Roman"/>
          <w:sz w:val="24"/>
        </w:rPr>
        <w:t>(2016) 259 CLR 536 at 562</w:t>
      </w:r>
      <w:r>
        <w:rPr>
          <w:rFonts w:ascii="Times New Roman" w:hAnsi="Times New Roman"/>
          <w:sz w:val="24"/>
        </w:rPr>
        <w:noBreakHyphen/>
      </w:r>
      <w:r w:rsidRPr="007B1F22">
        <w:rPr>
          <w:rFonts w:ascii="Times New Roman" w:hAnsi="Times New Roman"/>
          <w:sz w:val="24"/>
        </w:rPr>
        <w:t>563 [65</w:t>
      </w:r>
      <w:r w:rsidRPr="007B1F22" w:rsidDel="00075CD0">
        <w:rPr>
          <w:rFonts w:ascii="Times New Roman" w:hAnsi="Times New Roman"/>
          <w:sz w:val="24"/>
        </w:rPr>
        <w:t>]</w:t>
      </w:r>
      <w:r w:rsidRPr="007B1F22">
        <w:rPr>
          <w:rFonts w:ascii="Times New Roman" w:hAnsi="Times New Roman"/>
          <w:sz w:val="24"/>
        </w:rPr>
        <w:t xml:space="preserve">, 616 [274]. </w:t>
      </w:r>
    </w:p>
  </w:footnote>
  <w:footnote w:id="230">
    <w:p w14:paraId="2E0B0AA1" w14:textId="77777777" w:rsidR="003D6003" w:rsidRPr="007B1F22" w:rsidDel="004C0B30"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See [</w:t>
      </w:r>
      <w:r>
        <w:rPr>
          <w:rFonts w:ascii="Times New Roman" w:hAnsi="Times New Roman"/>
          <w:sz w:val="24"/>
        </w:rPr>
        <w:t>128</w:t>
      </w:r>
      <w:r w:rsidRPr="007B1F22">
        <w:rPr>
          <w:rFonts w:ascii="Times New Roman" w:hAnsi="Times New Roman"/>
          <w:sz w:val="24"/>
        </w:rPr>
        <w:t>] above.</w:t>
      </w:r>
    </w:p>
  </w:footnote>
  <w:footnote w:id="231">
    <w:p w14:paraId="78A38FD0"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Dalziel </w:t>
      </w:r>
      <w:r w:rsidRPr="007B1F22">
        <w:rPr>
          <w:rFonts w:ascii="Times New Roman" w:hAnsi="Times New Roman"/>
          <w:sz w:val="24"/>
        </w:rPr>
        <w:t xml:space="preserve">(1944) 68 CLR 261 at 285. </w:t>
      </w:r>
    </w:p>
  </w:footnote>
  <w:footnote w:id="232">
    <w:p w14:paraId="35D109C9"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Yanner </w:t>
      </w:r>
      <w:r w:rsidRPr="007B1F22">
        <w:rPr>
          <w:rFonts w:ascii="Times New Roman" w:hAnsi="Times New Roman"/>
          <w:sz w:val="24"/>
        </w:rPr>
        <w:t xml:space="preserve">(1999) 201 CLR 351 at 365-367 [17]-[20]. See also </w:t>
      </w:r>
      <w:r w:rsidRPr="007B1F22">
        <w:rPr>
          <w:rFonts w:ascii="Times New Roman" w:hAnsi="Times New Roman"/>
          <w:i/>
          <w:sz w:val="24"/>
        </w:rPr>
        <w:t xml:space="preserve">Telstra </w:t>
      </w:r>
      <w:r w:rsidRPr="007B1F22">
        <w:rPr>
          <w:rFonts w:ascii="Times New Roman" w:hAnsi="Times New Roman"/>
          <w:sz w:val="24"/>
        </w:rPr>
        <w:t xml:space="preserve">(2008) 234 CLR 210 at 230-231 [44]; </w:t>
      </w:r>
      <w:r w:rsidRPr="007B1F22">
        <w:rPr>
          <w:rFonts w:ascii="Times New Roman" w:hAnsi="Times New Roman"/>
          <w:i/>
          <w:sz w:val="24"/>
        </w:rPr>
        <w:t xml:space="preserve">Wurridjal </w:t>
      </w:r>
      <w:r w:rsidRPr="007B1F22">
        <w:rPr>
          <w:rFonts w:ascii="Times New Roman" w:hAnsi="Times New Roman"/>
          <w:sz w:val="24"/>
        </w:rPr>
        <w:t xml:space="preserve">(2009) 237 CLR 309 at 360 [89]; </w:t>
      </w:r>
      <w:r w:rsidRPr="007B1F22">
        <w:rPr>
          <w:rFonts w:ascii="Times New Roman" w:hAnsi="Times New Roman"/>
          <w:i/>
          <w:sz w:val="24"/>
        </w:rPr>
        <w:t xml:space="preserve">JT International </w:t>
      </w:r>
      <w:r w:rsidRPr="007B1F22">
        <w:rPr>
          <w:rFonts w:ascii="Times New Roman" w:hAnsi="Times New Roman"/>
          <w:sz w:val="24"/>
        </w:rPr>
        <w:t>(2012) 250 CLR 1 at 31-32 [37], 107 [299]-[300].</w:t>
      </w:r>
    </w:p>
  </w:footnote>
  <w:footnote w:id="233">
    <w:p w14:paraId="2F713B2A"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Dalziel </w:t>
      </w:r>
      <w:r w:rsidRPr="007B1F22">
        <w:rPr>
          <w:rFonts w:ascii="Times New Roman" w:hAnsi="Times New Roman"/>
          <w:sz w:val="24"/>
        </w:rPr>
        <w:t xml:space="preserve">(1944) 68 CLR 261 at 285. </w:t>
      </w:r>
    </w:p>
  </w:footnote>
  <w:footnote w:id="234">
    <w:p w14:paraId="25F77740"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Dalziel </w:t>
      </w:r>
      <w:r w:rsidRPr="007B1F22">
        <w:rPr>
          <w:rFonts w:ascii="Times New Roman" w:hAnsi="Times New Roman"/>
          <w:sz w:val="24"/>
        </w:rPr>
        <w:t xml:space="preserve">(1944) 68 CLR 261 at 290. See also </w:t>
      </w:r>
      <w:r w:rsidRPr="007B1F22">
        <w:rPr>
          <w:rFonts w:ascii="Times New Roman" w:hAnsi="Times New Roman"/>
          <w:i/>
          <w:iCs/>
          <w:sz w:val="24"/>
        </w:rPr>
        <w:t xml:space="preserve">Bank Nationalisation Case </w:t>
      </w:r>
      <w:r w:rsidRPr="007B1F22">
        <w:rPr>
          <w:rFonts w:ascii="Times New Roman" w:hAnsi="Times New Roman"/>
          <w:sz w:val="24"/>
        </w:rPr>
        <w:t xml:space="preserve">(1948) 76 CLR 1 at 299; </w:t>
      </w:r>
      <w:r w:rsidRPr="007B1F22">
        <w:rPr>
          <w:rFonts w:ascii="Times New Roman" w:hAnsi="Times New Roman"/>
          <w:i/>
          <w:iCs/>
          <w:sz w:val="24"/>
        </w:rPr>
        <w:t xml:space="preserve">Australian Tape Manufacturers </w:t>
      </w:r>
      <w:r w:rsidRPr="007B1F22">
        <w:rPr>
          <w:rFonts w:ascii="Times New Roman" w:hAnsi="Times New Roman"/>
          <w:sz w:val="24"/>
        </w:rPr>
        <w:t xml:space="preserve">(1993) 176 CLR 480 at 509; </w:t>
      </w:r>
      <w:r w:rsidRPr="007B1F22">
        <w:rPr>
          <w:rFonts w:ascii="Times New Roman" w:hAnsi="Times New Roman"/>
          <w:i/>
          <w:iCs/>
          <w:sz w:val="24"/>
        </w:rPr>
        <w:t>Mutual</w:t>
      </w:r>
      <w:r>
        <w:rPr>
          <w:rFonts w:ascii="Times New Roman" w:hAnsi="Times New Roman"/>
          <w:i/>
          <w:iCs/>
          <w:sz w:val="24"/>
        </w:rPr>
        <w:t> </w:t>
      </w:r>
      <w:r w:rsidRPr="007B1F22">
        <w:rPr>
          <w:rFonts w:ascii="Times New Roman" w:hAnsi="Times New Roman"/>
          <w:i/>
          <w:iCs/>
          <w:sz w:val="24"/>
        </w:rPr>
        <w:t xml:space="preserve">Pools </w:t>
      </w:r>
      <w:r w:rsidRPr="007B1F22">
        <w:rPr>
          <w:rFonts w:ascii="Times New Roman" w:hAnsi="Times New Roman"/>
          <w:sz w:val="24"/>
        </w:rPr>
        <w:t xml:space="preserve">(1994) 179 CLR 155 at 184; </w:t>
      </w:r>
      <w:r w:rsidRPr="007B1F22">
        <w:rPr>
          <w:rFonts w:ascii="Times New Roman" w:hAnsi="Times New Roman"/>
          <w:i/>
          <w:iCs/>
          <w:sz w:val="24"/>
        </w:rPr>
        <w:t xml:space="preserve">Georgiadis </w:t>
      </w:r>
      <w:r w:rsidRPr="007B1F22">
        <w:rPr>
          <w:rFonts w:ascii="Times New Roman" w:hAnsi="Times New Roman"/>
          <w:sz w:val="24"/>
        </w:rPr>
        <w:t xml:space="preserve">(1994) 179 CLR 297 at 303; </w:t>
      </w:r>
      <w:r w:rsidRPr="007B1F22">
        <w:rPr>
          <w:rFonts w:ascii="Times New Roman" w:hAnsi="Times New Roman"/>
          <w:i/>
          <w:iCs/>
          <w:sz w:val="24"/>
        </w:rPr>
        <w:t xml:space="preserve">Victoria v The Commonwealth (Industrial Relations Act Case) </w:t>
      </w:r>
      <w:r w:rsidRPr="007B1F22">
        <w:rPr>
          <w:rFonts w:ascii="Times New Roman" w:hAnsi="Times New Roman"/>
          <w:sz w:val="24"/>
        </w:rPr>
        <w:t xml:space="preserve">(1996) 187 CLR 416 at 559; </w:t>
      </w:r>
      <w:r w:rsidRPr="007B1F22">
        <w:rPr>
          <w:rFonts w:ascii="Times New Roman" w:hAnsi="Times New Roman"/>
          <w:i/>
          <w:sz w:val="24"/>
        </w:rPr>
        <w:t>Chaffey</w:t>
      </w:r>
      <w:r w:rsidRPr="007B1F22">
        <w:rPr>
          <w:rFonts w:ascii="Times New Roman" w:hAnsi="Times New Roman"/>
          <w:sz w:val="24"/>
        </w:rPr>
        <w:t xml:space="preserve"> (2007) 231 CLR 651 at 663 [21]; </w:t>
      </w:r>
      <w:r w:rsidRPr="007B1F22">
        <w:rPr>
          <w:rFonts w:ascii="Times New Roman" w:hAnsi="Times New Roman"/>
          <w:i/>
          <w:iCs/>
          <w:sz w:val="24"/>
        </w:rPr>
        <w:t xml:space="preserve">Telstra </w:t>
      </w:r>
      <w:r w:rsidRPr="007B1F22">
        <w:rPr>
          <w:rFonts w:ascii="Times New Roman" w:hAnsi="Times New Roman"/>
          <w:sz w:val="24"/>
        </w:rPr>
        <w:t xml:space="preserve">(2008) 234 CLR 210 at 232 [49]; </w:t>
      </w:r>
      <w:r w:rsidRPr="007B1F22">
        <w:rPr>
          <w:rFonts w:ascii="Times New Roman" w:hAnsi="Times New Roman"/>
          <w:i/>
          <w:iCs/>
          <w:sz w:val="24"/>
        </w:rPr>
        <w:t xml:space="preserve">Wurridjal </w:t>
      </w:r>
      <w:r w:rsidRPr="007B1F22">
        <w:rPr>
          <w:rFonts w:ascii="Times New Roman" w:hAnsi="Times New Roman"/>
          <w:sz w:val="24"/>
        </w:rPr>
        <w:t xml:space="preserve">(2009) 237 CLR 309 at 359 [87]; </w:t>
      </w:r>
      <w:r w:rsidRPr="007B1F22">
        <w:rPr>
          <w:rFonts w:ascii="Times New Roman" w:hAnsi="Times New Roman"/>
          <w:i/>
          <w:iCs/>
          <w:sz w:val="24"/>
        </w:rPr>
        <w:t xml:space="preserve">ICM </w:t>
      </w:r>
      <w:r w:rsidRPr="007B1F22">
        <w:rPr>
          <w:rFonts w:ascii="Times New Roman" w:hAnsi="Times New Roman"/>
          <w:sz w:val="24"/>
        </w:rPr>
        <w:t xml:space="preserve">(2009) 240 CLR 140 at 196 [131], 214-215 [189]; </w:t>
      </w:r>
      <w:r w:rsidRPr="007B1F22">
        <w:rPr>
          <w:rFonts w:ascii="Times New Roman" w:hAnsi="Times New Roman"/>
          <w:i/>
          <w:iCs/>
          <w:sz w:val="24"/>
        </w:rPr>
        <w:t xml:space="preserve">JT International </w:t>
      </w:r>
      <w:r w:rsidRPr="007B1F22">
        <w:rPr>
          <w:rFonts w:ascii="Times New Roman" w:hAnsi="Times New Roman"/>
          <w:sz w:val="24"/>
        </w:rPr>
        <w:t xml:space="preserve">(2012) 250 CLR 1 at 95 [263]; </w:t>
      </w:r>
      <w:r w:rsidRPr="007B1F22">
        <w:rPr>
          <w:rFonts w:ascii="Times New Roman" w:hAnsi="Times New Roman"/>
          <w:i/>
          <w:iCs/>
          <w:sz w:val="24"/>
        </w:rPr>
        <w:t xml:space="preserve">Cunningham </w:t>
      </w:r>
      <w:r w:rsidRPr="007B1F22">
        <w:rPr>
          <w:rFonts w:ascii="Times New Roman" w:hAnsi="Times New Roman"/>
          <w:sz w:val="24"/>
        </w:rPr>
        <w:t xml:space="preserve">(2016) 259 CLR 536 at 615 [272]. </w:t>
      </w:r>
    </w:p>
  </w:footnote>
  <w:footnote w:id="235">
    <w:p w14:paraId="21A6A68C"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Bank Nationalisation Case </w:t>
      </w:r>
      <w:r w:rsidRPr="007B1F22">
        <w:rPr>
          <w:rFonts w:ascii="Times New Roman" w:hAnsi="Times New Roman"/>
          <w:sz w:val="24"/>
        </w:rPr>
        <w:t xml:space="preserve">(1948) 76 CLR 1 at 349. See also </w:t>
      </w:r>
      <w:r w:rsidRPr="007B1F22">
        <w:rPr>
          <w:rFonts w:ascii="Times New Roman" w:hAnsi="Times New Roman"/>
          <w:i/>
          <w:iCs/>
          <w:sz w:val="24"/>
        </w:rPr>
        <w:t xml:space="preserve">Australian Tape Manufacturers </w:t>
      </w:r>
      <w:r w:rsidRPr="007B1F22">
        <w:rPr>
          <w:rFonts w:ascii="Times New Roman" w:hAnsi="Times New Roman"/>
          <w:sz w:val="24"/>
        </w:rPr>
        <w:t xml:space="preserve">(1993) 176 CLR 480 at 528; </w:t>
      </w:r>
      <w:r w:rsidRPr="007B1F22">
        <w:rPr>
          <w:rFonts w:ascii="Times New Roman" w:hAnsi="Times New Roman"/>
          <w:i/>
          <w:iCs/>
          <w:sz w:val="24"/>
        </w:rPr>
        <w:t xml:space="preserve">Mutual Pools </w:t>
      </w:r>
      <w:r w:rsidRPr="007B1F22">
        <w:rPr>
          <w:rFonts w:ascii="Times New Roman" w:hAnsi="Times New Roman"/>
          <w:sz w:val="24"/>
        </w:rPr>
        <w:t xml:space="preserve">(1994) 179 CLR 155 at 184-185; </w:t>
      </w:r>
      <w:r w:rsidRPr="007B1F22">
        <w:rPr>
          <w:rFonts w:ascii="Times New Roman" w:hAnsi="Times New Roman"/>
          <w:i/>
          <w:iCs/>
          <w:sz w:val="24"/>
        </w:rPr>
        <w:t xml:space="preserve">Georgiadis </w:t>
      </w:r>
      <w:r w:rsidRPr="007B1F22">
        <w:rPr>
          <w:rFonts w:ascii="Times New Roman" w:hAnsi="Times New Roman"/>
          <w:sz w:val="24"/>
        </w:rPr>
        <w:t xml:space="preserve">(1994) 179 CLR 297 at 303; </w:t>
      </w:r>
      <w:r w:rsidRPr="007B1F22">
        <w:rPr>
          <w:rFonts w:ascii="Times New Roman" w:hAnsi="Times New Roman"/>
          <w:i/>
          <w:iCs/>
          <w:sz w:val="24"/>
        </w:rPr>
        <w:t xml:space="preserve">Wurridjal </w:t>
      </w:r>
      <w:r w:rsidRPr="007B1F22">
        <w:rPr>
          <w:rFonts w:ascii="Times New Roman" w:hAnsi="Times New Roman"/>
          <w:sz w:val="24"/>
        </w:rPr>
        <w:t>(2009) 237 CLR 309 at 359</w:t>
      </w:r>
      <w:r w:rsidRPr="007B1F22">
        <w:rPr>
          <w:rFonts w:ascii="Times New Roman" w:hAnsi="Times New Roman"/>
          <w:sz w:val="24"/>
        </w:rPr>
        <w:noBreakHyphen/>
        <w:t xml:space="preserve">360 [88]; </w:t>
      </w:r>
      <w:r w:rsidRPr="007B1F22">
        <w:rPr>
          <w:rFonts w:ascii="Times New Roman" w:hAnsi="Times New Roman"/>
          <w:i/>
          <w:iCs/>
          <w:sz w:val="24"/>
        </w:rPr>
        <w:t xml:space="preserve">JT International </w:t>
      </w:r>
      <w:r w:rsidRPr="007B1F22">
        <w:rPr>
          <w:rFonts w:ascii="Times New Roman" w:hAnsi="Times New Roman"/>
          <w:sz w:val="24"/>
        </w:rPr>
        <w:t xml:space="preserve">(2012) 250 CLR 1 at 95 [263]; </w:t>
      </w:r>
      <w:r w:rsidRPr="007B1F22">
        <w:rPr>
          <w:rFonts w:ascii="Times New Roman" w:hAnsi="Times New Roman"/>
          <w:i/>
          <w:iCs/>
          <w:sz w:val="24"/>
        </w:rPr>
        <w:t xml:space="preserve">Cunningham </w:t>
      </w:r>
      <w:r w:rsidRPr="007B1F22">
        <w:rPr>
          <w:rFonts w:ascii="Times New Roman" w:hAnsi="Times New Roman"/>
          <w:sz w:val="24"/>
        </w:rPr>
        <w:t>(2016) 259 CLR 536 at 561-562 [62], 606 [233].</w:t>
      </w:r>
    </w:p>
  </w:footnote>
  <w:footnote w:id="236">
    <w:p w14:paraId="1150099A"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Yarmirr </w:t>
      </w:r>
      <w:r w:rsidRPr="007B1F22">
        <w:rPr>
          <w:rFonts w:ascii="Times New Roman" w:hAnsi="Times New Roman"/>
          <w:sz w:val="24"/>
        </w:rPr>
        <w:t xml:space="preserve">(2001) 208 CLR 1 at 38 [12]. </w:t>
      </w:r>
    </w:p>
  </w:footnote>
  <w:footnote w:id="237">
    <w:p w14:paraId="468D0A06"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bCs/>
          <w:i/>
          <w:sz w:val="24"/>
        </w:rPr>
        <w:t>Griffiths</w:t>
      </w:r>
      <w:r w:rsidRPr="007B1F22">
        <w:rPr>
          <w:rFonts w:ascii="Times New Roman" w:hAnsi="Times New Roman"/>
          <w:i/>
          <w:iCs/>
          <w:sz w:val="24"/>
        </w:rPr>
        <w:t xml:space="preserve"> </w:t>
      </w:r>
      <w:r w:rsidRPr="007B1F22">
        <w:rPr>
          <w:rFonts w:ascii="Times New Roman" w:hAnsi="Times New Roman"/>
          <w:sz w:val="24"/>
        </w:rPr>
        <w:t xml:space="preserve">(2019) 269 CLR 1 at 38 [23]. </w:t>
      </w:r>
    </w:p>
  </w:footnote>
  <w:footnote w:id="238">
    <w:p w14:paraId="2BC6610C"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 xml:space="preserve">(1996) 187 CLR 1 at 169. </w:t>
      </w:r>
    </w:p>
  </w:footnote>
  <w:footnote w:id="239">
    <w:p w14:paraId="7485CD2B"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Mabo (No 2) </w:t>
      </w:r>
      <w:r w:rsidRPr="007B1F22">
        <w:rPr>
          <w:rFonts w:ascii="Times New Roman" w:hAnsi="Times New Roman"/>
          <w:sz w:val="24"/>
        </w:rPr>
        <w:t xml:space="preserve">(1992) 175 CLR 1 at 66-67. </w:t>
      </w:r>
    </w:p>
  </w:footnote>
  <w:footnote w:id="240">
    <w:p w14:paraId="4C1CD338"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Mabo (No 2) </w:t>
      </w:r>
      <w:r w:rsidRPr="007B1F22">
        <w:rPr>
          <w:rFonts w:ascii="Times New Roman" w:hAnsi="Times New Roman"/>
          <w:sz w:val="24"/>
        </w:rPr>
        <w:t xml:space="preserve">(1992) 175 CLR 1 at 89. </w:t>
      </w:r>
    </w:p>
  </w:footnote>
  <w:footnote w:id="241">
    <w:p w14:paraId="08DFFB11"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Yarmirr </w:t>
      </w:r>
      <w:r w:rsidRPr="007B1F22">
        <w:rPr>
          <w:rFonts w:ascii="Times New Roman" w:hAnsi="Times New Roman"/>
          <w:sz w:val="24"/>
        </w:rPr>
        <w:t xml:space="preserve">(2001) 208 CLR 1 at 51 [48]. See also </w:t>
      </w:r>
      <w:r w:rsidRPr="007B1F22">
        <w:rPr>
          <w:rFonts w:ascii="Times New Roman" w:hAnsi="Times New Roman"/>
          <w:i/>
          <w:iCs/>
          <w:sz w:val="24"/>
        </w:rPr>
        <w:t xml:space="preserve">Fejo </w:t>
      </w:r>
      <w:r w:rsidRPr="007B1F22">
        <w:rPr>
          <w:rFonts w:ascii="Times New Roman" w:hAnsi="Times New Roman"/>
          <w:sz w:val="24"/>
        </w:rPr>
        <w:t xml:space="preserve">(1998) 195 CLR 96 at 128 [46]; </w:t>
      </w:r>
      <w:r w:rsidRPr="007B1F22">
        <w:rPr>
          <w:rFonts w:ascii="Times New Roman" w:hAnsi="Times New Roman"/>
          <w:i/>
          <w:iCs/>
          <w:sz w:val="24"/>
        </w:rPr>
        <w:t xml:space="preserve">Yorta Yorta </w:t>
      </w:r>
      <w:r w:rsidRPr="007B1F22">
        <w:rPr>
          <w:rFonts w:ascii="Times New Roman" w:hAnsi="Times New Roman"/>
          <w:sz w:val="24"/>
        </w:rPr>
        <w:t xml:space="preserve">(2002) 214 CLR 422 at 453 [75]. </w:t>
      </w:r>
    </w:p>
  </w:footnote>
  <w:footnote w:id="242">
    <w:p w14:paraId="13AF67FC" w14:textId="77777777" w:rsidR="003D6003" w:rsidRPr="007B1F22" w:rsidDel="00B367D5"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Mabo (No 2) </w:t>
      </w:r>
      <w:r w:rsidRPr="007B1F22">
        <w:rPr>
          <w:rFonts w:ascii="Times New Roman" w:hAnsi="Times New Roman"/>
          <w:sz w:val="24"/>
        </w:rPr>
        <w:t>(1992) 175 CLR 1 at 57 (emphasis added).</w:t>
      </w:r>
    </w:p>
  </w:footnote>
  <w:footnote w:id="243">
    <w:p w14:paraId="4B34F9D9" w14:textId="77777777" w:rsidR="003D6003" w:rsidRPr="007B1F22" w:rsidDel="00873929"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Mabo (No 2)</w:t>
      </w:r>
      <w:r w:rsidRPr="007B1F22">
        <w:rPr>
          <w:rFonts w:ascii="Times New Roman" w:hAnsi="Times New Roman"/>
          <w:sz w:val="24"/>
        </w:rPr>
        <w:t xml:space="preserve"> (1992) 175 CLR 1 at 58-61. See also </w:t>
      </w:r>
      <w:r w:rsidRPr="007B1F22">
        <w:rPr>
          <w:rFonts w:ascii="Times New Roman" w:hAnsi="Times New Roman"/>
          <w:i/>
          <w:iCs/>
          <w:sz w:val="24"/>
        </w:rPr>
        <w:t xml:space="preserve">Native Title Act Case </w:t>
      </w:r>
      <w:r w:rsidRPr="007B1F22">
        <w:rPr>
          <w:rFonts w:ascii="Times New Roman" w:hAnsi="Times New Roman"/>
          <w:sz w:val="24"/>
        </w:rPr>
        <w:t xml:space="preserve">(1995) 183 CLR 373 at 452; </w:t>
      </w:r>
      <w:r w:rsidRPr="007B1F22">
        <w:rPr>
          <w:rFonts w:ascii="Times New Roman" w:hAnsi="Times New Roman"/>
          <w:i/>
          <w:iCs/>
          <w:sz w:val="24"/>
        </w:rPr>
        <w:t xml:space="preserve">Fejo </w:t>
      </w:r>
      <w:r w:rsidRPr="007B1F22">
        <w:rPr>
          <w:rFonts w:ascii="Times New Roman" w:hAnsi="Times New Roman"/>
          <w:sz w:val="24"/>
        </w:rPr>
        <w:t xml:space="preserve">(1998) 195 CLR 96 at 128 [46]; </w:t>
      </w:r>
      <w:r w:rsidRPr="007B1F22">
        <w:rPr>
          <w:rFonts w:ascii="Times New Roman" w:hAnsi="Times New Roman"/>
          <w:i/>
          <w:iCs/>
          <w:sz w:val="24"/>
        </w:rPr>
        <w:t>Yanner</w:t>
      </w:r>
      <w:r w:rsidRPr="007B1F22" w:rsidDel="00A7115A">
        <w:rPr>
          <w:rFonts w:ascii="Times New Roman" w:hAnsi="Times New Roman"/>
          <w:i/>
          <w:iCs/>
          <w:sz w:val="24"/>
        </w:rPr>
        <w:t xml:space="preserve"> </w:t>
      </w:r>
      <w:r w:rsidRPr="007B1F22">
        <w:rPr>
          <w:rFonts w:ascii="Times New Roman" w:hAnsi="Times New Roman"/>
          <w:sz w:val="24"/>
        </w:rPr>
        <w:t xml:space="preserve">(1999) 201 CLR 351 at 382-383 [72]; </w:t>
      </w:r>
      <w:r w:rsidRPr="007B1F22">
        <w:rPr>
          <w:rFonts w:ascii="Times New Roman" w:hAnsi="Times New Roman"/>
          <w:i/>
          <w:iCs/>
          <w:sz w:val="24"/>
        </w:rPr>
        <w:t xml:space="preserve">Yorta Yorta </w:t>
      </w:r>
      <w:r w:rsidRPr="007B1F22">
        <w:rPr>
          <w:rFonts w:ascii="Times New Roman" w:hAnsi="Times New Roman"/>
          <w:sz w:val="24"/>
        </w:rPr>
        <w:t xml:space="preserve">(2002) 214 CLR 422 at 439 [31]; </w:t>
      </w:r>
      <w:r w:rsidRPr="007B1F22">
        <w:rPr>
          <w:rFonts w:ascii="Times New Roman" w:hAnsi="Times New Roman"/>
          <w:i/>
          <w:iCs/>
          <w:sz w:val="24"/>
        </w:rPr>
        <w:t xml:space="preserve">Congoo </w:t>
      </w:r>
      <w:r w:rsidRPr="007B1F22">
        <w:rPr>
          <w:rFonts w:ascii="Times New Roman" w:hAnsi="Times New Roman"/>
          <w:sz w:val="24"/>
        </w:rPr>
        <w:t xml:space="preserve">(2015) 256 CLR 239 at 273-274 [63]; </w:t>
      </w:r>
      <w:r w:rsidRPr="007B1F22">
        <w:rPr>
          <w:rFonts w:ascii="Times New Roman" w:hAnsi="Times New Roman"/>
          <w:i/>
          <w:sz w:val="24"/>
        </w:rPr>
        <w:t>Love</w:t>
      </w:r>
      <w:r w:rsidRPr="007B1F22">
        <w:rPr>
          <w:rFonts w:ascii="Times New Roman" w:hAnsi="Times New Roman"/>
          <w:i/>
          <w:iCs/>
          <w:sz w:val="24"/>
        </w:rPr>
        <w:t xml:space="preserve"> v The Commonwealth </w:t>
      </w:r>
      <w:r w:rsidRPr="007B1F22">
        <w:rPr>
          <w:rFonts w:ascii="Times New Roman" w:hAnsi="Times New Roman"/>
          <w:sz w:val="24"/>
        </w:rPr>
        <w:t xml:space="preserve">(2020) 270 CLR 152 at 179 [34], 189 [70], 205 [115], 228 [205], 252 [268], 273 [339], 313 [450]. </w:t>
      </w:r>
    </w:p>
  </w:footnote>
  <w:footnote w:id="244">
    <w:p w14:paraId="4A61E8BA"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Fejo </w:t>
      </w:r>
      <w:r w:rsidRPr="007B1F22">
        <w:rPr>
          <w:rFonts w:ascii="Times New Roman" w:hAnsi="Times New Roman"/>
          <w:sz w:val="24"/>
        </w:rPr>
        <w:t xml:space="preserve">(1998) 195 CLR 96 at 128 [46]. See also </w:t>
      </w:r>
      <w:r w:rsidRPr="007B1F22">
        <w:rPr>
          <w:rFonts w:ascii="Times New Roman" w:hAnsi="Times New Roman"/>
          <w:i/>
          <w:iCs/>
          <w:sz w:val="24"/>
        </w:rPr>
        <w:t xml:space="preserve">Yanner </w:t>
      </w:r>
      <w:r w:rsidRPr="007B1F22">
        <w:rPr>
          <w:rFonts w:ascii="Times New Roman" w:hAnsi="Times New Roman"/>
          <w:sz w:val="24"/>
        </w:rPr>
        <w:t>(1999) 201 CLR 351 at 382</w:t>
      </w:r>
      <w:r>
        <w:rPr>
          <w:rFonts w:ascii="Times New Roman" w:hAnsi="Times New Roman"/>
          <w:sz w:val="24"/>
        </w:rPr>
        <w:noBreakHyphen/>
      </w:r>
      <w:r w:rsidRPr="007B1F22">
        <w:rPr>
          <w:rFonts w:ascii="Times New Roman" w:hAnsi="Times New Roman"/>
          <w:sz w:val="24"/>
        </w:rPr>
        <w:t xml:space="preserve">383 [72]; </w:t>
      </w:r>
      <w:r w:rsidRPr="007B1F22">
        <w:rPr>
          <w:rFonts w:ascii="Times New Roman" w:hAnsi="Times New Roman"/>
          <w:i/>
          <w:iCs/>
          <w:sz w:val="24"/>
        </w:rPr>
        <w:t xml:space="preserve">Yorta Yorta </w:t>
      </w:r>
      <w:r w:rsidRPr="007B1F22">
        <w:rPr>
          <w:rFonts w:ascii="Times New Roman" w:hAnsi="Times New Roman"/>
          <w:sz w:val="24"/>
        </w:rPr>
        <w:t xml:space="preserve">(2002) 214 CLR 422 at 441 [38]; </w:t>
      </w:r>
      <w:r w:rsidRPr="007B1F22">
        <w:rPr>
          <w:rFonts w:ascii="Times New Roman" w:hAnsi="Times New Roman"/>
          <w:i/>
          <w:iCs/>
          <w:sz w:val="24"/>
        </w:rPr>
        <w:t xml:space="preserve">WA v Brown </w:t>
      </w:r>
      <w:r w:rsidRPr="007B1F22">
        <w:rPr>
          <w:rFonts w:ascii="Times New Roman" w:hAnsi="Times New Roman"/>
          <w:sz w:val="24"/>
        </w:rPr>
        <w:t xml:space="preserve">(2014) 253 CLR 507 at 522 [36]. </w:t>
      </w:r>
    </w:p>
  </w:footnote>
  <w:footnote w:id="245">
    <w:p w14:paraId="2929FAD1"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Mabo (No 2) </w:t>
      </w:r>
      <w:r w:rsidRPr="007B1F22">
        <w:rPr>
          <w:rFonts w:ascii="Times New Roman" w:hAnsi="Times New Roman"/>
          <w:sz w:val="24"/>
        </w:rPr>
        <w:t xml:space="preserve">(1992) 175 CLR 1 at 178. </w:t>
      </w:r>
    </w:p>
  </w:footnote>
  <w:footnote w:id="246">
    <w:p w14:paraId="4A87F632"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Yanner </w:t>
      </w:r>
      <w:r w:rsidRPr="007B1F22">
        <w:rPr>
          <w:rFonts w:ascii="Times New Roman" w:hAnsi="Times New Roman"/>
          <w:sz w:val="24"/>
        </w:rPr>
        <w:t xml:space="preserve">(1999) 201 CLR 351 at 373 [38]. See also </w:t>
      </w:r>
      <w:r w:rsidRPr="007B1F22">
        <w:rPr>
          <w:rFonts w:ascii="Times New Roman" w:hAnsi="Times New Roman"/>
          <w:i/>
          <w:iCs/>
          <w:sz w:val="24"/>
        </w:rPr>
        <w:t xml:space="preserve">Akiba </w:t>
      </w:r>
      <w:r w:rsidRPr="007B1F22">
        <w:rPr>
          <w:rFonts w:ascii="Times New Roman" w:hAnsi="Times New Roman"/>
          <w:sz w:val="24"/>
        </w:rPr>
        <w:t xml:space="preserve">(2013) 250 CLR 209 at 219 [10]. </w:t>
      </w:r>
    </w:p>
  </w:footnote>
  <w:footnote w:id="247">
    <w:p w14:paraId="5CFCC6EF" w14:textId="77777777" w:rsidR="003D6003" w:rsidRPr="007B1F22" w:rsidDel="00E42069"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Congoo </w:t>
      </w:r>
      <w:r w:rsidRPr="007B1F22">
        <w:rPr>
          <w:rFonts w:ascii="Times New Roman" w:hAnsi="Times New Roman"/>
          <w:sz w:val="24"/>
        </w:rPr>
        <w:t>(2015) 256 CLR 239 at 263 [31].</w:t>
      </w:r>
    </w:p>
  </w:footnote>
  <w:footnote w:id="248">
    <w:p w14:paraId="6868B8CE"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Yanner </w:t>
      </w:r>
      <w:r w:rsidRPr="007B1F22">
        <w:rPr>
          <w:rFonts w:ascii="Times New Roman" w:hAnsi="Times New Roman"/>
          <w:sz w:val="24"/>
        </w:rPr>
        <w:t xml:space="preserve">(1999) 201 CLR 351 at 383 [72]. </w:t>
      </w:r>
    </w:p>
  </w:footnote>
  <w:footnote w:id="249">
    <w:p w14:paraId="1486ABF4"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Wik </w:t>
      </w:r>
      <w:r w:rsidRPr="007B1F22">
        <w:rPr>
          <w:rFonts w:ascii="Times New Roman" w:hAnsi="Times New Roman"/>
          <w:sz w:val="24"/>
        </w:rPr>
        <w:t>(1996) 187 CLR 1 at 169.</w:t>
      </w:r>
    </w:p>
  </w:footnote>
  <w:footnote w:id="250">
    <w:p w14:paraId="0D7F5F73"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Wik </w:t>
      </w:r>
      <w:r w:rsidRPr="007B1F22">
        <w:rPr>
          <w:rFonts w:ascii="Times New Roman" w:hAnsi="Times New Roman"/>
          <w:sz w:val="24"/>
        </w:rPr>
        <w:t>(1996) 187 CLR 1 at 177.</w:t>
      </w:r>
    </w:p>
  </w:footnote>
  <w:footnote w:id="251">
    <w:p w14:paraId="6A7D6DE8"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Yanner </w:t>
      </w:r>
      <w:r w:rsidRPr="007B1F22">
        <w:rPr>
          <w:rFonts w:ascii="Times New Roman" w:hAnsi="Times New Roman"/>
          <w:sz w:val="24"/>
        </w:rPr>
        <w:t xml:space="preserve">(1999) 201 CLR 351 at 383 [72]. </w:t>
      </w:r>
    </w:p>
  </w:footnote>
  <w:footnote w:id="252">
    <w:p w14:paraId="68EE40C9"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Mabo (No 2) </w:t>
      </w:r>
      <w:r w:rsidRPr="007B1F22">
        <w:rPr>
          <w:rFonts w:ascii="Times New Roman" w:hAnsi="Times New Roman"/>
          <w:sz w:val="24"/>
        </w:rPr>
        <w:t xml:space="preserve">(1992) 175 CLR 1 at 178-179; see also 57, 62, 109-110, 119. See also </w:t>
      </w:r>
      <w:r w:rsidRPr="007B1F22">
        <w:rPr>
          <w:rFonts w:ascii="Times New Roman" w:hAnsi="Times New Roman"/>
          <w:i/>
          <w:iCs/>
          <w:sz w:val="24"/>
        </w:rPr>
        <w:t xml:space="preserve">Yanner </w:t>
      </w:r>
      <w:r w:rsidRPr="007B1F22">
        <w:rPr>
          <w:rFonts w:ascii="Times New Roman" w:hAnsi="Times New Roman"/>
          <w:sz w:val="24"/>
        </w:rPr>
        <w:t xml:space="preserve">(1999) 201 CLR 351. </w:t>
      </w:r>
    </w:p>
  </w:footnote>
  <w:footnote w:id="253">
    <w:p w14:paraId="17384141"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Mabo (No 2) </w:t>
      </w:r>
      <w:r w:rsidRPr="007B1F22">
        <w:rPr>
          <w:rFonts w:ascii="Times New Roman" w:hAnsi="Times New Roman"/>
          <w:sz w:val="24"/>
        </w:rPr>
        <w:t xml:space="preserve">(1992) 175 CLR 1 at 57. See also </w:t>
      </w:r>
      <w:r w:rsidRPr="007B1F22">
        <w:rPr>
          <w:rFonts w:ascii="Times New Roman" w:hAnsi="Times New Roman"/>
          <w:i/>
          <w:iCs/>
          <w:sz w:val="24"/>
        </w:rPr>
        <w:t xml:space="preserve">Wik </w:t>
      </w:r>
      <w:r w:rsidRPr="007B1F22">
        <w:rPr>
          <w:rFonts w:ascii="Times New Roman" w:hAnsi="Times New Roman"/>
          <w:sz w:val="24"/>
        </w:rPr>
        <w:t xml:space="preserve">(1996) 187 CLR 1 at 169; </w:t>
      </w:r>
      <w:r w:rsidRPr="007B1F22">
        <w:rPr>
          <w:rFonts w:ascii="Times New Roman" w:hAnsi="Times New Roman"/>
          <w:i/>
          <w:iCs/>
          <w:sz w:val="24"/>
        </w:rPr>
        <w:t xml:space="preserve">Yanner </w:t>
      </w:r>
      <w:r w:rsidRPr="007B1F22">
        <w:rPr>
          <w:rFonts w:ascii="Times New Roman" w:hAnsi="Times New Roman"/>
          <w:sz w:val="24"/>
        </w:rPr>
        <w:t xml:space="preserve">(1999) 201 CLR 351 at 383 [73]; </w:t>
      </w:r>
      <w:r w:rsidRPr="007B1F22">
        <w:rPr>
          <w:rFonts w:ascii="Times New Roman" w:hAnsi="Times New Roman"/>
          <w:i/>
          <w:iCs/>
          <w:sz w:val="24"/>
        </w:rPr>
        <w:t>Ward </w:t>
      </w:r>
      <w:r w:rsidRPr="007B1F22">
        <w:rPr>
          <w:rFonts w:ascii="Times New Roman" w:hAnsi="Times New Roman"/>
          <w:sz w:val="24"/>
        </w:rPr>
        <w:t>(2002) 213 CLR 1 at 66 [17].</w:t>
      </w:r>
    </w:p>
  </w:footnote>
  <w:footnote w:id="254">
    <w:p w14:paraId="642C131B"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Mabo (No 2) </w:t>
      </w:r>
      <w:r w:rsidRPr="007B1F22">
        <w:rPr>
          <w:rFonts w:ascii="Times New Roman" w:hAnsi="Times New Roman"/>
          <w:sz w:val="24"/>
        </w:rPr>
        <w:t xml:space="preserve">(1992) 175 CLR 1 at 178. </w:t>
      </w:r>
    </w:p>
  </w:footnote>
  <w:footnote w:id="255">
    <w:p w14:paraId="09E5F15E"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Griffiths</w:t>
      </w:r>
      <w:r w:rsidRPr="007B1F22">
        <w:rPr>
          <w:rFonts w:ascii="Times New Roman" w:hAnsi="Times New Roman"/>
          <w:sz w:val="24"/>
        </w:rPr>
        <w:t xml:space="preserve"> (2019) 269 CLR 1 at 95 [187].</w:t>
      </w:r>
    </w:p>
  </w:footnote>
  <w:footnote w:id="256">
    <w:p w14:paraId="55694E9B"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Yanner </w:t>
      </w:r>
      <w:r w:rsidRPr="007B1F22">
        <w:rPr>
          <w:rFonts w:ascii="Times New Roman" w:hAnsi="Times New Roman"/>
          <w:sz w:val="24"/>
        </w:rPr>
        <w:t xml:space="preserve">(1999) 201 CLR 351 at 372-373 [37]-[38]; </w:t>
      </w:r>
      <w:r w:rsidRPr="007B1F22">
        <w:rPr>
          <w:rFonts w:ascii="Times New Roman" w:hAnsi="Times New Roman"/>
          <w:i/>
          <w:iCs/>
          <w:sz w:val="24"/>
        </w:rPr>
        <w:t xml:space="preserve">Ward </w:t>
      </w:r>
      <w:r w:rsidRPr="007B1F22">
        <w:rPr>
          <w:rFonts w:ascii="Times New Roman" w:hAnsi="Times New Roman"/>
          <w:sz w:val="24"/>
        </w:rPr>
        <w:t>(2002) 213 CLR 1 at 64</w:t>
      </w:r>
      <w:r>
        <w:rPr>
          <w:rFonts w:ascii="Times New Roman" w:hAnsi="Times New Roman"/>
          <w:sz w:val="24"/>
        </w:rPr>
        <w:t> </w:t>
      </w:r>
      <w:r w:rsidRPr="007B1F22">
        <w:rPr>
          <w:rFonts w:ascii="Times New Roman" w:hAnsi="Times New Roman"/>
          <w:sz w:val="24"/>
        </w:rPr>
        <w:t xml:space="preserve">[14]; </w:t>
      </w:r>
      <w:r w:rsidRPr="007B1F22">
        <w:rPr>
          <w:rFonts w:ascii="Times New Roman" w:hAnsi="Times New Roman"/>
          <w:i/>
          <w:iCs/>
          <w:sz w:val="24"/>
        </w:rPr>
        <w:t xml:space="preserve">Congoo </w:t>
      </w:r>
      <w:r w:rsidRPr="007B1F22">
        <w:rPr>
          <w:rFonts w:ascii="Times New Roman" w:hAnsi="Times New Roman"/>
          <w:sz w:val="24"/>
        </w:rPr>
        <w:t xml:space="preserve">(2015) 256 CLR 239 at 274 [64]; </w:t>
      </w:r>
      <w:r w:rsidRPr="007B1F22">
        <w:rPr>
          <w:rFonts w:ascii="Times New Roman" w:hAnsi="Times New Roman"/>
          <w:i/>
          <w:iCs/>
          <w:sz w:val="24"/>
        </w:rPr>
        <w:t xml:space="preserve">Griffiths </w:t>
      </w:r>
      <w:r w:rsidRPr="007B1F22">
        <w:rPr>
          <w:rFonts w:ascii="Times New Roman" w:hAnsi="Times New Roman"/>
          <w:sz w:val="24"/>
        </w:rPr>
        <w:t xml:space="preserve">(2019) 269 CLR 1 at 38 [23], 99 [199]; </w:t>
      </w:r>
      <w:r w:rsidRPr="007B1F22">
        <w:rPr>
          <w:rFonts w:ascii="Times New Roman" w:hAnsi="Times New Roman"/>
          <w:i/>
          <w:iCs/>
          <w:sz w:val="24"/>
        </w:rPr>
        <w:t>Love </w:t>
      </w:r>
      <w:r w:rsidRPr="007B1F22">
        <w:rPr>
          <w:rFonts w:ascii="Times New Roman" w:hAnsi="Times New Roman"/>
          <w:sz w:val="24"/>
        </w:rPr>
        <w:t>(2020) 270 CLR 152 at 189 [70], 205 [115], 225 [194], 260</w:t>
      </w:r>
      <w:r>
        <w:rPr>
          <w:rFonts w:ascii="Times New Roman" w:hAnsi="Times New Roman"/>
          <w:sz w:val="24"/>
        </w:rPr>
        <w:noBreakHyphen/>
      </w:r>
      <w:r w:rsidRPr="007B1F22">
        <w:rPr>
          <w:rFonts w:ascii="Times New Roman" w:hAnsi="Times New Roman"/>
          <w:sz w:val="24"/>
        </w:rPr>
        <w:t>261 [290].</w:t>
      </w:r>
    </w:p>
  </w:footnote>
  <w:footnote w:id="257">
    <w:p w14:paraId="43F977A3"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Ward </w:t>
      </w:r>
      <w:r w:rsidRPr="007B1F22">
        <w:rPr>
          <w:rFonts w:ascii="Times New Roman" w:hAnsi="Times New Roman"/>
          <w:sz w:val="24"/>
        </w:rPr>
        <w:t xml:space="preserve">(2002) 213 CLR 1 at 64 [14], citing </w:t>
      </w:r>
      <w:r w:rsidRPr="007B1F22">
        <w:rPr>
          <w:rFonts w:ascii="Times New Roman" w:hAnsi="Times New Roman"/>
          <w:i/>
          <w:iCs/>
          <w:sz w:val="24"/>
        </w:rPr>
        <w:t xml:space="preserve">Gove Land Rights Case </w:t>
      </w:r>
      <w:r w:rsidRPr="007B1F22">
        <w:rPr>
          <w:rFonts w:ascii="Times New Roman" w:hAnsi="Times New Roman"/>
          <w:sz w:val="24"/>
        </w:rPr>
        <w:t xml:space="preserve">(1971) 17 FLR 141 at 167. </w:t>
      </w:r>
    </w:p>
  </w:footnote>
  <w:footnote w:id="258">
    <w:p w14:paraId="546F6E32"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(1996) 187 CLR 1 at 169.</w:t>
      </w:r>
    </w:p>
  </w:footnote>
  <w:footnote w:id="259">
    <w:p w14:paraId="51E36707"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(1998) 195 CLR 96 at 128 [46].</w:t>
      </w:r>
    </w:p>
  </w:footnote>
  <w:footnote w:id="260">
    <w:p w14:paraId="1BF462D8"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(1999) 201 CLR 351 at 373 [38].</w:t>
      </w:r>
    </w:p>
  </w:footnote>
  <w:footnote w:id="261">
    <w:p w14:paraId="0980B025"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(2002) 213 CLR 1 at 64-65 [14].</w:t>
      </w:r>
    </w:p>
  </w:footnote>
  <w:footnote w:id="262">
    <w:p w14:paraId="28F22D58"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 xml:space="preserve">(2015) 256 CLR 239 at 274 [64]. </w:t>
      </w:r>
    </w:p>
  </w:footnote>
  <w:footnote w:id="263">
    <w:p w14:paraId="6DC261C2"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Mabo (No 2) </w:t>
      </w:r>
      <w:r w:rsidRPr="007B1F22">
        <w:rPr>
          <w:rFonts w:ascii="Times New Roman" w:hAnsi="Times New Roman"/>
          <w:sz w:val="24"/>
        </w:rPr>
        <w:t xml:space="preserve">(1992) 175 CLR 1 at 58. </w:t>
      </w:r>
    </w:p>
  </w:footnote>
  <w:footnote w:id="264">
    <w:p w14:paraId="552D32AE"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 xml:space="preserve">(1997) 190 CLR 513 at 613. </w:t>
      </w:r>
    </w:p>
  </w:footnote>
  <w:footnote w:id="265">
    <w:p w14:paraId="41FE29EF"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Mabo (No 2) </w:t>
      </w:r>
      <w:r w:rsidRPr="007B1F22">
        <w:rPr>
          <w:rFonts w:ascii="Times New Roman" w:hAnsi="Times New Roman"/>
          <w:sz w:val="24"/>
        </w:rPr>
        <w:t>(1992) 175 CLR 1 at 29 (emphasis added).</w:t>
      </w:r>
    </w:p>
  </w:footnote>
  <w:footnote w:id="266">
    <w:p w14:paraId="4E9B7ECE"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Mabo (No 2)</w:t>
      </w:r>
      <w:r w:rsidRPr="007B1F22">
        <w:rPr>
          <w:rFonts w:ascii="Times New Roman" w:hAnsi="Times New Roman"/>
          <w:sz w:val="24"/>
        </w:rPr>
        <w:t xml:space="preserve"> (1992) 175 CLR 1 at 43. </w:t>
      </w:r>
    </w:p>
  </w:footnote>
  <w:footnote w:id="267">
    <w:p w14:paraId="3E5C7B87"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Mabo (No 2) </w:t>
      </w:r>
      <w:r w:rsidRPr="007B1F22">
        <w:rPr>
          <w:rFonts w:ascii="Times New Roman" w:hAnsi="Times New Roman"/>
          <w:sz w:val="24"/>
        </w:rPr>
        <w:t xml:space="preserve">(1992) 175 CLR 1 at 45. </w:t>
      </w:r>
    </w:p>
  </w:footnote>
  <w:footnote w:id="268">
    <w:p w14:paraId="7CFBC9F3"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Yarmirr </w:t>
      </w:r>
      <w:r w:rsidRPr="007B1F22">
        <w:rPr>
          <w:rFonts w:ascii="Times New Roman" w:hAnsi="Times New Roman"/>
          <w:sz w:val="24"/>
        </w:rPr>
        <w:t xml:space="preserve">(2001) 208 CLR 1 at 68 [97]. </w:t>
      </w:r>
    </w:p>
  </w:footnote>
  <w:footnote w:id="269">
    <w:p w14:paraId="627F5C4C"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Mabo (No 2) </w:t>
      </w:r>
      <w:r w:rsidRPr="007B1F22">
        <w:rPr>
          <w:rFonts w:ascii="Times New Roman" w:hAnsi="Times New Roman"/>
          <w:sz w:val="24"/>
        </w:rPr>
        <w:t xml:space="preserve">(1992) 175 CLR 1 at 48, 50-51. </w:t>
      </w:r>
    </w:p>
  </w:footnote>
  <w:footnote w:id="270">
    <w:p w14:paraId="4B04B48A"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Yarmirr </w:t>
      </w:r>
      <w:r w:rsidRPr="007B1F22">
        <w:rPr>
          <w:rFonts w:ascii="Times New Roman" w:hAnsi="Times New Roman"/>
          <w:sz w:val="24"/>
        </w:rPr>
        <w:t xml:space="preserve">(2001) 208 CLR 1 at 68 [97]. </w:t>
      </w:r>
    </w:p>
  </w:footnote>
  <w:footnote w:id="271">
    <w:p w14:paraId="0E8EDF50"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See [</w:t>
      </w:r>
      <w:r>
        <w:rPr>
          <w:rFonts w:ascii="Times New Roman" w:hAnsi="Times New Roman"/>
          <w:sz w:val="24"/>
        </w:rPr>
        <w:t>104</w:t>
      </w:r>
      <w:r w:rsidRPr="007B1F22">
        <w:rPr>
          <w:rFonts w:ascii="Times New Roman" w:hAnsi="Times New Roman"/>
          <w:sz w:val="24"/>
        </w:rPr>
        <w:t>]-[</w:t>
      </w:r>
      <w:r>
        <w:rPr>
          <w:rFonts w:ascii="Times New Roman" w:hAnsi="Times New Roman"/>
          <w:sz w:val="24"/>
        </w:rPr>
        <w:t>106</w:t>
      </w:r>
      <w:r w:rsidRPr="007B1F22">
        <w:rPr>
          <w:rFonts w:ascii="Times New Roman" w:hAnsi="Times New Roman"/>
          <w:sz w:val="24"/>
        </w:rPr>
        <w:t xml:space="preserve">] above. </w:t>
      </w:r>
    </w:p>
  </w:footnote>
  <w:footnote w:id="272">
    <w:p w14:paraId="1A19B6FD"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See [</w:t>
      </w:r>
      <w:r>
        <w:rPr>
          <w:rFonts w:ascii="Times New Roman" w:hAnsi="Times New Roman"/>
          <w:sz w:val="24"/>
        </w:rPr>
        <w:t>102</w:t>
      </w:r>
      <w:r w:rsidRPr="007B1F22">
        <w:rPr>
          <w:rFonts w:ascii="Times New Roman" w:hAnsi="Times New Roman"/>
          <w:sz w:val="24"/>
        </w:rPr>
        <w:t xml:space="preserve">] above. </w:t>
      </w:r>
    </w:p>
  </w:footnote>
  <w:footnote w:id="273">
    <w:p w14:paraId="678DC0DB" w14:textId="77777777" w:rsidR="003D6003" w:rsidRPr="007B1F22" w:rsidRDefault="003D6003" w:rsidP="007B1F22">
      <w:pPr>
        <w:pStyle w:val="FootnoteText"/>
        <w:spacing w:line="280" w:lineRule="exact"/>
        <w:ind w:right="0"/>
        <w:jc w:val="both"/>
        <w:rPr>
          <w:rFonts w:ascii="Times New Roman" w:hAnsi="Times New Roman"/>
          <w:b/>
          <w:bCs/>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Yarmirr </w:t>
      </w:r>
      <w:r w:rsidRPr="007B1F22">
        <w:rPr>
          <w:rFonts w:ascii="Times New Roman" w:hAnsi="Times New Roman"/>
          <w:sz w:val="24"/>
        </w:rPr>
        <w:t xml:space="preserve">(2001) 208 CLR 1 at 51 [47], see also 115 [258]; </w:t>
      </w:r>
      <w:r w:rsidRPr="007B1F22">
        <w:rPr>
          <w:rFonts w:ascii="Times New Roman" w:hAnsi="Times New Roman"/>
          <w:i/>
          <w:iCs/>
          <w:sz w:val="24"/>
        </w:rPr>
        <w:t xml:space="preserve">Ward </w:t>
      </w:r>
      <w:r w:rsidRPr="007B1F22">
        <w:rPr>
          <w:rFonts w:ascii="Times New Roman" w:hAnsi="Times New Roman"/>
          <w:sz w:val="24"/>
        </w:rPr>
        <w:t>(200</w:t>
      </w:r>
      <w:r w:rsidRPr="007B1F22" w:rsidDel="00CF144E">
        <w:rPr>
          <w:rFonts w:ascii="Times New Roman" w:hAnsi="Times New Roman"/>
          <w:sz w:val="24"/>
        </w:rPr>
        <w:t>2</w:t>
      </w:r>
      <w:r w:rsidRPr="007B1F22">
        <w:rPr>
          <w:rFonts w:ascii="Times New Roman" w:hAnsi="Times New Roman"/>
          <w:sz w:val="24"/>
        </w:rPr>
        <w:t xml:space="preserve">) 213 CLR 1 at 93-94 [91], see also 241 [561], 263 [616], 287 [665]. </w:t>
      </w:r>
    </w:p>
  </w:footnote>
  <w:footnote w:id="274">
    <w:p w14:paraId="442C6D32"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Native Title Act Case </w:t>
      </w:r>
      <w:r w:rsidRPr="007B1F22">
        <w:rPr>
          <w:rFonts w:ascii="Times New Roman" w:hAnsi="Times New Roman"/>
          <w:sz w:val="24"/>
        </w:rPr>
        <w:t xml:space="preserve">(1995) 183 CLR 373 at 418. cf </w:t>
      </w:r>
      <w:r w:rsidRPr="007B1F22">
        <w:rPr>
          <w:rFonts w:ascii="Times New Roman" w:hAnsi="Times New Roman"/>
          <w:i/>
          <w:iCs/>
          <w:sz w:val="24"/>
        </w:rPr>
        <w:t xml:space="preserve">Yarmirr </w:t>
      </w:r>
      <w:r w:rsidRPr="007B1F22">
        <w:rPr>
          <w:rFonts w:ascii="Times New Roman" w:hAnsi="Times New Roman"/>
          <w:sz w:val="24"/>
        </w:rPr>
        <w:t>(2001) 208 CLR 1 at 88 [169].</w:t>
      </w:r>
    </w:p>
  </w:footnote>
  <w:footnote w:id="275">
    <w:p w14:paraId="7765F69F"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Native Title Act Case </w:t>
      </w:r>
      <w:r w:rsidRPr="007B1F22">
        <w:rPr>
          <w:rFonts w:ascii="Times New Roman" w:hAnsi="Times New Roman"/>
          <w:sz w:val="24"/>
        </w:rPr>
        <w:t xml:space="preserve">(1995) 183 CLR 373 at 453. See also </w:t>
      </w:r>
      <w:r w:rsidRPr="007B1F22">
        <w:rPr>
          <w:rFonts w:ascii="Times New Roman" w:hAnsi="Times New Roman"/>
          <w:i/>
          <w:iCs/>
          <w:sz w:val="24"/>
        </w:rPr>
        <w:t xml:space="preserve">Fejo </w:t>
      </w:r>
      <w:r w:rsidRPr="007B1F22">
        <w:rPr>
          <w:rFonts w:ascii="Times New Roman" w:hAnsi="Times New Roman"/>
          <w:sz w:val="24"/>
        </w:rPr>
        <w:t>(1998) 195 CLR 96 at 118 [15].</w:t>
      </w:r>
    </w:p>
  </w:footnote>
  <w:footnote w:id="276">
    <w:p w14:paraId="1DB31B57" w14:textId="77777777" w:rsidR="003D6003" w:rsidRPr="007B1F22" w:rsidRDefault="003D6003" w:rsidP="007B1F22">
      <w:pPr>
        <w:pStyle w:val="FootnoteText"/>
        <w:spacing w:line="280" w:lineRule="exact"/>
        <w:ind w:right="0"/>
        <w:jc w:val="both"/>
        <w:rPr>
          <w:rFonts w:ascii="Times New Roman" w:hAnsi="Times New Roman"/>
          <w:i/>
          <w:iCs/>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See [</w:t>
      </w:r>
      <w:r>
        <w:rPr>
          <w:rFonts w:ascii="Times New Roman" w:hAnsi="Times New Roman"/>
          <w:sz w:val="24"/>
        </w:rPr>
        <w:t>121</w:t>
      </w:r>
      <w:r w:rsidRPr="007B1F22">
        <w:rPr>
          <w:rFonts w:ascii="Times New Roman" w:hAnsi="Times New Roman"/>
          <w:sz w:val="24"/>
        </w:rPr>
        <w:t xml:space="preserve">] above. </w:t>
      </w:r>
    </w:p>
  </w:footnote>
  <w:footnote w:id="277">
    <w:p w14:paraId="7B2C8988"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See [</w:t>
      </w:r>
      <w:r>
        <w:rPr>
          <w:rFonts w:ascii="Times New Roman" w:hAnsi="Times New Roman"/>
          <w:sz w:val="24"/>
        </w:rPr>
        <w:t>133</w:t>
      </w:r>
      <w:r w:rsidRPr="007B1F22">
        <w:rPr>
          <w:rFonts w:ascii="Times New Roman" w:hAnsi="Times New Roman"/>
          <w:sz w:val="24"/>
        </w:rPr>
        <w:t>]-[</w:t>
      </w:r>
      <w:r>
        <w:rPr>
          <w:rFonts w:ascii="Times New Roman" w:hAnsi="Times New Roman"/>
          <w:sz w:val="24"/>
        </w:rPr>
        <w:t>144</w:t>
      </w:r>
      <w:r w:rsidRPr="007B1F22">
        <w:rPr>
          <w:rFonts w:ascii="Times New Roman" w:hAnsi="Times New Roman"/>
          <w:sz w:val="24"/>
        </w:rPr>
        <w:t>] above.</w:t>
      </w:r>
    </w:p>
  </w:footnote>
  <w:footnote w:id="278">
    <w:p w14:paraId="76A517B2" w14:textId="77777777" w:rsidR="003D6003" w:rsidRPr="007B1F22" w:rsidDel="00C75DF6"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Mabo (No 2) </w:t>
      </w:r>
      <w:r w:rsidRPr="007B1F22">
        <w:rPr>
          <w:rFonts w:ascii="Times New Roman" w:hAnsi="Times New Roman"/>
          <w:sz w:val="24"/>
        </w:rPr>
        <w:t xml:space="preserve">(1992) 175 CLR 1 at 63. See also </w:t>
      </w:r>
      <w:r w:rsidRPr="007B1F22">
        <w:rPr>
          <w:rFonts w:ascii="Times New Roman" w:hAnsi="Times New Roman"/>
          <w:i/>
          <w:iCs/>
          <w:sz w:val="24"/>
        </w:rPr>
        <w:t xml:space="preserve">Fejo </w:t>
      </w:r>
      <w:r w:rsidRPr="007B1F22">
        <w:rPr>
          <w:rFonts w:ascii="Times New Roman" w:hAnsi="Times New Roman"/>
          <w:sz w:val="24"/>
        </w:rPr>
        <w:t>(1998) 195 CLR 96 at 128 [48].</w:t>
      </w:r>
    </w:p>
  </w:footnote>
  <w:footnote w:id="279">
    <w:p w14:paraId="368AFA15"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Mabo (No 2) </w:t>
      </w:r>
      <w:r w:rsidRPr="007B1F22">
        <w:rPr>
          <w:rFonts w:ascii="Times New Roman" w:hAnsi="Times New Roman"/>
          <w:sz w:val="24"/>
        </w:rPr>
        <w:t xml:space="preserve">(1992) 175 CLR 1 at 63. </w:t>
      </w:r>
    </w:p>
  </w:footnote>
  <w:footnote w:id="280">
    <w:p w14:paraId="0CA8B932"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Mabo (No 2) </w:t>
      </w:r>
      <w:r w:rsidRPr="007B1F22">
        <w:rPr>
          <w:rFonts w:ascii="Times New Roman" w:hAnsi="Times New Roman"/>
          <w:sz w:val="24"/>
        </w:rPr>
        <w:t xml:space="preserve">(1992) 175 CLR 1 at 64. </w:t>
      </w:r>
    </w:p>
  </w:footnote>
  <w:footnote w:id="281">
    <w:p w14:paraId="3FD5642B"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ab/>
        <w:t xml:space="preserve">See, eg, </w:t>
      </w:r>
      <w:r w:rsidRPr="007B1F22">
        <w:rPr>
          <w:rFonts w:ascii="Times New Roman" w:hAnsi="Times New Roman"/>
          <w:i/>
          <w:sz w:val="24"/>
        </w:rPr>
        <w:t xml:space="preserve">Yarmirr </w:t>
      </w:r>
      <w:r w:rsidRPr="007B1F22">
        <w:rPr>
          <w:rFonts w:ascii="Times New Roman" w:hAnsi="Times New Roman"/>
          <w:sz w:val="24"/>
        </w:rPr>
        <w:t xml:space="preserve">(2001) 208 CLR 1 at 47-48 [40], 68 [100]; </w:t>
      </w:r>
      <w:r w:rsidRPr="007B1F22">
        <w:rPr>
          <w:rFonts w:ascii="Times New Roman" w:hAnsi="Times New Roman"/>
          <w:i/>
          <w:iCs/>
          <w:sz w:val="24"/>
        </w:rPr>
        <w:t xml:space="preserve">Congoo </w:t>
      </w:r>
      <w:r w:rsidRPr="007B1F22">
        <w:rPr>
          <w:rFonts w:ascii="Times New Roman" w:hAnsi="Times New Roman"/>
          <w:sz w:val="24"/>
        </w:rPr>
        <w:t>(2015) 256 CLR 239 at 263-266 [31]-[37], 299-301 [155]-[159].</w:t>
      </w:r>
    </w:p>
  </w:footnote>
  <w:footnote w:id="282">
    <w:p w14:paraId="78709784"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Mabo (No 2) </w:t>
      </w:r>
      <w:r w:rsidRPr="007B1F22">
        <w:rPr>
          <w:rFonts w:ascii="Times New Roman" w:hAnsi="Times New Roman"/>
          <w:sz w:val="24"/>
        </w:rPr>
        <w:t xml:space="preserve">(1992) 175 CLR 1 at 64. </w:t>
      </w:r>
    </w:p>
  </w:footnote>
  <w:footnote w:id="283">
    <w:p w14:paraId="12719140"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Mabo (No 2) </w:t>
      </w:r>
      <w:r w:rsidRPr="007B1F22">
        <w:rPr>
          <w:rFonts w:ascii="Times New Roman" w:hAnsi="Times New Roman"/>
          <w:sz w:val="24"/>
        </w:rPr>
        <w:t xml:space="preserve">(1992) 175 CLR 1 at 64. </w:t>
      </w:r>
    </w:p>
  </w:footnote>
  <w:footnote w:id="284">
    <w:p w14:paraId="29DE061D"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See [</w:t>
      </w:r>
      <w:r>
        <w:rPr>
          <w:rFonts w:ascii="Times New Roman" w:hAnsi="Times New Roman"/>
          <w:sz w:val="24"/>
        </w:rPr>
        <w:t>122</w:t>
      </w:r>
      <w:r w:rsidRPr="007B1F22">
        <w:rPr>
          <w:rFonts w:ascii="Times New Roman" w:hAnsi="Times New Roman"/>
          <w:sz w:val="24"/>
        </w:rPr>
        <w:t>]-[</w:t>
      </w:r>
      <w:r>
        <w:rPr>
          <w:rFonts w:ascii="Times New Roman" w:hAnsi="Times New Roman"/>
          <w:sz w:val="24"/>
        </w:rPr>
        <w:t>123</w:t>
      </w:r>
      <w:r w:rsidRPr="007B1F22">
        <w:rPr>
          <w:rFonts w:ascii="Times New Roman" w:hAnsi="Times New Roman"/>
          <w:sz w:val="24"/>
        </w:rPr>
        <w:t xml:space="preserve">] above. </w:t>
      </w:r>
    </w:p>
  </w:footnote>
  <w:footnote w:id="285">
    <w:p w14:paraId="459D5369" w14:textId="77777777" w:rsidR="003D6003" w:rsidRPr="007B1F22" w:rsidRDefault="003D6003" w:rsidP="007B1F22">
      <w:pPr>
        <w:pStyle w:val="FootnoteText"/>
        <w:spacing w:line="280" w:lineRule="exact"/>
        <w:ind w:right="0"/>
        <w:jc w:val="both"/>
        <w:rPr>
          <w:rFonts w:ascii="Times New Roman" w:hAnsi="Times New Roman"/>
          <w:b/>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See [</w:t>
      </w:r>
      <w:r>
        <w:rPr>
          <w:rFonts w:ascii="Times New Roman" w:hAnsi="Times New Roman"/>
          <w:sz w:val="24"/>
        </w:rPr>
        <w:t>123</w:t>
      </w:r>
      <w:r w:rsidRPr="007B1F22">
        <w:rPr>
          <w:rFonts w:ascii="Times New Roman" w:hAnsi="Times New Roman"/>
          <w:sz w:val="24"/>
        </w:rPr>
        <w:t xml:space="preserve">] above. </w:t>
      </w:r>
    </w:p>
  </w:footnote>
  <w:footnote w:id="286">
    <w:p w14:paraId="3F95CAEC"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Mabo (No 2) </w:t>
      </w:r>
      <w:r w:rsidRPr="007B1F22">
        <w:rPr>
          <w:rFonts w:ascii="Times New Roman" w:hAnsi="Times New Roman"/>
          <w:sz w:val="24"/>
        </w:rPr>
        <w:t xml:space="preserve">(1992) 175 CLR 1 at 64. </w:t>
      </w:r>
    </w:p>
  </w:footnote>
  <w:footnote w:id="287">
    <w:p w14:paraId="70968929"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See [</w:t>
      </w:r>
      <w:r>
        <w:rPr>
          <w:rFonts w:ascii="Times New Roman" w:hAnsi="Times New Roman"/>
          <w:sz w:val="24"/>
        </w:rPr>
        <w:t>128</w:t>
      </w:r>
      <w:r w:rsidRPr="007B1F22">
        <w:rPr>
          <w:rFonts w:ascii="Times New Roman" w:hAnsi="Times New Roman"/>
          <w:sz w:val="24"/>
        </w:rPr>
        <w:t xml:space="preserve">] above. </w:t>
      </w:r>
    </w:p>
  </w:footnote>
  <w:footnote w:id="288">
    <w:p w14:paraId="5A18EA65"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See Pt I and [</w:t>
      </w:r>
      <w:r>
        <w:rPr>
          <w:rFonts w:ascii="Times New Roman" w:hAnsi="Times New Roman"/>
          <w:sz w:val="24"/>
        </w:rPr>
        <w:t>143</w:t>
      </w:r>
      <w:r w:rsidRPr="007B1F22">
        <w:rPr>
          <w:rFonts w:ascii="Times New Roman" w:hAnsi="Times New Roman"/>
          <w:sz w:val="24"/>
        </w:rPr>
        <w:t xml:space="preserve">] above. </w:t>
      </w:r>
    </w:p>
  </w:footnote>
  <w:footnote w:id="289">
    <w:p w14:paraId="08E51251"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ab/>
      </w:r>
      <w:r w:rsidRPr="007B1F22">
        <w:rPr>
          <w:rFonts w:ascii="Times New Roman" w:hAnsi="Times New Roman"/>
          <w:i/>
          <w:iCs/>
          <w:sz w:val="24"/>
        </w:rPr>
        <w:t xml:space="preserve">The Commonwealth v </w:t>
      </w:r>
      <w:r w:rsidRPr="007B1F22">
        <w:rPr>
          <w:rFonts w:ascii="Times New Roman" w:hAnsi="Times New Roman"/>
          <w:i/>
          <w:sz w:val="24"/>
        </w:rPr>
        <w:t>WMC Resources Ltd</w:t>
      </w:r>
      <w:r w:rsidRPr="007B1F22">
        <w:rPr>
          <w:rFonts w:ascii="Times New Roman" w:hAnsi="Times New Roman"/>
          <w:b/>
          <w:sz w:val="24"/>
        </w:rPr>
        <w:t xml:space="preserve"> </w:t>
      </w:r>
      <w:r w:rsidRPr="007B1F22">
        <w:rPr>
          <w:rFonts w:ascii="Times New Roman" w:hAnsi="Times New Roman"/>
          <w:sz w:val="24"/>
        </w:rPr>
        <w:t>(1998) 194 CLR 1 at 73 [195]-[196], 75</w:t>
      </w:r>
      <w:r>
        <w:rPr>
          <w:rFonts w:ascii="Times New Roman" w:hAnsi="Times New Roman"/>
          <w:sz w:val="24"/>
        </w:rPr>
        <w:t> </w:t>
      </w:r>
      <w:r w:rsidRPr="007B1F22">
        <w:rPr>
          <w:rFonts w:ascii="Times New Roman" w:hAnsi="Times New Roman"/>
          <w:sz w:val="24"/>
        </w:rPr>
        <w:t xml:space="preserve">[203]; </w:t>
      </w:r>
      <w:r w:rsidRPr="007B1F22">
        <w:rPr>
          <w:rFonts w:ascii="Times New Roman" w:hAnsi="Times New Roman"/>
          <w:i/>
          <w:sz w:val="24"/>
        </w:rPr>
        <w:t xml:space="preserve">Chaffey </w:t>
      </w:r>
      <w:r w:rsidRPr="007B1F22">
        <w:rPr>
          <w:rFonts w:ascii="Times New Roman" w:hAnsi="Times New Roman"/>
          <w:sz w:val="24"/>
        </w:rPr>
        <w:t>(2007) 231 CLR 651 at 663</w:t>
      </w:r>
      <w:r w:rsidRPr="007B1F22">
        <w:rPr>
          <w:rFonts w:ascii="Times New Roman" w:hAnsi="Times New Roman"/>
          <w:sz w:val="24"/>
        </w:rPr>
        <w:noBreakHyphen/>
        <w:t xml:space="preserve">664 [21]-[25]; </w:t>
      </w:r>
      <w:r w:rsidRPr="007B1F22">
        <w:rPr>
          <w:rFonts w:ascii="Times New Roman" w:hAnsi="Times New Roman"/>
          <w:i/>
          <w:sz w:val="24"/>
        </w:rPr>
        <w:t xml:space="preserve">Telstra </w:t>
      </w:r>
      <w:r w:rsidRPr="007B1F22">
        <w:rPr>
          <w:rFonts w:ascii="Times New Roman" w:hAnsi="Times New Roman"/>
          <w:sz w:val="24"/>
        </w:rPr>
        <w:t>(2008) 234</w:t>
      </w:r>
      <w:r>
        <w:rPr>
          <w:rFonts w:ascii="Times New Roman" w:hAnsi="Times New Roman"/>
          <w:sz w:val="24"/>
        </w:rPr>
        <w:t> </w:t>
      </w:r>
      <w:r w:rsidRPr="007B1F22">
        <w:rPr>
          <w:rFonts w:ascii="Times New Roman" w:hAnsi="Times New Roman"/>
          <w:sz w:val="24"/>
        </w:rPr>
        <w:t>CLR 210 at 219-220 [8], 233</w:t>
      </w:r>
      <w:r w:rsidRPr="007B1F22">
        <w:rPr>
          <w:rFonts w:ascii="Times New Roman" w:hAnsi="Times New Roman"/>
          <w:sz w:val="24"/>
        </w:rPr>
        <w:noBreakHyphen/>
        <w:t xml:space="preserve">234 [52]; </w:t>
      </w:r>
      <w:r w:rsidRPr="007B1F22">
        <w:rPr>
          <w:rFonts w:ascii="Times New Roman" w:hAnsi="Times New Roman"/>
          <w:i/>
          <w:sz w:val="24"/>
        </w:rPr>
        <w:t xml:space="preserve">Cunningham </w:t>
      </w:r>
      <w:r w:rsidRPr="007B1F22">
        <w:rPr>
          <w:rFonts w:ascii="Times New Roman" w:hAnsi="Times New Roman"/>
          <w:sz w:val="24"/>
        </w:rPr>
        <w:t>(2016) 259 CLR 536 at 553</w:t>
      </w:r>
      <w:r>
        <w:rPr>
          <w:rFonts w:ascii="Times New Roman" w:hAnsi="Times New Roman"/>
          <w:sz w:val="24"/>
        </w:rPr>
        <w:t> </w:t>
      </w:r>
      <w:r w:rsidRPr="007B1F22">
        <w:rPr>
          <w:rFonts w:ascii="Times New Roman" w:hAnsi="Times New Roman"/>
          <w:sz w:val="24"/>
        </w:rPr>
        <w:t>[32], 554-555 [40], 555-556 [43], 556 [46], 562 [63], 563 [66], 564-565 [69</w:t>
      </w:r>
      <w:r w:rsidRPr="007B1F22" w:rsidDel="0011492B">
        <w:rPr>
          <w:rFonts w:ascii="Times New Roman" w:hAnsi="Times New Roman"/>
          <w:sz w:val="24"/>
        </w:rPr>
        <w:t>]</w:t>
      </w:r>
      <w:r w:rsidRPr="007B1F22">
        <w:rPr>
          <w:rFonts w:ascii="Times New Roman" w:hAnsi="Times New Roman"/>
          <w:sz w:val="24"/>
        </w:rPr>
        <w:t>.</w:t>
      </w:r>
    </w:p>
  </w:footnote>
  <w:footnote w:id="290">
    <w:p w14:paraId="56FC56EF"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See [</w:t>
      </w:r>
      <w:r>
        <w:rPr>
          <w:rFonts w:ascii="Times New Roman" w:hAnsi="Times New Roman"/>
          <w:sz w:val="24"/>
        </w:rPr>
        <w:t>138</w:t>
      </w:r>
      <w:r w:rsidRPr="007B1F22">
        <w:rPr>
          <w:rFonts w:ascii="Times New Roman" w:hAnsi="Times New Roman"/>
          <w:sz w:val="24"/>
        </w:rPr>
        <w:t>]-[</w:t>
      </w:r>
      <w:r>
        <w:rPr>
          <w:rFonts w:ascii="Times New Roman" w:hAnsi="Times New Roman"/>
          <w:sz w:val="24"/>
        </w:rPr>
        <w:t>143</w:t>
      </w:r>
      <w:r w:rsidRPr="007B1F22">
        <w:rPr>
          <w:rFonts w:ascii="Times New Roman" w:hAnsi="Times New Roman"/>
          <w:sz w:val="24"/>
        </w:rPr>
        <w:t>] above.</w:t>
      </w:r>
    </w:p>
  </w:footnote>
  <w:footnote w:id="291">
    <w:p w14:paraId="29A000CB"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See [</w:t>
      </w:r>
      <w:r>
        <w:rPr>
          <w:rFonts w:ascii="Times New Roman" w:hAnsi="Times New Roman"/>
          <w:sz w:val="24"/>
        </w:rPr>
        <w:t>136</w:t>
      </w:r>
      <w:r w:rsidRPr="007B1F22">
        <w:rPr>
          <w:rFonts w:ascii="Times New Roman" w:hAnsi="Times New Roman"/>
          <w:sz w:val="24"/>
        </w:rPr>
        <w:t xml:space="preserve">] above. </w:t>
      </w:r>
    </w:p>
  </w:footnote>
  <w:footnote w:id="292">
    <w:p w14:paraId="7A4B29C9" w14:textId="77777777" w:rsidR="003D6003" w:rsidRPr="007B1F22" w:rsidDel="00141F0B"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Chaffey </w:t>
      </w:r>
      <w:r w:rsidRPr="007B1F22">
        <w:rPr>
          <w:rFonts w:ascii="Times New Roman" w:hAnsi="Times New Roman"/>
          <w:sz w:val="24"/>
        </w:rPr>
        <w:t xml:space="preserve">(2007) 231 CLR 651 at 664 [24]-[25]. See also </w:t>
      </w:r>
      <w:r w:rsidRPr="007B1F22">
        <w:rPr>
          <w:rFonts w:ascii="Times New Roman" w:hAnsi="Times New Roman"/>
          <w:i/>
          <w:sz w:val="24"/>
        </w:rPr>
        <w:t xml:space="preserve">WMC Resources </w:t>
      </w:r>
      <w:r w:rsidRPr="007B1F22">
        <w:rPr>
          <w:rFonts w:ascii="Times New Roman" w:hAnsi="Times New Roman"/>
          <w:sz w:val="24"/>
        </w:rPr>
        <w:t>(1998) 194</w:t>
      </w:r>
      <w:r>
        <w:rPr>
          <w:rFonts w:ascii="Times New Roman" w:hAnsi="Times New Roman"/>
          <w:sz w:val="24"/>
        </w:rPr>
        <w:t> </w:t>
      </w:r>
      <w:r w:rsidRPr="007B1F22">
        <w:rPr>
          <w:rFonts w:ascii="Times New Roman" w:hAnsi="Times New Roman"/>
          <w:sz w:val="24"/>
        </w:rPr>
        <w:t xml:space="preserve">CLR 1 at 70 [182]; </w:t>
      </w:r>
      <w:r w:rsidRPr="007B1F22">
        <w:rPr>
          <w:rFonts w:ascii="Times New Roman" w:hAnsi="Times New Roman"/>
          <w:i/>
          <w:sz w:val="24"/>
        </w:rPr>
        <w:t xml:space="preserve">Telstra </w:t>
      </w:r>
      <w:r w:rsidRPr="007B1F22">
        <w:rPr>
          <w:rFonts w:ascii="Times New Roman" w:hAnsi="Times New Roman"/>
          <w:sz w:val="24"/>
        </w:rPr>
        <w:t xml:space="preserve">(2008) 234 CLR 210 at 232 [49]; </w:t>
      </w:r>
      <w:r w:rsidRPr="007B1F22">
        <w:rPr>
          <w:rFonts w:ascii="Times New Roman" w:hAnsi="Times New Roman"/>
          <w:i/>
          <w:sz w:val="24"/>
        </w:rPr>
        <w:t>Wurridjal</w:t>
      </w:r>
      <w:r w:rsidRPr="007B1F22">
        <w:rPr>
          <w:rFonts w:ascii="Times New Roman" w:hAnsi="Times New Roman"/>
          <w:sz w:val="24"/>
        </w:rPr>
        <w:t xml:space="preserve"> (2009) 237 CLR 309 at</w:t>
      </w:r>
      <w:r w:rsidRPr="007B1F22">
        <w:rPr>
          <w:rFonts w:ascii="Times New Roman" w:hAnsi="Times New Roman"/>
          <w:i/>
          <w:sz w:val="24"/>
        </w:rPr>
        <w:t xml:space="preserve"> </w:t>
      </w:r>
      <w:r w:rsidRPr="007B1F22">
        <w:rPr>
          <w:rFonts w:ascii="Times New Roman" w:hAnsi="Times New Roman"/>
          <w:sz w:val="24"/>
        </w:rPr>
        <w:t xml:space="preserve">382-383 [172]; </w:t>
      </w:r>
      <w:r w:rsidRPr="007B1F22">
        <w:rPr>
          <w:rFonts w:ascii="Times New Roman" w:hAnsi="Times New Roman"/>
          <w:i/>
          <w:sz w:val="24"/>
        </w:rPr>
        <w:t xml:space="preserve">Cunningham </w:t>
      </w:r>
      <w:r w:rsidRPr="007B1F22">
        <w:rPr>
          <w:rFonts w:ascii="Times New Roman" w:hAnsi="Times New Roman"/>
          <w:sz w:val="24"/>
        </w:rPr>
        <w:t>(2016) 259 CLR 536 at 556 [43], 563 [66], 604-605 [229], 616 [273].</w:t>
      </w:r>
    </w:p>
  </w:footnote>
  <w:footnote w:id="293">
    <w:p w14:paraId="308EED25"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 xml:space="preserve">See, eg, in 1994 alone: </w:t>
      </w:r>
      <w:r w:rsidRPr="007B1F22">
        <w:rPr>
          <w:rFonts w:ascii="Times New Roman" w:hAnsi="Times New Roman"/>
          <w:i/>
          <w:sz w:val="24"/>
        </w:rPr>
        <w:t>Georgiadis</w:t>
      </w:r>
      <w:r w:rsidRPr="007B1F22">
        <w:rPr>
          <w:rFonts w:ascii="Times New Roman" w:hAnsi="Times New Roman"/>
          <w:sz w:val="24"/>
        </w:rPr>
        <w:t xml:space="preserve"> (1994) 179 CLR 297; </w:t>
      </w:r>
      <w:r w:rsidRPr="007B1F22">
        <w:rPr>
          <w:rFonts w:ascii="Times New Roman" w:hAnsi="Times New Roman"/>
          <w:i/>
          <w:sz w:val="24"/>
        </w:rPr>
        <w:t xml:space="preserve">Mutual Pools </w:t>
      </w:r>
      <w:r w:rsidRPr="007B1F22">
        <w:rPr>
          <w:rFonts w:ascii="Times New Roman" w:hAnsi="Times New Roman"/>
          <w:sz w:val="24"/>
        </w:rPr>
        <w:t>(1994) 179</w:t>
      </w:r>
      <w:r>
        <w:rPr>
          <w:rFonts w:ascii="Times New Roman" w:hAnsi="Times New Roman"/>
          <w:sz w:val="24"/>
        </w:rPr>
        <w:t> </w:t>
      </w:r>
      <w:r w:rsidRPr="007B1F22">
        <w:rPr>
          <w:rFonts w:ascii="Times New Roman" w:hAnsi="Times New Roman"/>
          <w:sz w:val="24"/>
        </w:rPr>
        <w:t xml:space="preserve">CLR 155; </w:t>
      </w:r>
      <w:r w:rsidRPr="007B1F22">
        <w:rPr>
          <w:rFonts w:ascii="Times New Roman" w:hAnsi="Times New Roman"/>
          <w:i/>
          <w:sz w:val="24"/>
        </w:rPr>
        <w:t xml:space="preserve">Nintendo </w:t>
      </w:r>
      <w:r w:rsidRPr="007B1F22">
        <w:rPr>
          <w:rFonts w:ascii="Times New Roman" w:hAnsi="Times New Roman"/>
          <w:sz w:val="24"/>
        </w:rPr>
        <w:t xml:space="preserve">(1994) 181 CLR 134. </w:t>
      </w:r>
    </w:p>
  </w:footnote>
  <w:footnote w:id="294">
    <w:p w14:paraId="762C7848"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(1994) 179 CLR 226.</w:t>
      </w:r>
    </w:p>
  </w:footnote>
  <w:footnote w:id="295">
    <w:p w14:paraId="230F6C2D"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 xml:space="preserve">The right of a medical practitioner to receive a payment for Medicare benefits assigned to them by a patient. </w:t>
      </w:r>
    </w:p>
  </w:footnote>
  <w:footnote w:id="296">
    <w:p w14:paraId="21B5C44E" w14:textId="77777777" w:rsidR="003D6003" w:rsidRPr="007B1F22" w:rsidRDefault="003D6003" w:rsidP="007B1F22">
      <w:pPr>
        <w:pStyle w:val="FootnoteText"/>
        <w:spacing w:line="280" w:lineRule="exact"/>
        <w:ind w:right="0"/>
        <w:jc w:val="both"/>
        <w:rPr>
          <w:rFonts w:ascii="Times New Roman" w:hAnsi="Times New Roman"/>
          <w:i/>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 xml:space="preserve">(1994) 179 CLR 226 at 243-244, 246. </w:t>
      </w:r>
    </w:p>
  </w:footnote>
  <w:footnote w:id="297">
    <w:p w14:paraId="5538A287"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 xml:space="preserve">(1998) 194 CLR 1. </w:t>
      </w:r>
    </w:p>
  </w:footnote>
  <w:footnote w:id="298">
    <w:p w14:paraId="78BFE5BD"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 xml:space="preserve">(1998) 194 CLR 1 at 29 [53]; see also 99 [253]. See also </w:t>
      </w:r>
      <w:r w:rsidRPr="007B1F22">
        <w:rPr>
          <w:rFonts w:ascii="Times New Roman" w:hAnsi="Times New Roman"/>
          <w:i/>
          <w:sz w:val="24"/>
        </w:rPr>
        <w:t xml:space="preserve">Minister for Primary Industry and Energy v Davey </w:t>
      </w:r>
      <w:r w:rsidRPr="007B1F22">
        <w:rPr>
          <w:rFonts w:ascii="Times New Roman" w:hAnsi="Times New Roman"/>
          <w:sz w:val="24"/>
        </w:rPr>
        <w:t xml:space="preserve">(1993) 47 FCR 151 at 165. </w:t>
      </w:r>
    </w:p>
  </w:footnote>
  <w:footnote w:id="299">
    <w:p w14:paraId="74DD758C"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sz w:val="24"/>
        </w:rPr>
        <w:t>Chaffey</w:t>
      </w:r>
      <w:r w:rsidRPr="007B1F22">
        <w:rPr>
          <w:rFonts w:ascii="Times New Roman" w:hAnsi="Times New Roman"/>
          <w:sz w:val="24"/>
        </w:rPr>
        <w:t xml:space="preserve"> (2007) 231 CLR 651 at 664 [24]-[25]. </w:t>
      </w:r>
    </w:p>
  </w:footnote>
  <w:footnote w:id="300">
    <w:p w14:paraId="6EF37FA8"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Cunningham </w:t>
      </w:r>
      <w:r w:rsidRPr="007B1F22">
        <w:rPr>
          <w:rFonts w:ascii="Times New Roman" w:hAnsi="Times New Roman"/>
          <w:sz w:val="24"/>
        </w:rPr>
        <w:t xml:space="preserve">(2016) 259 CLR 536 at 555-556 [43]-[46]. </w:t>
      </w:r>
    </w:p>
  </w:footnote>
  <w:footnote w:id="301">
    <w:p w14:paraId="0E753D5B" w14:textId="77777777" w:rsidR="003D6003" w:rsidRPr="007B1F22" w:rsidDel="00F70E6C"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ab/>
        <w:t>See [</w:t>
      </w:r>
      <w:r>
        <w:rPr>
          <w:rFonts w:ascii="Times New Roman" w:hAnsi="Times New Roman"/>
          <w:sz w:val="24"/>
        </w:rPr>
        <w:t>128</w:t>
      </w:r>
      <w:r w:rsidRPr="007B1F22">
        <w:rPr>
          <w:rFonts w:ascii="Times New Roman" w:hAnsi="Times New Roman"/>
          <w:sz w:val="24"/>
        </w:rPr>
        <w:t xml:space="preserve">] above. </w:t>
      </w:r>
    </w:p>
  </w:footnote>
  <w:footnote w:id="302">
    <w:p w14:paraId="42BF8022" w14:textId="77777777" w:rsidR="003D6003" w:rsidRPr="007B1F22" w:rsidRDefault="003D6003" w:rsidP="007B1F22">
      <w:pPr>
        <w:pStyle w:val="FootnoteText"/>
        <w:spacing w:line="280" w:lineRule="exact"/>
        <w:ind w:right="0"/>
        <w:jc w:val="both"/>
        <w:rPr>
          <w:rFonts w:ascii="Times New Roman" w:hAnsi="Times New Roman"/>
          <w:i/>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ab/>
        <w:t>c</w:t>
      </w:r>
      <w:r w:rsidRPr="007B1F22" w:rsidDel="00AB5752">
        <w:rPr>
          <w:rFonts w:ascii="Times New Roman" w:hAnsi="Times New Roman"/>
          <w:sz w:val="24"/>
        </w:rPr>
        <w:t xml:space="preserve">f </w:t>
      </w:r>
      <w:r w:rsidRPr="007B1F22">
        <w:rPr>
          <w:rFonts w:ascii="Times New Roman" w:hAnsi="Times New Roman"/>
          <w:i/>
          <w:sz w:val="24"/>
        </w:rPr>
        <w:t xml:space="preserve">Peverill </w:t>
      </w:r>
      <w:r w:rsidRPr="007B1F22">
        <w:rPr>
          <w:rFonts w:ascii="Times New Roman" w:hAnsi="Times New Roman"/>
          <w:sz w:val="24"/>
        </w:rPr>
        <w:t xml:space="preserve">(1994) 179 CLR 226 at </w:t>
      </w:r>
      <w:r w:rsidRPr="007B1F22" w:rsidDel="00CA074E">
        <w:rPr>
          <w:rFonts w:ascii="Times New Roman" w:hAnsi="Times New Roman"/>
          <w:sz w:val="24"/>
        </w:rPr>
        <w:t>243-</w:t>
      </w:r>
      <w:r w:rsidRPr="007B1F22">
        <w:rPr>
          <w:rFonts w:ascii="Times New Roman" w:hAnsi="Times New Roman"/>
          <w:sz w:val="24"/>
        </w:rPr>
        <w:t xml:space="preserve">244. </w:t>
      </w:r>
    </w:p>
  </w:footnote>
  <w:footnote w:id="303">
    <w:p w14:paraId="47A37B68"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ab/>
        <w:t xml:space="preserve">cf </w:t>
      </w:r>
      <w:r w:rsidRPr="007B1F22">
        <w:rPr>
          <w:rFonts w:ascii="Times New Roman" w:hAnsi="Times New Roman"/>
          <w:i/>
          <w:iCs/>
          <w:sz w:val="24"/>
        </w:rPr>
        <w:t xml:space="preserve">WMC Resources </w:t>
      </w:r>
      <w:r w:rsidRPr="007B1F22">
        <w:rPr>
          <w:rFonts w:ascii="Times New Roman" w:hAnsi="Times New Roman"/>
          <w:sz w:val="24"/>
        </w:rPr>
        <w:t>(1998) 194 CLR 1 at 29 [53].</w:t>
      </w:r>
    </w:p>
  </w:footnote>
  <w:footnote w:id="304">
    <w:p w14:paraId="65C22390"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Newcrest </w:t>
      </w:r>
      <w:r w:rsidRPr="007B1F22">
        <w:rPr>
          <w:rFonts w:ascii="Times New Roman" w:hAnsi="Times New Roman"/>
          <w:sz w:val="24"/>
        </w:rPr>
        <w:t>(1997) 190 CLR 513 at 613 (emphasis in original).</w:t>
      </w:r>
    </w:p>
  </w:footnote>
  <w:footnote w:id="305">
    <w:p w14:paraId="63DB42E5"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Mabo (No 2) </w:t>
      </w:r>
      <w:r w:rsidRPr="007B1F22">
        <w:rPr>
          <w:rFonts w:ascii="Times New Roman" w:hAnsi="Times New Roman"/>
          <w:sz w:val="24"/>
        </w:rPr>
        <w:t xml:space="preserve">(1992) 175 CLR 1 at 69, 89, 110, 195-196; </w:t>
      </w:r>
      <w:r w:rsidRPr="007B1F22">
        <w:rPr>
          <w:rFonts w:ascii="Times New Roman" w:hAnsi="Times New Roman"/>
          <w:i/>
          <w:sz w:val="24"/>
        </w:rPr>
        <w:t xml:space="preserve">Native Title Act Case </w:t>
      </w:r>
      <w:r w:rsidRPr="007B1F22">
        <w:rPr>
          <w:rFonts w:ascii="Times New Roman" w:hAnsi="Times New Roman"/>
          <w:sz w:val="24"/>
        </w:rPr>
        <w:t xml:space="preserve">(1995) 183 CLR 373 at 422, 439, 459; </w:t>
      </w:r>
      <w:r w:rsidRPr="007B1F22">
        <w:rPr>
          <w:rFonts w:ascii="Times New Roman" w:hAnsi="Times New Roman"/>
          <w:i/>
          <w:sz w:val="24"/>
        </w:rPr>
        <w:t xml:space="preserve">Wik </w:t>
      </w:r>
      <w:r w:rsidRPr="007B1F22">
        <w:rPr>
          <w:rFonts w:ascii="Times New Roman" w:hAnsi="Times New Roman"/>
          <w:sz w:val="24"/>
        </w:rPr>
        <w:t xml:space="preserve">(1996) 187 CLR 1 at 132-133. See also </w:t>
      </w:r>
      <w:r w:rsidRPr="007B1F22">
        <w:rPr>
          <w:rFonts w:ascii="Times New Roman" w:hAnsi="Times New Roman"/>
          <w:i/>
          <w:sz w:val="24"/>
        </w:rPr>
        <w:t xml:space="preserve">R v Ludeke; Ex parte Australian Building Construction Employees' and Builders Labourers' Federation </w:t>
      </w:r>
      <w:r w:rsidRPr="007B1F22">
        <w:rPr>
          <w:rFonts w:ascii="Times New Roman" w:hAnsi="Times New Roman"/>
          <w:sz w:val="24"/>
        </w:rPr>
        <w:t xml:space="preserve">(1985) 159 CLR 636 at 653; </w:t>
      </w:r>
      <w:r w:rsidRPr="007B1F22">
        <w:rPr>
          <w:rFonts w:ascii="Times New Roman" w:hAnsi="Times New Roman"/>
          <w:i/>
          <w:sz w:val="24"/>
        </w:rPr>
        <w:t xml:space="preserve">Peverill </w:t>
      </w:r>
      <w:r w:rsidRPr="007B1F22">
        <w:rPr>
          <w:rFonts w:ascii="Times New Roman" w:hAnsi="Times New Roman"/>
          <w:sz w:val="24"/>
        </w:rPr>
        <w:t xml:space="preserve">(1994) 179 CLR 226 at 235-237, 256, 264-265. </w:t>
      </w:r>
    </w:p>
  </w:footnote>
  <w:footnote w:id="306">
    <w:p w14:paraId="6DA2477F"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 xml:space="preserve">(1988) 166 CLR 186. </w:t>
      </w:r>
    </w:p>
  </w:footnote>
  <w:footnote w:id="307">
    <w:p w14:paraId="059DBA18"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 xml:space="preserve">(1995) 183 CLR 373. </w:t>
      </w:r>
    </w:p>
  </w:footnote>
  <w:footnote w:id="308">
    <w:p w14:paraId="0EF8CE03"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Bank </w:t>
      </w:r>
      <w:r w:rsidRPr="007B1F22">
        <w:rPr>
          <w:rFonts w:ascii="Times New Roman" w:hAnsi="Times New Roman"/>
          <w:i/>
          <w:sz w:val="24"/>
        </w:rPr>
        <w:t xml:space="preserve">Nationalisation Case </w:t>
      </w:r>
      <w:r w:rsidRPr="007B1F22">
        <w:rPr>
          <w:rFonts w:ascii="Times New Roman" w:hAnsi="Times New Roman"/>
          <w:sz w:val="24"/>
        </w:rPr>
        <w:t xml:space="preserve">(1948) 76 CLR 1 at 349. </w:t>
      </w:r>
    </w:p>
  </w:footnote>
  <w:footnote w:id="309">
    <w:p w14:paraId="7A0411C4"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Mabo (No 2)</w:t>
      </w:r>
      <w:r w:rsidRPr="007B1F22">
        <w:rPr>
          <w:rFonts w:ascii="Times New Roman" w:hAnsi="Times New Roman"/>
          <w:sz w:val="24"/>
        </w:rPr>
        <w:t xml:space="preserve"> (1992) 175 CLR 1 at 111.</w:t>
      </w:r>
    </w:p>
  </w:footnote>
  <w:footnote w:id="310">
    <w:p w14:paraId="092A93C1"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See [</w:t>
      </w:r>
      <w:r>
        <w:rPr>
          <w:rFonts w:ascii="Times New Roman" w:hAnsi="Times New Roman"/>
          <w:sz w:val="24"/>
        </w:rPr>
        <w:t>132</w:t>
      </w:r>
      <w:r w:rsidRPr="007B1F22">
        <w:rPr>
          <w:rFonts w:ascii="Times New Roman" w:hAnsi="Times New Roman"/>
          <w:sz w:val="24"/>
        </w:rPr>
        <w:t>] above.</w:t>
      </w:r>
    </w:p>
  </w:footnote>
  <w:footnote w:id="311">
    <w:p w14:paraId="4172F6DB"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See [</w:t>
      </w:r>
      <w:r>
        <w:rPr>
          <w:rFonts w:ascii="Times New Roman" w:hAnsi="Times New Roman"/>
          <w:sz w:val="24"/>
        </w:rPr>
        <w:t>134</w:t>
      </w:r>
      <w:r w:rsidRPr="007B1F22">
        <w:rPr>
          <w:rFonts w:ascii="Times New Roman" w:hAnsi="Times New Roman"/>
          <w:sz w:val="24"/>
        </w:rPr>
        <w:t>]-[</w:t>
      </w:r>
      <w:r>
        <w:rPr>
          <w:rFonts w:ascii="Times New Roman" w:hAnsi="Times New Roman"/>
          <w:sz w:val="24"/>
        </w:rPr>
        <w:t>143</w:t>
      </w:r>
      <w:r w:rsidRPr="007B1F22">
        <w:rPr>
          <w:rFonts w:ascii="Times New Roman" w:hAnsi="Times New Roman"/>
          <w:sz w:val="24"/>
        </w:rPr>
        <w:t xml:space="preserve">] above. </w:t>
      </w:r>
    </w:p>
  </w:footnote>
  <w:footnote w:id="312">
    <w:p w14:paraId="7274FBAF"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See [</w:t>
      </w:r>
      <w:r>
        <w:rPr>
          <w:rFonts w:ascii="Times New Roman" w:hAnsi="Times New Roman"/>
          <w:sz w:val="24"/>
        </w:rPr>
        <w:t>128</w:t>
      </w:r>
      <w:r w:rsidRPr="007B1F22">
        <w:rPr>
          <w:rFonts w:ascii="Times New Roman" w:hAnsi="Times New Roman"/>
          <w:sz w:val="24"/>
        </w:rPr>
        <w:t xml:space="preserve">] above. </w:t>
      </w:r>
    </w:p>
  </w:footnote>
  <w:footnote w:id="313">
    <w:p w14:paraId="0CE85766"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See [</w:t>
      </w:r>
      <w:r>
        <w:rPr>
          <w:rFonts w:ascii="Times New Roman" w:hAnsi="Times New Roman"/>
          <w:sz w:val="24"/>
        </w:rPr>
        <w:t>173</w:t>
      </w:r>
      <w:r w:rsidRPr="007B1F22">
        <w:rPr>
          <w:rFonts w:ascii="Times New Roman" w:hAnsi="Times New Roman"/>
          <w:sz w:val="24"/>
        </w:rPr>
        <w:t>] below.</w:t>
      </w:r>
    </w:p>
  </w:footnote>
  <w:footnote w:id="314">
    <w:p w14:paraId="486D8A0B"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Fejo</w:t>
      </w:r>
      <w:r w:rsidRPr="007B1F22">
        <w:rPr>
          <w:rFonts w:ascii="Times New Roman" w:hAnsi="Times New Roman"/>
          <w:sz w:val="24"/>
        </w:rPr>
        <w:t xml:space="preserve"> (1998) 195 CLR 96 at 127 [44] fn 157. </w:t>
      </w:r>
    </w:p>
  </w:footnote>
  <w:footnote w:id="315">
    <w:p w14:paraId="2D55A55C"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See [</w:t>
      </w:r>
      <w:r>
        <w:rPr>
          <w:rFonts w:ascii="Times New Roman" w:hAnsi="Times New Roman"/>
          <w:sz w:val="24"/>
        </w:rPr>
        <w:t>128</w:t>
      </w:r>
      <w:r w:rsidRPr="007B1F22">
        <w:rPr>
          <w:rFonts w:ascii="Times New Roman" w:hAnsi="Times New Roman"/>
          <w:sz w:val="24"/>
        </w:rPr>
        <w:t xml:space="preserve">] above. </w:t>
      </w:r>
    </w:p>
  </w:footnote>
  <w:footnote w:id="316">
    <w:p w14:paraId="49B57A56"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Dalziel </w:t>
      </w:r>
      <w:r w:rsidRPr="007B1F22">
        <w:rPr>
          <w:rFonts w:ascii="Times New Roman" w:hAnsi="Times New Roman"/>
          <w:sz w:val="24"/>
        </w:rPr>
        <w:t>(1944) 68 CLR 261 at 285.</w:t>
      </w:r>
    </w:p>
  </w:footnote>
  <w:footnote w:id="317">
    <w:p w14:paraId="52230CC2"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Mutual Pools </w:t>
      </w:r>
      <w:r w:rsidRPr="007B1F22">
        <w:rPr>
          <w:rFonts w:ascii="Times New Roman" w:hAnsi="Times New Roman"/>
          <w:sz w:val="24"/>
        </w:rPr>
        <w:t xml:space="preserve">(1994) 179 CLR 155 at 185. See also </w:t>
      </w:r>
      <w:r w:rsidRPr="007B1F22">
        <w:rPr>
          <w:rFonts w:ascii="Times New Roman" w:hAnsi="Times New Roman"/>
          <w:i/>
          <w:sz w:val="24"/>
        </w:rPr>
        <w:t xml:space="preserve">ICM </w:t>
      </w:r>
      <w:r w:rsidRPr="007B1F22">
        <w:rPr>
          <w:rFonts w:ascii="Times New Roman" w:hAnsi="Times New Roman"/>
          <w:sz w:val="24"/>
        </w:rPr>
        <w:t xml:space="preserve">(2009) 240 CLR 140 at 179-180 [82]; </w:t>
      </w:r>
      <w:r w:rsidRPr="007B1F22">
        <w:rPr>
          <w:rFonts w:ascii="Times New Roman" w:hAnsi="Times New Roman"/>
          <w:i/>
          <w:sz w:val="24"/>
        </w:rPr>
        <w:t xml:space="preserve">JT International </w:t>
      </w:r>
      <w:r w:rsidRPr="007B1F22">
        <w:rPr>
          <w:rFonts w:ascii="Times New Roman" w:hAnsi="Times New Roman"/>
          <w:sz w:val="24"/>
        </w:rPr>
        <w:t xml:space="preserve">(2012) 250 CLR 1 at 63-64 [152]-[153], 69 [173], 77-78 [198]. </w:t>
      </w:r>
    </w:p>
  </w:footnote>
  <w:footnote w:id="318">
    <w:p w14:paraId="25AD4E50" w14:textId="77777777" w:rsidR="003D6003" w:rsidRPr="007B1F22" w:rsidDel="007E4ABC"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ab/>
      </w:r>
      <w:r w:rsidRPr="007B1F22">
        <w:rPr>
          <w:rFonts w:ascii="Times New Roman" w:hAnsi="Times New Roman"/>
          <w:i/>
          <w:iCs/>
          <w:sz w:val="24"/>
        </w:rPr>
        <w:t xml:space="preserve">Georgiadis </w:t>
      </w:r>
      <w:r w:rsidRPr="007B1F22">
        <w:rPr>
          <w:rFonts w:ascii="Times New Roman" w:hAnsi="Times New Roman"/>
          <w:sz w:val="24"/>
        </w:rPr>
        <w:t xml:space="preserve">(1994) 179 CLR 297 at 304-305. See also </w:t>
      </w:r>
      <w:r w:rsidRPr="007B1F22">
        <w:rPr>
          <w:rFonts w:ascii="Times New Roman" w:hAnsi="Times New Roman"/>
          <w:i/>
          <w:sz w:val="24"/>
        </w:rPr>
        <w:t xml:space="preserve">Newcrest </w:t>
      </w:r>
      <w:r w:rsidRPr="007B1F22">
        <w:rPr>
          <w:rFonts w:ascii="Times New Roman" w:hAnsi="Times New Roman"/>
          <w:sz w:val="24"/>
        </w:rPr>
        <w:t>(1997) 190 CLR 513 at 634.</w:t>
      </w:r>
    </w:p>
  </w:footnote>
  <w:footnote w:id="319">
    <w:p w14:paraId="04A212C1"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WMC Resources </w:t>
      </w:r>
      <w:r w:rsidRPr="007B1F22">
        <w:rPr>
          <w:rFonts w:ascii="Times New Roman" w:hAnsi="Times New Roman"/>
          <w:sz w:val="24"/>
        </w:rPr>
        <w:t xml:space="preserve">(1998) 194 CLR 1 at 18 [20]; see also 37 [84]. </w:t>
      </w:r>
    </w:p>
  </w:footnote>
  <w:footnote w:id="320">
    <w:p w14:paraId="58B638B9"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Mabo (No 2) </w:t>
      </w:r>
      <w:r w:rsidRPr="007B1F22">
        <w:rPr>
          <w:rFonts w:ascii="Times New Roman" w:hAnsi="Times New Roman"/>
          <w:sz w:val="24"/>
        </w:rPr>
        <w:t xml:space="preserve">(1992) 175 CLR 1 at 111. See also </w:t>
      </w:r>
      <w:r w:rsidRPr="007B1F22">
        <w:rPr>
          <w:rFonts w:ascii="Times New Roman" w:hAnsi="Times New Roman"/>
          <w:i/>
          <w:sz w:val="24"/>
        </w:rPr>
        <w:t xml:space="preserve">Griffiths v Minister for Lands, Planning and Environment </w:t>
      </w:r>
      <w:r w:rsidRPr="007B1F22">
        <w:rPr>
          <w:rFonts w:ascii="Times New Roman" w:hAnsi="Times New Roman"/>
          <w:sz w:val="24"/>
        </w:rPr>
        <w:t xml:space="preserve">(2008) 235 CLR 232 at 244-245 [36]. </w:t>
      </w:r>
    </w:p>
  </w:footnote>
  <w:footnote w:id="321">
    <w:p w14:paraId="61AAFD67"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 xml:space="preserve">As will be explained, in </w:t>
      </w:r>
      <w:r w:rsidRPr="007B1F22">
        <w:rPr>
          <w:rFonts w:ascii="Times New Roman" w:hAnsi="Times New Roman"/>
          <w:i/>
          <w:sz w:val="24"/>
        </w:rPr>
        <w:t>Teori Tau</w:t>
      </w:r>
      <w:r w:rsidRPr="007B1F22">
        <w:rPr>
          <w:rFonts w:ascii="Times New Roman" w:hAnsi="Times New Roman"/>
          <w:i/>
          <w:iCs/>
          <w:sz w:val="24"/>
        </w:rPr>
        <w:t xml:space="preserve"> </w:t>
      </w:r>
      <w:r w:rsidRPr="007B1F22">
        <w:rPr>
          <w:rFonts w:ascii="Times New Roman" w:hAnsi="Times New Roman"/>
          <w:sz w:val="24"/>
        </w:rPr>
        <w:t>(1969) 119 CLR 564, the High Court unanimously held that laws made in reliance on the territories power in s 122 are not subject to s 51(xxxi).</w:t>
      </w:r>
    </w:p>
  </w:footnote>
  <w:footnote w:id="322">
    <w:p w14:paraId="77C83D58"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Mabo (No 2) </w:t>
      </w:r>
      <w:r w:rsidRPr="007B1F22">
        <w:rPr>
          <w:rFonts w:ascii="Times New Roman" w:hAnsi="Times New Roman"/>
          <w:sz w:val="24"/>
        </w:rPr>
        <w:t>(1992) 175 CLR 1 at 112 (emphasis added).</w:t>
      </w:r>
    </w:p>
  </w:footnote>
  <w:footnote w:id="323">
    <w:p w14:paraId="57E64C82"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sz w:val="24"/>
        </w:rPr>
        <w:t xml:space="preserve">Teori Tau </w:t>
      </w:r>
      <w:r w:rsidRPr="007B1F22">
        <w:rPr>
          <w:rFonts w:ascii="Times New Roman" w:hAnsi="Times New Roman"/>
          <w:sz w:val="24"/>
        </w:rPr>
        <w:t>(1969) 119 CLR 564 at 570</w:t>
      </w:r>
      <w:r w:rsidRPr="007B1F22">
        <w:rPr>
          <w:rFonts w:ascii="Times New Roman" w:hAnsi="Times New Roman"/>
          <w:sz w:val="24"/>
        </w:rPr>
        <w:noBreakHyphen/>
        <w:t xml:space="preserve">571. See also </w:t>
      </w:r>
      <w:r w:rsidRPr="007B1F22">
        <w:rPr>
          <w:rFonts w:ascii="Times New Roman" w:hAnsi="Times New Roman"/>
          <w:i/>
          <w:sz w:val="24"/>
        </w:rPr>
        <w:t xml:space="preserve">Newcrest </w:t>
      </w:r>
      <w:r w:rsidRPr="007B1F22">
        <w:rPr>
          <w:rFonts w:ascii="Times New Roman" w:hAnsi="Times New Roman"/>
          <w:sz w:val="24"/>
        </w:rPr>
        <w:t>(1997) 190 CLR 513 at 534, 539</w:t>
      </w:r>
      <w:r w:rsidRPr="007B1F22">
        <w:rPr>
          <w:rFonts w:ascii="Times New Roman" w:hAnsi="Times New Roman"/>
          <w:sz w:val="24"/>
        </w:rPr>
        <w:noBreakHyphen/>
        <w:t xml:space="preserve">540. </w:t>
      </w:r>
    </w:p>
  </w:footnote>
  <w:footnote w:id="324">
    <w:p w14:paraId="3911F4AA"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Newcrest </w:t>
      </w:r>
      <w:r w:rsidRPr="007B1F22">
        <w:rPr>
          <w:rFonts w:ascii="Times New Roman" w:hAnsi="Times New Roman"/>
          <w:sz w:val="24"/>
        </w:rPr>
        <w:t xml:space="preserve">(1997) 190 CLR 513 at 568-569; see also 560, 614, 661. </w:t>
      </w:r>
    </w:p>
  </w:footnote>
  <w:footnote w:id="325">
    <w:p w14:paraId="00E3E4A5"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Newcrest </w:t>
      </w:r>
      <w:r w:rsidRPr="007B1F22">
        <w:rPr>
          <w:rFonts w:ascii="Times New Roman" w:hAnsi="Times New Roman"/>
          <w:sz w:val="24"/>
        </w:rPr>
        <w:t xml:space="preserve">(1997) 190 CLR 513 at 614, 652; see also 568; </w:t>
      </w:r>
      <w:r w:rsidRPr="007B1F22">
        <w:rPr>
          <w:rFonts w:ascii="Times New Roman" w:hAnsi="Times New Roman"/>
          <w:i/>
          <w:sz w:val="24"/>
        </w:rPr>
        <w:t xml:space="preserve">Wurridjal </w:t>
      </w:r>
      <w:r w:rsidRPr="007B1F22">
        <w:rPr>
          <w:rFonts w:ascii="Times New Roman" w:hAnsi="Times New Roman"/>
          <w:sz w:val="24"/>
        </w:rPr>
        <w:t xml:space="preserve">(2009) 237 </w:t>
      </w:r>
      <w:r w:rsidRPr="00697AD0">
        <w:rPr>
          <w:rFonts w:ascii="Times New Roman" w:hAnsi="Times New Roman"/>
          <w:sz w:val="24"/>
        </w:rPr>
        <w:t>CLR</w:t>
      </w:r>
      <w:r w:rsidRPr="007B1F22">
        <w:rPr>
          <w:rFonts w:ascii="Times New Roman" w:hAnsi="Times New Roman"/>
          <w:sz w:val="24"/>
        </w:rPr>
        <w:t xml:space="preserve"> 309 at 359 [86], 388 [189], 418 [283]. </w:t>
      </w:r>
    </w:p>
  </w:footnote>
  <w:footnote w:id="326">
    <w:p w14:paraId="41C73AF9"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sz w:val="24"/>
        </w:rPr>
        <w:t xml:space="preserve">Wurridjal </w:t>
      </w:r>
      <w:r w:rsidRPr="007B1F22">
        <w:rPr>
          <w:rFonts w:ascii="Times New Roman" w:hAnsi="Times New Roman"/>
          <w:sz w:val="24"/>
        </w:rPr>
        <w:t>(2009) 237 CLR 309 at 359 [86] (French CJ), 388 [189] (Gummow and Hayne JJ), 418 [283] (Kirby J).</w:t>
      </w:r>
    </w:p>
  </w:footnote>
  <w:footnote w:id="327">
    <w:p w14:paraId="132E42AB"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O'Toole v Charles David Pty Ltd </w:t>
      </w:r>
      <w:r w:rsidRPr="007B1F22">
        <w:rPr>
          <w:rFonts w:ascii="Times New Roman" w:hAnsi="Times New Roman"/>
          <w:sz w:val="24"/>
        </w:rPr>
        <w:t xml:space="preserve">(1990) 171 CLR 232 at 267; </w:t>
      </w:r>
      <w:r w:rsidRPr="007B1F22">
        <w:rPr>
          <w:rFonts w:ascii="Times New Roman" w:hAnsi="Times New Roman"/>
          <w:i/>
          <w:sz w:val="24"/>
        </w:rPr>
        <w:t xml:space="preserve">Vanderstock v Victoria </w:t>
      </w:r>
      <w:r w:rsidRPr="007B1F22">
        <w:rPr>
          <w:rFonts w:ascii="Times New Roman" w:hAnsi="Times New Roman"/>
          <w:sz w:val="24"/>
        </w:rPr>
        <w:t xml:space="preserve">(2023) 98 ALJR 208 at 316 [430]; 414 ALR 161 at 286. See also </w:t>
      </w:r>
      <w:r w:rsidRPr="007B1F22">
        <w:rPr>
          <w:rFonts w:ascii="Times New Roman" w:hAnsi="Times New Roman"/>
          <w:i/>
          <w:iCs/>
          <w:sz w:val="24"/>
        </w:rPr>
        <w:t xml:space="preserve">Dickenson's Arcade Pty Ltd v Tasmania </w:t>
      </w:r>
      <w:r w:rsidRPr="007B1F22">
        <w:rPr>
          <w:rFonts w:ascii="Times New Roman" w:hAnsi="Times New Roman"/>
          <w:sz w:val="24"/>
        </w:rPr>
        <w:t xml:space="preserve">(1974) 130 CLR 177 at 188; </w:t>
      </w:r>
      <w:r w:rsidRPr="007B1F22">
        <w:rPr>
          <w:rFonts w:ascii="Times New Roman" w:hAnsi="Times New Roman"/>
          <w:i/>
          <w:iCs/>
          <w:sz w:val="24"/>
        </w:rPr>
        <w:t xml:space="preserve">North Australian Aboriginal Justice Agency Ltd v Northern Territory </w:t>
      </w:r>
      <w:r w:rsidRPr="007B1F22">
        <w:rPr>
          <w:rFonts w:ascii="Times New Roman" w:hAnsi="Times New Roman"/>
          <w:sz w:val="24"/>
        </w:rPr>
        <w:t xml:space="preserve">(2015) 256 CLR 569 at 613-614 [107]-[108]. </w:t>
      </w:r>
    </w:p>
  </w:footnote>
  <w:footnote w:id="328">
    <w:p w14:paraId="70C061C0"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See [</w:t>
      </w:r>
      <w:r>
        <w:rPr>
          <w:rFonts w:ascii="Times New Roman" w:hAnsi="Times New Roman"/>
          <w:sz w:val="24"/>
        </w:rPr>
        <w:t>114</w:t>
      </w:r>
      <w:r w:rsidRPr="007B1F22">
        <w:rPr>
          <w:rFonts w:ascii="Times New Roman" w:hAnsi="Times New Roman"/>
          <w:sz w:val="24"/>
        </w:rPr>
        <w:t xml:space="preserve">] above. </w:t>
      </w:r>
    </w:p>
  </w:footnote>
  <w:footnote w:id="329">
    <w:p w14:paraId="1F72F578"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Newcrest </w:t>
      </w:r>
      <w:r w:rsidRPr="007B1F22">
        <w:rPr>
          <w:rFonts w:ascii="Times New Roman" w:hAnsi="Times New Roman"/>
          <w:sz w:val="24"/>
        </w:rPr>
        <w:t xml:space="preserve">(1997) 190 CLR 513 at 613. </w:t>
      </w:r>
    </w:p>
  </w:footnote>
  <w:footnote w:id="330">
    <w:p w14:paraId="183FB3AB"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Newcrest </w:t>
      </w:r>
      <w:r w:rsidRPr="007B1F22">
        <w:rPr>
          <w:rFonts w:ascii="Times New Roman" w:hAnsi="Times New Roman"/>
          <w:sz w:val="24"/>
        </w:rPr>
        <w:t xml:space="preserve">(1997) 190 CLR 513 at 576. </w:t>
      </w:r>
    </w:p>
  </w:footnote>
  <w:footnote w:id="331">
    <w:p w14:paraId="5EDC6E00"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See [</w:t>
      </w:r>
      <w:r>
        <w:rPr>
          <w:rFonts w:ascii="Times New Roman" w:hAnsi="Times New Roman"/>
          <w:sz w:val="24"/>
        </w:rPr>
        <w:t>191</w:t>
      </w:r>
      <w:r w:rsidRPr="007B1F22">
        <w:rPr>
          <w:rFonts w:ascii="Times New Roman" w:hAnsi="Times New Roman"/>
          <w:sz w:val="24"/>
        </w:rPr>
        <w:t>]-[</w:t>
      </w:r>
      <w:r>
        <w:rPr>
          <w:rFonts w:ascii="Times New Roman" w:hAnsi="Times New Roman"/>
          <w:sz w:val="24"/>
        </w:rPr>
        <w:t>193</w:t>
      </w:r>
      <w:r w:rsidRPr="007B1F22">
        <w:rPr>
          <w:rFonts w:ascii="Times New Roman" w:hAnsi="Times New Roman"/>
          <w:sz w:val="24"/>
        </w:rPr>
        <w:t xml:space="preserve">] below. </w:t>
      </w:r>
    </w:p>
  </w:footnote>
  <w:footnote w:id="332">
    <w:p w14:paraId="4974EFC2"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sz w:val="24"/>
        </w:rPr>
        <w:t>Berwick</w:t>
      </w:r>
      <w:r w:rsidRPr="007B1F22">
        <w:rPr>
          <w:rFonts w:ascii="Times New Roman" w:hAnsi="Times New Roman"/>
          <w:i/>
          <w:iCs/>
          <w:sz w:val="24"/>
        </w:rPr>
        <w:t xml:space="preserve"> Ltd v Gray </w:t>
      </w:r>
      <w:r w:rsidRPr="007B1F22">
        <w:rPr>
          <w:rFonts w:ascii="Times New Roman" w:hAnsi="Times New Roman"/>
          <w:sz w:val="24"/>
        </w:rPr>
        <w:t xml:space="preserve">(1976) 133 CLR 603 at 607; </w:t>
      </w:r>
      <w:r w:rsidRPr="007B1F22">
        <w:rPr>
          <w:rFonts w:ascii="Times New Roman" w:hAnsi="Times New Roman"/>
          <w:i/>
          <w:sz w:val="24"/>
        </w:rPr>
        <w:t xml:space="preserve">New South Wales v The Commonwealth </w:t>
      </w:r>
      <w:r w:rsidRPr="007B1F22">
        <w:rPr>
          <w:rFonts w:ascii="Times New Roman" w:hAnsi="Times New Roman"/>
          <w:bCs/>
          <w:i/>
          <w:sz w:val="24"/>
        </w:rPr>
        <w:t>(</w:t>
      </w:r>
      <w:r w:rsidRPr="007B1F22">
        <w:rPr>
          <w:rFonts w:ascii="Times New Roman" w:hAnsi="Times New Roman"/>
          <w:i/>
          <w:sz w:val="24"/>
        </w:rPr>
        <w:t>Work Choices Case</w:t>
      </w:r>
      <w:r w:rsidRPr="007B1F22">
        <w:rPr>
          <w:rFonts w:ascii="Times New Roman" w:hAnsi="Times New Roman"/>
          <w:bCs/>
          <w:i/>
          <w:sz w:val="24"/>
        </w:rPr>
        <w:t>)</w:t>
      </w:r>
      <w:r w:rsidRPr="007B1F22">
        <w:rPr>
          <w:rFonts w:ascii="Times New Roman" w:hAnsi="Times New Roman"/>
          <w:i/>
          <w:sz w:val="24"/>
        </w:rPr>
        <w:t xml:space="preserve"> </w:t>
      </w:r>
      <w:r w:rsidRPr="007B1F22">
        <w:rPr>
          <w:rFonts w:ascii="Times New Roman" w:hAnsi="Times New Roman"/>
          <w:sz w:val="24"/>
        </w:rPr>
        <w:t xml:space="preserve">(2006) 229 CLR 1 at 157 [335]-[337]; </w:t>
      </w:r>
      <w:r w:rsidRPr="007B1F22">
        <w:rPr>
          <w:rFonts w:ascii="Times New Roman" w:hAnsi="Times New Roman"/>
          <w:i/>
          <w:sz w:val="24"/>
        </w:rPr>
        <w:t xml:space="preserve">Vunilagi v The Queen </w:t>
      </w:r>
      <w:r w:rsidRPr="007B1F22">
        <w:rPr>
          <w:rFonts w:ascii="Times New Roman" w:hAnsi="Times New Roman"/>
          <w:sz w:val="24"/>
        </w:rPr>
        <w:t>(2023) 97 ALJR 627 at 650 [100]; 411 ALR 224 at 247.</w:t>
      </w:r>
    </w:p>
  </w:footnote>
  <w:footnote w:id="333">
    <w:p w14:paraId="261EC5B0"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Attorney-General (Cth) v The Queen </w:t>
      </w:r>
      <w:r w:rsidRPr="007B1F22">
        <w:rPr>
          <w:rFonts w:ascii="Times New Roman" w:hAnsi="Times New Roman"/>
          <w:sz w:val="24"/>
        </w:rPr>
        <w:t xml:space="preserve">(1957) 95 CLR 529 at 545; [1957] AC 288 at 320; </w:t>
      </w:r>
      <w:r w:rsidRPr="007B1F22">
        <w:rPr>
          <w:rFonts w:ascii="Times New Roman" w:hAnsi="Times New Roman"/>
          <w:i/>
          <w:sz w:val="24"/>
        </w:rPr>
        <w:t xml:space="preserve">Spratt v Hermes </w:t>
      </w:r>
      <w:r w:rsidRPr="007B1F22">
        <w:rPr>
          <w:rFonts w:ascii="Times New Roman" w:hAnsi="Times New Roman"/>
          <w:sz w:val="24"/>
        </w:rPr>
        <w:t xml:space="preserve">(1965) 114 CLR 226 at 241-242; </w:t>
      </w:r>
      <w:r w:rsidRPr="007B1F22">
        <w:rPr>
          <w:rFonts w:ascii="Times New Roman" w:hAnsi="Times New Roman"/>
          <w:i/>
          <w:sz w:val="24"/>
        </w:rPr>
        <w:t xml:space="preserve">Berwick </w:t>
      </w:r>
      <w:r w:rsidRPr="007B1F22">
        <w:rPr>
          <w:rFonts w:ascii="Times New Roman" w:hAnsi="Times New Roman"/>
          <w:sz w:val="24"/>
        </w:rPr>
        <w:t xml:space="preserve">(1976) 133 CLR 603 at 607; </w:t>
      </w:r>
      <w:r w:rsidRPr="007B1F22">
        <w:rPr>
          <w:rFonts w:ascii="Times New Roman" w:hAnsi="Times New Roman"/>
          <w:i/>
          <w:sz w:val="24"/>
        </w:rPr>
        <w:t xml:space="preserve">Capital Duplicators Pty Ltd v Australian Capital Territory </w:t>
      </w:r>
      <w:r w:rsidRPr="007B1F22">
        <w:rPr>
          <w:rFonts w:ascii="Times New Roman" w:hAnsi="Times New Roman"/>
          <w:iCs/>
          <w:sz w:val="24"/>
        </w:rPr>
        <w:t>(</w:t>
      </w:r>
      <w:r w:rsidRPr="007B1F22">
        <w:rPr>
          <w:rFonts w:ascii="Times New Roman" w:hAnsi="Times New Roman"/>
          <w:sz w:val="24"/>
        </w:rPr>
        <w:t>"</w:t>
      </w:r>
      <w:r w:rsidRPr="007B1F22">
        <w:rPr>
          <w:rFonts w:ascii="Times New Roman" w:hAnsi="Times New Roman"/>
          <w:i/>
          <w:sz w:val="24"/>
        </w:rPr>
        <w:t>Capital</w:t>
      </w:r>
      <w:r>
        <w:rPr>
          <w:rFonts w:ascii="Times New Roman" w:hAnsi="Times New Roman"/>
          <w:i/>
          <w:sz w:val="24"/>
        </w:rPr>
        <w:t> </w:t>
      </w:r>
      <w:r w:rsidRPr="007B1F22">
        <w:rPr>
          <w:rFonts w:ascii="Times New Roman" w:hAnsi="Times New Roman"/>
          <w:i/>
          <w:sz w:val="24"/>
        </w:rPr>
        <w:t>Duplicators (No 1)</w:t>
      </w:r>
      <w:r w:rsidRPr="007B1F22">
        <w:rPr>
          <w:rFonts w:ascii="Times New Roman" w:hAnsi="Times New Roman"/>
          <w:sz w:val="24"/>
        </w:rPr>
        <w:t>"</w:t>
      </w:r>
      <w:r w:rsidRPr="007B1F22">
        <w:rPr>
          <w:rFonts w:ascii="Times New Roman" w:hAnsi="Times New Roman"/>
          <w:iCs/>
          <w:sz w:val="24"/>
        </w:rPr>
        <w:t>)</w:t>
      </w:r>
      <w:r w:rsidRPr="007B1F22">
        <w:rPr>
          <w:rFonts w:ascii="Times New Roman" w:hAnsi="Times New Roman"/>
          <w:i/>
          <w:sz w:val="24"/>
        </w:rPr>
        <w:t xml:space="preserve"> </w:t>
      </w:r>
      <w:r w:rsidRPr="007B1F22">
        <w:rPr>
          <w:rFonts w:ascii="Times New Roman" w:hAnsi="Times New Roman"/>
          <w:sz w:val="24"/>
        </w:rPr>
        <w:t xml:space="preserve">(1992) 177 CLR 248 at 265; </w:t>
      </w:r>
      <w:r w:rsidRPr="007B1F22">
        <w:rPr>
          <w:rFonts w:ascii="Times New Roman" w:hAnsi="Times New Roman"/>
          <w:i/>
          <w:sz w:val="24"/>
        </w:rPr>
        <w:t xml:space="preserve">Kruger v The Commonwealth </w:t>
      </w:r>
      <w:r w:rsidRPr="007B1F22">
        <w:rPr>
          <w:rFonts w:ascii="Times New Roman" w:hAnsi="Times New Roman"/>
          <w:sz w:val="24"/>
        </w:rPr>
        <w:t xml:space="preserve">(1997) 190 CLR 1 at 43, 54, 55, 78, 79; </w:t>
      </w:r>
      <w:r w:rsidRPr="007B1F22">
        <w:rPr>
          <w:rFonts w:ascii="Times New Roman" w:hAnsi="Times New Roman"/>
          <w:i/>
          <w:sz w:val="24"/>
        </w:rPr>
        <w:t xml:space="preserve">Wurridjal </w:t>
      </w:r>
      <w:r w:rsidRPr="007B1F22">
        <w:rPr>
          <w:rFonts w:ascii="Times New Roman" w:hAnsi="Times New Roman"/>
          <w:sz w:val="24"/>
        </w:rPr>
        <w:t xml:space="preserve">(2009) 237 CLR 309 at 347 [55], 348 [57], 349 [61], 369 [123], 385 [180]. </w:t>
      </w:r>
    </w:p>
  </w:footnote>
  <w:footnote w:id="334">
    <w:p w14:paraId="0592AD1C"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Teori Tau</w:t>
      </w:r>
      <w:r w:rsidRPr="007B1F22">
        <w:rPr>
          <w:rFonts w:ascii="Times New Roman" w:hAnsi="Times New Roman"/>
          <w:i/>
          <w:sz w:val="24"/>
        </w:rPr>
        <w:t xml:space="preserve"> </w:t>
      </w:r>
      <w:r w:rsidRPr="007B1F22">
        <w:rPr>
          <w:rFonts w:ascii="Times New Roman" w:hAnsi="Times New Roman"/>
          <w:sz w:val="24"/>
        </w:rPr>
        <w:t xml:space="preserve">(1969) 119 CLR 564 at 569. </w:t>
      </w:r>
    </w:p>
  </w:footnote>
  <w:footnote w:id="335">
    <w:p w14:paraId="6707B92D"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Teori Tau </w:t>
      </w:r>
      <w:r w:rsidRPr="007B1F22">
        <w:rPr>
          <w:rFonts w:ascii="Times New Roman" w:hAnsi="Times New Roman"/>
          <w:sz w:val="24"/>
        </w:rPr>
        <w:t xml:space="preserve">(1969) 119 CLR 564 at 565-566. </w:t>
      </w:r>
    </w:p>
  </w:footnote>
  <w:footnote w:id="336">
    <w:p w14:paraId="2E57E16B"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Teori Tau </w:t>
      </w:r>
      <w:r w:rsidRPr="007B1F22">
        <w:rPr>
          <w:rFonts w:ascii="Times New Roman" w:hAnsi="Times New Roman"/>
          <w:sz w:val="24"/>
        </w:rPr>
        <w:t xml:space="preserve">(1969) 119 CLR 564 at 566. </w:t>
      </w:r>
    </w:p>
  </w:footnote>
  <w:footnote w:id="337">
    <w:p w14:paraId="7C6F9930"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Teori Tau </w:t>
      </w:r>
      <w:r w:rsidRPr="007B1F22">
        <w:rPr>
          <w:rFonts w:ascii="Times New Roman" w:hAnsi="Times New Roman"/>
          <w:sz w:val="24"/>
        </w:rPr>
        <w:t xml:space="preserve">(1969) 119 CLR 564 at 568-569. </w:t>
      </w:r>
    </w:p>
  </w:footnote>
  <w:footnote w:id="338">
    <w:p w14:paraId="6054C60A"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Teori Tau </w:t>
      </w:r>
      <w:r w:rsidRPr="007B1F22">
        <w:rPr>
          <w:rFonts w:ascii="Times New Roman" w:hAnsi="Times New Roman"/>
          <w:sz w:val="24"/>
        </w:rPr>
        <w:t xml:space="preserve">(1969) 119 CLR 564 at 570. </w:t>
      </w:r>
    </w:p>
  </w:footnote>
  <w:footnote w:id="339">
    <w:p w14:paraId="2F3E545C"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Newcrest </w:t>
      </w:r>
      <w:r w:rsidRPr="007B1F22">
        <w:rPr>
          <w:rFonts w:ascii="Times New Roman" w:hAnsi="Times New Roman"/>
          <w:sz w:val="24"/>
        </w:rPr>
        <w:t xml:space="preserve">(1997) 190 CLR 513 at 614 (Gummow J), 652 (Kirby J); </w:t>
      </w:r>
      <w:r w:rsidRPr="007B1F22">
        <w:rPr>
          <w:rFonts w:ascii="Times New Roman" w:hAnsi="Times New Roman"/>
          <w:i/>
          <w:sz w:val="24"/>
        </w:rPr>
        <w:t xml:space="preserve">Wurridjal </w:t>
      </w:r>
      <w:r w:rsidRPr="007B1F22">
        <w:rPr>
          <w:rFonts w:ascii="Times New Roman" w:hAnsi="Times New Roman"/>
          <w:sz w:val="24"/>
        </w:rPr>
        <w:t>(2009) 237 CLR 309 at 359 [86] (French CJ), 388 [189] (Gummow and Hayne JJ), 418</w:t>
      </w:r>
      <w:r>
        <w:rPr>
          <w:rFonts w:ascii="Times New Roman" w:hAnsi="Times New Roman"/>
          <w:sz w:val="24"/>
        </w:rPr>
        <w:t> </w:t>
      </w:r>
      <w:r w:rsidRPr="007B1F22">
        <w:rPr>
          <w:rFonts w:ascii="Times New Roman" w:hAnsi="Times New Roman"/>
          <w:sz w:val="24"/>
        </w:rPr>
        <w:t xml:space="preserve">[283] (Kirby J). </w:t>
      </w:r>
    </w:p>
  </w:footnote>
  <w:footnote w:id="340">
    <w:p w14:paraId="05372864"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ab/>
        <w:t>See [</w:t>
      </w:r>
      <w:r>
        <w:rPr>
          <w:rFonts w:ascii="Times New Roman" w:hAnsi="Times New Roman"/>
          <w:sz w:val="24"/>
        </w:rPr>
        <w:t>127</w:t>
      </w:r>
      <w:r w:rsidRPr="007B1F22">
        <w:rPr>
          <w:rFonts w:ascii="Times New Roman" w:hAnsi="Times New Roman"/>
          <w:sz w:val="24"/>
        </w:rPr>
        <w:t xml:space="preserve">] above. See also </w:t>
      </w:r>
      <w:r w:rsidRPr="007B1F22">
        <w:rPr>
          <w:rFonts w:ascii="Times New Roman" w:hAnsi="Times New Roman"/>
          <w:i/>
          <w:sz w:val="24"/>
        </w:rPr>
        <w:t xml:space="preserve">Schmidt </w:t>
      </w:r>
      <w:r w:rsidRPr="007B1F22">
        <w:rPr>
          <w:rFonts w:ascii="Times New Roman" w:hAnsi="Times New Roman"/>
          <w:sz w:val="24"/>
        </w:rPr>
        <w:t xml:space="preserve">(1961) 105 CLR 361 at 371; </w:t>
      </w:r>
      <w:r w:rsidRPr="007B1F22">
        <w:rPr>
          <w:rFonts w:ascii="Times New Roman" w:hAnsi="Times New Roman"/>
          <w:i/>
          <w:sz w:val="24"/>
        </w:rPr>
        <w:t xml:space="preserve">Mutual Pools </w:t>
      </w:r>
      <w:r w:rsidRPr="007B1F22">
        <w:rPr>
          <w:rFonts w:ascii="Times New Roman" w:hAnsi="Times New Roman"/>
          <w:sz w:val="24"/>
        </w:rPr>
        <w:t xml:space="preserve">(1994) 179 CLR 155 at 169; </w:t>
      </w:r>
      <w:r w:rsidRPr="007B1F22">
        <w:rPr>
          <w:rFonts w:ascii="Times New Roman" w:hAnsi="Times New Roman"/>
          <w:i/>
          <w:sz w:val="24"/>
        </w:rPr>
        <w:t xml:space="preserve">Nintendo </w:t>
      </w:r>
      <w:r w:rsidRPr="007B1F22">
        <w:rPr>
          <w:rFonts w:ascii="Times New Roman" w:hAnsi="Times New Roman"/>
          <w:sz w:val="24"/>
        </w:rPr>
        <w:t xml:space="preserve">(1994) 181 CLR 134 at 160; </w:t>
      </w:r>
      <w:r w:rsidRPr="007B1F22">
        <w:rPr>
          <w:rFonts w:ascii="Times New Roman" w:hAnsi="Times New Roman"/>
          <w:i/>
          <w:sz w:val="24"/>
        </w:rPr>
        <w:t xml:space="preserve">Newcrest </w:t>
      </w:r>
      <w:r w:rsidRPr="007B1F22">
        <w:rPr>
          <w:rFonts w:ascii="Times New Roman" w:hAnsi="Times New Roman"/>
          <w:sz w:val="24"/>
        </w:rPr>
        <w:t>(1997) 190 CLR 513 at 596, 652</w:t>
      </w:r>
      <w:r w:rsidRPr="007B1F22">
        <w:rPr>
          <w:rFonts w:ascii="Times New Roman" w:hAnsi="Times New Roman"/>
          <w:sz w:val="24"/>
        </w:rPr>
        <w:noBreakHyphen/>
        <w:t xml:space="preserve">653; </w:t>
      </w:r>
      <w:r w:rsidRPr="007B1F22">
        <w:rPr>
          <w:rFonts w:ascii="Times New Roman" w:hAnsi="Times New Roman"/>
          <w:i/>
          <w:sz w:val="24"/>
        </w:rPr>
        <w:t xml:space="preserve">Wurridjal </w:t>
      </w:r>
      <w:r w:rsidRPr="007B1F22">
        <w:rPr>
          <w:rFonts w:ascii="Times New Roman" w:hAnsi="Times New Roman"/>
          <w:sz w:val="24"/>
        </w:rPr>
        <w:t>(2009) 237 CLR 309 at 354-355 [75], 386</w:t>
      </w:r>
      <w:r w:rsidRPr="007B1F22">
        <w:rPr>
          <w:rFonts w:ascii="Times New Roman" w:hAnsi="Times New Roman"/>
          <w:sz w:val="24"/>
        </w:rPr>
        <w:noBreakHyphen/>
        <w:t xml:space="preserve">387 [185]-[186]. </w:t>
      </w:r>
    </w:p>
  </w:footnote>
  <w:footnote w:id="341">
    <w:p w14:paraId="30152513"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See [</w:t>
      </w:r>
      <w:r>
        <w:rPr>
          <w:rFonts w:ascii="Times New Roman" w:hAnsi="Times New Roman"/>
          <w:sz w:val="24"/>
        </w:rPr>
        <w:t>128</w:t>
      </w:r>
      <w:r w:rsidRPr="007B1F22">
        <w:rPr>
          <w:rFonts w:ascii="Times New Roman" w:hAnsi="Times New Roman"/>
          <w:sz w:val="24"/>
        </w:rPr>
        <w:t>] above.</w:t>
      </w:r>
    </w:p>
  </w:footnote>
  <w:footnote w:id="342">
    <w:p w14:paraId="363C0BD7"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sidDel="00231919">
        <w:rPr>
          <w:rFonts w:ascii="Times New Roman" w:hAnsi="Times New Roman"/>
          <w:i/>
          <w:iCs/>
          <w:sz w:val="24"/>
        </w:rPr>
        <w:t xml:space="preserve">Capital Duplicators </w:t>
      </w:r>
      <w:r w:rsidRPr="007B1F22">
        <w:rPr>
          <w:rFonts w:ascii="Times New Roman" w:hAnsi="Times New Roman"/>
          <w:i/>
          <w:sz w:val="24"/>
        </w:rPr>
        <w:t>(No 1</w:t>
      </w:r>
      <w:r w:rsidRPr="007B1F22" w:rsidDel="00231919">
        <w:rPr>
          <w:rFonts w:ascii="Times New Roman" w:hAnsi="Times New Roman"/>
          <w:i/>
          <w:sz w:val="24"/>
        </w:rPr>
        <w:t>)</w:t>
      </w:r>
      <w:r w:rsidRPr="007B1F22">
        <w:rPr>
          <w:rFonts w:ascii="Times New Roman" w:hAnsi="Times New Roman"/>
          <w:i/>
          <w:sz w:val="24"/>
        </w:rPr>
        <w:t xml:space="preserve"> </w:t>
      </w:r>
      <w:r w:rsidRPr="007B1F22">
        <w:rPr>
          <w:rFonts w:ascii="Times New Roman" w:hAnsi="Times New Roman"/>
          <w:sz w:val="24"/>
        </w:rPr>
        <w:t xml:space="preserve">(1992) 177 CLR 248 at 272. See also </w:t>
      </w:r>
      <w:r w:rsidRPr="007B1F22">
        <w:rPr>
          <w:rFonts w:ascii="Times New Roman" w:hAnsi="Times New Roman"/>
          <w:i/>
          <w:sz w:val="24"/>
        </w:rPr>
        <w:t xml:space="preserve">Newcrest </w:t>
      </w:r>
      <w:r w:rsidRPr="007B1F22">
        <w:rPr>
          <w:rFonts w:ascii="Times New Roman" w:hAnsi="Times New Roman"/>
          <w:sz w:val="24"/>
        </w:rPr>
        <w:t xml:space="preserve">(1997) 190 CLR 513 at 604. </w:t>
      </w:r>
    </w:p>
  </w:footnote>
  <w:footnote w:id="343">
    <w:p w14:paraId="389F0AF3"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Newcrest </w:t>
      </w:r>
      <w:r w:rsidRPr="007B1F22">
        <w:rPr>
          <w:rFonts w:ascii="Times New Roman" w:hAnsi="Times New Roman"/>
          <w:sz w:val="24"/>
        </w:rPr>
        <w:t>(1997) 190 CLR 513 at 603.</w:t>
      </w:r>
    </w:p>
  </w:footnote>
  <w:footnote w:id="344">
    <w:p w14:paraId="4873EFEF"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Newcrest </w:t>
      </w:r>
      <w:r w:rsidRPr="007B1F22">
        <w:rPr>
          <w:rFonts w:ascii="Times New Roman" w:hAnsi="Times New Roman"/>
          <w:sz w:val="24"/>
        </w:rPr>
        <w:t xml:space="preserve">(1997) 190 CLR 513 at 597-598. </w:t>
      </w:r>
    </w:p>
  </w:footnote>
  <w:footnote w:id="345">
    <w:p w14:paraId="22C86DA1"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sz w:val="24"/>
        </w:rPr>
        <w:t>Lamshed</w:t>
      </w:r>
      <w:r w:rsidRPr="007B1F22">
        <w:rPr>
          <w:rFonts w:ascii="Times New Roman" w:hAnsi="Times New Roman"/>
          <w:i/>
          <w:iCs/>
          <w:sz w:val="24"/>
        </w:rPr>
        <w:t xml:space="preserve"> v Lake</w:t>
      </w:r>
      <w:r w:rsidRPr="007B1F22" w:rsidDel="00FF6056">
        <w:rPr>
          <w:rFonts w:ascii="Times New Roman" w:hAnsi="Times New Roman"/>
          <w:i/>
          <w:sz w:val="24"/>
        </w:rPr>
        <w:t xml:space="preserve"> </w:t>
      </w:r>
      <w:r w:rsidRPr="007B1F22">
        <w:rPr>
          <w:rFonts w:ascii="Times New Roman" w:hAnsi="Times New Roman"/>
          <w:sz w:val="24"/>
        </w:rPr>
        <w:t xml:space="preserve">(1958) 99 CLR 132 at 145. See also </w:t>
      </w:r>
      <w:r w:rsidRPr="007B1F22">
        <w:rPr>
          <w:rFonts w:ascii="Times New Roman" w:hAnsi="Times New Roman"/>
          <w:i/>
          <w:sz w:val="24"/>
        </w:rPr>
        <w:t xml:space="preserve">Newcrest </w:t>
      </w:r>
      <w:r w:rsidRPr="007B1F22">
        <w:rPr>
          <w:rFonts w:ascii="Times New Roman" w:hAnsi="Times New Roman"/>
          <w:sz w:val="24"/>
        </w:rPr>
        <w:t>(1997) 190 CLR 513 at 600, 652, 653.</w:t>
      </w:r>
    </w:p>
  </w:footnote>
  <w:footnote w:id="346">
    <w:p w14:paraId="7E22901A"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 xml:space="preserve">(1965) 114 CLR 226. </w:t>
      </w:r>
    </w:p>
  </w:footnote>
  <w:footnote w:id="347">
    <w:p w14:paraId="0EFF34C0"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Spratt </w:t>
      </w:r>
      <w:r w:rsidRPr="007B1F22">
        <w:rPr>
          <w:rFonts w:ascii="Times New Roman" w:hAnsi="Times New Roman"/>
          <w:sz w:val="24"/>
        </w:rPr>
        <w:t xml:space="preserve">(1965) 114 CLR 226 at 242. </w:t>
      </w:r>
    </w:p>
  </w:footnote>
  <w:footnote w:id="348">
    <w:p w14:paraId="6F97749A"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Spratt </w:t>
      </w:r>
      <w:r w:rsidRPr="007B1F22">
        <w:rPr>
          <w:rFonts w:ascii="Times New Roman" w:hAnsi="Times New Roman"/>
          <w:sz w:val="24"/>
        </w:rPr>
        <w:t xml:space="preserve">(1965) 114 CLR 226 at 242. </w:t>
      </w:r>
    </w:p>
  </w:footnote>
  <w:footnote w:id="349">
    <w:p w14:paraId="20612365"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Spratt </w:t>
      </w:r>
      <w:r w:rsidRPr="007B1F22">
        <w:rPr>
          <w:rFonts w:ascii="Times New Roman" w:hAnsi="Times New Roman"/>
          <w:sz w:val="24"/>
        </w:rPr>
        <w:t xml:space="preserve">(1965) 114 CLR 226 at 246. </w:t>
      </w:r>
    </w:p>
  </w:footnote>
  <w:footnote w:id="350">
    <w:p w14:paraId="49979F73"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 xml:space="preserve">See, eg, </w:t>
      </w:r>
      <w:r w:rsidRPr="007B1F22">
        <w:rPr>
          <w:rFonts w:ascii="Times New Roman" w:hAnsi="Times New Roman"/>
          <w:i/>
          <w:iCs/>
          <w:sz w:val="24"/>
        </w:rPr>
        <w:t xml:space="preserve">Newcrest </w:t>
      </w:r>
      <w:r w:rsidRPr="007B1F22">
        <w:rPr>
          <w:rFonts w:ascii="Times New Roman" w:hAnsi="Times New Roman"/>
          <w:sz w:val="24"/>
        </w:rPr>
        <w:t xml:space="preserve">(1997) 190 CLR 513 at 600; </w:t>
      </w:r>
      <w:r w:rsidRPr="007B1F22">
        <w:rPr>
          <w:rFonts w:ascii="Times New Roman" w:hAnsi="Times New Roman"/>
          <w:i/>
          <w:iCs/>
          <w:sz w:val="24"/>
        </w:rPr>
        <w:t xml:space="preserve">Wurridjal </w:t>
      </w:r>
      <w:r w:rsidRPr="007B1F22">
        <w:rPr>
          <w:rFonts w:ascii="Times New Roman" w:hAnsi="Times New Roman"/>
          <w:sz w:val="24"/>
        </w:rPr>
        <w:t>(2009) 237 CLR 309 at 357 [80].</w:t>
      </w:r>
    </w:p>
  </w:footnote>
  <w:footnote w:id="351">
    <w:p w14:paraId="58CCDCBC"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Newcrest </w:t>
      </w:r>
      <w:r w:rsidRPr="007B1F22">
        <w:rPr>
          <w:rFonts w:ascii="Times New Roman" w:hAnsi="Times New Roman"/>
          <w:sz w:val="24"/>
        </w:rPr>
        <w:t xml:space="preserve">(1997) 190 CLR 513 at 600-601. See also </w:t>
      </w:r>
      <w:r w:rsidRPr="007B1F22">
        <w:rPr>
          <w:rFonts w:ascii="Times New Roman" w:hAnsi="Times New Roman"/>
          <w:i/>
          <w:sz w:val="24"/>
        </w:rPr>
        <w:t>Capital Duplicators (No 1)</w:t>
      </w:r>
      <w:r w:rsidRPr="007B1F22">
        <w:rPr>
          <w:rFonts w:ascii="Times New Roman" w:hAnsi="Times New Roman"/>
          <w:sz w:val="24"/>
        </w:rPr>
        <w:t xml:space="preserve"> (1992) 177 CLR 248 at 274.</w:t>
      </w:r>
    </w:p>
  </w:footnote>
  <w:footnote w:id="352">
    <w:p w14:paraId="463D0FF5"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Newcrest </w:t>
      </w:r>
      <w:r w:rsidRPr="007B1F22">
        <w:rPr>
          <w:rFonts w:ascii="Times New Roman" w:hAnsi="Times New Roman"/>
          <w:sz w:val="24"/>
        </w:rPr>
        <w:t>(1997) 190 CLR 513 at 602.</w:t>
      </w:r>
      <w:r w:rsidRPr="007B1F22">
        <w:rPr>
          <w:rFonts w:ascii="Times New Roman" w:hAnsi="Times New Roman"/>
          <w:i/>
          <w:sz w:val="24"/>
        </w:rPr>
        <w:t xml:space="preserve"> </w:t>
      </w:r>
    </w:p>
  </w:footnote>
  <w:footnote w:id="353">
    <w:p w14:paraId="2F9A06EB"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Newcrest </w:t>
      </w:r>
      <w:r w:rsidRPr="007B1F22">
        <w:rPr>
          <w:rFonts w:ascii="Times New Roman" w:hAnsi="Times New Roman"/>
          <w:sz w:val="24"/>
        </w:rPr>
        <w:t xml:space="preserve">(1997) 190 CLR 513 at 602. </w:t>
      </w:r>
    </w:p>
  </w:footnote>
  <w:footnote w:id="354">
    <w:p w14:paraId="430821D7"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Newcrest </w:t>
      </w:r>
      <w:r w:rsidRPr="007B1F22">
        <w:rPr>
          <w:rFonts w:ascii="Times New Roman" w:hAnsi="Times New Roman"/>
          <w:sz w:val="24"/>
        </w:rPr>
        <w:t>(1997) 190 CLR 513 at 602.</w:t>
      </w:r>
    </w:p>
  </w:footnote>
  <w:footnote w:id="355">
    <w:p w14:paraId="2A06FEFD"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Newcrest </w:t>
      </w:r>
      <w:r w:rsidRPr="007B1F22">
        <w:rPr>
          <w:rFonts w:ascii="Times New Roman" w:hAnsi="Times New Roman"/>
          <w:sz w:val="24"/>
        </w:rPr>
        <w:t>(1997) 190 CLR 513 at 597, 600, 652.</w:t>
      </w:r>
    </w:p>
  </w:footnote>
  <w:footnote w:id="356">
    <w:p w14:paraId="6970E721"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Newcrest </w:t>
      </w:r>
      <w:r w:rsidRPr="007B1F22">
        <w:rPr>
          <w:rFonts w:ascii="Times New Roman" w:hAnsi="Times New Roman"/>
          <w:sz w:val="24"/>
        </w:rPr>
        <w:t xml:space="preserve">(1997) 190 CLR 513 at 597; </w:t>
      </w:r>
      <w:r w:rsidRPr="007B1F22">
        <w:rPr>
          <w:rFonts w:ascii="Times New Roman" w:hAnsi="Times New Roman"/>
          <w:i/>
          <w:sz w:val="24"/>
        </w:rPr>
        <w:t xml:space="preserve">Wurridjal </w:t>
      </w:r>
      <w:r w:rsidRPr="007B1F22">
        <w:rPr>
          <w:rFonts w:ascii="Times New Roman" w:hAnsi="Times New Roman"/>
          <w:sz w:val="24"/>
        </w:rPr>
        <w:t>(2009) 237 CLR 309</w:t>
      </w:r>
      <w:r w:rsidRPr="007B1F22">
        <w:rPr>
          <w:rFonts w:ascii="Times New Roman" w:hAnsi="Times New Roman"/>
          <w:i/>
          <w:sz w:val="24"/>
        </w:rPr>
        <w:t xml:space="preserve"> </w:t>
      </w:r>
      <w:r w:rsidRPr="007B1F22">
        <w:rPr>
          <w:rFonts w:ascii="Times New Roman" w:hAnsi="Times New Roman"/>
          <w:sz w:val="24"/>
        </w:rPr>
        <w:t xml:space="preserve">at 353-354 [74]. See also </w:t>
      </w:r>
      <w:r w:rsidRPr="007B1F22">
        <w:rPr>
          <w:rFonts w:ascii="Times New Roman" w:hAnsi="Times New Roman"/>
          <w:i/>
          <w:sz w:val="24"/>
        </w:rPr>
        <w:t xml:space="preserve">Berwick </w:t>
      </w:r>
      <w:r w:rsidRPr="007B1F22">
        <w:rPr>
          <w:rFonts w:ascii="Times New Roman" w:hAnsi="Times New Roman"/>
          <w:sz w:val="24"/>
        </w:rPr>
        <w:t xml:space="preserve">(1976) 133 CLR 603 at 608. </w:t>
      </w:r>
    </w:p>
  </w:footnote>
  <w:footnote w:id="357">
    <w:p w14:paraId="2B5FD82C" w14:textId="77777777" w:rsidR="003D6003" w:rsidRPr="007B1F22" w:rsidRDefault="003D6003" w:rsidP="007B1F22">
      <w:pPr>
        <w:pStyle w:val="FootnoteText"/>
        <w:spacing w:line="280" w:lineRule="exact"/>
        <w:ind w:right="0"/>
        <w:jc w:val="both"/>
        <w:rPr>
          <w:rFonts w:ascii="Times New Roman" w:hAnsi="Times New Roman"/>
          <w:b/>
          <w:i/>
          <w:sz w:val="24"/>
          <w:szCs w:val="18"/>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Newcrest </w:t>
      </w:r>
      <w:r w:rsidRPr="007B1F22">
        <w:rPr>
          <w:rFonts w:ascii="Times New Roman" w:hAnsi="Times New Roman"/>
          <w:sz w:val="24"/>
        </w:rPr>
        <w:t xml:space="preserve">(1997) 190 CLR 513 at 594; </w:t>
      </w:r>
      <w:r w:rsidRPr="007B1F22">
        <w:rPr>
          <w:rFonts w:ascii="Times New Roman" w:hAnsi="Times New Roman"/>
          <w:i/>
          <w:sz w:val="24"/>
          <w:szCs w:val="18"/>
        </w:rPr>
        <w:t xml:space="preserve">Wurridjal </w:t>
      </w:r>
      <w:r w:rsidRPr="007B1F22">
        <w:rPr>
          <w:rFonts w:ascii="Times New Roman" w:hAnsi="Times New Roman"/>
          <w:sz w:val="24"/>
          <w:szCs w:val="18"/>
        </w:rPr>
        <w:t xml:space="preserve">(2009) 237 CLR 309 at 357 [79]. </w:t>
      </w:r>
    </w:p>
  </w:footnote>
  <w:footnote w:id="358">
    <w:p w14:paraId="16F4DB24"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Newcrest </w:t>
      </w:r>
      <w:r w:rsidRPr="007B1F22">
        <w:rPr>
          <w:rFonts w:ascii="Times New Roman" w:hAnsi="Times New Roman"/>
          <w:sz w:val="24"/>
        </w:rPr>
        <w:t>(1997) 190 CLR 513 at 606, 653.</w:t>
      </w:r>
    </w:p>
  </w:footnote>
  <w:footnote w:id="359">
    <w:p w14:paraId="4A87AEAC"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Mutual Pools </w:t>
      </w:r>
      <w:r w:rsidRPr="007B1F22">
        <w:rPr>
          <w:rFonts w:ascii="Times New Roman" w:hAnsi="Times New Roman"/>
          <w:sz w:val="24"/>
        </w:rPr>
        <w:t xml:space="preserve">(1994) 179 CLR 155 at 187; </w:t>
      </w:r>
      <w:r w:rsidRPr="007B1F22">
        <w:rPr>
          <w:rFonts w:ascii="Times New Roman" w:hAnsi="Times New Roman"/>
          <w:i/>
          <w:sz w:val="24"/>
        </w:rPr>
        <w:t xml:space="preserve">Ex parte Lawler </w:t>
      </w:r>
      <w:r w:rsidRPr="007B1F22">
        <w:rPr>
          <w:rFonts w:ascii="Times New Roman" w:hAnsi="Times New Roman"/>
          <w:sz w:val="24"/>
        </w:rPr>
        <w:t xml:space="preserve">(1994) 179 CLR 270 at 285; </w:t>
      </w:r>
      <w:r w:rsidRPr="007B1F22">
        <w:rPr>
          <w:rFonts w:ascii="Times New Roman" w:hAnsi="Times New Roman"/>
          <w:i/>
          <w:sz w:val="24"/>
        </w:rPr>
        <w:t xml:space="preserve">Theophanous </w:t>
      </w:r>
      <w:r w:rsidRPr="007B1F22">
        <w:rPr>
          <w:rFonts w:ascii="Times New Roman" w:hAnsi="Times New Roman"/>
          <w:sz w:val="24"/>
        </w:rPr>
        <w:t xml:space="preserve">(2006) 225 CLR 101 at 124 [56]; </w:t>
      </w:r>
      <w:r w:rsidRPr="007B1F22">
        <w:rPr>
          <w:rFonts w:ascii="Times New Roman" w:hAnsi="Times New Roman"/>
          <w:i/>
          <w:sz w:val="24"/>
        </w:rPr>
        <w:t xml:space="preserve">ICM </w:t>
      </w:r>
      <w:r w:rsidRPr="007B1F22">
        <w:rPr>
          <w:rFonts w:ascii="Times New Roman" w:hAnsi="Times New Roman"/>
          <w:sz w:val="24"/>
        </w:rPr>
        <w:t xml:space="preserve">(2009) 240 CLR 140 at 214 [188]; </w:t>
      </w:r>
      <w:r w:rsidRPr="007B1F22">
        <w:rPr>
          <w:rFonts w:ascii="Times New Roman" w:hAnsi="Times New Roman"/>
          <w:i/>
          <w:sz w:val="24"/>
        </w:rPr>
        <w:t xml:space="preserve">Emmerson </w:t>
      </w:r>
      <w:r w:rsidRPr="007B1F22">
        <w:rPr>
          <w:rFonts w:ascii="Times New Roman" w:hAnsi="Times New Roman"/>
          <w:sz w:val="24"/>
        </w:rPr>
        <w:t xml:space="preserve">(2014) 253 CLR 393 at 436 [77]. See also </w:t>
      </w:r>
      <w:r w:rsidRPr="007B1F22">
        <w:rPr>
          <w:rFonts w:ascii="Times New Roman" w:hAnsi="Times New Roman"/>
          <w:i/>
          <w:sz w:val="24"/>
        </w:rPr>
        <w:t xml:space="preserve">JT International </w:t>
      </w:r>
      <w:r w:rsidRPr="007B1F22">
        <w:rPr>
          <w:rFonts w:ascii="Times New Roman" w:hAnsi="Times New Roman"/>
          <w:sz w:val="24"/>
        </w:rPr>
        <w:t xml:space="preserve">(2012) 250 CLR 1 at 122 [335]. </w:t>
      </w:r>
    </w:p>
  </w:footnote>
  <w:footnote w:id="360">
    <w:p w14:paraId="5244D7F9"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Mutual Pools </w:t>
      </w:r>
      <w:r w:rsidRPr="007B1F22">
        <w:rPr>
          <w:rFonts w:ascii="Times New Roman" w:hAnsi="Times New Roman"/>
          <w:sz w:val="24"/>
        </w:rPr>
        <w:t>(1994) 179 CLR 155</w:t>
      </w:r>
      <w:r w:rsidRPr="007B1F22">
        <w:rPr>
          <w:rFonts w:ascii="Times New Roman" w:hAnsi="Times New Roman"/>
          <w:i/>
          <w:sz w:val="24"/>
        </w:rPr>
        <w:t xml:space="preserve"> </w:t>
      </w:r>
      <w:r w:rsidRPr="007B1F22">
        <w:rPr>
          <w:rFonts w:ascii="Times New Roman" w:hAnsi="Times New Roman"/>
          <w:sz w:val="24"/>
        </w:rPr>
        <w:t xml:space="preserve">at 179, 180-181. See also </w:t>
      </w:r>
      <w:r w:rsidRPr="007B1F22">
        <w:rPr>
          <w:rFonts w:ascii="Times New Roman" w:hAnsi="Times New Roman"/>
          <w:i/>
          <w:sz w:val="24"/>
        </w:rPr>
        <w:t xml:space="preserve">Airservices Australia v Canadian Airlines International Ltd </w:t>
      </w:r>
      <w:r w:rsidRPr="007B1F22">
        <w:rPr>
          <w:rFonts w:ascii="Times New Roman" w:hAnsi="Times New Roman"/>
          <w:sz w:val="24"/>
        </w:rPr>
        <w:t xml:space="preserve">(2000) 202 CLR 133 at 180 [98]; </w:t>
      </w:r>
      <w:r w:rsidRPr="007B1F22">
        <w:rPr>
          <w:rFonts w:ascii="Times New Roman" w:hAnsi="Times New Roman"/>
          <w:i/>
          <w:sz w:val="24"/>
        </w:rPr>
        <w:t xml:space="preserve">Wurridjal </w:t>
      </w:r>
      <w:r w:rsidRPr="007B1F22">
        <w:rPr>
          <w:rFonts w:ascii="Times New Roman" w:hAnsi="Times New Roman"/>
          <w:sz w:val="24"/>
        </w:rPr>
        <w:t xml:space="preserve">(2009) 237 CLR 309 at 439 [361]; </w:t>
      </w:r>
      <w:r w:rsidRPr="007B1F22">
        <w:rPr>
          <w:rFonts w:ascii="Times New Roman" w:hAnsi="Times New Roman"/>
          <w:i/>
          <w:sz w:val="24"/>
        </w:rPr>
        <w:t xml:space="preserve">ICM </w:t>
      </w:r>
      <w:r w:rsidRPr="007B1F22">
        <w:rPr>
          <w:rFonts w:ascii="Times New Roman" w:hAnsi="Times New Roman"/>
          <w:sz w:val="24"/>
        </w:rPr>
        <w:t>(2009) 240 CLR 140 at 229 [222];</w:t>
      </w:r>
      <w:r w:rsidRPr="007B1F22" w:rsidDel="001D3551">
        <w:rPr>
          <w:rFonts w:ascii="Times New Roman" w:hAnsi="Times New Roman"/>
          <w:sz w:val="24"/>
        </w:rPr>
        <w:t xml:space="preserve"> </w:t>
      </w:r>
      <w:r w:rsidRPr="007B1F22">
        <w:rPr>
          <w:rFonts w:ascii="Times New Roman" w:hAnsi="Times New Roman"/>
          <w:i/>
          <w:sz w:val="24"/>
        </w:rPr>
        <w:t>Emmerson </w:t>
      </w:r>
      <w:r w:rsidRPr="007B1F22">
        <w:rPr>
          <w:rFonts w:ascii="Times New Roman" w:hAnsi="Times New Roman"/>
          <w:sz w:val="24"/>
        </w:rPr>
        <w:t>(2014) 253 CLR 393 at 448 [118].</w:t>
      </w:r>
    </w:p>
  </w:footnote>
  <w:footnote w:id="361">
    <w:p w14:paraId="361E3CFB"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sz w:val="24"/>
        </w:rPr>
        <w:t xml:space="preserve">Commissioner of Taxation v Clyne </w:t>
      </w:r>
      <w:r w:rsidRPr="007B1F22">
        <w:rPr>
          <w:rFonts w:ascii="Times New Roman" w:hAnsi="Times New Roman"/>
          <w:sz w:val="24"/>
        </w:rPr>
        <w:t xml:space="preserve">(1958) 100 CLR 246 at 263; </w:t>
      </w:r>
      <w:r w:rsidRPr="007B1F22">
        <w:rPr>
          <w:rFonts w:ascii="Times New Roman" w:hAnsi="Times New Roman"/>
          <w:i/>
          <w:iCs/>
          <w:sz w:val="24"/>
        </w:rPr>
        <w:t>Federal</w:t>
      </w:r>
      <w:r w:rsidRPr="007B1F22">
        <w:rPr>
          <w:rFonts w:ascii="Times New Roman" w:hAnsi="Times New Roman"/>
          <w:sz w:val="24"/>
        </w:rPr>
        <w:t xml:space="preserve"> </w:t>
      </w:r>
      <w:r w:rsidRPr="007B1F22">
        <w:rPr>
          <w:rFonts w:ascii="Times New Roman" w:hAnsi="Times New Roman"/>
          <w:i/>
          <w:sz w:val="24"/>
        </w:rPr>
        <w:t xml:space="preserve">Commissioner of Taxation v Barnes </w:t>
      </w:r>
      <w:r w:rsidRPr="007B1F22">
        <w:rPr>
          <w:rFonts w:ascii="Times New Roman" w:hAnsi="Times New Roman"/>
          <w:sz w:val="24"/>
        </w:rPr>
        <w:t xml:space="preserve">(1975) 133 CLR 483 at 494-495; </w:t>
      </w:r>
      <w:r w:rsidRPr="007B1F22">
        <w:rPr>
          <w:rFonts w:ascii="Times New Roman" w:hAnsi="Times New Roman"/>
          <w:i/>
          <w:sz w:val="24"/>
        </w:rPr>
        <w:t xml:space="preserve">MacCormick v Federal Commissioner of Taxation </w:t>
      </w:r>
      <w:r w:rsidRPr="007B1F22">
        <w:rPr>
          <w:rFonts w:ascii="Times New Roman" w:hAnsi="Times New Roman"/>
          <w:sz w:val="24"/>
        </w:rPr>
        <w:t xml:space="preserve">(1984) 158 CLR 622 at 638-639; </w:t>
      </w:r>
      <w:r w:rsidRPr="007B1F22">
        <w:rPr>
          <w:rFonts w:ascii="Times New Roman" w:hAnsi="Times New Roman"/>
          <w:i/>
          <w:sz w:val="24"/>
        </w:rPr>
        <w:t xml:space="preserve">Australian Tape Manufacturers </w:t>
      </w:r>
      <w:r w:rsidRPr="007B1F22">
        <w:rPr>
          <w:rFonts w:ascii="Times New Roman" w:hAnsi="Times New Roman"/>
          <w:sz w:val="24"/>
        </w:rPr>
        <w:t xml:space="preserve">(1993) 176 CLR 480 at 508-509. See also </w:t>
      </w:r>
      <w:r w:rsidRPr="007B1F22">
        <w:rPr>
          <w:rFonts w:ascii="Times New Roman" w:hAnsi="Times New Roman"/>
          <w:i/>
          <w:sz w:val="24"/>
        </w:rPr>
        <w:t xml:space="preserve">Mutual Pools </w:t>
      </w:r>
      <w:r w:rsidRPr="007B1F22">
        <w:rPr>
          <w:rFonts w:ascii="Times New Roman" w:hAnsi="Times New Roman"/>
          <w:sz w:val="24"/>
        </w:rPr>
        <w:t>(1994) 179 CLR 155 at 187, 220.</w:t>
      </w:r>
    </w:p>
  </w:footnote>
  <w:footnote w:id="362">
    <w:p w14:paraId="411634A3"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R v Smithers; Ex parte McMillan</w:t>
      </w:r>
      <w:r w:rsidRPr="007B1F22">
        <w:rPr>
          <w:rFonts w:ascii="Times New Roman" w:hAnsi="Times New Roman"/>
          <w:i/>
          <w:sz w:val="24"/>
        </w:rPr>
        <w:t xml:space="preserve"> </w:t>
      </w:r>
      <w:r w:rsidRPr="007B1F22">
        <w:rPr>
          <w:rFonts w:ascii="Times New Roman" w:hAnsi="Times New Roman"/>
          <w:sz w:val="24"/>
        </w:rPr>
        <w:t xml:space="preserve">(1982) 152 CLR 477 at 487; </w:t>
      </w:r>
      <w:r w:rsidRPr="007B1F22">
        <w:rPr>
          <w:rFonts w:ascii="Times New Roman" w:hAnsi="Times New Roman"/>
          <w:i/>
          <w:sz w:val="24"/>
        </w:rPr>
        <w:t xml:space="preserve">Ex parte Lawler </w:t>
      </w:r>
      <w:r w:rsidRPr="007B1F22">
        <w:rPr>
          <w:rFonts w:ascii="Times New Roman" w:hAnsi="Times New Roman"/>
          <w:sz w:val="24"/>
        </w:rPr>
        <w:t xml:space="preserve">(1994) 179 CLR 270 at 285; </w:t>
      </w:r>
      <w:r w:rsidRPr="007B1F22">
        <w:rPr>
          <w:rFonts w:ascii="Times New Roman" w:hAnsi="Times New Roman"/>
          <w:i/>
          <w:sz w:val="24"/>
        </w:rPr>
        <w:t xml:space="preserve">Emmerson </w:t>
      </w:r>
      <w:r w:rsidRPr="007B1F22">
        <w:rPr>
          <w:rFonts w:ascii="Times New Roman" w:hAnsi="Times New Roman"/>
          <w:sz w:val="24"/>
        </w:rPr>
        <w:t xml:space="preserve">(2014) 253 CLR 393 at 436 [77]. See also </w:t>
      </w:r>
      <w:r w:rsidRPr="007B1F22">
        <w:rPr>
          <w:rFonts w:ascii="Times New Roman" w:hAnsi="Times New Roman"/>
          <w:i/>
          <w:sz w:val="24"/>
        </w:rPr>
        <w:t xml:space="preserve">Mutual Pools </w:t>
      </w:r>
      <w:r w:rsidRPr="007B1F22">
        <w:rPr>
          <w:rFonts w:ascii="Times New Roman" w:hAnsi="Times New Roman"/>
          <w:sz w:val="24"/>
        </w:rPr>
        <w:t>(1994) 179 CLR 155</w:t>
      </w:r>
      <w:r w:rsidRPr="007B1F22">
        <w:rPr>
          <w:rFonts w:ascii="Times New Roman" w:hAnsi="Times New Roman"/>
          <w:i/>
          <w:sz w:val="24"/>
        </w:rPr>
        <w:t xml:space="preserve"> </w:t>
      </w:r>
      <w:r w:rsidRPr="007B1F22">
        <w:rPr>
          <w:rFonts w:ascii="Times New Roman" w:hAnsi="Times New Roman"/>
          <w:sz w:val="24"/>
        </w:rPr>
        <w:t xml:space="preserve">at 178; </w:t>
      </w:r>
      <w:r w:rsidRPr="007B1F22">
        <w:rPr>
          <w:rFonts w:ascii="Times New Roman" w:hAnsi="Times New Roman"/>
          <w:i/>
          <w:sz w:val="24"/>
        </w:rPr>
        <w:t xml:space="preserve">Theophanous </w:t>
      </w:r>
      <w:r w:rsidRPr="007B1F22">
        <w:rPr>
          <w:rFonts w:ascii="Times New Roman" w:hAnsi="Times New Roman"/>
          <w:sz w:val="24"/>
        </w:rPr>
        <w:t xml:space="preserve">(2006) 225 CLR 101 at 124-125 [56], 126 [60]; </w:t>
      </w:r>
      <w:r w:rsidRPr="007B1F22">
        <w:rPr>
          <w:rFonts w:ascii="Times New Roman" w:hAnsi="Times New Roman"/>
          <w:i/>
          <w:sz w:val="24"/>
        </w:rPr>
        <w:t xml:space="preserve">JT International </w:t>
      </w:r>
      <w:r w:rsidRPr="007B1F22">
        <w:rPr>
          <w:rFonts w:ascii="Times New Roman" w:hAnsi="Times New Roman"/>
          <w:sz w:val="24"/>
        </w:rPr>
        <w:t>(2012) 250 CLR 1 at 122 [335].</w:t>
      </w:r>
    </w:p>
  </w:footnote>
  <w:footnote w:id="363">
    <w:p w14:paraId="0BEE27B0"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Theophanous </w:t>
      </w:r>
      <w:r w:rsidRPr="007B1F22">
        <w:rPr>
          <w:rFonts w:ascii="Times New Roman" w:hAnsi="Times New Roman"/>
          <w:sz w:val="24"/>
        </w:rPr>
        <w:t xml:space="preserve">(2006) 225 CLR 101 at 126 [60] (emphasis added). See also </w:t>
      </w:r>
      <w:r w:rsidRPr="007B1F22">
        <w:rPr>
          <w:rFonts w:ascii="Times New Roman" w:hAnsi="Times New Roman"/>
          <w:i/>
          <w:sz w:val="24"/>
        </w:rPr>
        <w:t xml:space="preserve">Emmerson </w:t>
      </w:r>
      <w:r w:rsidRPr="007B1F22">
        <w:rPr>
          <w:rFonts w:ascii="Times New Roman" w:hAnsi="Times New Roman"/>
          <w:sz w:val="24"/>
        </w:rPr>
        <w:t>(2014) 253 CLR 393 at 438 [84].</w:t>
      </w:r>
    </w:p>
  </w:footnote>
  <w:footnote w:id="364">
    <w:p w14:paraId="4A752F94"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Newcrest </w:t>
      </w:r>
      <w:r w:rsidRPr="007B1F22">
        <w:rPr>
          <w:rFonts w:ascii="Times New Roman" w:hAnsi="Times New Roman"/>
          <w:sz w:val="24"/>
        </w:rPr>
        <w:t>(1997) 190 CLR 513 at 654.</w:t>
      </w:r>
    </w:p>
  </w:footnote>
  <w:footnote w:id="365">
    <w:p w14:paraId="0CAF13CA"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Newcrest </w:t>
      </w:r>
      <w:r w:rsidRPr="007B1F22">
        <w:rPr>
          <w:rFonts w:ascii="Times New Roman" w:hAnsi="Times New Roman"/>
          <w:sz w:val="24"/>
        </w:rPr>
        <w:t>(1997) 190 CLR 513 at 607, 653.</w:t>
      </w:r>
    </w:p>
  </w:footnote>
  <w:footnote w:id="366">
    <w:p w14:paraId="3396E9C0"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Newcrest </w:t>
      </w:r>
      <w:r w:rsidRPr="007B1F22">
        <w:rPr>
          <w:rFonts w:ascii="Times New Roman" w:hAnsi="Times New Roman"/>
          <w:sz w:val="24"/>
        </w:rPr>
        <w:t>(1997) 190 CLR 513 at 605, 654-655.</w:t>
      </w:r>
    </w:p>
  </w:footnote>
  <w:footnote w:id="367">
    <w:p w14:paraId="3F923B86"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Newcrest </w:t>
      </w:r>
      <w:r w:rsidRPr="007B1F22">
        <w:rPr>
          <w:rFonts w:ascii="Times New Roman" w:hAnsi="Times New Roman"/>
          <w:sz w:val="24"/>
        </w:rPr>
        <w:t>(1997) 190 CLR 513 at 607.</w:t>
      </w:r>
    </w:p>
  </w:footnote>
  <w:footnote w:id="368">
    <w:p w14:paraId="6802562C"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Newcrest </w:t>
      </w:r>
      <w:r w:rsidRPr="007B1F22">
        <w:rPr>
          <w:rFonts w:ascii="Times New Roman" w:hAnsi="Times New Roman"/>
          <w:sz w:val="24"/>
        </w:rPr>
        <w:t xml:space="preserve">(1997) 190 CLR 513 at 605, 654. </w:t>
      </w:r>
    </w:p>
  </w:footnote>
  <w:footnote w:id="369">
    <w:p w14:paraId="3CB0D5AA"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Newcrest </w:t>
      </w:r>
      <w:r w:rsidRPr="007B1F22">
        <w:rPr>
          <w:rFonts w:ascii="Times New Roman" w:hAnsi="Times New Roman"/>
          <w:sz w:val="24"/>
        </w:rPr>
        <w:t xml:space="preserve">(1997) 190 CLR 513 at 656-657; </w:t>
      </w:r>
      <w:r w:rsidRPr="007B1F22">
        <w:rPr>
          <w:rFonts w:ascii="Times New Roman" w:hAnsi="Times New Roman"/>
          <w:i/>
          <w:sz w:val="24"/>
        </w:rPr>
        <w:t xml:space="preserve">Wurridjal </w:t>
      </w:r>
      <w:r w:rsidRPr="007B1F22">
        <w:rPr>
          <w:rFonts w:ascii="Times New Roman" w:hAnsi="Times New Roman"/>
          <w:sz w:val="24"/>
        </w:rPr>
        <w:t xml:space="preserve">(2009) 237 CLR 309 at 348 [57]-[58]. See also </w:t>
      </w:r>
      <w:r w:rsidRPr="007B1F22">
        <w:rPr>
          <w:rFonts w:ascii="Times New Roman" w:hAnsi="Times New Roman"/>
          <w:i/>
          <w:sz w:val="24"/>
        </w:rPr>
        <w:t xml:space="preserve">Vunilagi </w:t>
      </w:r>
      <w:r w:rsidRPr="007B1F22">
        <w:rPr>
          <w:rFonts w:ascii="Times New Roman" w:hAnsi="Times New Roman"/>
          <w:sz w:val="24"/>
        </w:rPr>
        <w:t>(2023) 97 ALJR 627 at 650 [100]; 411 ALR 224 at 247.</w:t>
      </w:r>
    </w:p>
  </w:footnote>
  <w:footnote w:id="370">
    <w:p w14:paraId="6701A203"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 xml:space="preserve">These examples are not exhaustive. Section 122 is also subject to s 92: </w:t>
      </w:r>
      <w:r w:rsidRPr="007B1F22">
        <w:rPr>
          <w:rFonts w:ascii="Times New Roman" w:hAnsi="Times New Roman"/>
          <w:i/>
          <w:sz w:val="24"/>
        </w:rPr>
        <w:t>Capital</w:t>
      </w:r>
      <w:r>
        <w:rPr>
          <w:rFonts w:ascii="Times New Roman" w:hAnsi="Times New Roman"/>
          <w:i/>
          <w:sz w:val="24"/>
        </w:rPr>
        <w:t> </w:t>
      </w:r>
      <w:r w:rsidRPr="007B1F22">
        <w:rPr>
          <w:rFonts w:ascii="Times New Roman" w:hAnsi="Times New Roman"/>
          <w:i/>
          <w:sz w:val="24"/>
        </w:rPr>
        <w:t xml:space="preserve">Duplicators (No 1) </w:t>
      </w:r>
      <w:r w:rsidRPr="007B1F22">
        <w:rPr>
          <w:rFonts w:ascii="Times New Roman" w:hAnsi="Times New Roman"/>
          <w:sz w:val="24"/>
        </w:rPr>
        <w:t xml:space="preserve">(1992) 177 CLR 248 at 275. See also </w:t>
      </w:r>
      <w:r w:rsidRPr="007B1F22">
        <w:rPr>
          <w:rFonts w:ascii="Times New Roman" w:hAnsi="Times New Roman"/>
          <w:i/>
          <w:sz w:val="24"/>
        </w:rPr>
        <w:t xml:space="preserve">Palmer v Western Australia </w:t>
      </w:r>
      <w:r w:rsidRPr="007B1F22">
        <w:rPr>
          <w:rFonts w:ascii="Times New Roman" w:hAnsi="Times New Roman"/>
          <w:sz w:val="24"/>
        </w:rPr>
        <w:t xml:space="preserve">(2021) 272 CLR 505 at 545 [117]. </w:t>
      </w:r>
    </w:p>
  </w:footnote>
  <w:footnote w:id="371">
    <w:p w14:paraId="44B14354"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Capital Duplicators (No 1)</w:t>
      </w:r>
      <w:r w:rsidRPr="007B1F22">
        <w:rPr>
          <w:rFonts w:ascii="Times New Roman" w:hAnsi="Times New Roman"/>
          <w:sz w:val="24"/>
        </w:rPr>
        <w:t xml:space="preserve"> (1992) 177 CLR 248 at 279. See also </w:t>
      </w:r>
      <w:r w:rsidRPr="007B1F22">
        <w:rPr>
          <w:rFonts w:ascii="Times New Roman" w:hAnsi="Times New Roman"/>
          <w:i/>
          <w:sz w:val="24"/>
        </w:rPr>
        <w:t xml:space="preserve">Vanderstock </w:t>
      </w:r>
      <w:r w:rsidRPr="007B1F22">
        <w:rPr>
          <w:rFonts w:ascii="Times New Roman" w:hAnsi="Times New Roman"/>
          <w:sz w:val="24"/>
        </w:rPr>
        <w:t>(2023) 98 ALJR 208 at 231 [61], 309 [400] fn 1002, 320 [441] fn 1102; 414 ALR 161 at 180, 277, 291.</w:t>
      </w:r>
    </w:p>
  </w:footnote>
  <w:footnote w:id="372">
    <w:p w14:paraId="5F70B91E"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Capital Duplicators (No 1)</w:t>
      </w:r>
      <w:r w:rsidRPr="007B1F22">
        <w:rPr>
          <w:rFonts w:ascii="Times New Roman" w:hAnsi="Times New Roman"/>
          <w:sz w:val="24"/>
        </w:rPr>
        <w:t xml:space="preserve"> (1992) 177 CLR 248 at 279.</w:t>
      </w:r>
    </w:p>
  </w:footnote>
  <w:footnote w:id="373">
    <w:p w14:paraId="027A984E"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Kable v Director of Public Prosecutions (NSW) </w:t>
      </w:r>
      <w:r w:rsidRPr="007B1F22">
        <w:rPr>
          <w:rFonts w:ascii="Times New Roman" w:hAnsi="Times New Roman"/>
          <w:sz w:val="24"/>
        </w:rPr>
        <w:t>(1996) 189 CLR 51 at 101, 114</w:t>
      </w:r>
      <w:r>
        <w:rPr>
          <w:rFonts w:ascii="Times New Roman" w:hAnsi="Times New Roman"/>
          <w:sz w:val="24"/>
        </w:rPr>
        <w:noBreakHyphen/>
      </w:r>
      <w:r w:rsidRPr="007B1F22">
        <w:rPr>
          <w:rFonts w:ascii="Times New Roman" w:hAnsi="Times New Roman"/>
          <w:sz w:val="24"/>
        </w:rPr>
        <w:t xml:space="preserve">116, 143. See also </w:t>
      </w:r>
      <w:r w:rsidRPr="007B1F22">
        <w:rPr>
          <w:rFonts w:ascii="Times New Roman" w:hAnsi="Times New Roman"/>
          <w:i/>
          <w:iCs/>
          <w:sz w:val="24"/>
        </w:rPr>
        <w:t xml:space="preserve">Emmerson </w:t>
      </w:r>
      <w:r w:rsidRPr="007B1F22">
        <w:rPr>
          <w:rFonts w:ascii="Times New Roman" w:hAnsi="Times New Roman"/>
          <w:sz w:val="24"/>
        </w:rPr>
        <w:t xml:space="preserve">(2014) 253 CLR 393 at 424 [40]. </w:t>
      </w:r>
    </w:p>
  </w:footnote>
  <w:footnote w:id="374">
    <w:p w14:paraId="3431AB19"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Style w:val="cf01"/>
          <w:rFonts w:ascii="Times New Roman" w:eastAsia="Calibri" w:hAnsi="Times New Roman" w:cs="Times New Roman"/>
          <w:i/>
          <w:sz w:val="24"/>
        </w:rPr>
        <w:t xml:space="preserve">North Australian Aboriginal Legal Aid Service Inc v Bradley </w:t>
      </w:r>
      <w:r w:rsidRPr="007B1F22">
        <w:rPr>
          <w:rStyle w:val="cf01"/>
          <w:rFonts w:ascii="Times New Roman" w:eastAsia="Calibri" w:hAnsi="Times New Roman" w:cs="Times New Roman"/>
          <w:sz w:val="24"/>
        </w:rPr>
        <w:t>(2004) 218 CLR 146 at 163 [28]-[29]</w:t>
      </w:r>
      <w:r w:rsidRPr="007B1F22">
        <w:rPr>
          <w:rFonts w:ascii="Times New Roman" w:hAnsi="Times New Roman"/>
          <w:sz w:val="24"/>
        </w:rPr>
        <w:t xml:space="preserve">; </w:t>
      </w:r>
      <w:r w:rsidRPr="007B1F22">
        <w:rPr>
          <w:rFonts w:ascii="Times New Roman" w:hAnsi="Times New Roman"/>
          <w:i/>
          <w:iCs/>
          <w:sz w:val="24"/>
        </w:rPr>
        <w:t xml:space="preserve">Emmerson </w:t>
      </w:r>
      <w:r w:rsidRPr="007B1F22">
        <w:rPr>
          <w:rFonts w:ascii="Times New Roman" w:hAnsi="Times New Roman"/>
          <w:sz w:val="24"/>
        </w:rPr>
        <w:t>(2014) 253 CLR 393 at 425 [42].</w:t>
      </w:r>
      <w:r w:rsidRPr="007B1F22">
        <w:rPr>
          <w:rStyle w:val="cf01"/>
          <w:rFonts w:ascii="Times New Roman" w:eastAsia="Calibri" w:hAnsi="Times New Roman" w:cs="Times New Roman"/>
          <w:sz w:val="24"/>
        </w:rPr>
        <w:t xml:space="preserve"> </w:t>
      </w:r>
    </w:p>
  </w:footnote>
  <w:footnote w:id="375">
    <w:p w14:paraId="707DB1DA"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Style w:val="cf01"/>
          <w:rFonts w:ascii="Times New Roman" w:eastAsia="Calibri" w:hAnsi="Times New Roman" w:cs="Times New Roman"/>
          <w:i/>
          <w:iCs/>
          <w:sz w:val="24"/>
        </w:rPr>
        <w:t xml:space="preserve">Ebner v Official Trustee in Bankruptcy </w:t>
      </w:r>
      <w:r w:rsidRPr="007B1F22">
        <w:rPr>
          <w:rStyle w:val="cf01"/>
          <w:rFonts w:ascii="Times New Roman" w:eastAsia="Calibri" w:hAnsi="Times New Roman" w:cs="Times New Roman"/>
          <w:sz w:val="24"/>
        </w:rPr>
        <w:t xml:space="preserve">(2000) 205 CLR 337 at 363 [81]; </w:t>
      </w:r>
      <w:r w:rsidRPr="007B1F22">
        <w:rPr>
          <w:rStyle w:val="cf01"/>
          <w:rFonts w:ascii="Times New Roman" w:eastAsia="Calibri" w:hAnsi="Times New Roman" w:cs="Times New Roman"/>
          <w:i/>
          <w:sz w:val="24"/>
        </w:rPr>
        <w:t>Bradley</w:t>
      </w:r>
      <w:r w:rsidRPr="007B1F22">
        <w:rPr>
          <w:rStyle w:val="cf01"/>
          <w:rFonts w:ascii="Times New Roman" w:eastAsia="Calibri" w:hAnsi="Times New Roman" w:cs="Times New Roman"/>
          <w:sz w:val="24"/>
        </w:rPr>
        <w:t xml:space="preserve"> </w:t>
      </w:r>
      <w:r w:rsidRPr="007B1F22">
        <w:rPr>
          <w:rFonts w:ascii="Times New Roman" w:hAnsi="Times New Roman"/>
          <w:sz w:val="24"/>
        </w:rPr>
        <w:t>(2004) 218 CLR 146 at 163 [28]</w:t>
      </w:r>
      <w:r w:rsidRPr="007B1F22">
        <w:rPr>
          <w:rFonts w:ascii="Times New Roman" w:hAnsi="Times New Roman"/>
          <w:sz w:val="24"/>
        </w:rPr>
        <w:noBreakHyphen/>
        <w:t>[29]</w:t>
      </w:r>
      <w:r w:rsidRPr="007B1F22">
        <w:rPr>
          <w:rStyle w:val="cf01"/>
          <w:rFonts w:ascii="Times New Roman" w:eastAsia="Calibri" w:hAnsi="Times New Roman" w:cs="Times New Roman"/>
          <w:sz w:val="24"/>
        </w:rPr>
        <w:t xml:space="preserve">; </w:t>
      </w:r>
      <w:r w:rsidRPr="007B1F22">
        <w:rPr>
          <w:rStyle w:val="cf01"/>
          <w:rFonts w:ascii="Times New Roman" w:eastAsia="Calibri" w:hAnsi="Times New Roman" w:cs="Times New Roman"/>
          <w:i/>
          <w:sz w:val="24"/>
        </w:rPr>
        <w:t xml:space="preserve">South Australia v Totani </w:t>
      </w:r>
      <w:r w:rsidRPr="007B1F22">
        <w:rPr>
          <w:rStyle w:val="cf01"/>
          <w:rFonts w:ascii="Times New Roman" w:eastAsia="Calibri" w:hAnsi="Times New Roman" w:cs="Times New Roman"/>
          <w:sz w:val="24"/>
        </w:rPr>
        <w:t xml:space="preserve">(2010) 242 CLR 1 at 49 [72]. </w:t>
      </w:r>
    </w:p>
  </w:footnote>
  <w:footnote w:id="376">
    <w:p w14:paraId="211CEBE3"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Unions NSW v New South Wales </w:t>
      </w:r>
      <w:r w:rsidRPr="007B1F22">
        <w:rPr>
          <w:rFonts w:ascii="Times New Roman" w:hAnsi="Times New Roman"/>
          <w:sz w:val="24"/>
        </w:rPr>
        <w:t xml:space="preserve">(2013) 252 CLR 530 at 550 [25]. See also </w:t>
      </w:r>
      <w:r w:rsidRPr="007B1F22">
        <w:rPr>
          <w:rFonts w:ascii="Times New Roman" w:hAnsi="Times New Roman"/>
          <w:i/>
          <w:sz w:val="24"/>
        </w:rPr>
        <w:t xml:space="preserve">Lange v Australian Broadcasting Corporation </w:t>
      </w:r>
      <w:r w:rsidRPr="007B1F22">
        <w:rPr>
          <w:rFonts w:ascii="Times New Roman" w:hAnsi="Times New Roman"/>
          <w:sz w:val="24"/>
        </w:rPr>
        <w:t>(1997) 189 CLR 520 at 567.</w:t>
      </w:r>
    </w:p>
  </w:footnote>
  <w:footnote w:id="377">
    <w:p w14:paraId="6D922852"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See [</w:t>
      </w:r>
      <w:r>
        <w:rPr>
          <w:rFonts w:ascii="Times New Roman" w:hAnsi="Times New Roman"/>
          <w:sz w:val="24"/>
        </w:rPr>
        <w:t>186</w:t>
      </w:r>
      <w:r w:rsidRPr="007B1F22">
        <w:rPr>
          <w:rFonts w:ascii="Times New Roman" w:hAnsi="Times New Roman"/>
          <w:sz w:val="24"/>
        </w:rPr>
        <w:t>] above.</w:t>
      </w:r>
    </w:p>
  </w:footnote>
  <w:footnote w:id="378">
    <w:p w14:paraId="1B21CF39"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Newcrest </w:t>
      </w:r>
      <w:r w:rsidRPr="007B1F22">
        <w:rPr>
          <w:rFonts w:ascii="Times New Roman" w:hAnsi="Times New Roman"/>
          <w:sz w:val="24"/>
        </w:rPr>
        <w:t xml:space="preserve">(1997) 190 CLR 513 at 594; </w:t>
      </w:r>
      <w:r w:rsidRPr="007B1F22">
        <w:rPr>
          <w:rFonts w:ascii="Times New Roman" w:hAnsi="Times New Roman"/>
          <w:i/>
          <w:sz w:val="24"/>
        </w:rPr>
        <w:t xml:space="preserve">Wurridjal </w:t>
      </w:r>
      <w:r w:rsidRPr="007B1F22">
        <w:rPr>
          <w:rFonts w:ascii="Times New Roman" w:hAnsi="Times New Roman"/>
          <w:sz w:val="24"/>
        </w:rPr>
        <w:t>(2009) 237 CLR 309 at 357 [79].</w:t>
      </w:r>
    </w:p>
  </w:footnote>
  <w:footnote w:id="379">
    <w:p w14:paraId="7B1773E0"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See [</w:t>
      </w:r>
      <w:r>
        <w:rPr>
          <w:rFonts w:ascii="Times New Roman" w:hAnsi="Times New Roman"/>
          <w:sz w:val="24"/>
        </w:rPr>
        <w:t>182</w:t>
      </w:r>
      <w:r w:rsidRPr="007B1F22">
        <w:rPr>
          <w:rFonts w:ascii="Times New Roman" w:hAnsi="Times New Roman"/>
          <w:sz w:val="24"/>
        </w:rPr>
        <w:t xml:space="preserve">] above. </w:t>
      </w:r>
    </w:p>
  </w:footnote>
  <w:footnote w:id="380">
    <w:p w14:paraId="4DC56517"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See [</w:t>
      </w:r>
      <w:r>
        <w:rPr>
          <w:rFonts w:ascii="Times New Roman" w:hAnsi="Times New Roman"/>
          <w:sz w:val="24"/>
        </w:rPr>
        <w:t>186</w:t>
      </w:r>
      <w:r w:rsidRPr="007B1F22">
        <w:rPr>
          <w:rFonts w:ascii="Times New Roman" w:hAnsi="Times New Roman"/>
          <w:sz w:val="24"/>
        </w:rPr>
        <w:t>]-[</w:t>
      </w:r>
      <w:r>
        <w:rPr>
          <w:rFonts w:ascii="Times New Roman" w:hAnsi="Times New Roman"/>
          <w:sz w:val="24"/>
        </w:rPr>
        <w:t>188</w:t>
      </w:r>
      <w:r w:rsidRPr="007B1F22">
        <w:rPr>
          <w:rFonts w:ascii="Times New Roman" w:hAnsi="Times New Roman"/>
          <w:sz w:val="24"/>
        </w:rPr>
        <w:t xml:space="preserve">] above. </w:t>
      </w:r>
    </w:p>
  </w:footnote>
  <w:footnote w:id="381">
    <w:p w14:paraId="28C401FE"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ICM </w:t>
      </w:r>
      <w:r w:rsidRPr="007B1F22">
        <w:rPr>
          <w:rFonts w:ascii="Times New Roman" w:hAnsi="Times New Roman"/>
          <w:sz w:val="24"/>
        </w:rPr>
        <w:t>(2009) 240 CLR 140 at 170 [46], 206 [174], cf 199 [141].</w:t>
      </w:r>
    </w:p>
  </w:footnote>
  <w:footnote w:id="382">
    <w:p w14:paraId="028D3090"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Newcrest </w:t>
      </w:r>
      <w:r w:rsidRPr="007B1F22">
        <w:rPr>
          <w:rFonts w:ascii="Times New Roman" w:hAnsi="Times New Roman"/>
          <w:sz w:val="24"/>
        </w:rPr>
        <w:t xml:space="preserve">(1997) 190 CLR 513 at 610-612; cf 650-652. </w:t>
      </w:r>
    </w:p>
  </w:footnote>
  <w:footnote w:id="383">
    <w:p w14:paraId="7D8CBC21" w14:textId="77777777" w:rsidR="003D6003" w:rsidRPr="007B1F22" w:rsidRDefault="003D6003" w:rsidP="007B1F22">
      <w:pPr>
        <w:pStyle w:val="FootnoteText"/>
        <w:spacing w:line="280" w:lineRule="exact"/>
        <w:ind w:right="0"/>
        <w:jc w:val="both"/>
        <w:rPr>
          <w:rFonts w:ascii="Times New Roman" w:hAnsi="Times New Roman"/>
          <w:i/>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 xml:space="preserve">(1958) 99 CLR 132. See </w:t>
      </w:r>
      <w:r w:rsidRPr="007B1F22">
        <w:rPr>
          <w:rFonts w:ascii="Times New Roman" w:hAnsi="Times New Roman"/>
          <w:i/>
          <w:iCs/>
          <w:sz w:val="24"/>
        </w:rPr>
        <w:t xml:space="preserve">Newcrest </w:t>
      </w:r>
      <w:r w:rsidRPr="007B1F22">
        <w:rPr>
          <w:rFonts w:ascii="Times New Roman" w:hAnsi="Times New Roman"/>
          <w:sz w:val="24"/>
        </w:rPr>
        <w:t xml:space="preserve">(1997) 190 CLR 513 at 609, 613; </w:t>
      </w:r>
      <w:r w:rsidRPr="007B1F22">
        <w:rPr>
          <w:rFonts w:ascii="Times New Roman" w:hAnsi="Times New Roman"/>
          <w:i/>
          <w:sz w:val="24"/>
        </w:rPr>
        <w:t xml:space="preserve">Wurridjal </w:t>
      </w:r>
      <w:r w:rsidRPr="007B1F22">
        <w:rPr>
          <w:rFonts w:ascii="Times New Roman" w:hAnsi="Times New Roman"/>
          <w:sz w:val="24"/>
        </w:rPr>
        <w:t>(2009) 237 CLR 309 at 346 [53], 358 [85], 383 [175], 385 [178], 386 [183], 387</w:t>
      </w:r>
      <w:r>
        <w:rPr>
          <w:rFonts w:ascii="Times New Roman" w:hAnsi="Times New Roman"/>
          <w:sz w:val="24"/>
        </w:rPr>
        <w:t> </w:t>
      </w:r>
      <w:r w:rsidRPr="007B1F22">
        <w:rPr>
          <w:rFonts w:ascii="Times New Roman" w:hAnsi="Times New Roman"/>
          <w:sz w:val="24"/>
        </w:rPr>
        <w:t>[188].</w:t>
      </w:r>
    </w:p>
  </w:footnote>
  <w:footnote w:id="384">
    <w:p w14:paraId="1B1A4A8F"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(1965) 114 CLR 226.</w:t>
      </w:r>
      <w:r w:rsidRPr="007B1F22" w:rsidDel="00407BD6">
        <w:rPr>
          <w:rFonts w:ascii="Times New Roman" w:hAnsi="Times New Roman"/>
          <w:sz w:val="24"/>
        </w:rPr>
        <w:t xml:space="preserve"> </w:t>
      </w:r>
      <w:r w:rsidRPr="007B1F22">
        <w:rPr>
          <w:rFonts w:ascii="Times New Roman" w:hAnsi="Times New Roman"/>
          <w:sz w:val="24"/>
        </w:rPr>
        <w:t xml:space="preserve">See </w:t>
      </w:r>
      <w:r w:rsidRPr="007B1F22">
        <w:rPr>
          <w:rFonts w:ascii="Times New Roman" w:hAnsi="Times New Roman"/>
          <w:i/>
          <w:sz w:val="24"/>
        </w:rPr>
        <w:t xml:space="preserve">Newcrest </w:t>
      </w:r>
      <w:r w:rsidRPr="007B1F22">
        <w:rPr>
          <w:rFonts w:ascii="Times New Roman" w:hAnsi="Times New Roman"/>
          <w:sz w:val="24"/>
        </w:rPr>
        <w:t>(1997) 190 CLR 513 at 599, 601, 603, 606, 609</w:t>
      </w:r>
      <w:r>
        <w:rPr>
          <w:rFonts w:ascii="Times New Roman" w:hAnsi="Times New Roman"/>
          <w:sz w:val="24"/>
        </w:rPr>
        <w:noBreakHyphen/>
      </w:r>
      <w:r w:rsidRPr="007B1F22">
        <w:rPr>
          <w:rFonts w:ascii="Times New Roman" w:hAnsi="Times New Roman"/>
          <w:sz w:val="24"/>
        </w:rPr>
        <w:t xml:space="preserve">610, 611-612, 613; </w:t>
      </w:r>
      <w:r w:rsidRPr="007B1F22">
        <w:rPr>
          <w:rFonts w:ascii="Times New Roman" w:hAnsi="Times New Roman"/>
          <w:i/>
          <w:sz w:val="24"/>
        </w:rPr>
        <w:t xml:space="preserve">Wurridjal </w:t>
      </w:r>
      <w:r w:rsidRPr="007B1F22">
        <w:rPr>
          <w:rFonts w:ascii="Times New Roman" w:hAnsi="Times New Roman"/>
          <w:sz w:val="24"/>
        </w:rPr>
        <w:t>(2009) 237 CLR 309 at 346 [51</w:t>
      </w:r>
      <w:r w:rsidRPr="007B1F22" w:rsidDel="002F38EC">
        <w:rPr>
          <w:rFonts w:ascii="Times New Roman" w:hAnsi="Times New Roman"/>
          <w:sz w:val="24"/>
        </w:rPr>
        <w:t>]</w:t>
      </w:r>
      <w:r w:rsidRPr="007B1F22">
        <w:rPr>
          <w:rFonts w:ascii="Times New Roman" w:hAnsi="Times New Roman"/>
          <w:sz w:val="24"/>
        </w:rPr>
        <w:t>.</w:t>
      </w:r>
    </w:p>
  </w:footnote>
  <w:footnote w:id="385">
    <w:p w14:paraId="5AAB1136"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Newcrest </w:t>
      </w:r>
      <w:r w:rsidRPr="007B1F22">
        <w:rPr>
          <w:rFonts w:ascii="Times New Roman" w:hAnsi="Times New Roman"/>
          <w:sz w:val="24"/>
        </w:rPr>
        <w:t>(1997) 190 CLR 513 at 611</w:t>
      </w:r>
      <w:r w:rsidRPr="007B1F22">
        <w:rPr>
          <w:rFonts w:ascii="Times New Roman" w:hAnsi="Times New Roman"/>
          <w:sz w:val="24"/>
        </w:rPr>
        <w:noBreakHyphen/>
        <w:t xml:space="preserve">612. </w:t>
      </w:r>
    </w:p>
  </w:footnote>
  <w:footnote w:id="386">
    <w:p w14:paraId="6FC02679"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Teori Tau </w:t>
      </w:r>
      <w:r w:rsidRPr="007B1F22">
        <w:rPr>
          <w:rFonts w:ascii="Times New Roman" w:hAnsi="Times New Roman"/>
          <w:sz w:val="24"/>
        </w:rPr>
        <w:t xml:space="preserve">(1969) 119 CLR 564 at 570 (emphasis added). See also </w:t>
      </w:r>
      <w:r w:rsidRPr="007B1F22">
        <w:rPr>
          <w:rFonts w:ascii="Times New Roman" w:hAnsi="Times New Roman"/>
          <w:i/>
          <w:sz w:val="24"/>
        </w:rPr>
        <w:t xml:space="preserve">Newcrest </w:t>
      </w:r>
      <w:r w:rsidRPr="007B1F22">
        <w:rPr>
          <w:rFonts w:ascii="Times New Roman" w:hAnsi="Times New Roman"/>
          <w:sz w:val="24"/>
        </w:rPr>
        <w:t xml:space="preserve">(1997) 190 CLR 513 at 611. </w:t>
      </w:r>
    </w:p>
  </w:footnote>
  <w:footnote w:id="387">
    <w:p w14:paraId="3990D257"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 xml:space="preserve">See, eg, </w:t>
      </w:r>
      <w:r w:rsidRPr="007B1F22">
        <w:rPr>
          <w:rFonts w:ascii="Times New Roman" w:hAnsi="Times New Roman"/>
          <w:i/>
          <w:sz w:val="24"/>
        </w:rPr>
        <w:t xml:space="preserve">Attorney-General (Vict) v The Commonwealth </w:t>
      </w:r>
      <w:r w:rsidRPr="007B1F22">
        <w:rPr>
          <w:rFonts w:ascii="Times New Roman" w:hAnsi="Times New Roman"/>
          <w:sz w:val="24"/>
        </w:rPr>
        <w:t xml:space="preserve">(1962) 107 CLR 529 at 601; </w:t>
      </w:r>
      <w:r w:rsidRPr="007B1F22">
        <w:rPr>
          <w:rFonts w:ascii="Times New Roman" w:hAnsi="Times New Roman"/>
          <w:i/>
          <w:sz w:val="24"/>
        </w:rPr>
        <w:t xml:space="preserve">Actors and Announcers Equity Association v Fontana Films Pty Ltd </w:t>
      </w:r>
      <w:r w:rsidRPr="007B1F22">
        <w:rPr>
          <w:rFonts w:ascii="Times New Roman" w:hAnsi="Times New Roman"/>
          <w:sz w:val="24"/>
        </w:rPr>
        <w:t xml:space="preserve">(1982) 150 CLR 169 at 192-194; </w:t>
      </w:r>
      <w:r w:rsidRPr="007B1F22">
        <w:rPr>
          <w:rFonts w:ascii="Times New Roman" w:hAnsi="Times New Roman"/>
          <w:i/>
          <w:sz w:val="24"/>
        </w:rPr>
        <w:t xml:space="preserve">Re F; Ex parte F </w:t>
      </w:r>
      <w:r w:rsidRPr="007B1F22">
        <w:rPr>
          <w:rFonts w:ascii="Times New Roman" w:hAnsi="Times New Roman"/>
          <w:sz w:val="24"/>
        </w:rPr>
        <w:t xml:space="preserve">(1986) 161 CLR 376 at 388; </w:t>
      </w:r>
      <w:r w:rsidRPr="007B1F22">
        <w:rPr>
          <w:rFonts w:ascii="Times New Roman" w:hAnsi="Times New Roman"/>
          <w:i/>
          <w:sz w:val="24"/>
        </w:rPr>
        <w:t xml:space="preserve">Mutual Pools </w:t>
      </w:r>
      <w:r w:rsidRPr="007B1F22">
        <w:rPr>
          <w:rFonts w:ascii="Times New Roman" w:hAnsi="Times New Roman"/>
          <w:sz w:val="24"/>
        </w:rPr>
        <w:t xml:space="preserve">(1994) 179 CLR 155 at 188; </w:t>
      </w:r>
      <w:r w:rsidRPr="007B1F22">
        <w:rPr>
          <w:rFonts w:ascii="Times New Roman" w:hAnsi="Times New Roman"/>
          <w:i/>
          <w:sz w:val="24"/>
        </w:rPr>
        <w:t xml:space="preserve">Grain Pool of Western Australia v The Commonwealth </w:t>
      </w:r>
      <w:r w:rsidRPr="007B1F22">
        <w:rPr>
          <w:rFonts w:ascii="Times New Roman" w:hAnsi="Times New Roman"/>
          <w:sz w:val="24"/>
        </w:rPr>
        <w:t xml:space="preserve">(2000) 202 CLR 479 at 492 [16]; </w:t>
      </w:r>
      <w:r w:rsidRPr="007B1F22">
        <w:rPr>
          <w:rFonts w:ascii="Times New Roman" w:hAnsi="Times New Roman"/>
          <w:i/>
          <w:sz w:val="24"/>
        </w:rPr>
        <w:t xml:space="preserve">Work Choices Case </w:t>
      </w:r>
      <w:r w:rsidRPr="007B1F22">
        <w:rPr>
          <w:rFonts w:ascii="Times New Roman" w:hAnsi="Times New Roman"/>
          <w:sz w:val="24"/>
        </w:rPr>
        <w:t xml:space="preserve">(2006) 229 CLR 1 at 103-104 [142]. </w:t>
      </w:r>
    </w:p>
  </w:footnote>
  <w:footnote w:id="388">
    <w:p w14:paraId="03E21A1E"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Newcrest </w:t>
      </w:r>
      <w:r w:rsidRPr="007B1F22">
        <w:rPr>
          <w:rFonts w:ascii="Times New Roman" w:hAnsi="Times New Roman"/>
          <w:sz w:val="24"/>
        </w:rPr>
        <w:t xml:space="preserve">(1997) 190 CLR 513 at 611; </w:t>
      </w:r>
      <w:r w:rsidRPr="007B1F22">
        <w:rPr>
          <w:rFonts w:ascii="Times New Roman" w:hAnsi="Times New Roman"/>
          <w:i/>
          <w:sz w:val="24"/>
        </w:rPr>
        <w:t xml:space="preserve">Wurridjal </w:t>
      </w:r>
      <w:r w:rsidRPr="007B1F22">
        <w:rPr>
          <w:rFonts w:ascii="Times New Roman" w:hAnsi="Times New Roman"/>
          <w:sz w:val="24"/>
        </w:rPr>
        <w:t xml:space="preserve">(2009) 237 CLR 309 at 386 [184]. </w:t>
      </w:r>
    </w:p>
  </w:footnote>
  <w:footnote w:id="389">
    <w:p w14:paraId="1410A174"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Spratt </w:t>
      </w:r>
      <w:r w:rsidRPr="007B1F22">
        <w:rPr>
          <w:rFonts w:ascii="Times New Roman" w:hAnsi="Times New Roman"/>
          <w:sz w:val="24"/>
        </w:rPr>
        <w:t xml:space="preserve">(1965) 114 CLR 226 at 248, 259-260, 264-265, 278. See also </w:t>
      </w:r>
      <w:r w:rsidRPr="007B1F22">
        <w:rPr>
          <w:rFonts w:ascii="Times New Roman" w:hAnsi="Times New Roman"/>
          <w:i/>
          <w:sz w:val="24"/>
        </w:rPr>
        <w:t xml:space="preserve">Newcrest </w:t>
      </w:r>
      <w:r w:rsidRPr="007B1F22">
        <w:rPr>
          <w:rFonts w:ascii="Times New Roman" w:hAnsi="Times New Roman"/>
          <w:sz w:val="24"/>
        </w:rPr>
        <w:t xml:space="preserve">(1997) 190 CLR 513 at 609. </w:t>
      </w:r>
    </w:p>
  </w:footnote>
  <w:footnote w:id="390">
    <w:p w14:paraId="5D0EAD97"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Teori Tau</w:t>
      </w:r>
      <w:r w:rsidRPr="007B1F22">
        <w:rPr>
          <w:rFonts w:ascii="Times New Roman" w:hAnsi="Times New Roman"/>
          <w:i/>
          <w:sz w:val="24"/>
        </w:rPr>
        <w:t xml:space="preserve"> </w:t>
      </w:r>
      <w:r w:rsidRPr="007B1F22">
        <w:rPr>
          <w:rFonts w:ascii="Times New Roman" w:hAnsi="Times New Roman"/>
          <w:sz w:val="24"/>
        </w:rPr>
        <w:t xml:space="preserve">(1969) 119 CLR 564 at 570. See also </w:t>
      </w:r>
      <w:r w:rsidRPr="007B1F22">
        <w:rPr>
          <w:rFonts w:ascii="Times New Roman" w:hAnsi="Times New Roman"/>
          <w:i/>
          <w:sz w:val="24"/>
        </w:rPr>
        <w:t xml:space="preserve">Newcrest </w:t>
      </w:r>
      <w:r w:rsidRPr="007B1F22">
        <w:rPr>
          <w:rFonts w:ascii="Times New Roman" w:hAnsi="Times New Roman"/>
          <w:sz w:val="24"/>
        </w:rPr>
        <w:t xml:space="preserve">(1997) 190 CLR 513 at 611; </w:t>
      </w:r>
      <w:r w:rsidRPr="007B1F22">
        <w:rPr>
          <w:rFonts w:ascii="Times New Roman" w:hAnsi="Times New Roman"/>
          <w:i/>
          <w:sz w:val="24"/>
        </w:rPr>
        <w:t xml:space="preserve">Wurridjal </w:t>
      </w:r>
      <w:r w:rsidRPr="007B1F22">
        <w:rPr>
          <w:rFonts w:ascii="Times New Roman" w:hAnsi="Times New Roman"/>
          <w:sz w:val="24"/>
        </w:rPr>
        <w:t xml:space="preserve">(2009) 237 CLR 309 at 347 [54]. </w:t>
      </w:r>
    </w:p>
  </w:footnote>
  <w:footnote w:id="391">
    <w:p w14:paraId="17265A84"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Capital Duplicators (No 1)</w:t>
      </w:r>
      <w:r w:rsidRPr="007B1F22">
        <w:rPr>
          <w:rFonts w:ascii="Times New Roman" w:hAnsi="Times New Roman"/>
          <w:sz w:val="24"/>
        </w:rPr>
        <w:t xml:space="preserve"> (1992) 177 CLR 248 at 269. </w:t>
      </w:r>
    </w:p>
  </w:footnote>
  <w:footnote w:id="392">
    <w:p w14:paraId="356B3991"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Newcrest </w:t>
      </w:r>
      <w:r w:rsidRPr="007B1F22">
        <w:rPr>
          <w:rFonts w:ascii="Times New Roman" w:hAnsi="Times New Roman"/>
          <w:sz w:val="24"/>
        </w:rPr>
        <w:t>(1997) 190 CLR 513 at 612. See also [</w:t>
      </w:r>
      <w:r>
        <w:rPr>
          <w:rFonts w:ascii="Times New Roman" w:hAnsi="Times New Roman"/>
          <w:sz w:val="24"/>
        </w:rPr>
        <w:t>183</w:t>
      </w:r>
      <w:r w:rsidRPr="007B1F22">
        <w:rPr>
          <w:rFonts w:ascii="Times New Roman" w:hAnsi="Times New Roman"/>
          <w:sz w:val="24"/>
        </w:rPr>
        <w:t>] and [</w:t>
      </w:r>
      <w:r>
        <w:rPr>
          <w:rFonts w:ascii="Times New Roman" w:hAnsi="Times New Roman"/>
          <w:sz w:val="24"/>
        </w:rPr>
        <w:t>190</w:t>
      </w:r>
      <w:r w:rsidRPr="007B1F22">
        <w:rPr>
          <w:rFonts w:ascii="Times New Roman" w:hAnsi="Times New Roman"/>
          <w:sz w:val="24"/>
        </w:rPr>
        <w:t>]-[</w:t>
      </w:r>
      <w:r>
        <w:rPr>
          <w:rFonts w:ascii="Times New Roman" w:hAnsi="Times New Roman"/>
          <w:sz w:val="24"/>
        </w:rPr>
        <w:t>192</w:t>
      </w:r>
      <w:r w:rsidRPr="007B1F22" w:rsidDel="00CC28C5">
        <w:rPr>
          <w:rFonts w:ascii="Times New Roman" w:hAnsi="Times New Roman"/>
          <w:sz w:val="24"/>
        </w:rPr>
        <w:t>]</w:t>
      </w:r>
      <w:r w:rsidRPr="007B1F22">
        <w:rPr>
          <w:rFonts w:ascii="Times New Roman" w:hAnsi="Times New Roman"/>
          <w:sz w:val="24"/>
        </w:rPr>
        <w:t xml:space="preserve"> above.</w:t>
      </w:r>
    </w:p>
  </w:footnote>
  <w:footnote w:id="393">
    <w:p w14:paraId="6D8C51AE"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Teori Tau</w:t>
      </w:r>
      <w:r w:rsidRPr="007B1F22">
        <w:rPr>
          <w:rFonts w:ascii="Times New Roman" w:hAnsi="Times New Roman"/>
          <w:sz w:val="24"/>
        </w:rPr>
        <w:t xml:space="preserve"> (1969) 119 CLR 564 at 570. See also </w:t>
      </w:r>
      <w:r w:rsidRPr="007B1F22">
        <w:rPr>
          <w:rFonts w:ascii="Times New Roman" w:hAnsi="Times New Roman"/>
          <w:i/>
          <w:sz w:val="24"/>
        </w:rPr>
        <w:t xml:space="preserve">Newcrest </w:t>
      </w:r>
      <w:r w:rsidRPr="007B1F22">
        <w:rPr>
          <w:rFonts w:ascii="Times New Roman" w:hAnsi="Times New Roman"/>
          <w:sz w:val="24"/>
        </w:rPr>
        <w:t>(1997) 190 CLR 513</w:t>
      </w:r>
      <w:r w:rsidRPr="007B1F22">
        <w:rPr>
          <w:rFonts w:ascii="Times New Roman" w:hAnsi="Times New Roman"/>
          <w:i/>
          <w:sz w:val="24"/>
        </w:rPr>
        <w:t xml:space="preserve"> </w:t>
      </w:r>
      <w:r w:rsidRPr="007B1F22">
        <w:rPr>
          <w:rFonts w:ascii="Times New Roman" w:hAnsi="Times New Roman"/>
          <w:sz w:val="24"/>
        </w:rPr>
        <w:t xml:space="preserve">at 612; </w:t>
      </w:r>
      <w:r w:rsidRPr="007B1F22">
        <w:rPr>
          <w:rFonts w:ascii="Times New Roman" w:hAnsi="Times New Roman"/>
          <w:i/>
          <w:sz w:val="24"/>
        </w:rPr>
        <w:t xml:space="preserve">Wurridjal </w:t>
      </w:r>
      <w:r w:rsidRPr="007B1F22">
        <w:rPr>
          <w:rFonts w:ascii="Times New Roman" w:hAnsi="Times New Roman"/>
          <w:sz w:val="24"/>
        </w:rPr>
        <w:t xml:space="preserve">(2009) 237 CLR 309 at 347 [54]. </w:t>
      </w:r>
    </w:p>
  </w:footnote>
  <w:footnote w:id="394">
    <w:p w14:paraId="3B267087"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Lamshed </w:t>
      </w:r>
      <w:r w:rsidRPr="007B1F22">
        <w:rPr>
          <w:rFonts w:ascii="Times New Roman" w:hAnsi="Times New Roman"/>
          <w:sz w:val="24"/>
        </w:rPr>
        <w:t>(1958) 99 CLR 132 at 141.</w:t>
      </w:r>
    </w:p>
  </w:footnote>
  <w:footnote w:id="395">
    <w:p w14:paraId="4CB7CFAC"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Lamshed </w:t>
      </w:r>
      <w:r w:rsidRPr="007B1F22">
        <w:rPr>
          <w:rFonts w:ascii="Times New Roman" w:hAnsi="Times New Roman"/>
          <w:sz w:val="24"/>
        </w:rPr>
        <w:t xml:space="preserve">(1958) 99 CLR 132 at 141. </w:t>
      </w:r>
    </w:p>
  </w:footnote>
  <w:footnote w:id="396">
    <w:p w14:paraId="42A6D127"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Lamshed </w:t>
      </w:r>
      <w:r w:rsidRPr="007B1F22">
        <w:rPr>
          <w:rFonts w:ascii="Times New Roman" w:hAnsi="Times New Roman"/>
          <w:sz w:val="24"/>
        </w:rPr>
        <w:t xml:space="preserve">(1958) 99 CLR 132 at 143. </w:t>
      </w:r>
      <w:r w:rsidRPr="007B1F22">
        <w:rPr>
          <w:rFonts w:ascii="Times New Roman" w:hAnsi="Times New Roman"/>
          <w:sz w:val="24"/>
          <w:szCs w:val="18"/>
        </w:rPr>
        <w:t xml:space="preserve">See also </w:t>
      </w:r>
      <w:r w:rsidRPr="007B1F22">
        <w:rPr>
          <w:rFonts w:ascii="Times New Roman" w:hAnsi="Times New Roman"/>
          <w:i/>
          <w:sz w:val="24"/>
          <w:szCs w:val="18"/>
        </w:rPr>
        <w:t xml:space="preserve">Newcrest </w:t>
      </w:r>
      <w:r w:rsidRPr="007B1F22">
        <w:rPr>
          <w:rFonts w:ascii="Times New Roman" w:hAnsi="Times New Roman"/>
          <w:sz w:val="24"/>
          <w:szCs w:val="18"/>
        </w:rPr>
        <w:t xml:space="preserve">(1997) 190 CLR 513 at 609; </w:t>
      </w:r>
      <w:r w:rsidRPr="007B1F22">
        <w:rPr>
          <w:rFonts w:ascii="Times New Roman" w:hAnsi="Times New Roman"/>
          <w:i/>
          <w:sz w:val="24"/>
          <w:szCs w:val="18"/>
        </w:rPr>
        <w:t xml:space="preserve">Wurridjal </w:t>
      </w:r>
      <w:r w:rsidRPr="007B1F22">
        <w:rPr>
          <w:rFonts w:ascii="Times New Roman" w:hAnsi="Times New Roman"/>
          <w:sz w:val="24"/>
          <w:szCs w:val="18"/>
        </w:rPr>
        <w:t xml:space="preserve">(2009) 237 CLR 309 at 386 [183]. </w:t>
      </w:r>
    </w:p>
  </w:footnote>
  <w:footnote w:id="397">
    <w:p w14:paraId="14B28C94"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Lamshed </w:t>
      </w:r>
      <w:r w:rsidRPr="007B1F22">
        <w:rPr>
          <w:rFonts w:ascii="Times New Roman" w:hAnsi="Times New Roman"/>
          <w:sz w:val="24"/>
        </w:rPr>
        <w:t>(1958) 99 CLR 132 at 148, 153-154.</w:t>
      </w:r>
    </w:p>
  </w:footnote>
  <w:footnote w:id="398">
    <w:p w14:paraId="20C7C137"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Newcrest </w:t>
      </w:r>
      <w:r w:rsidRPr="007B1F22">
        <w:rPr>
          <w:rFonts w:ascii="Times New Roman" w:hAnsi="Times New Roman"/>
          <w:sz w:val="24"/>
        </w:rPr>
        <w:t>(1997) 190 CLR 513 at 568.</w:t>
      </w:r>
    </w:p>
  </w:footnote>
  <w:footnote w:id="399">
    <w:p w14:paraId="2A4C1E58"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Newcrest </w:t>
      </w:r>
      <w:r w:rsidRPr="007B1F22">
        <w:rPr>
          <w:rFonts w:ascii="Times New Roman" w:hAnsi="Times New Roman"/>
          <w:sz w:val="24"/>
        </w:rPr>
        <w:t>(1997) 190 CLR 513 at 560-561 (Toohey J), 568 (Gaudron J), 614 (Gummow J), 640 (Kirby J).</w:t>
      </w:r>
    </w:p>
  </w:footnote>
  <w:footnote w:id="400">
    <w:p w14:paraId="4534D4C2"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Newcrest </w:t>
      </w:r>
      <w:r w:rsidRPr="007B1F22">
        <w:rPr>
          <w:rFonts w:ascii="Times New Roman" w:hAnsi="Times New Roman"/>
          <w:sz w:val="24"/>
        </w:rPr>
        <w:t>(1997) 190 CLR 513</w:t>
      </w:r>
      <w:r w:rsidRPr="007B1F22">
        <w:rPr>
          <w:rFonts w:ascii="Times New Roman" w:hAnsi="Times New Roman"/>
          <w:i/>
          <w:iCs/>
          <w:sz w:val="24"/>
        </w:rPr>
        <w:t xml:space="preserve"> </w:t>
      </w:r>
      <w:r w:rsidRPr="007B1F22">
        <w:rPr>
          <w:rFonts w:ascii="Times New Roman" w:hAnsi="Times New Roman"/>
          <w:sz w:val="24"/>
        </w:rPr>
        <w:t xml:space="preserve">at 568 (emphasis added). </w:t>
      </w:r>
    </w:p>
  </w:footnote>
  <w:footnote w:id="401">
    <w:p w14:paraId="16D2F88F"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Newcrest </w:t>
      </w:r>
      <w:r w:rsidRPr="007B1F22">
        <w:rPr>
          <w:rFonts w:ascii="Times New Roman" w:hAnsi="Times New Roman"/>
          <w:sz w:val="24"/>
        </w:rPr>
        <w:t>(1997) 190 CLR 513</w:t>
      </w:r>
      <w:r w:rsidRPr="007B1F22">
        <w:rPr>
          <w:rFonts w:ascii="Times New Roman" w:hAnsi="Times New Roman"/>
          <w:i/>
          <w:iCs/>
          <w:sz w:val="24"/>
        </w:rPr>
        <w:t xml:space="preserve"> </w:t>
      </w:r>
      <w:r w:rsidRPr="007B1F22">
        <w:rPr>
          <w:rFonts w:ascii="Times New Roman" w:hAnsi="Times New Roman"/>
          <w:sz w:val="24"/>
        </w:rPr>
        <w:t>at 567.</w:t>
      </w:r>
    </w:p>
  </w:footnote>
  <w:footnote w:id="402">
    <w:p w14:paraId="369656DF"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Newcrest </w:t>
      </w:r>
      <w:r w:rsidRPr="007B1F22">
        <w:rPr>
          <w:rFonts w:ascii="Times New Roman" w:hAnsi="Times New Roman"/>
          <w:sz w:val="24"/>
        </w:rPr>
        <w:t>(1997) 190 CLR 513 at 614.</w:t>
      </w:r>
    </w:p>
  </w:footnote>
  <w:footnote w:id="403">
    <w:p w14:paraId="408F8972" w14:textId="77777777" w:rsidR="003D6003" w:rsidRPr="007B1F22" w:rsidRDefault="003D6003" w:rsidP="007B1F22">
      <w:pPr>
        <w:pStyle w:val="FootnoteText"/>
        <w:spacing w:line="280" w:lineRule="exact"/>
        <w:ind w:right="0"/>
        <w:jc w:val="both"/>
        <w:rPr>
          <w:rFonts w:ascii="Times New Roman" w:hAnsi="Times New Roman"/>
          <w:i/>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Wik </w:t>
      </w:r>
      <w:r w:rsidRPr="007B1F22">
        <w:rPr>
          <w:rFonts w:ascii="Times New Roman" w:hAnsi="Times New Roman"/>
          <w:sz w:val="24"/>
        </w:rPr>
        <w:t>(1996) 187 CLR 1 at 190; see also 108, 153, 226, 242.</w:t>
      </w:r>
    </w:p>
  </w:footnote>
  <w:footnote w:id="404">
    <w:p w14:paraId="5D98AB7C"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1899 Land Act, title.</w:t>
      </w:r>
    </w:p>
  </w:footnote>
  <w:footnote w:id="405">
    <w:p w14:paraId="44F7A26B"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1899 Land Act, s 1.</w:t>
      </w:r>
    </w:p>
  </w:footnote>
  <w:footnote w:id="406">
    <w:p w14:paraId="6B1EABB3"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ab/>
        <w:t xml:space="preserve">1899 Land Act, Pt II (The Granting of Pastoral Leases) (ss 7-22), Pt III (Terms and Conditions of Leases) (ss 23-31), read with s 3 definitions of "pastoral lease" and "pastoral lands". </w:t>
      </w:r>
    </w:p>
  </w:footnote>
  <w:footnote w:id="407">
    <w:p w14:paraId="12ADE126"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1899 Land Act, ss 8 and 10.</w:t>
      </w:r>
    </w:p>
  </w:footnote>
  <w:footnote w:id="408">
    <w:p w14:paraId="33A330AB"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1899 Land Act, s 7.</w:t>
      </w:r>
    </w:p>
  </w:footnote>
  <w:footnote w:id="409">
    <w:p w14:paraId="168EDD00"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1899 Land Act, s 24.</w:t>
      </w:r>
    </w:p>
  </w:footnote>
  <w:footnote w:id="410">
    <w:p w14:paraId="01C10A6B"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 xml:space="preserve">1899 Land Act, Sch A (a)-(k). </w:t>
      </w:r>
    </w:p>
  </w:footnote>
  <w:footnote w:id="411">
    <w:p w14:paraId="65B94DF0"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 xml:space="preserve">1899 Land Act, Sch A (l)-(s) (emphasis added), read with s 24. </w:t>
      </w:r>
    </w:p>
  </w:footnote>
  <w:footnote w:id="412">
    <w:p w14:paraId="10EFCA55"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Wik</w:t>
      </w:r>
      <w:r w:rsidRPr="007B1F22">
        <w:rPr>
          <w:rFonts w:ascii="Times New Roman" w:hAnsi="Times New Roman"/>
          <w:sz w:val="24"/>
        </w:rPr>
        <w:t xml:space="preserve"> (1996) 187 CLR 1 at 184 (emphasis added); see also</w:t>
      </w:r>
      <w:r w:rsidRPr="007B1F22" w:rsidDel="00CE0773">
        <w:rPr>
          <w:rFonts w:ascii="Times New Roman" w:hAnsi="Times New Roman"/>
          <w:sz w:val="24"/>
        </w:rPr>
        <w:t xml:space="preserve"> </w:t>
      </w:r>
      <w:r w:rsidRPr="007B1F22">
        <w:rPr>
          <w:rFonts w:ascii="Times New Roman" w:hAnsi="Times New Roman"/>
          <w:sz w:val="24"/>
        </w:rPr>
        <w:t xml:space="preserve">244. See also </w:t>
      </w:r>
      <w:r w:rsidRPr="007B1F22">
        <w:rPr>
          <w:rFonts w:ascii="Times New Roman" w:hAnsi="Times New Roman"/>
          <w:i/>
          <w:iCs/>
          <w:sz w:val="24"/>
        </w:rPr>
        <w:t xml:space="preserve">Akiba </w:t>
      </w:r>
      <w:r w:rsidRPr="007B1F22">
        <w:rPr>
          <w:rFonts w:ascii="Times New Roman" w:hAnsi="Times New Roman"/>
          <w:sz w:val="24"/>
        </w:rPr>
        <w:t xml:space="preserve">(2013) 250 CLR 209 at 229-230 [31]. </w:t>
      </w:r>
    </w:p>
  </w:footnote>
  <w:footnote w:id="413">
    <w:p w14:paraId="5A31D6B3"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Mabo (No 2) </w:t>
      </w:r>
      <w:r w:rsidRPr="007B1F22">
        <w:rPr>
          <w:rFonts w:ascii="Times New Roman" w:hAnsi="Times New Roman"/>
          <w:sz w:val="24"/>
        </w:rPr>
        <w:t xml:space="preserve">(1992) 175 CLR 1 at 26, citing </w:t>
      </w:r>
      <w:r w:rsidRPr="007B1F22">
        <w:rPr>
          <w:rFonts w:ascii="Times New Roman" w:hAnsi="Times New Roman"/>
          <w:i/>
          <w:sz w:val="24"/>
        </w:rPr>
        <w:t xml:space="preserve">Attorney-General v Brown </w:t>
      </w:r>
      <w:r w:rsidRPr="007B1F22">
        <w:rPr>
          <w:rFonts w:ascii="Times New Roman" w:hAnsi="Times New Roman"/>
          <w:sz w:val="24"/>
        </w:rPr>
        <w:t>(1847) 1</w:t>
      </w:r>
      <w:r>
        <w:rPr>
          <w:rFonts w:ascii="Times New Roman" w:hAnsi="Times New Roman"/>
          <w:sz w:val="24"/>
        </w:rPr>
        <w:t> </w:t>
      </w:r>
      <w:r w:rsidRPr="007B1F22">
        <w:rPr>
          <w:rFonts w:ascii="Times New Roman" w:hAnsi="Times New Roman"/>
          <w:sz w:val="24"/>
        </w:rPr>
        <w:t xml:space="preserve">Legge 312 at 316. </w:t>
      </w:r>
    </w:p>
  </w:footnote>
  <w:footnote w:id="414">
    <w:p w14:paraId="4506773B"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 xml:space="preserve">(1992) 175 CLR 1 at 57, 69 (proposition 1-3). See also </w:t>
      </w:r>
      <w:r w:rsidRPr="007B1F22">
        <w:rPr>
          <w:rFonts w:ascii="Times New Roman" w:hAnsi="Times New Roman"/>
          <w:i/>
          <w:sz w:val="24"/>
        </w:rPr>
        <w:t xml:space="preserve">Native Title Act Case </w:t>
      </w:r>
      <w:r w:rsidRPr="007B1F22">
        <w:rPr>
          <w:rFonts w:ascii="Times New Roman" w:hAnsi="Times New Roman"/>
          <w:sz w:val="24"/>
        </w:rPr>
        <w:t xml:space="preserve">(1995) 183 CLR 373 at 422; </w:t>
      </w:r>
      <w:r w:rsidRPr="007B1F22">
        <w:rPr>
          <w:rFonts w:ascii="Times New Roman" w:hAnsi="Times New Roman"/>
          <w:i/>
          <w:sz w:val="24"/>
        </w:rPr>
        <w:t xml:space="preserve">Wik </w:t>
      </w:r>
      <w:r w:rsidRPr="007B1F22">
        <w:rPr>
          <w:rFonts w:ascii="Times New Roman" w:hAnsi="Times New Roman"/>
          <w:sz w:val="24"/>
        </w:rPr>
        <w:t xml:space="preserve">(1996) 187 CLR 1 at 207; </w:t>
      </w:r>
      <w:r w:rsidRPr="007B1F22">
        <w:rPr>
          <w:rFonts w:ascii="Times New Roman" w:hAnsi="Times New Roman"/>
          <w:i/>
          <w:sz w:val="24"/>
        </w:rPr>
        <w:t xml:space="preserve">Yarmirr </w:t>
      </w:r>
      <w:r w:rsidRPr="007B1F22">
        <w:rPr>
          <w:rFonts w:ascii="Times New Roman" w:hAnsi="Times New Roman"/>
          <w:sz w:val="24"/>
        </w:rPr>
        <w:t xml:space="preserve">(2001) 208 CLR 1 at 48 [41], 50 [46]; </w:t>
      </w:r>
      <w:r w:rsidRPr="007B1F22">
        <w:rPr>
          <w:rFonts w:ascii="Times New Roman" w:hAnsi="Times New Roman"/>
          <w:i/>
          <w:sz w:val="24"/>
        </w:rPr>
        <w:t xml:space="preserve">Love </w:t>
      </w:r>
      <w:r w:rsidRPr="007B1F22">
        <w:rPr>
          <w:rFonts w:ascii="Times New Roman" w:hAnsi="Times New Roman"/>
          <w:sz w:val="24"/>
        </w:rPr>
        <w:t>(2020) 270 CLR 152 at 177 [27], 273 [338], 274 [340].</w:t>
      </w:r>
    </w:p>
  </w:footnote>
  <w:footnote w:id="415">
    <w:p w14:paraId="2418E2FC"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 xml:space="preserve">(1992) 175 CLR 1 at 57 (emphasis added). </w:t>
      </w:r>
    </w:p>
  </w:footnote>
  <w:footnote w:id="416">
    <w:p w14:paraId="69C89B23"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 xml:space="preserve">There were some limited exceptions, reservations and provisions that also concerned persons other than the Crown: see Sch A (l), (m) and (q). </w:t>
      </w:r>
    </w:p>
  </w:footnote>
  <w:footnote w:id="417">
    <w:p w14:paraId="4FF47364"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 xml:space="preserve">cf </w:t>
      </w:r>
      <w:r w:rsidRPr="007B1F22">
        <w:rPr>
          <w:rFonts w:ascii="Times New Roman" w:hAnsi="Times New Roman"/>
          <w:i/>
          <w:sz w:val="24"/>
        </w:rPr>
        <w:t>Ward</w:t>
      </w:r>
      <w:r w:rsidRPr="007B1F22">
        <w:rPr>
          <w:rFonts w:ascii="Times New Roman" w:hAnsi="Times New Roman"/>
          <w:sz w:val="24"/>
        </w:rPr>
        <w:t xml:space="preserve"> (2002) 213 CLR 1 at 124 [172]. </w:t>
      </w:r>
    </w:p>
  </w:footnote>
  <w:footnote w:id="418">
    <w:p w14:paraId="6FFBAFD2"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Wade </w:t>
      </w:r>
      <w:r w:rsidRPr="007B1F22">
        <w:rPr>
          <w:rFonts w:ascii="Times New Roman" w:hAnsi="Times New Roman"/>
          <w:i/>
          <w:sz w:val="24"/>
        </w:rPr>
        <w:t xml:space="preserve">v New South Wales Rutile Mining Co Pty Ltd </w:t>
      </w:r>
      <w:r w:rsidRPr="007B1F22">
        <w:rPr>
          <w:rFonts w:ascii="Times New Roman" w:hAnsi="Times New Roman"/>
          <w:sz w:val="24"/>
        </w:rPr>
        <w:t xml:space="preserve">(1969) 121 CLR 177 at 185. </w:t>
      </w:r>
    </w:p>
  </w:footnote>
  <w:footnote w:id="419">
    <w:p w14:paraId="25950C18"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See [</w:t>
      </w:r>
      <w:r>
        <w:rPr>
          <w:rFonts w:ascii="Times New Roman" w:hAnsi="Times New Roman"/>
          <w:sz w:val="24"/>
        </w:rPr>
        <w:t>226</w:t>
      </w:r>
      <w:r w:rsidRPr="007B1F22">
        <w:rPr>
          <w:rFonts w:ascii="Times New Roman" w:hAnsi="Times New Roman"/>
          <w:sz w:val="24"/>
        </w:rPr>
        <w:t xml:space="preserve">] below. </w:t>
      </w:r>
    </w:p>
  </w:footnote>
  <w:footnote w:id="420">
    <w:p w14:paraId="61FDB17C"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St Edmundsbury and Ipswich Diocesan Board of Finance v Clark [No 2]</w:t>
      </w:r>
      <w:r w:rsidRPr="007B1F22">
        <w:rPr>
          <w:rFonts w:ascii="Times New Roman" w:hAnsi="Times New Roman"/>
          <w:sz w:val="24"/>
        </w:rPr>
        <w:t xml:space="preserve"> [1973] 1</w:t>
      </w:r>
      <w:r>
        <w:rPr>
          <w:rFonts w:ascii="Times New Roman" w:hAnsi="Times New Roman"/>
          <w:sz w:val="24"/>
        </w:rPr>
        <w:t> </w:t>
      </w:r>
      <w:r w:rsidRPr="007B1F22">
        <w:rPr>
          <w:rFonts w:ascii="Times New Roman" w:hAnsi="Times New Roman"/>
          <w:sz w:val="24"/>
        </w:rPr>
        <w:t>WLR 1572 at 1586</w:t>
      </w:r>
      <w:r w:rsidRPr="007B1F22">
        <w:rPr>
          <w:rFonts w:ascii="Times New Roman" w:hAnsi="Times New Roman"/>
          <w:sz w:val="24"/>
        </w:rPr>
        <w:noBreakHyphen/>
        <w:t>1587; [1973] 3 All ER 902 at 917.</w:t>
      </w:r>
    </w:p>
  </w:footnote>
  <w:footnote w:id="421">
    <w:p w14:paraId="5C8EC7CC" w14:textId="77777777" w:rsidR="003D6003" w:rsidRPr="007B1F22" w:rsidRDefault="003D6003" w:rsidP="007B1F22">
      <w:pPr>
        <w:pStyle w:val="FootnoteText"/>
        <w:spacing w:line="280" w:lineRule="exact"/>
        <w:ind w:right="0"/>
        <w:jc w:val="both"/>
        <w:rPr>
          <w:rFonts w:ascii="Times New Roman" w:hAnsi="Times New Roman"/>
          <w:i/>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bCs/>
          <w:i/>
          <w:sz w:val="24"/>
        </w:rPr>
        <w:t>Wade</w:t>
      </w:r>
      <w:r w:rsidRPr="007B1F22">
        <w:rPr>
          <w:rFonts w:ascii="Times New Roman" w:hAnsi="Times New Roman"/>
          <w:i/>
          <w:sz w:val="24"/>
        </w:rPr>
        <w:t xml:space="preserve"> </w:t>
      </w:r>
      <w:r w:rsidRPr="007B1F22">
        <w:rPr>
          <w:rFonts w:ascii="Times New Roman" w:hAnsi="Times New Roman"/>
          <w:sz w:val="24"/>
        </w:rPr>
        <w:t xml:space="preserve">(1969) 121 CLR 177 at 194. See also </w:t>
      </w:r>
      <w:r w:rsidRPr="007B1F22">
        <w:rPr>
          <w:rFonts w:ascii="Times New Roman" w:hAnsi="Times New Roman"/>
          <w:i/>
          <w:sz w:val="24"/>
        </w:rPr>
        <w:t xml:space="preserve">Yandama Pastoral Co v Mundi Mundi Pastoral Co Ltd </w:t>
      </w:r>
      <w:r w:rsidRPr="007B1F22">
        <w:rPr>
          <w:rFonts w:ascii="Times New Roman" w:hAnsi="Times New Roman"/>
          <w:sz w:val="24"/>
        </w:rPr>
        <w:t xml:space="preserve">(1925) 36 CLR 340 at 348, 376-377, 377-378; </w:t>
      </w:r>
      <w:r w:rsidRPr="007B1F22">
        <w:rPr>
          <w:rFonts w:ascii="Times New Roman" w:hAnsi="Times New Roman"/>
          <w:i/>
          <w:sz w:val="24"/>
        </w:rPr>
        <w:t xml:space="preserve">Ward v Western Australia </w:t>
      </w:r>
      <w:r w:rsidRPr="007B1F22">
        <w:rPr>
          <w:rFonts w:ascii="Times New Roman" w:hAnsi="Times New Roman"/>
          <w:sz w:val="24"/>
        </w:rPr>
        <w:t>("</w:t>
      </w:r>
      <w:r w:rsidRPr="007B1F22">
        <w:rPr>
          <w:rFonts w:ascii="Times New Roman" w:hAnsi="Times New Roman"/>
          <w:i/>
          <w:sz w:val="24"/>
        </w:rPr>
        <w:t>Ward FC</w:t>
      </w:r>
      <w:r w:rsidRPr="007B1F22">
        <w:rPr>
          <w:rFonts w:ascii="Times New Roman" w:hAnsi="Times New Roman"/>
          <w:sz w:val="24"/>
        </w:rPr>
        <w:t xml:space="preserve">") (1998) 159 ALR 483 at 556; </w:t>
      </w:r>
      <w:r w:rsidRPr="007B1F22">
        <w:rPr>
          <w:rFonts w:ascii="Times New Roman" w:hAnsi="Times New Roman"/>
          <w:i/>
          <w:sz w:val="24"/>
        </w:rPr>
        <w:t xml:space="preserve">Ward </w:t>
      </w:r>
      <w:r w:rsidRPr="007B1F22">
        <w:rPr>
          <w:rFonts w:ascii="Times New Roman" w:hAnsi="Times New Roman"/>
          <w:sz w:val="24"/>
        </w:rPr>
        <w:t>(2002) 213 CLR 1 at 128</w:t>
      </w:r>
      <w:r>
        <w:rPr>
          <w:rFonts w:ascii="Times New Roman" w:hAnsi="Times New Roman"/>
          <w:sz w:val="24"/>
        </w:rPr>
        <w:noBreakHyphen/>
      </w:r>
      <w:r w:rsidRPr="007B1F22">
        <w:rPr>
          <w:rFonts w:ascii="Times New Roman" w:hAnsi="Times New Roman"/>
          <w:sz w:val="24"/>
        </w:rPr>
        <w:t>129 [186], 310 [716].</w:t>
      </w:r>
    </w:p>
  </w:footnote>
  <w:footnote w:id="422">
    <w:p w14:paraId="6C93D092"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ab/>
      </w:r>
      <w:r w:rsidRPr="007B1F22">
        <w:rPr>
          <w:rFonts w:ascii="Times New Roman" w:hAnsi="Times New Roman"/>
          <w:i/>
          <w:iCs/>
          <w:sz w:val="24"/>
        </w:rPr>
        <w:t xml:space="preserve">Wade </w:t>
      </w:r>
      <w:r w:rsidRPr="007B1F22">
        <w:rPr>
          <w:rFonts w:ascii="Times New Roman" w:hAnsi="Times New Roman"/>
          <w:sz w:val="24"/>
        </w:rPr>
        <w:t xml:space="preserve">(1969) 121 CLR 177 at 194; </w:t>
      </w:r>
      <w:r w:rsidRPr="007B1F22">
        <w:rPr>
          <w:rFonts w:ascii="Times New Roman" w:hAnsi="Times New Roman"/>
          <w:i/>
          <w:sz w:val="24"/>
        </w:rPr>
        <w:t xml:space="preserve">Wik </w:t>
      </w:r>
      <w:r w:rsidRPr="007B1F22">
        <w:rPr>
          <w:rFonts w:ascii="Times New Roman" w:hAnsi="Times New Roman"/>
          <w:sz w:val="24"/>
        </w:rPr>
        <w:t xml:space="preserve">(1996) 187 CLR 1 at 200-201. </w:t>
      </w:r>
    </w:p>
  </w:footnote>
  <w:footnote w:id="423">
    <w:p w14:paraId="7DB56DB7"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See [</w:t>
      </w:r>
      <w:r>
        <w:rPr>
          <w:rFonts w:ascii="Times New Roman" w:hAnsi="Times New Roman"/>
          <w:sz w:val="24"/>
        </w:rPr>
        <w:t>208</w:t>
      </w:r>
      <w:r w:rsidRPr="007B1F22">
        <w:rPr>
          <w:rFonts w:ascii="Times New Roman" w:hAnsi="Times New Roman"/>
          <w:sz w:val="24"/>
        </w:rPr>
        <w:t>] above.</w:t>
      </w:r>
    </w:p>
  </w:footnote>
  <w:footnote w:id="424">
    <w:p w14:paraId="343F0F46"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Wade </w:t>
      </w:r>
      <w:r w:rsidRPr="007B1F22">
        <w:rPr>
          <w:rFonts w:ascii="Times New Roman" w:hAnsi="Times New Roman"/>
          <w:sz w:val="24"/>
        </w:rPr>
        <w:t xml:space="preserve">(1969) 121 CLR 177 at 194. See also </w:t>
      </w:r>
      <w:r w:rsidRPr="007B1F22">
        <w:rPr>
          <w:rFonts w:ascii="Times New Roman" w:hAnsi="Times New Roman"/>
          <w:i/>
          <w:sz w:val="24"/>
        </w:rPr>
        <w:t xml:space="preserve">Ward </w:t>
      </w:r>
      <w:r w:rsidRPr="007B1F22">
        <w:rPr>
          <w:rFonts w:ascii="Times New Roman" w:hAnsi="Times New Roman"/>
          <w:sz w:val="24"/>
        </w:rPr>
        <w:t xml:space="preserve">(2002) 213 CLR 1 at 310 [716]; </w:t>
      </w:r>
      <w:r w:rsidRPr="007B1F22">
        <w:rPr>
          <w:rFonts w:ascii="Times New Roman" w:hAnsi="Times New Roman"/>
          <w:i/>
          <w:sz w:val="24"/>
        </w:rPr>
        <w:t xml:space="preserve">Ward FC </w:t>
      </w:r>
      <w:r w:rsidRPr="007B1F22">
        <w:rPr>
          <w:rFonts w:ascii="Times New Roman" w:hAnsi="Times New Roman"/>
          <w:sz w:val="24"/>
        </w:rPr>
        <w:t xml:space="preserve">(1998) 159 ALR 483 at 556. </w:t>
      </w:r>
    </w:p>
  </w:footnote>
  <w:footnote w:id="425">
    <w:p w14:paraId="7239CBC4"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Wik </w:t>
      </w:r>
      <w:r w:rsidRPr="007B1F22">
        <w:rPr>
          <w:rFonts w:ascii="Times New Roman" w:hAnsi="Times New Roman"/>
          <w:sz w:val="24"/>
        </w:rPr>
        <w:t xml:space="preserve">(1996) 187 CLR 1 at 200. </w:t>
      </w:r>
    </w:p>
  </w:footnote>
  <w:footnote w:id="426">
    <w:p w14:paraId="2E4B0827"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Wik </w:t>
      </w:r>
      <w:r w:rsidRPr="007B1F22">
        <w:rPr>
          <w:rFonts w:ascii="Times New Roman" w:hAnsi="Times New Roman"/>
          <w:sz w:val="24"/>
        </w:rPr>
        <w:t xml:space="preserve">(1996) 187 CLR 1 at 200-201. </w:t>
      </w:r>
    </w:p>
  </w:footnote>
  <w:footnote w:id="427">
    <w:p w14:paraId="0F849404"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 xml:space="preserve">See, eg, </w:t>
      </w:r>
      <w:r w:rsidRPr="007B1F22">
        <w:rPr>
          <w:rFonts w:ascii="Times New Roman" w:hAnsi="Times New Roman"/>
          <w:i/>
          <w:sz w:val="24"/>
        </w:rPr>
        <w:t xml:space="preserve">Alcan (NT) Alumina Pty Ltd v Commissioner of Territory Revenue </w:t>
      </w:r>
      <w:r w:rsidRPr="007B1F22">
        <w:rPr>
          <w:rFonts w:ascii="Times New Roman" w:hAnsi="Times New Roman"/>
          <w:sz w:val="24"/>
        </w:rPr>
        <w:t xml:space="preserve">(2009) 239 CLR 27 at 47 [47]; </w:t>
      </w:r>
      <w:r w:rsidRPr="007B1F22">
        <w:rPr>
          <w:rFonts w:ascii="Times New Roman" w:hAnsi="Times New Roman"/>
          <w:i/>
          <w:sz w:val="24"/>
        </w:rPr>
        <w:t xml:space="preserve">Saeed v Minister for Immigration and Citizenship </w:t>
      </w:r>
      <w:r w:rsidRPr="007B1F22">
        <w:rPr>
          <w:rFonts w:ascii="Times New Roman" w:hAnsi="Times New Roman"/>
          <w:sz w:val="24"/>
        </w:rPr>
        <w:t xml:space="preserve">(2010) 241 CLR 252 at 265 [33]; </w:t>
      </w:r>
      <w:r w:rsidRPr="007B1F22">
        <w:rPr>
          <w:rFonts w:ascii="Times New Roman" w:hAnsi="Times New Roman"/>
          <w:i/>
          <w:iCs/>
          <w:sz w:val="24"/>
        </w:rPr>
        <w:t>Certain Lloyd's</w:t>
      </w:r>
      <w:r w:rsidRPr="007B1F22">
        <w:rPr>
          <w:rFonts w:ascii="Times New Roman" w:hAnsi="Times New Roman"/>
          <w:i/>
          <w:sz w:val="24"/>
        </w:rPr>
        <w:t xml:space="preserve"> Underwriters v Cross </w:t>
      </w:r>
      <w:r w:rsidRPr="007B1F22">
        <w:rPr>
          <w:rFonts w:ascii="Times New Roman" w:hAnsi="Times New Roman"/>
          <w:sz w:val="24"/>
        </w:rPr>
        <w:t xml:space="preserve">(2012) 248 CLR 378 at 389-390 [25]-[26], 395 [41]; </w:t>
      </w:r>
      <w:r w:rsidRPr="007B1F22">
        <w:rPr>
          <w:rFonts w:ascii="Times New Roman" w:hAnsi="Times New Roman"/>
          <w:i/>
          <w:sz w:val="24"/>
        </w:rPr>
        <w:t xml:space="preserve">Federal Commissioner of Taxation v Consolidated Media Holdings Ltd </w:t>
      </w:r>
      <w:r w:rsidRPr="007B1F22">
        <w:rPr>
          <w:rFonts w:ascii="Times New Roman" w:hAnsi="Times New Roman"/>
          <w:sz w:val="24"/>
        </w:rPr>
        <w:t xml:space="preserve">(2012) 250 CLR 503 at 519 [39]; </w:t>
      </w:r>
      <w:r w:rsidRPr="007B1F22">
        <w:rPr>
          <w:rFonts w:ascii="Times New Roman" w:hAnsi="Times New Roman"/>
          <w:i/>
          <w:sz w:val="24"/>
        </w:rPr>
        <w:t xml:space="preserve">Esso Australia Pty Ltd v Australian Workers' Union </w:t>
      </w:r>
      <w:r w:rsidRPr="007B1F22">
        <w:rPr>
          <w:rFonts w:ascii="Times New Roman" w:hAnsi="Times New Roman"/>
          <w:sz w:val="24"/>
        </w:rPr>
        <w:t>(2017) 263 CLR 551 at 582 [52].</w:t>
      </w:r>
    </w:p>
  </w:footnote>
  <w:footnote w:id="428">
    <w:p w14:paraId="6C2F1ABE"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szCs w:val="18"/>
        </w:rPr>
        <w:t xml:space="preserve">Mabo (No 2) </w:t>
      </w:r>
      <w:r w:rsidRPr="007B1F22">
        <w:rPr>
          <w:rFonts w:ascii="Times New Roman" w:hAnsi="Times New Roman"/>
          <w:sz w:val="24"/>
          <w:szCs w:val="18"/>
        </w:rPr>
        <w:t xml:space="preserve">(1992) 175 CLR 1 at 26, citing </w:t>
      </w:r>
      <w:r w:rsidRPr="007B1F22">
        <w:rPr>
          <w:rFonts w:ascii="Times New Roman" w:hAnsi="Times New Roman"/>
          <w:i/>
          <w:sz w:val="24"/>
          <w:szCs w:val="18"/>
        </w:rPr>
        <w:t xml:space="preserve">Brown </w:t>
      </w:r>
      <w:r w:rsidRPr="007B1F22">
        <w:rPr>
          <w:rFonts w:ascii="Times New Roman" w:hAnsi="Times New Roman"/>
          <w:sz w:val="24"/>
          <w:szCs w:val="18"/>
        </w:rPr>
        <w:t>(1847) 1 Legge 312 at 316.</w:t>
      </w:r>
    </w:p>
  </w:footnote>
  <w:footnote w:id="429">
    <w:p w14:paraId="6621DB30"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szCs w:val="18"/>
        </w:rPr>
        <w:t xml:space="preserve">Mabo (No 2) </w:t>
      </w:r>
      <w:r w:rsidRPr="007B1F22">
        <w:rPr>
          <w:rFonts w:ascii="Times New Roman" w:hAnsi="Times New Roman"/>
          <w:sz w:val="24"/>
          <w:szCs w:val="18"/>
        </w:rPr>
        <w:t>(1992) 175 CLR 1 at 48.</w:t>
      </w:r>
    </w:p>
  </w:footnote>
  <w:footnote w:id="430">
    <w:p w14:paraId="3BE2BD7E"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(2016) 260 CLR 232 at 277 [112].</w:t>
      </w:r>
    </w:p>
  </w:footnote>
  <w:footnote w:id="431">
    <w:p w14:paraId="048C6AB0"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NSW </w:t>
      </w:r>
      <w:r w:rsidRPr="007B1F22">
        <w:rPr>
          <w:rFonts w:ascii="Times New Roman" w:hAnsi="Times New Roman"/>
          <w:i/>
          <w:sz w:val="24"/>
        </w:rPr>
        <w:t xml:space="preserve">Aboriginal Land Council </w:t>
      </w:r>
      <w:r w:rsidRPr="007B1F22">
        <w:rPr>
          <w:rFonts w:ascii="Times New Roman" w:hAnsi="Times New Roman"/>
          <w:sz w:val="24"/>
        </w:rPr>
        <w:t xml:space="preserve">(2016) 260 CLR 232 at 287 [144]. </w:t>
      </w:r>
    </w:p>
  </w:footnote>
  <w:footnote w:id="432">
    <w:p w14:paraId="19E5823C"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NSW </w:t>
      </w:r>
      <w:r w:rsidRPr="007B1F22">
        <w:rPr>
          <w:rFonts w:ascii="Times New Roman" w:hAnsi="Times New Roman"/>
          <w:i/>
          <w:sz w:val="24"/>
        </w:rPr>
        <w:t xml:space="preserve">Aboriginal Land Council </w:t>
      </w:r>
      <w:r w:rsidRPr="007B1F22">
        <w:rPr>
          <w:rFonts w:ascii="Times New Roman" w:hAnsi="Times New Roman"/>
          <w:sz w:val="24"/>
        </w:rPr>
        <w:t xml:space="preserve">(2016) 260 CLR 232 at 272 [96]. </w:t>
      </w:r>
    </w:p>
  </w:footnote>
  <w:footnote w:id="433">
    <w:p w14:paraId="14C1F64A"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NSW Aboriginal Land Council </w:t>
      </w:r>
      <w:r w:rsidRPr="007B1F22">
        <w:rPr>
          <w:rFonts w:ascii="Times New Roman" w:hAnsi="Times New Roman"/>
          <w:sz w:val="24"/>
        </w:rPr>
        <w:t>(2016) 260 CLR 232 at 260-261 [53]-[56], 262 [61]</w:t>
      </w:r>
      <w:r>
        <w:rPr>
          <w:rFonts w:ascii="Times New Roman" w:hAnsi="Times New Roman"/>
          <w:sz w:val="24"/>
        </w:rPr>
        <w:noBreakHyphen/>
      </w:r>
      <w:r w:rsidRPr="007B1F22">
        <w:rPr>
          <w:rFonts w:ascii="Times New Roman" w:hAnsi="Times New Roman"/>
          <w:sz w:val="24"/>
        </w:rPr>
        <w:t xml:space="preserve">[62], 271-272 [94]-[95], 273 [100], 287 [142]. </w:t>
      </w:r>
    </w:p>
  </w:footnote>
  <w:footnote w:id="434">
    <w:p w14:paraId="70123B17"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18 &amp; 19 Vict c 54.</w:t>
      </w:r>
    </w:p>
  </w:footnote>
  <w:footnote w:id="435">
    <w:p w14:paraId="0671C2C4"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NSW Aboriginal Land Council </w:t>
      </w:r>
      <w:r w:rsidRPr="007B1F22">
        <w:rPr>
          <w:rFonts w:ascii="Times New Roman" w:hAnsi="Times New Roman"/>
          <w:sz w:val="24"/>
        </w:rPr>
        <w:t>(2016) 260 CLR 232 at 273 [100]. See also 259-261 [50]-[54].</w:t>
      </w:r>
    </w:p>
  </w:footnote>
  <w:footnote w:id="436">
    <w:p w14:paraId="554991C6"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NSW Aboriginal Land Council </w:t>
      </w:r>
      <w:r w:rsidRPr="007B1F22">
        <w:rPr>
          <w:rFonts w:ascii="Times New Roman" w:hAnsi="Times New Roman"/>
          <w:sz w:val="24"/>
        </w:rPr>
        <w:t>(2016) 260 CLR 232 at 273-277 [101]-[110].</w:t>
      </w:r>
    </w:p>
  </w:footnote>
  <w:footnote w:id="437">
    <w:p w14:paraId="026A3818"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 xml:space="preserve">(1847) 1 Legge 312. </w:t>
      </w:r>
    </w:p>
  </w:footnote>
  <w:footnote w:id="438">
    <w:p w14:paraId="3FF6980E"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NSW Aboriginal Land Council </w:t>
      </w:r>
      <w:r w:rsidRPr="007B1F22">
        <w:rPr>
          <w:rFonts w:ascii="Times New Roman" w:hAnsi="Times New Roman"/>
          <w:sz w:val="24"/>
        </w:rPr>
        <w:t>(2016) 260 CLR 232 at 276 [110].</w:t>
      </w:r>
    </w:p>
  </w:footnote>
  <w:footnote w:id="439">
    <w:p w14:paraId="723438C9"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NSW Aboriginal Land Council </w:t>
      </w:r>
      <w:r w:rsidRPr="007B1F22">
        <w:rPr>
          <w:rFonts w:ascii="Times New Roman" w:hAnsi="Times New Roman"/>
          <w:sz w:val="24"/>
        </w:rPr>
        <w:t>(2016) 260 CLR 232 at 277 [111].</w:t>
      </w:r>
    </w:p>
  </w:footnote>
  <w:footnote w:id="440">
    <w:p w14:paraId="587376D9"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NSW Aboriginal Land Council </w:t>
      </w:r>
      <w:r w:rsidRPr="007B1F22">
        <w:rPr>
          <w:rFonts w:ascii="Times New Roman" w:hAnsi="Times New Roman"/>
          <w:sz w:val="24"/>
        </w:rPr>
        <w:t xml:space="preserve">(2016) 260 CLR 232 at 277 [112] (emphasis added). </w:t>
      </w:r>
    </w:p>
  </w:footnote>
  <w:footnote w:id="441">
    <w:p w14:paraId="60A3382C"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(1992) 175 CLR 1 at 70.</w:t>
      </w:r>
    </w:p>
  </w:footnote>
  <w:footnote w:id="442">
    <w:p w14:paraId="70AEEBEA"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Mabo (No 2) </w:t>
      </w:r>
      <w:r w:rsidRPr="007B1F22">
        <w:rPr>
          <w:rFonts w:ascii="Times New Roman" w:hAnsi="Times New Roman"/>
          <w:sz w:val="24"/>
        </w:rPr>
        <w:t>(1992) 175 CLR 1 at 70-71.</w:t>
      </w:r>
    </w:p>
  </w:footnote>
  <w:footnote w:id="443">
    <w:p w14:paraId="019D5A7C"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See [</w:t>
      </w:r>
      <w:r>
        <w:rPr>
          <w:rFonts w:ascii="Times New Roman" w:hAnsi="Times New Roman"/>
          <w:sz w:val="24"/>
        </w:rPr>
        <w:t>209</w:t>
      </w:r>
      <w:r w:rsidRPr="007B1F22">
        <w:rPr>
          <w:rFonts w:ascii="Times New Roman" w:hAnsi="Times New Roman"/>
          <w:sz w:val="24"/>
        </w:rPr>
        <w:t>]-[</w:t>
      </w:r>
      <w:r>
        <w:rPr>
          <w:rFonts w:ascii="Times New Roman" w:hAnsi="Times New Roman"/>
          <w:sz w:val="24"/>
        </w:rPr>
        <w:t>210</w:t>
      </w:r>
      <w:r w:rsidRPr="007B1F22">
        <w:rPr>
          <w:rFonts w:ascii="Times New Roman" w:hAnsi="Times New Roman"/>
          <w:sz w:val="24"/>
        </w:rPr>
        <w:t>] above.</w:t>
      </w:r>
    </w:p>
  </w:footnote>
  <w:footnote w:id="444">
    <w:p w14:paraId="0CA4FEDF"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(1996)</w:t>
      </w:r>
      <w:r w:rsidRPr="007B1F22">
        <w:rPr>
          <w:rFonts w:ascii="Times New Roman" w:hAnsi="Times New Roman"/>
          <w:i/>
          <w:sz w:val="24"/>
        </w:rPr>
        <w:t xml:space="preserve"> </w:t>
      </w:r>
      <w:r w:rsidRPr="007B1F22">
        <w:rPr>
          <w:rFonts w:ascii="Times New Roman" w:hAnsi="Times New Roman"/>
          <w:sz w:val="24"/>
        </w:rPr>
        <w:t>63 FCR 450 ("</w:t>
      </w:r>
      <w:r w:rsidRPr="007B1F22">
        <w:rPr>
          <w:rFonts w:ascii="Times New Roman" w:hAnsi="Times New Roman"/>
          <w:i/>
          <w:sz w:val="24"/>
        </w:rPr>
        <w:t>Wik FC</w:t>
      </w:r>
      <w:r w:rsidRPr="007B1F22">
        <w:rPr>
          <w:rFonts w:ascii="Times New Roman" w:hAnsi="Times New Roman"/>
          <w:sz w:val="24"/>
        </w:rPr>
        <w:t>").</w:t>
      </w:r>
    </w:p>
  </w:footnote>
  <w:footnote w:id="445">
    <w:p w14:paraId="30D270DA"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W</w:t>
      </w:r>
      <w:r w:rsidRPr="007B1F22">
        <w:rPr>
          <w:rFonts w:ascii="Times New Roman" w:hAnsi="Times New Roman"/>
          <w:i/>
          <w:sz w:val="24"/>
        </w:rPr>
        <w:t xml:space="preserve">ik FC </w:t>
      </w:r>
      <w:r w:rsidRPr="007B1F22">
        <w:rPr>
          <w:rFonts w:ascii="Times New Roman" w:hAnsi="Times New Roman"/>
          <w:sz w:val="24"/>
        </w:rPr>
        <w:t>(1996)</w:t>
      </w:r>
      <w:r w:rsidRPr="007B1F22">
        <w:rPr>
          <w:rFonts w:ascii="Times New Roman" w:hAnsi="Times New Roman"/>
          <w:i/>
          <w:sz w:val="24"/>
        </w:rPr>
        <w:t xml:space="preserve"> </w:t>
      </w:r>
      <w:r w:rsidRPr="007B1F22">
        <w:rPr>
          <w:rFonts w:ascii="Times New Roman" w:hAnsi="Times New Roman"/>
          <w:sz w:val="24"/>
        </w:rPr>
        <w:t xml:space="preserve">63 FCR 450 at 494. </w:t>
      </w:r>
    </w:p>
  </w:footnote>
  <w:footnote w:id="446">
    <w:p w14:paraId="1440373F"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W</w:t>
      </w:r>
      <w:r w:rsidRPr="007B1F22">
        <w:rPr>
          <w:rFonts w:ascii="Times New Roman" w:hAnsi="Times New Roman"/>
          <w:i/>
          <w:sz w:val="24"/>
        </w:rPr>
        <w:t xml:space="preserve">ik FC </w:t>
      </w:r>
      <w:r w:rsidRPr="007B1F22">
        <w:rPr>
          <w:rFonts w:ascii="Times New Roman" w:hAnsi="Times New Roman"/>
          <w:sz w:val="24"/>
        </w:rPr>
        <w:t>(1996)</w:t>
      </w:r>
      <w:r w:rsidRPr="007B1F22">
        <w:rPr>
          <w:rFonts w:ascii="Times New Roman" w:hAnsi="Times New Roman"/>
          <w:i/>
          <w:sz w:val="24"/>
        </w:rPr>
        <w:t xml:space="preserve"> </w:t>
      </w:r>
      <w:r w:rsidRPr="007B1F22">
        <w:rPr>
          <w:rFonts w:ascii="Times New Roman" w:hAnsi="Times New Roman"/>
          <w:sz w:val="24"/>
        </w:rPr>
        <w:t>63 FCR 450 at 493-494 (emphasis added).</w:t>
      </w:r>
    </w:p>
  </w:footnote>
  <w:footnote w:id="447">
    <w:p w14:paraId="7E94381F"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ab/>
      </w:r>
      <w:r w:rsidRPr="007B1F22">
        <w:rPr>
          <w:rFonts w:ascii="Times New Roman" w:hAnsi="Times New Roman"/>
          <w:i/>
          <w:iCs/>
          <w:sz w:val="24"/>
        </w:rPr>
        <w:t>Wik FC</w:t>
      </w:r>
      <w:r w:rsidRPr="007B1F22">
        <w:rPr>
          <w:rFonts w:ascii="Times New Roman" w:hAnsi="Times New Roman"/>
          <w:i/>
          <w:sz w:val="24"/>
        </w:rPr>
        <w:t xml:space="preserve"> </w:t>
      </w:r>
      <w:r w:rsidRPr="007B1F22">
        <w:rPr>
          <w:rFonts w:ascii="Times New Roman" w:hAnsi="Times New Roman"/>
          <w:sz w:val="24"/>
        </w:rPr>
        <w:t>(1996)</w:t>
      </w:r>
      <w:r w:rsidRPr="007B1F22">
        <w:rPr>
          <w:rFonts w:ascii="Times New Roman" w:hAnsi="Times New Roman"/>
          <w:i/>
          <w:sz w:val="24"/>
        </w:rPr>
        <w:t xml:space="preserve"> </w:t>
      </w:r>
      <w:r w:rsidRPr="007B1F22">
        <w:rPr>
          <w:rFonts w:ascii="Times New Roman" w:hAnsi="Times New Roman"/>
          <w:sz w:val="24"/>
        </w:rPr>
        <w:t>63 FCR 450 at 496.</w:t>
      </w:r>
    </w:p>
  </w:footnote>
  <w:footnote w:id="448">
    <w:p w14:paraId="173A09B8"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See [</w:t>
      </w:r>
      <w:r>
        <w:rPr>
          <w:rFonts w:ascii="Times New Roman" w:hAnsi="Times New Roman"/>
          <w:sz w:val="24"/>
        </w:rPr>
        <w:t>108</w:t>
      </w:r>
      <w:r w:rsidRPr="007B1F22">
        <w:rPr>
          <w:rFonts w:ascii="Times New Roman" w:hAnsi="Times New Roman"/>
          <w:sz w:val="24"/>
        </w:rPr>
        <w:t>] above.</w:t>
      </w:r>
    </w:p>
  </w:footnote>
  <w:footnote w:id="449">
    <w:p w14:paraId="28938ADF"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See [</w:t>
      </w:r>
      <w:r>
        <w:rPr>
          <w:rFonts w:ascii="Times New Roman" w:hAnsi="Times New Roman"/>
          <w:sz w:val="24"/>
        </w:rPr>
        <w:t>107</w:t>
      </w:r>
      <w:r w:rsidRPr="007B1F22">
        <w:rPr>
          <w:rFonts w:ascii="Times New Roman" w:hAnsi="Times New Roman"/>
          <w:sz w:val="24"/>
        </w:rPr>
        <w:t>] above.</w:t>
      </w:r>
    </w:p>
  </w:footnote>
  <w:footnote w:id="450">
    <w:p w14:paraId="3F435B3D"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See [</w:t>
      </w:r>
      <w:r>
        <w:rPr>
          <w:rFonts w:ascii="Times New Roman" w:hAnsi="Times New Roman"/>
          <w:sz w:val="24"/>
        </w:rPr>
        <w:t>109</w:t>
      </w:r>
      <w:r w:rsidRPr="007B1F22">
        <w:rPr>
          <w:rFonts w:ascii="Times New Roman" w:hAnsi="Times New Roman"/>
          <w:sz w:val="24"/>
        </w:rPr>
        <w:t>] above.</w:t>
      </w:r>
    </w:p>
  </w:footnote>
  <w:footnote w:id="451">
    <w:p w14:paraId="160FFEEA"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See [</w:t>
      </w:r>
      <w:r>
        <w:rPr>
          <w:rFonts w:ascii="Times New Roman" w:hAnsi="Times New Roman"/>
          <w:sz w:val="24"/>
        </w:rPr>
        <w:t>204</w:t>
      </w:r>
      <w:r w:rsidRPr="007B1F22">
        <w:rPr>
          <w:rFonts w:ascii="Times New Roman" w:hAnsi="Times New Roman"/>
          <w:sz w:val="24"/>
        </w:rPr>
        <w:t xml:space="preserve">] above. </w:t>
      </w:r>
    </w:p>
  </w:footnote>
  <w:footnote w:id="452">
    <w:p w14:paraId="7EB322FB"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Ward FC </w:t>
      </w:r>
      <w:r w:rsidRPr="007B1F22">
        <w:rPr>
          <w:rFonts w:ascii="Times New Roman" w:hAnsi="Times New Roman"/>
          <w:sz w:val="24"/>
        </w:rPr>
        <w:t xml:space="preserve">(1998) 159 ALR 483 at 556. See also </w:t>
      </w:r>
      <w:r w:rsidRPr="007B1F22">
        <w:rPr>
          <w:rFonts w:ascii="Times New Roman" w:hAnsi="Times New Roman"/>
          <w:i/>
          <w:iCs/>
          <w:sz w:val="24"/>
        </w:rPr>
        <w:t xml:space="preserve">Ward </w:t>
      </w:r>
      <w:r w:rsidRPr="007B1F22">
        <w:rPr>
          <w:rFonts w:ascii="Times New Roman" w:hAnsi="Times New Roman"/>
          <w:sz w:val="24"/>
        </w:rPr>
        <w:t>(2002) 213 CLR 1 at 122-123 [169], 128 [185</w:t>
      </w:r>
      <w:r w:rsidRPr="007B1F22" w:rsidDel="002F3DA4">
        <w:rPr>
          <w:rFonts w:ascii="Times New Roman" w:hAnsi="Times New Roman"/>
          <w:sz w:val="24"/>
        </w:rPr>
        <w:t>]</w:t>
      </w:r>
      <w:r w:rsidRPr="007B1F22">
        <w:rPr>
          <w:rFonts w:ascii="Times New Roman" w:hAnsi="Times New Roman"/>
          <w:sz w:val="24"/>
        </w:rPr>
        <w:t>.</w:t>
      </w:r>
    </w:p>
  </w:footnote>
  <w:footnote w:id="453">
    <w:p w14:paraId="3951FE6E"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See [</w:t>
      </w:r>
      <w:r>
        <w:rPr>
          <w:rFonts w:ascii="Times New Roman" w:hAnsi="Times New Roman"/>
          <w:sz w:val="24"/>
        </w:rPr>
        <w:t>205</w:t>
      </w:r>
      <w:r w:rsidRPr="007B1F22">
        <w:rPr>
          <w:rFonts w:ascii="Times New Roman" w:hAnsi="Times New Roman"/>
          <w:sz w:val="24"/>
        </w:rPr>
        <w:t>]-[</w:t>
      </w:r>
      <w:r>
        <w:rPr>
          <w:rFonts w:ascii="Times New Roman" w:hAnsi="Times New Roman"/>
          <w:sz w:val="24"/>
        </w:rPr>
        <w:t>210</w:t>
      </w:r>
      <w:r w:rsidRPr="007B1F22">
        <w:rPr>
          <w:rFonts w:ascii="Times New Roman" w:hAnsi="Times New Roman"/>
          <w:sz w:val="24"/>
        </w:rPr>
        <w:t>] above.</w:t>
      </w:r>
    </w:p>
  </w:footnote>
  <w:footnote w:id="454">
    <w:p w14:paraId="199A968F"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t>See [</w:t>
      </w:r>
      <w:r>
        <w:rPr>
          <w:rFonts w:ascii="Times New Roman" w:hAnsi="Times New Roman"/>
          <w:sz w:val="24"/>
        </w:rPr>
        <w:t>210</w:t>
      </w:r>
      <w:r w:rsidRPr="007B1F22">
        <w:rPr>
          <w:rFonts w:ascii="Times New Roman" w:hAnsi="Times New Roman"/>
          <w:sz w:val="24"/>
        </w:rPr>
        <w:t>] above.</w:t>
      </w:r>
    </w:p>
  </w:footnote>
  <w:footnote w:id="455">
    <w:p w14:paraId="5A8EA232"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sz w:val="24"/>
        </w:rPr>
        <w:t xml:space="preserve">Wade </w:t>
      </w:r>
      <w:r w:rsidRPr="007B1F22">
        <w:rPr>
          <w:rFonts w:ascii="Times New Roman" w:hAnsi="Times New Roman"/>
          <w:sz w:val="24"/>
        </w:rPr>
        <w:t xml:space="preserve">(1969) 121 CLR 177 at 194; </w:t>
      </w:r>
      <w:r w:rsidRPr="007B1F22">
        <w:rPr>
          <w:rFonts w:ascii="Times New Roman" w:hAnsi="Times New Roman"/>
          <w:i/>
          <w:sz w:val="24"/>
        </w:rPr>
        <w:t xml:space="preserve">Wik </w:t>
      </w:r>
      <w:r w:rsidRPr="007B1F22">
        <w:rPr>
          <w:rFonts w:ascii="Times New Roman" w:hAnsi="Times New Roman"/>
          <w:sz w:val="24"/>
        </w:rPr>
        <w:t xml:space="preserve">(1996) 187 CLR 1 at 200-201. </w:t>
      </w:r>
    </w:p>
  </w:footnote>
  <w:footnote w:id="456">
    <w:p w14:paraId="2CF1457C"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Mabo (No 2)</w:t>
      </w:r>
      <w:r w:rsidRPr="007B1F22">
        <w:rPr>
          <w:rFonts w:ascii="Times New Roman" w:hAnsi="Times New Roman"/>
          <w:sz w:val="24"/>
        </w:rPr>
        <w:t xml:space="preserve"> (1992) 175 CLR 1 at 68.</w:t>
      </w:r>
    </w:p>
  </w:footnote>
  <w:footnote w:id="457">
    <w:p w14:paraId="3F038069"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sz w:val="24"/>
        </w:rPr>
        <w:t>Mabo (No 2)</w:t>
      </w:r>
      <w:r w:rsidRPr="007B1F22">
        <w:rPr>
          <w:rFonts w:ascii="Times New Roman" w:hAnsi="Times New Roman"/>
          <w:sz w:val="24"/>
        </w:rPr>
        <w:t xml:space="preserve"> (1992) 175 CLR 1 at 68.</w:t>
      </w:r>
    </w:p>
  </w:footnote>
  <w:footnote w:id="458">
    <w:p w14:paraId="0462183C"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Mabo (No 2) </w:t>
      </w:r>
      <w:r w:rsidRPr="007B1F22">
        <w:rPr>
          <w:rFonts w:ascii="Times New Roman" w:hAnsi="Times New Roman"/>
          <w:sz w:val="24"/>
        </w:rPr>
        <w:t>(1992) 175 CLR 1 at 50 (emphasis added).</w:t>
      </w:r>
    </w:p>
  </w:footnote>
  <w:footnote w:id="459">
    <w:p w14:paraId="42487257"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Yarmirr </w:t>
      </w:r>
      <w:r w:rsidRPr="007B1F22">
        <w:rPr>
          <w:rFonts w:ascii="Times New Roman" w:hAnsi="Times New Roman"/>
          <w:sz w:val="24"/>
        </w:rPr>
        <w:t xml:space="preserve">(2001) 208 CLR 1 at 51 [48]. See also </w:t>
      </w:r>
      <w:r w:rsidRPr="007B1F22">
        <w:rPr>
          <w:rFonts w:ascii="Times New Roman" w:hAnsi="Times New Roman"/>
          <w:i/>
          <w:iCs/>
          <w:sz w:val="24"/>
        </w:rPr>
        <w:t xml:space="preserve">Yorta Yorta </w:t>
      </w:r>
      <w:r w:rsidRPr="007B1F22">
        <w:rPr>
          <w:rFonts w:ascii="Times New Roman" w:hAnsi="Times New Roman"/>
          <w:sz w:val="24"/>
        </w:rPr>
        <w:t xml:space="preserve">(2002) 214 CLR 422 at 441 [38]; </w:t>
      </w:r>
      <w:r w:rsidRPr="007B1F22">
        <w:rPr>
          <w:rFonts w:ascii="Times New Roman" w:hAnsi="Times New Roman"/>
          <w:i/>
          <w:iCs/>
          <w:sz w:val="24"/>
          <w:lang w:eastAsia="en-US"/>
        </w:rPr>
        <w:t xml:space="preserve">Congoo </w:t>
      </w:r>
      <w:r w:rsidRPr="007B1F22">
        <w:rPr>
          <w:rFonts w:ascii="Times New Roman" w:hAnsi="Times New Roman"/>
          <w:sz w:val="24"/>
          <w:lang w:eastAsia="en-US"/>
        </w:rPr>
        <w:t>(2015) 256 CLR 239 at 276 [71].</w:t>
      </w:r>
    </w:p>
  </w:footnote>
  <w:footnote w:id="460">
    <w:p w14:paraId="70574473"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sz w:val="24"/>
        </w:rPr>
        <w:t>Mabo (No 2)</w:t>
      </w:r>
      <w:r w:rsidRPr="007B1F22">
        <w:rPr>
          <w:rFonts w:ascii="Times New Roman" w:hAnsi="Times New Roman"/>
          <w:sz w:val="24"/>
        </w:rPr>
        <w:t xml:space="preserve"> (1992) 175 CLR 1 at 211, cf 163; see also 50, 68. See also </w:t>
      </w:r>
      <w:r w:rsidRPr="007B1F22">
        <w:rPr>
          <w:rFonts w:ascii="Times New Roman" w:hAnsi="Times New Roman"/>
          <w:i/>
          <w:iCs/>
          <w:sz w:val="24"/>
        </w:rPr>
        <w:t xml:space="preserve">Wik </w:t>
      </w:r>
      <w:r w:rsidRPr="007B1F22">
        <w:rPr>
          <w:rFonts w:ascii="Times New Roman" w:hAnsi="Times New Roman"/>
          <w:sz w:val="24"/>
        </w:rPr>
        <w:t xml:space="preserve">(1996) 187 CLR 1 at 165; Secher, </w:t>
      </w:r>
      <w:r w:rsidRPr="007B1F22">
        <w:rPr>
          <w:rFonts w:ascii="Times New Roman" w:hAnsi="Times New Roman"/>
          <w:i/>
          <w:iCs/>
          <w:sz w:val="24"/>
        </w:rPr>
        <w:t xml:space="preserve">Aboriginal Customary Law: A Source of Common Law Title to Land </w:t>
      </w:r>
      <w:r w:rsidRPr="007B1F22">
        <w:rPr>
          <w:rFonts w:ascii="Times New Roman" w:hAnsi="Times New Roman"/>
          <w:sz w:val="24"/>
        </w:rPr>
        <w:t xml:space="preserve">(2014) at 147. </w:t>
      </w:r>
    </w:p>
  </w:footnote>
  <w:footnote w:id="461">
    <w:p w14:paraId="5EE9EF9A" w14:textId="77777777" w:rsidR="003D6003" w:rsidRPr="007B1F22" w:rsidRDefault="003D6003" w:rsidP="007B1F22">
      <w:pPr>
        <w:pStyle w:val="FootnoteText"/>
        <w:spacing w:line="280" w:lineRule="exact"/>
        <w:ind w:right="0"/>
        <w:jc w:val="both"/>
        <w:rPr>
          <w:rFonts w:ascii="Times New Roman" w:hAnsi="Times New Roman"/>
          <w:sz w:val="24"/>
        </w:rPr>
      </w:pPr>
      <w:r w:rsidRPr="007B1F22">
        <w:rPr>
          <w:rStyle w:val="FootnoteReference"/>
          <w:rFonts w:ascii="Times New Roman" w:hAnsi="Times New Roman"/>
          <w:sz w:val="22"/>
          <w:vertAlign w:val="baseline"/>
        </w:rPr>
        <w:footnoteRef/>
      </w:r>
      <w:r w:rsidRPr="007B1F22">
        <w:rPr>
          <w:rFonts w:ascii="Times New Roman" w:hAnsi="Times New Roman"/>
          <w:sz w:val="24"/>
        </w:rPr>
        <w:t xml:space="preserve"> </w:t>
      </w:r>
      <w:r w:rsidRPr="007B1F22">
        <w:rPr>
          <w:rFonts w:ascii="Times New Roman" w:hAnsi="Times New Roman"/>
          <w:sz w:val="24"/>
        </w:rPr>
        <w:tab/>
      </w:r>
      <w:r w:rsidRPr="007B1F22">
        <w:rPr>
          <w:rFonts w:ascii="Times New Roman" w:hAnsi="Times New Roman"/>
          <w:i/>
          <w:iCs/>
          <w:sz w:val="24"/>
        </w:rPr>
        <w:t xml:space="preserve">Mabo (No 2) </w:t>
      </w:r>
      <w:r w:rsidRPr="007B1F22">
        <w:rPr>
          <w:rFonts w:ascii="Times New Roman" w:hAnsi="Times New Roman"/>
          <w:sz w:val="24"/>
        </w:rPr>
        <w:t>(1992) 175 CLR 1 at 50.</w:t>
      </w:r>
    </w:p>
  </w:footnote>
  <w:footnote w:id="462">
    <w:p w14:paraId="7F257E34"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See </w:t>
      </w:r>
      <w:r w:rsidRPr="00306588">
        <w:rPr>
          <w:rFonts w:ascii="Times New Roman" w:hAnsi="Times New Roman"/>
          <w:i/>
          <w:iCs/>
          <w:sz w:val="24"/>
        </w:rPr>
        <w:t xml:space="preserve">Northern Territory Surrender Act 1907 </w:t>
      </w:r>
      <w:r w:rsidRPr="00306588">
        <w:rPr>
          <w:rFonts w:ascii="Times New Roman" w:hAnsi="Times New Roman"/>
          <w:sz w:val="24"/>
        </w:rPr>
        <w:t xml:space="preserve">(SA); </w:t>
      </w:r>
      <w:r w:rsidRPr="00306588">
        <w:rPr>
          <w:rFonts w:ascii="Times New Roman" w:hAnsi="Times New Roman"/>
          <w:i/>
          <w:iCs/>
          <w:sz w:val="24"/>
        </w:rPr>
        <w:t xml:space="preserve">Northern Territory Acceptance Act 1910 </w:t>
      </w:r>
      <w:r w:rsidRPr="00306588">
        <w:rPr>
          <w:rFonts w:ascii="Times New Roman" w:hAnsi="Times New Roman"/>
          <w:sz w:val="24"/>
        </w:rPr>
        <w:t xml:space="preserve">(Cth). </w:t>
      </w:r>
    </w:p>
  </w:footnote>
  <w:footnote w:id="463">
    <w:p w14:paraId="5C6793A4"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See </w:t>
      </w:r>
      <w:r w:rsidRPr="00306588">
        <w:rPr>
          <w:rFonts w:ascii="Times New Roman" w:hAnsi="Times New Roman"/>
          <w:i/>
          <w:iCs/>
          <w:sz w:val="24"/>
        </w:rPr>
        <w:t xml:space="preserve">Northern Territory (Self-Government) Act 1978 </w:t>
      </w:r>
      <w:r w:rsidRPr="00306588">
        <w:rPr>
          <w:rFonts w:ascii="Times New Roman" w:hAnsi="Times New Roman"/>
          <w:sz w:val="24"/>
        </w:rPr>
        <w:t>(Cth), ss 5, 6.</w:t>
      </w:r>
    </w:p>
  </w:footnote>
  <w:footnote w:id="464">
    <w:p w14:paraId="0C97D312"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(1969) 119 CLR 564. </w:t>
      </w:r>
    </w:p>
  </w:footnote>
  <w:footnote w:id="465">
    <w:p w14:paraId="378920DF"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Teori Tau </w:t>
      </w:r>
      <w:r w:rsidRPr="00306588">
        <w:rPr>
          <w:rFonts w:ascii="Times New Roman" w:hAnsi="Times New Roman"/>
          <w:sz w:val="24"/>
        </w:rPr>
        <w:t xml:space="preserve">(1969) 119 CLR 564 at 570. </w:t>
      </w:r>
    </w:p>
  </w:footnote>
  <w:footnote w:id="466">
    <w:p w14:paraId="22BEE1DB"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Teori Tau </w:t>
      </w:r>
      <w:r w:rsidRPr="00306588">
        <w:rPr>
          <w:rFonts w:ascii="Times New Roman" w:hAnsi="Times New Roman"/>
          <w:sz w:val="24"/>
        </w:rPr>
        <w:t>(1969) 119 CLR 564 at 570.</w:t>
      </w:r>
    </w:p>
  </w:footnote>
  <w:footnote w:id="467">
    <w:p w14:paraId="0FEB560B"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Teori Tau </w:t>
      </w:r>
      <w:r w:rsidRPr="00306588">
        <w:rPr>
          <w:rFonts w:ascii="Times New Roman" w:hAnsi="Times New Roman"/>
          <w:sz w:val="24"/>
        </w:rPr>
        <w:t>(1969) 119 CLR 564 at 568.</w:t>
      </w:r>
    </w:p>
  </w:footnote>
  <w:footnote w:id="468">
    <w:p w14:paraId="5250A269"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Clunies-Ross v The Commonwealth </w:t>
      </w:r>
      <w:r w:rsidRPr="00306588">
        <w:rPr>
          <w:rFonts w:ascii="Times New Roman" w:hAnsi="Times New Roman"/>
          <w:sz w:val="24"/>
        </w:rPr>
        <w:t>(1984) 155 CLR 193 at 201.</w:t>
      </w:r>
    </w:p>
  </w:footnote>
  <w:footnote w:id="469">
    <w:p w14:paraId="7A737BBE"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Northern Land Council v The Commonwealth </w:t>
      </w:r>
      <w:r w:rsidRPr="00306588">
        <w:rPr>
          <w:rFonts w:ascii="Times New Roman" w:hAnsi="Times New Roman"/>
          <w:sz w:val="24"/>
        </w:rPr>
        <w:t xml:space="preserve">(1986) 161 CLR 1 at 6. </w:t>
      </w:r>
    </w:p>
  </w:footnote>
  <w:footnote w:id="470">
    <w:p w14:paraId="3B5F33EA"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sz w:val="24"/>
        </w:rPr>
        <w:t xml:space="preserve">New South Wales v The Commonwealth </w:t>
      </w:r>
      <w:r w:rsidRPr="00306588">
        <w:rPr>
          <w:rFonts w:ascii="Times New Roman" w:hAnsi="Times New Roman"/>
          <w:sz w:val="24"/>
        </w:rPr>
        <w:t xml:space="preserve">("the </w:t>
      </w:r>
      <w:r w:rsidRPr="00306588">
        <w:rPr>
          <w:rFonts w:ascii="Times New Roman" w:hAnsi="Times New Roman"/>
          <w:i/>
          <w:iCs/>
          <w:sz w:val="24"/>
        </w:rPr>
        <w:t>Seas and Submerged Lands Act Case</w:t>
      </w:r>
      <w:r w:rsidRPr="00306588">
        <w:rPr>
          <w:rFonts w:ascii="Times New Roman" w:hAnsi="Times New Roman"/>
          <w:sz w:val="24"/>
        </w:rPr>
        <w:t xml:space="preserve">") (1975) 135 CLR 337 at 390; </w:t>
      </w:r>
      <w:r w:rsidRPr="00306588">
        <w:rPr>
          <w:rFonts w:ascii="Times New Roman" w:hAnsi="Times New Roman"/>
          <w:i/>
          <w:sz w:val="24"/>
        </w:rPr>
        <w:t xml:space="preserve">Coe v The Commonwealth </w:t>
      </w:r>
      <w:r w:rsidRPr="00306588">
        <w:rPr>
          <w:rFonts w:ascii="Times New Roman" w:hAnsi="Times New Roman"/>
          <w:sz w:val="24"/>
        </w:rPr>
        <w:t xml:space="preserve">(1979) 53 ALJR 403 at 409, 412; 24 ALR 118 at 130, 138; </w:t>
      </w:r>
      <w:r w:rsidRPr="00306588">
        <w:rPr>
          <w:rFonts w:ascii="Times New Roman" w:hAnsi="Times New Roman"/>
          <w:i/>
          <w:iCs/>
          <w:sz w:val="24"/>
        </w:rPr>
        <w:t xml:space="preserve">Trade Practices Commission v Tooth &amp; Co Ltd </w:t>
      </w:r>
      <w:r w:rsidRPr="00306588">
        <w:rPr>
          <w:rFonts w:ascii="Times New Roman" w:hAnsi="Times New Roman"/>
          <w:sz w:val="24"/>
        </w:rPr>
        <w:t xml:space="preserve">(1979) 142 CLR 397 at 458; </w:t>
      </w:r>
      <w:r w:rsidRPr="00306588">
        <w:rPr>
          <w:rFonts w:ascii="Times New Roman" w:hAnsi="Times New Roman"/>
          <w:i/>
          <w:iCs/>
          <w:sz w:val="24"/>
        </w:rPr>
        <w:t xml:space="preserve">Australian Capital Television Pty Ltd v The Commonwealth </w:t>
      </w:r>
      <w:r w:rsidRPr="00306588">
        <w:rPr>
          <w:rFonts w:ascii="Times New Roman" w:hAnsi="Times New Roman"/>
          <w:sz w:val="24"/>
        </w:rPr>
        <w:t xml:space="preserve">(1992) 177 CLR 106 at 246; </w:t>
      </w:r>
      <w:r w:rsidRPr="00306588">
        <w:rPr>
          <w:rFonts w:ascii="Times New Roman" w:hAnsi="Times New Roman"/>
          <w:i/>
          <w:iCs/>
          <w:sz w:val="24"/>
        </w:rPr>
        <w:t xml:space="preserve">Capital Duplicators Pty Ltd v Australian Capital Territory </w:t>
      </w:r>
      <w:r w:rsidRPr="00306588">
        <w:rPr>
          <w:rFonts w:ascii="Times New Roman" w:hAnsi="Times New Roman"/>
          <w:sz w:val="24"/>
        </w:rPr>
        <w:t xml:space="preserve">(1992) 177 CLR 248 at 269; </w:t>
      </w:r>
      <w:r w:rsidRPr="00306588">
        <w:rPr>
          <w:rFonts w:ascii="Times New Roman" w:hAnsi="Times New Roman"/>
          <w:i/>
          <w:iCs/>
          <w:sz w:val="24"/>
        </w:rPr>
        <w:t xml:space="preserve">Mutual Pools &amp; Staff Pty Ltd v The Commonwealth </w:t>
      </w:r>
      <w:r w:rsidRPr="00306588">
        <w:rPr>
          <w:rFonts w:ascii="Times New Roman" w:hAnsi="Times New Roman"/>
          <w:sz w:val="24"/>
        </w:rPr>
        <w:t xml:space="preserve">(1994) 179 CLR 155 at 169, 177, 193; </w:t>
      </w:r>
      <w:r w:rsidRPr="00306588">
        <w:rPr>
          <w:rFonts w:ascii="Times New Roman" w:hAnsi="Times New Roman"/>
          <w:i/>
          <w:iCs/>
          <w:sz w:val="24"/>
        </w:rPr>
        <w:t xml:space="preserve">Gambotto v Resolute Samantha Ltd </w:t>
      </w:r>
      <w:r w:rsidRPr="00306588">
        <w:rPr>
          <w:rFonts w:ascii="Times New Roman" w:hAnsi="Times New Roman"/>
          <w:sz w:val="24"/>
        </w:rPr>
        <w:t xml:space="preserve">(1995) 69 ALJR 752 at 754; 131 ALR 263 at 266-267. </w:t>
      </w:r>
    </w:p>
  </w:footnote>
  <w:footnote w:id="471">
    <w:p w14:paraId="4E5776A4"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Newcrest Mining (WA) Ltd v The Commonwealth </w:t>
      </w:r>
      <w:r w:rsidRPr="00306588">
        <w:rPr>
          <w:rFonts w:ascii="Times New Roman" w:hAnsi="Times New Roman"/>
          <w:sz w:val="24"/>
        </w:rPr>
        <w:t>(1997) 190 CLR 513 at 552.</w:t>
      </w:r>
    </w:p>
  </w:footnote>
  <w:footnote w:id="472">
    <w:p w14:paraId="0C6F5B3B" w14:textId="77777777" w:rsidR="009A103C" w:rsidRPr="00306588" w:rsidRDefault="009A103C" w:rsidP="00306588">
      <w:pPr>
        <w:pStyle w:val="FootnoteText"/>
        <w:spacing w:line="280" w:lineRule="exact"/>
        <w:ind w:right="0"/>
        <w:jc w:val="both"/>
        <w:rPr>
          <w:rFonts w:ascii="Times New Roman" w:hAnsi="Times New Roman"/>
          <w:i/>
          <w:iCs/>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Newcrest Mining (WA) Ltd v The Commonwealth </w:t>
      </w:r>
      <w:r w:rsidRPr="00306588">
        <w:rPr>
          <w:rFonts w:ascii="Times New Roman" w:hAnsi="Times New Roman"/>
          <w:sz w:val="24"/>
        </w:rPr>
        <w:t xml:space="preserve">(1997) 190 CLR 513 at 545. </w:t>
      </w:r>
      <w:r w:rsidRPr="00306588">
        <w:rPr>
          <w:rFonts w:ascii="Times New Roman" w:hAnsi="Times New Roman"/>
          <w:i/>
          <w:iCs/>
          <w:sz w:val="24"/>
        </w:rPr>
        <w:t xml:space="preserve"> </w:t>
      </w:r>
    </w:p>
  </w:footnote>
  <w:footnote w:id="473">
    <w:p w14:paraId="270B9E42"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(1989) 166 CLR 417 at 438-439.</w:t>
      </w:r>
    </w:p>
  </w:footnote>
  <w:footnote w:id="474">
    <w:p w14:paraId="03C309D2" w14:textId="77777777" w:rsidR="009A103C" w:rsidRPr="00306588" w:rsidRDefault="009A103C" w:rsidP="00306588">
      <w:pPr>
        <w:pStyle w:val="FootnoteText"/>
        <w:spacing w:line="280" w:lineRule="exact"/>
        <w:ind w:right="0"/>
        <w:jc w:val="both"/>
        <w:rPr>
          <w:rFonts w:ascii="Times New Roman" w:hAnsi="Times New Roman"/>
          <w:i/>
          <w:iCs/>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Newcrest Mining (WA) Ltd v The Commonwealth </w:t>
      </w:r>
      <w:r w:rsidRPr="00306588">
        <w:rPr>
          <w:rFonts w:ascii="Times New Roman" w:hAnsi="Times New Roman"/>
          <w:sz w:val="24"/>
        </w:rPr>
        <w:t xml:space="preserve">(1997) 190 CLR 513 at 565, 613-614, 661; cf 560-561. </w:t>
      </w:r>
      <w:r w:rsidRPr="00306588">
        <w:rPr>
          <w:rFonts w:ascii="Times New Roman" w:hAnsi="Times New Roman"/>
          <w:i/>
          <w:iCs/>
          <w:sz w:val="24"/>
        </w:rPr>
        <w:t xml:space="preserve"> </w:t>
      </w:r>
    </w:p>
  </w:footnote>
  <w:footnote w:id="475">
    <w:p w14:paraId="6C5C6779"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See </w:t>
      </w:r>
      <w:r w:rsidRPr="00306588">
        <w:rPr>
          <w:rFonts w:ascii="Times New Roman" w:hAnsi="Times New Roman"/>
          <w:i/>
          <w:iCs/>
          <w:sz w:val="24"/>
        </w:rPr>
        <w:t>Esso Australia Resources Ltd v Federal Commissioner of Taxation</w:t>
      </w:r>
      <w:r w:rsidRPr="00306588">
        <w:rPr>
          <w:rFonts w:ascii="Times New Roman" w:hAnsi="Times New Roman"/>
          <w:sz w:val="24"/>
        </w:rPr>
        <w:t xml:space="preserve"> (1999) 201 CLR 49 at 71 [55]. See also at 74 [65], 86-87 [100], 101-106 [153]-[167].</w:t>
      </w:r>
    </w:p>
  </w:footnote>
  <w:footnote w:id="476">
    <w:p w14:paraId="2FFA70EA" w14:textId="77777777" w:rsidR="009A103C" w:rsidRPr="00306588" w:rsidRDefault="009A103C" w:rsidP="00306588">
      <w:pPr>
        <w:pStyle w:val="FootnoteText"/>
        <w:spacing w:line="280" w:lineRule="exact"/>
        <w:ind w:right="0"/>
        <w:jc w:val="both"/>
        <w:rPr>
          <w:rFonts w:ascii="Times New Roman" w:hAnsi="Times New Roman"/>
          <w:i/>
          <w:iCs/>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Newcrest Mining (WA) Ltd v The Commonwealth </w:t>
      </w:r>
      <w:r w:rsidRPr="00306588">
        <w:rPr>
          <w:rFonts w:ascii="Times New Roman" w:hAnsi="Times New Roman"/>
          <w:sz w:val="24"/>
        </w:rPr>
        <w:t xml:space="preserve">(1997) 190 CLR 513 at 613. See also at 560, 561, 661. </w:t>
      </w:r>
      <w:r w:rsidRPr="00306588">
        <w:rPr>
          <w:rFonts w:ascii="Times New Roman" w:hAnsi="Times New Roman"/>
          <w:i/>
          <w:iCs/>
          <w:sz w:val="24"/>
        </w:rPr>
        <w:t xml:space="preserve"> </w:t>
      </w:r>
    </w:p>
  </w:footnote>
  <w:footnote w:id="477">
    <w:p w14:paraId="35CA8079"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(1940) 63 CLR 52 especially at 70, 72.</w:t>
      </w:r>
    </w:p>
  </w:footnote>
  <w:footnote w:id="478">
    <w:p w14:paraId="34AF7607"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(1847) 1 Legge 312 at 316-317. </w:t>
      </w:r>
    </w:p>
  </w:footnote>
  <w:footnote w:id="479">
    <w:p w14:paraId="4A4FBCBD"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(1992) 175 CLR 1.</w:t>
      </w:r>
    </w:p>
  </w:footnote>
  <w:footnote w:id="480">
    <w:p w14:paraId="70088276"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R v Bernasconi </w:t>
      </w:r>
      <w:r w:rsidRPr="00306588">
        <w:rPr>
          <w:rFonts w:ascii="Times New Roman" w:hAnsi="Times New Roman"/>
          <w:sz w:val="24"/>
        </w:rPr>
        <w:t>(1915) 19 CLR 629 at 635.</w:t>
      </w:r>
    </w:p>
  </w:footnote>
  <w:footnote w:id="481">
    <w:p w14:paraId="1181E6FA" w14:textId="77777777" w:rsidR="009A103C" w:rsidRPr="00306588" w:rsidRDefault="009A103C" w:rsidP="00306588">
      <w:pPr>
        <w:pStyle w:val="FootnoteText"/>
        <w:spacing w:line="280" w:lineRule="exact"/>
        <w:ind w:right="0"/>
        <w:jc w:val="both"/>
        <w:rPr>
          <w:rFonts w:ascii="Times New Roman" w:hAnsi="Times New Roman"/>
          <w:i/>
          <w:iCs/>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Newcrest Mining (WA) Ltd v The Commonwealth </w:t>
      </w:r>
      <w:r w:rsidRPr="00306588">
        <w:rPr>
          <w:rFonts w:ascii="Times New Roman" w:hAnsi="Times New Roman"/>
          <w:sz w:val="24"/>
        </w:rPr>
        <w:t>(1997) 190 CLR 513 at 536.</w:t>
      </w:r>
    </w:p>
  </w:footnote>
  <w:footnote w:id="482">
    <w:p w14:paraId="3F86ACE8"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Spratt v Hermes</w:t>
      </w:r>
      <w:r w:rsidRPr="00306588">
        <w:rPr>
          <w:rFonts w:ascii="Times New Roman" w:hAnsi="Times New Roman"/>
          <w:sz w:val="24"/>
        </w:rPr>
        <w:t xml:space="preserve"> (1965) 114 CLR 226 at 242. </w:t>
      </w:r>
    </w:p>
  </w:footnote>
  <w:footnote w:id="483">
    <w:p w14:paraId="2CA420F1"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(1969) 119 CLR 564 at 570.</w:t>
      </w:r>
      <w:r w:rsidRPr="00306588">
        <w:rPr>
          <w:rFonts w:ascii="Times New Roman" w:hAnsi="Times New Roman"/>
          <w:sz w:val="24"/>
        </w:rPr>
        <w:tab/>
      </w:r>
    </w:p>
  </w:footnote>
  <w:footnote w:id="484">
    <w:p w14:paraId="2F907D2B"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Durham Holdings Pty Ltd v New South Wales </w:t>
      </w:r>
      <w:r w:rsidRPr="00306588">
        <w:rPr>
          <w:rFonts w:ascii="Times New Roman" w:hAnsi="Times New Roman"/>
          <w:sz w:val="24"/>
        </w:rPr>
        <w:t xml:space="preserve">(2001) 205 CLR 399 at 410 [13]-[14]. </w:t>
      </w:r>
    </w:p>
  </w:footnote>
  <w:footnote w:id="485">
    <w:p w14:paraId="551E9643"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(1997) 190 CLR 513 at 604-607. </w:t>
      </w:r>
      <w:r w:rsidRPr="00306588">
        <w:rPr>
          <w:rFonts w:ascii="Times New Roman" w:hAnsi="Times New Roman"/>
          <w:i/>
          <w:iCs/>
          <w:sz w:val="24"/>
        </w:rPr>
        <w:t xml:space="preserve"> </w:t>
      </w:r>
    </w:p>
  </w:footnote>
  <w:footnote w:id="486">
    <w:p w14:paraId="117778A9"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See </w:t>
      </w:r>
      <w:r w:rsidRPr="00306588">
        <w:rPr>
          <w:rFonts w:ascii="Times New Roman" w:hAnsi="Times New Roman"/>
          <w:i/>
          <w:iCs/>
          <w:sz w:val="24"/>
        </w:rPr>
        <w:t xml:space="preserve">Re F; Ex parte F </w:t>
      </w:r>
      <w:r w:rsidRPr="00306588">
        <w:rPr>
          <w:rFonts w:ascii="Times New Roman" w:hAnsi="Times New Roman"/>
          <w:sz w:val="24"/>
        </w:rPr>
        <w:t xml:space="preserve">(1986) 161 CLR 376 at 387, quoting </w:t>
      </w:r>
      <w:r w:rsidRPr="00306588">
        <w:rPr>
          <w:rFonts w:ascii="Times New Roman" w:hAnsi="Times New Roman"/>
          <w:i/>
          <w:sz w:val="24"/>
        </w:rPr>
        <w:t>Russell v Russell</w:t>
      </w:r>
      <w:r w:rsidRPr="00306588">
        <w:rPr>
          <w:rFonts w:ascii="Times New Roman" w:hAnsi="Times New Roman"/>
          <w:sz w:val="24"/>
        </w:rPr>
        <w:t xml:space="preserve"> (1976) 134 CLR 495 at 539.</w:t>
      </w:r>
    </w:p>
  </w:footnote>
  <w:footnote w:id="487">
    <w:p w14:paraId="2F5CA996"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(1926) 37 CLR 432 at 441-443, 448. See also </w:t>
      </w:r>
      <w:r w:rsidRPr="00306588">
        <w:rPr>
          <w:rFonts w:ascii="Times New Roman" w:hAnsi="Times New Roman"/>
          <w:i/>
          <w:iCs/>
          <w:sz w:val="24"/>
        </w:rPr>
        <w:t xml:space="preserve">R v Bernasconi </w:t>
      </w:r>
      <w:r w:rsidRPr="00306588">
        <w:rPr>
          <w:rFonts w:ascii="Times New Roman" w:hAnsi="Times New Roman"/>
          <w:sz w:val="24"/>
        </w:rPr>
        <w:t xml:space="preserve">(1915) 19 CLR 629 at 635, 637; </w:t>
      </w:r>
      <w:r w:rsidRPr="00306588">
        <w:rPr>
          <w:rFonts w:ascii="Times New Roman" w:hAnsi="Times New Roman"/>
          <w:i/>
          <w:iCs/>
          <w:sz w:val="24"/>
        </w:rPr>
        <w:t>Attorney-General of</w:t>
      </w:r>
      <w:r w:rsidRPr="00306588">
        <w:rPr>
          <w:rFonts w:ascii="Times New Roman" w:hAnsi="Times New Roman"/>
          <w:i/>
          <w:sz w:val="24"/>
        </w:rPr>
        <w:t xml:space="preserve"> the Commonwealth</w:t>
      </w:r>
      <w:r w:rsidRPr="00306588">
        <w:rPr>
          <w:rFonts w:ascii="Times New Roman" w:hAnsi="Times New Roman"/>
          <w:i/>
          <w:iCs/>
          <w:sz w:val="24"/>
        </w:rPr>
        <w:t xml:space="preserve"> v The Queen </w:t>
      </w:r>
      <w:r w:rsidRPr="00306588">
        <w:rPr>
          <w:rFonts w:ascii="Times New Roman" w:hAnsi="Times New Roman"/>
          <w:sz w:val="24"/>
        </w:rPr>
        <w:t xml:space="preserve">(1957) 95 CLR 529 at 545; [1957] AC 288 at 320; </w:t>
      </w:r>
      <w:r w:rsidRPr="00306588">
        <w:rPr>
          <w:rFonts w:ascii="Times New Roman" w:hAnsi="Times New Roman"/>
          <w:i/>
          <w:iCs/>
          <w:sz w:val="24"/>
        </w:rPr>
        <w:t xml:space="preserve">Spratt v Hermes </w:t>
      </w:r>
      <w:r w:rsidRPr="00306588">
        <w:rPr>
          <w:rFonts w:ascii="Times New Roman" w:hAnsi="Times New Roman"/>
          <w:sz w:val="24"/>
        </w:rPr>
        <w:t xml:space="preserve">(1965) 114 CLR 226 at 241-242, 250-251; </w:t>
      </w:r>
      <w:r w:rsidRPr="00306588">
        <w:rPr>
          <w:rFonts w:ascii="Times New Roman" w:hAnsi="Times New Roman"/>
          <w:i/>
          <w:iCs/>
          <w:sz w:val="24"/>
        </w:rPr>
        <w:t xml:space="preserve">Newcrest </w:t>
      </w:r>
      <w:r w:rsidRPr="00306588">
        <w:rPr>
          <w:rFonts w:ascii="Times New Roman" w:hAnsi="Times New Roman"/>
          <w:sz w:val="24"/>
        </w:rPr>
        <w:t>(1997) 190 CLR 513 at 537-538.</w:t>
      </w:r>
    </w:p>
  </w:footnote>
  <w:footnote w:id="488">
    <w:p w14:paraId="10E2B031"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(1969) 119 CLR 564 at 570. </w:t>
      </w:r>
    </w:p>
  </w:footnote>
  <w:footnote w:id="489">
    <w:p w14:paraId="638E1354"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Lamshed v Lake </w:t>
      </w:r>
      <w:r w:rsidRPr="00306588">
        <w:rPr>
          <w:rFonts w:ascii="Times New Roman" w:hAnsi="Times New Roman"/>
          <w:sz w:val="24"/>
        </w:rPr>
        <w:t>(1958) 99 CLR 132 at 144.</w:t>
      </w:r>
    </w:p>
  </w:footnote>
  <w:footnote w:id="490">
    <w:p w14:paraId="5C885AF3"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(1958) 99 CLR 132 at 144. </w:t>
      </w:r>
    </w:p>
  </w:footnote>
  <w:footnote w:id="491">
    <w:p w14:paraId="76160985"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Lamshed v Lake </w:t>
      </w:r>
      <w:r w:rsidRPr="00306588">
        <w:rPr>
          <w:rFonts w:ascii="Times New Roman" w:hAnsi="Times New Roman"/>
          <w:sz w:val="24"/>
        </w:rPr>
        <w:t>(1958) 99 CLR 132 at 145.</w:t>
      </w:r>
    </w:p>
  </w:footnote>
  <w:footnote w:id="492">
    <w:p w14:paraId="46782D13"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Official Record of the Debates of the Australasian Federal Convention </w:t>
      </w:r>
      <w:r w:rsidRPr="00306588">
        <w:rPr>
          <w:rFonts w:ascii="Times New Roman" w:hAnsi="Times New Roman"/>
          <w:sz w:val="24"/>
        </w:rPr>
        <w:t xml:space="preserve">(Melbourne), 28 January 1898 at 257. See </w:t>
      </w:r>
      <w:r w:rsidRPr="00306588">
        <w:rPr>
          <w:rFonts w:ascii="Times New Roman" w:hAnsi="Times New Roman"/>
          <w:i/>
          <w:iCs/>
          <w:sz w:val="24"/>
        </w:rPr>
        <w:t xml:space="preserve">Newcrest </w:t>
      </w:r>
      <w:r w:rsidRPr="00306588">
        <w:rPr>
          <w:rFonts w:ascii="Times New Roman" w:hAnsi="Times New Roman"/>
          <w:sz w:val="24"/>
        </w:rPr>
        <w:t>(1997) 190 CLR 513 at 603.</w:t>
      </w:r>
    </w:p>
  </w:footnote>
  <w:footnote w:id="493">
    <w:p w14:paraId="0B661230"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Re Wakim; Ex parte McNally </w:t>
      </w:r>
      <w:r w:rsidRPr="00306588">
        <w:rPr>
          <w:rFonts w:ascii="Times New Roman" w:hAnsi="Times New Roman"/>
          <w:sz w:val="24"/>
        </w:rPr>
        <w:t xml:space="preserve">(1999) 198 CLR 511 at 595 [174], quoting Cowen and Zines, </w:t>
      </w:r>
      <w:r w:rsidRPr="00306588">
        <w:rPr>
          <w:rFonts w:ascii="Times New Roman" w:hAnsi="Times New Roman"/>
          <w:i/>
          <w:iCs/>
          <w:sz w:val="24"/>
        </w:rPr>
        <w:t>Federal Jurisdiction in Australia</w:t>
      </w:r>
      <w:r w:rsidRPr="00306588">
        <w:rPr>
          <w:rFonts w:ascii="Times New Roman" w:hAnsi="Times New Roman"/>
          <w:sz w:val="24"/>
        </w:rPr>
        <w:t xml:space="preserve">, 2nd ed (1978) at 172. See also Lindell, </w:t>
      </w:r>
      <w:r w:rsidRPr="00306588">
        <w:rPr>
          <w:rFonts w:ascii="Times New Roman" w:hAnsi="Times New Roman"/>
          <w:i/>
          <w:iCs/>
          <w:sz w:val="24"/>
        </w:rPr>
        <w:t>Cowen and Zines's Federal Jurisdiction in Australia</w:t>
      </w:r>
      <w:r w:rsidRPr="00306588">
        <w:rPr>
          <w:rFonts w:ascii="Times New Roman" w:hAnsi="Times New Roman"/>
          <w:sz w:val="24"/>
        </w:rPr>
        <w:t xml:space="preserve">, 4th ed (2016) at 251. </w:t>
      </w:r>
    </w:p>
  </w:footnote>
  <w:footnote w:id="494">
    <w:p w14:paraId="65D47E92"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Lamshed v Lake </w:t>
      </w:r>
      <w:r w:rsidRPr="00306588">
        <w:rPr>
          <w:rFonts w:ascii="Times New Roman" w:hAnsi="Times New Roman"/>
          <w:sz w:val="24"/>
        </w:rPr>
        <w:t>(1958) 99 CLR 132 at 135.</w:t>
      </w:r>
    </w:p>
  </w:footnote>
  <w:footnote w:id="495">
    <w:p w14:paraId="24089DA7"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ab/>
        <w:t xml:space="preserve">(1958) 99 CLR 132 at 148, 152, 154. See also </w:t>
      </w:r>
      <w:r w:rsidRPr="00306588">
        <w:rPr>
          <w:rFonts w:ascii="Times New Roman" w:hAnsi="Times New Roman"/>
          <w:i/>
          <w:iCs/>
          <w:sz w:val="24"/>
        </w:rPr>
        <w:t xml:space="preserve">Spratt v Hermes </w:t>
      </w:r>
      <w:r w:rsidRPr="00306588">
        <w:rPr>
          <w:rFonts w:ascii="Times New Roman" w:hAnsi="Times New Roman"/>
          <w:sz w:val="24"/>
        </w:rPr>
        <w:t>(1965) 114 CLR 226 at 247.</w:t>
      </w:r>
    </w:p>
  </w:footnote>
  <w:footnote w:id="496">
    <w:p w14:paraId="7994D7BF" w14:textId="77777777" w:rsidR="009A103C" w:rsidRPr="00306588" w:rsidRDefault="009A103C" w:rsidP="00306588">
      <w:pPr>
        <w:pStyle w:val="FootnoteText"/>
        <w:spacing w:line="280" w:lineRule="exact"/>
        <w:ind w:right="0"/>
        <w:jc w:val="both"/>
        <w:rPr>
          <w:rFonts w:ascii="Times New Roman" w:hAnsi="Times New Roman"/>
          <w:i/>
          <w:iCs/>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Attorney-General (WA) Ex rel Ansett Transport Industries (Operations) Pty Ltd v Australian National Airlines Commission </w:t>
      </w:r>
      <w:r w:rsidRPr="00306588">
        <w:rPr>
          <w:rFonts w:ascii="Times New Roman" w:hAnsi="Times New Roman"/>
          <w:sz w:val="24"/>
        </w:rPr>
        <w:t>(1976) 138 CLR 492 at 526.</w:t>
      </w:r>
      <w:r w:rsidRPr="00306588">
        <w:rPr>
          <w:rFonts w:ascii="Times New Roman" w:hAnsi="Times New Roman"/>
          <w:i/>
          <w:iCs/>
          <w:sz w:val="24"/>
        </w:rPr>
        <w:t xml:space="preserve"> </w:t>
      </w:r>
      <w:r w:rsidRPr="00306588">
        <w:rPr>
          <w:rFonts w:ascii="Times New Roman" w:hAnsi="Times New Roman"/>
          <w:sz w:val="24"/>
        </w:rPr>
        <w:t xml:space="preserve">See also </w:t>
      </w:r>
      <w:r w:rsidRPr="00306588">
        <w:rPr>
          <w:rFonts w:ascii="Times New Roman" w:hAnsi="Times New Roman"/>
          <w:i/>
          <w:iCs/>
          <w:sz w:val="24"/>
        </w:rPr>
        <w:t xml:space="preserve">Newcrest </w:t>
      </w:r>
      <w:r w:rsidRPr="00306588">
        <w:rPr>
          <w:rFonts w:ascii="Times New Roman" w:hAnsi="Times New Roman"/>
          <w:sz w:val="24"/>
        </w:rPr>
        <w:t>(1997) 190 CLR 513 at 599.</w:t>
      </w:r>
    </w:p>
  </w:footnote>
  <w:footnote w:id="497">
    <w:p w14:paraId="5E25B08C"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(1949) 80 CLR 382 at 403, 406, 423, 430-431. </w:t>
      </w:r>
    </w:p>
  </w:footnote>
  <w:footnote w:id="498">
    <w:p w14:paraId="66F2D5EE"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(2009) 240 CLR 140 at 169 [40]. </w:t>
      </w:r>
    </w:p>
  </w:footnote>
  <w:footnote w:id="499">
    <w:p w14:paraId="0D05FAF5"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Hornsby Shire Council v The Commonwealth </w:t>
      </w:r>
      <w:r w:rsidRPr="00306588">
        <w:rPr>
          <w:rFonts w:ascii="Times New Roman" w:hAnsi="Times New Roman"/>
          <w:sz w:val="24"/>
        </w:rPr>
        <w:t>(2023) 276 CLR 645</w:t>
      </w:r>
      <w:r w:rsidRPr="00306588">
        <w:rPr>
          <w:rFonts w:ascii="Times New Roman" w:hAnsi="Times New Roman"/>
          <w:i/>
          <w:iCs/>
          <w:sz w:val="24"/>
        </w:rPr>
        <w:t xml:space="preserve"> </w:t>
      </w:r>
      <w:r w:rsidRPr="00306588">
        <w:rPr>
          <w:rFonts w:ascii="Times New Roman" w:hAnsi="Times New Roman"/>
          <w:sz w:val="24"/>
        </w:rPr>
        <w:t xml:space="preserve">at 662-663 [13]. </w:t>
      </w:r>
    </w:p>
  </w:footnote>
  <w:footnote w:id="500">
    <w:p w14:paraId="39794745"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ICM Agriculture Pty Ltd v The Commonwealth</w:t>
      </w:r>
      <w:r w:rsidRPr="00306588">
        <w:rPr>
          <w:rFonts w:ascii="Times New Roman" w:hAnsi="Times New Roman"/>
          <w:sz w:val="24"/>
        </w:rPr>
        <w:t xml:space="preserve"> (2009) 240 CLR 140 at 197-198 [135]-[136].</w:t>
      </w:r>
    </w:p>
  </w:footnote>
  <w:footnote w:id="501">
    <w:p w14:paraId="7CAFF9BB"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(1969) 119 CLR 564 at 570.</w:t>
      </w:r>
    </w:p>
  </w:footnote>
  <w:footnote w:id="502">
    <w:p w14:paraId="060C68B5"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R v Bernasconi </w:t>
      </w:r>
      <w:r w:rsidRPr="00306588">
        <w:rPr>
          <w:rFonts w:ascii="Times New Roman" w:hAnsi="Times New Roman"/>
          <w:sz w:val="24"/>
        </w:rPr>
        <w:t xml:space="preserve">(1915) 19 CLR 629 at 635; </w:t>
      </w:r>
      <w:r w:rsidRPr="00306588">
        <w:rPr>
          <w:rFonts w:ascii="Times New Roman" w:hAnsi="Times New Roman"/>
          <w:i/>
          <w:iCs/>
          <w:sz w:val="24"/>
        </w:rPr>
        <w:t xml:space="preserve">Mitchell v Barker </w:t>
      </w:r>
      <w:r w:rsidRPr="00306588">
        <w:rPr>
          <w:rFonts w:ascii="Times New Roman" w:hAnsi="Times New Roman"/>
          <w:sz w:val="24"/>
        </w:rPr>
        <w:t xml:space="preserve">(1918) 24 CLR 365 at 367; </w:t>
      </w:r>
      <w:r w:rsidRPr="00306588">
        <w:rPr>
          <w:rFonts w:ascii="Times New Roman" w:hAnsi="Times New Roman"/>
          <w:i/>
          <w:iCs/>
          <w:sz w:val="24"/>
        </w:rPr>
        <w:t xml:space="preserve">Federal Capital Commission v Laristan Building and Investment Co Pty Ltd </w:t>
      </w:r>
      <w:r w:rsidRPr="00306588">
        <w:rPr>
          <w:rFonts w:ascii="Times New Roman" w:hAnsi="Times New Roman"/>
          <w:sz w:val="24"/>
        </w:rPr>
        <w:t xml:space="preserve">(1929) 42 CLR 582 at 585; </w:t>
      </w:r>
      <w:r w:rsidRPr="00306588">
        <w:rPr>
          <w:rFonts w:ascii="Times New Roman" w:hAnsi="Times New Roman"/>
          <w:i/>
          <w:iCs/>
          <w:sz w:val="24"/>
        </w:rPr>
        <w:t>Waters v The Commonwealth</w:t>
      </w:r>
      <w:r w:rsidRPr="00306588">
        <w:rPr>
          <w:rFonts w:ascii="Times New Roman" w:hAnsi="Times New Roman"/>
          <w:sz w:val="24"/>
        </w:rPr>
        <w:t xml:space="preserve"> (1951) 82 CLR 188 at 191; </w:t>
      </w:r>
      <w:r w:rsidRPr="00306588">
        <w:rPr>
          <w:rFonts w:ascii="Times New Roman" w:hAnsi="Times New Roman"/>
          <w:i/>
          <w:iCs/>
          <w:sz w:val="24"/>
        </w:rPr>
        <w:t>Lamshed v Lake</w:t>
      </w:r>
      <w:r w:rsidRPr="00306588">
        <w:rPr>
          <w:rFonts w:ascii="Times New Roman" w:hAnsi="Times New Roman"/>
          <w:sz w:val="24"/>
        </w:rPr>
        <w:t xml:space="preserve"> (1958) 99 CLR 132 at 142; </w:t>
      </w:r>
      <w:r w:rsidRPr="00306588">
        <w:rPr>
          <w:rFonts w:ascii="Times New Roman" w:hAnsi="Times New Roman"/>
          <w:i/>
          <w:iCs/>
          <w:sz w:val="24"/>
        </w:rPr>
        <w:t>Spratt v Hermes</w:t>
      </w:r>
      <w:r w:rsidRPr="00306588">
        <w:rPr>
          <w:rFonts w:ascii="Times New Roman" w:hAnsi="Times New Roman"/>
          <w:sz w:val="24"/>
        </w:rPr>
        <w:t xml:space="preserve"> (1965) 114 CLR 226 at 243, 251-252.</w:t>
      </w:r>
    </w:p>
  </w:footnote>
  <w:footnote w:id="503">
    <w:p w14:paraId="25199F47"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Spratt v Hermes</w:t>
      </w:r>
      <w:r w:rsidRPr="00306588">
        <w:rPr>
          <w:rFonts w:ascii="Times New Roman" w:hAnsi="Times New Roman"/>
          <w:sz w:val="24"/>
        </w:rPr>
        <w:t xml:space="preserve"> (1965) 114 CLR 226 at 243, 252-253.</w:t>
      </w:r>
    </w:p>
  </w:footnote>
  <w:footnote w:id="504">
    <w:p w14:paraId="6300311F"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(1978) 142 CLR 1 at 91.</w:t>
      </w:r>
    </w:p>
  </w:footnote>
  <w:footnote w:id="505">
    <w:p w14:paraId="1969534C"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Spratt v Hermes </w:t>
      </w:r>
      <w:r w:rsidRPr="00306588">
        <w:rPr>
          <w:rFonts w:ascii="Times New Roman" w:hAnsi="Times New Roman"/>
          <w:sz w:val="24"/>
        </w:rPr>
        <w:t xml:space="preserve">(1965) 114 CLR 226 at 276. </w:t>
      </w:r>
    </w:p>
  </w:footnote>
  <w:footnote w:id="506">
    <w:p w14:paraId="78AD46B3"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cf </w:t>
      </w:r>
      <w:r w:rsidRPr="00306588">
        <w:rPr>
          <w:rFonts w:ascii="Times New Roman" w:hAnsi="Times New Roman"/>
          <w:i/>
          <w:iCs/>
          <w:sz w:val="24"/>
        </w:rPr>
        <w:t>Re Governor, Goulburn Correctional Centre; Ex parte Eastman</w:t>
      </w:r>
      <w:r w:rsidRPr="00306588">
        <w:rPr>
          <w:rFonts w:ascii="Times New Roman" w:hAnsi="Times New Roman"/>
          <w:sz w:val="24"/>
        </w:rPr>
        <w:t xml:space="preserve"> (1999) 200 CLR 322 at 332-333 [9] with 341 [39].</w:t>
      </w:r>
    </w:p>
  </w:footnote>
  <w:footnote w:id="507">
    <w:p w14:paraId="2A7E34CB" w14:textId="77777777" w:rsidR="009A103C" w:rsidRPr="00306588" w:rsidRDefault="009A103C" w:rsidP="00306588">
      <w:pPr>
        <w:pStyle w:val="FootnoteText"/>
        <w:spacing w:line="280" w:lineRule="exact"/>
        <w:ind w:right="0"/>
        <w:jc w:val="both"/>
        <w:rPr>
          <w:rFonts w:ascii="Times New Roman" w:hAnsi="Times New Roman"/>
          <w:i/>
          <w:iCs/>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Ebner v Official Trustee in Bankruptcy</w:t>
      </w:r>
      <w:r w:rsidRPr="00306588">
        <w:rPr>
          <w:rFonts w:ascii="Times New Roman" w:hAnsi="Times New Roman"/>
          <w:sz w:val="24"/>
        </w:rPr>
        <w:t xml:space="preserve"> (2000) 205 CLR 337 at 362-363 [80]-[81]; </w:t>
      </w:r>
      <w:r w:rsidRPr="00306588">
        <w:rPr>
          <w:rFonts w:ascii="Times New Roman" w:hAnsi="Times New Roman"/>
          <w:i/>
          <w:iCs/>
          <w:sz w:val="24"/>
        </w:rPr>
        <w:t>North Australian Aboriginal Legal Aid Service Inc v Bradley</w:t>
      </w:r>
      <w:r w:rsidRPr="00306588">
        <w:rPr>
          <w:rFonts w:ascii="Times New Roman" w:hAnsi="Times New Roman"/>
          <w:sz w:val="24"/>
        </w:rPr>
        <w:t xml:space="preserve"> (2004) 218 CLR 146 at 162-163 [27]. See also </w:t>
      </w:r>
      <w:r w:rsidRPr="00306588">
        <w:rPr>
          <w:rFonts w:ascii="Times New Roman" w:hAnsi="Times New Roman"/>
          <w:i/>
          <w:iCs/>
          <w:sz w:val="24"/>
        </w:rPr>
        <w:t xml:space="preserve">South Australia v Totani </w:t>
      </w:r>
      <w:r w:rsidRPr="00306588">
        <w:rPr>
          <w:rFonts w:ascii="Times New Roman" w:hAnsi="Times New Roman"/>
          <w:sz w:val="24"/>
        </w:rPr>
        <w:t xml:space="preserve">(2010) 242 CLR 1 at 49 [72]; </w:t>
      </w:r>
      <w:r w:rsidRPr="00306588">
        <w:rPr>
          <w:rFonts w:ascii="Times New Roman" w:hAnsi="Times New Roman"/>
          <w:i/>
          <w:iCs/>
          <w:sz w:val="24"/>
        </w:rPr>
        <w:t>Attorney-General (NT) v Emmerson</w:t>
      </w:r>
      <w:r w:rsidRPr="00306588">
        <w:rPr>
          <w:rFonts w:ascii="Times New Roman" w:hAnsi="Times New Roman"/>
          <w:sz w:val="24"/>
        </w:rPr>
        <w:t xml:space="preserve"> (2014) 253 CLR 393 at 425 [42]; </w:t>
      </w:r>
      <w:r w:rsidRPr="00306588">
        <w:rPr>
          <w:rFonts w:ascii="Times New Roman" w:hAnsi="Times New Roman"/>
          <w:i/>
          <w:iCs/>
          <w:sz w:val="24"/>
        </w:rPr>
        <w:t>North Australian Aboriginal Justice Agency Ltd v Northern Territory</w:t>
      </w:r>
      <w:r w:rsidRPr="00306588">
        <w:rPr>
          <w:rFonts w:ascii="Times New Roman" w:hAnsi="Times New Roman"/>
          <w:sz w:val="24"/>
        </w:rPr>
        <w:t xml:space="preserve"> (2015) 256 CLR 569 at 595 [41].</w:t>
      </w:r>
    </w:p>
  </w:footnote>
  <w:footnote w:id="508">
    <w:p w14:paraId="46BC1BA6"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Vunilagi v The Queen </w:t>
      </w:r>
      <w:r w:rsidRPr="00306588">
        <w:rPr>
          <w:rFonts w:ascii="Times New Roman" w:hAnsi="Times New Roman"/>
          <w:sz w:val="24"/>
        </w:rPr>
        <w:t>(2023) 97 ALJR 627 at 663-664 [172]-[173]; 411 ALR 224 at 265-266.</w:t>
      </w:r>
    </w:p>
  </w:footnote>
  <w:footnote w:id="509">
    <w:p w14:paraId="397D8938" w14:textId="77777777" w:rsidR="009A103C" w:rsidRPr="00306588" w:rsidRDefault="009A103C" w:rsidP="00306588">
      <w:pPr>
        <w:pStyle w:val="FootnoteText"/>
        <w:spacing w:line="280" w:lineRule="exact"/>
        <w:ind w:right="0"/>
        <w:jc w:val="both"/>
        <w:rPr>
          <w:rFonts w:ascii="Times New Roman" w:hAnsi="Times New Roman"/>
          <w:sz w:val="24"/>
          <w:u w:val="single"/>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Teori Tau </w:t>
      </w:r>
      <w:r w:rsidRPr="00306588">
        <w:rPr>
          <w:rFonts w:ascii="Times New Roman" w:hAnsi="Times New Roman"/>
          <w:sz w:val="24"/>
        </w:rPr>
        <w:t>(1969) 119 CLR 564 at 570.</w:t>
      </w:r>
    </w:p>
  </w:footnote>
  <w:footnote w:id="510">
    <w:p w14:paraId="200601FC"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See </w:t>
      </w:r>
      <w:r w:rsidRPr="00306588">
        <w:rPr>
          <w:rFonts w:ascii="Times New Roman" w:hAnsi="Times New Roman"/>
          <w:i/>
          <w:iCs/>
          <w:sz w:val="24"/>
        </w:rPr>
        <w:t xml:space="preserve">Newcrest </w:t>
      </w:r>
      <w:r w:rsidRPr="00306588">
        <w:rPr>
          <w:rFonts w:ascii="Times New Roman" w:hAnsi="Times New Roman"/>
          <w:sz w:val="24"/>
        </w:rPr>
        <w:t>(1997) 190 CLR 513 at 533.</w:t>
      </w:r>
    </w:p>
  </w:footnote>
  <w:footnote w:id="511">
    <w:p w14:paraId="2186F5D1"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Victoria v The Commonwealth </w:t>
      </w:r>
      <w:r w:rsidRPr="00306588">
        <w:rPr>
          <w:rFonts w:ascii="Times New Roman" w:hAnsi="Times New Roman"/>
          <w:sz w:val="24"/>
        </w:rPr>
        <w:t>("the</w:t>
      </w:r>
      <w:r w:rsidRPr="00306588">
        <w:rPr>
          <w:rFonts w:ascii="Times New Roman" w:hAnsi="Times New Roman"/>
          <w:i/>
          <w:iCs/>
          <w:sz w:val="24"/>
        </w:rPr>
        <w:t xml:space="preserve"> Payroll Tax Case</w:t>
      </w:r>
      <w:r w:rsidRPr="00306588">
        <w:rPr>
          <w:rFonts w:ascii="Times New Roman" w:hAnsi="Times New Roman"/>
          <w:sz w:val="24"/>
        </w:rPr>
        <w:t>")</w:t>
      </w:r>
      <w:r w:rsidRPr="00306588">
        <w:rPr>
          <w:rFonts w:ascii="Times New Roman" w:hAnsi="Times New Roman"/>
          <w:i/>
          <w:iCs/>
          <w:sz w:val="24"/>
        </w:rPr>
        <w:t xml:space="preserve"> </w:t>
      </w:r>
      <w:r w:rsidRPr="00306588">
        <w:rPr>
          <w:rFonts w:ascii="Times New Roman" w:hAnsi="Times New Roman"/>
          <w:sz w:val="24"/>
        </w:rPr>
        <w:t xml:space="preserve">(1971) 122 CLR 353 at 400. See also </w:t>
      </w:r>
      <w:r w:rsidRPr="00306588">
        <w:rPr>
          <w:rFonts w:ascii="Times New Roman" w:hAnsi="Times New Roman"/>
          <w:i/>
          <w:iCs/>
          <w:sz w:val="24"/>
        </w:rPr>
        <w:t>The Commonwealth v Tasmania (The Tasmanian Dam Case)</w:t>
      </w:r>
      <w:r w:rsidRPr="00306588">
        <w:rPr>
          <w:rFonts w:ascii="Times New Roman" w:hAnsi="Times New Roman"/>
          <w:sz w:val="24"/>
        </w:rPr>
        <w:t xml:space="preserve"> (1983) 158 CLR 1 at 151-152.</w:t>
      </w:r>
    </w:p>
  </w:footnote>
  <w:footnote w:id="512">
    <w:p w14:paraId="51912186"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Newcrest </w:t>
      </w:r>
      <w:r w:rsidRPr="00306588">
        <w:rPr>
          <w:rFonts w:ascii="Times New Roman" w:hAnsi="Times New Roman"/>
          <w:sz w:val="24"/>
        </w:rPr>
        <w:t>(1997) 190 CLR 513 at 614.</w:t>
      </w:r>
    </w:p>
  </w:footnote>
  <w:footnote w:id="513">
    <w:p w14:paraId="47C00046"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sz w:val="24"/>
        </w:rPr>
        <w:t xml:space="preserve">Newcrest </w:t>
      </w:r>
      <w:r w:rsidRPr="00306588">
        <w:rPr>
          <w:rFonts w:ascii="Times New Roman" w:hAnsi="Times New Roman"/>
          <w:sz w:val="24"/>
        </w:rPr>
        <w:t>(1997) 190 CLR 513 at 568-569.</w:t>
      </w:r>
    </w:p>
  </w:footnote>
  <w:footnote w:id="514">
    <w:p w14:paraId="2BD75B2B"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(1997) 190 CLR 513 at 565, 614, 661. </w:t>
      </w:r>
    </w:p>
  </w:footnote>
  <w:footnote w:id="515">
    <w:p w14:paraId="7FD13D02"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(2009) 237 CLR 309 at 359 </w:t>
      </w:r>
      <w:r w:rsidRPr="00306588" w:rsidDel="007E1A95">
        <w:rPr>
          <w:rFonts w:ascii="Times New Roman" w:hAnsi="Times New Roman"/>
          <w:sz w:val="24"/>
        </w:rPr>
        <w:t>[</w:t>
      </w:r>
      <w:r w:rsidRPr="00306588">
        <w:rPr>
          <w:rFonts w:ascii="Times New Roman" w:hAnsi="Times New Roman"/>
          <w:sz w:val="24"/>
        </w:rPr>
        <w:t>86], 388 [189], 419 [287].</w:t>
      </w:r>
    </w:p>
  </w:footnote>
  <w:footnote w:id="516">
    <w:p w14:paraId="191E855E"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Vunilagi v The Queen </w:t>
      </w:r>
      <w:r w:rsidRPr="00306588">
        <w:rPr>
          <w:rFonts w:ascii="Times New Roman" w:hAnsi="Times New Roman"/>
          <w:sz w:val="24"/>
        </w:rPr>
        <w:t>(2023) 97 ALJR 627 at 659-660 [155]; 411 ALR 224 at 260.</w:t>
      </w:r>
    </w:p>
  </w:footnote>
  <w:footnote w:id="517">
    <w:p w14:paraId="42EF2291"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Yunupingu v The Commonwealth</w:t>
      </w:r>
      <w:r w:rsidRPr="00306588">
        <w:rPr>
          <w:rFonts w:ascii="Times New Roman" w:hAnsi="Times New Roman"/>
          <w:sz w:val="24"/>
        </w:rPr>
        <w:t xml:space="preserve"> (2023) 298 FCR 160 at 221-223 [257]-[265].</w:t>
      </w:r>
    </w:p>
  </w:footnote>
  <w:footnote w:id="518">
    <w:p w14:paraId="6B0DF016"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Vanderstock v Victoria </w:t>
      </w:r>
      <w:r w:rsidRPr="00306588">
        <w:rPr>
          <w:rFonts w:ascii="Times New Roman" w:hAnsi="Times New Roman"/>
          <w:sz w:val="24"/>
        </w:rPr>
        <w:t>(2023) 98 ALJR 208 at 316 [430]; 414 ALR 161 at 286.</w:t>
      </w:r>
    </w:p>
  </w:footnote>
  <w:footnote w:id="519">
    <w:p w14:paraId="10C06CEA"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sz w:val="24"/>
        </w:rPr>
        <w:t xml:space="preserve">Wurridjal </w:t>
      </w:r>
      <w:r w:rsidRPr="00306588">
        <w:rPr>
          <w:rFonts w:ascii="Times New Roman" w:hAnsi="Times New Roman"/>
          <w:sz w:val="24"/>
        </w:rPr>
        <w:t>(2009) 237 CLR 309 at 359 [86], 367 [116], 388 [189], 391 [203].</w:t>
      </w:r>
    </w:p>
  </w:footnote>
  <w:footnote w:id="520">
    <w:p w14:paraId="411EF64B"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sz w:val="24"/>
        </w:rPr>
        <w:t xml:space="preserve">Wurridjal </w:t>
      </w:r>
      <w:r w:rsidRPr="00306588">
        <w:rPr>
          <w:rFonts w:ascii="Times New Roman" w:hAnsi="Times New Roman"/>
          <w:sz w:val="24"/>
        </w:rPr>
        <w:t>(2009) 237 CLR 309 at 419 [287], 426 [312].</w:t>
      </w:r>
    </w:p>
  </w:footnote>
  <w:footnote w:id="521">
    <w:p w14:paraId="5BDB784E" w14:textId="77777777" w:rsidR="009A103C" w:rsidRPr="00306588" w:rsidRDefault="009A103C" w:rsidP="00306588">
      <w:pPr>
        <w:pStyle w:val="FootnoteText"/>
        <w:spacing w:line="280" w:lineRule="exact"/>
        <w:ind w:right="0"/>
        <w:jc w:val="both"/>
        <w:rPr>
          <w:rFonts w:ascii="Times New Roman" w:hAnsi="Times New Roman"/>
          <w:i/>
          <w:iCs/>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See, eg, </w:t>
      </w:r>
      <w:r w:rsidRPr="00306588">
        <w:rPr>
          <w:rFonts w:ascii="Times New Roman" w:hAnsi="Times New Roman"/>
          <w:i/>
          <w:iCs/>
          <w:sz w:val="24"/>
        </w:rPr>
        <w:t xml:space="preserve">Australian Capital Territory (Self-Government) Act 1988 </w:t>
      </w:r>
      <w:r w:rsidRPr="00306588">
        <w:rPr>
          <w:rFonts w:ascii="Times New Roman" w:hAnsi="Times New Roman"/>
          <w:sz w:val="24"/>
        </w:rPr>
        <w:t xml:space="preserve">(Cth), ss 22(1), 23(1)(a); </w:t>
      </w:r>
      <w:r w:rsidRPr="00306588">
        <w:rPr>
          <w:rFonts w:ascii="Times New Roman" w:hAnsi="Times New Roman"/>
          <w:i/>
          <w:iCs/>
          <w:sz w:val="24"/>
        </w:rPr>
        <w:t xml:space="preserve">Northern Territory (Self-Government) Act 1978 </w:t>
      </w:r>
      <w:r w:rsidRPr="00306588">
        <w:rPr>
          <w:rFonts w:ascii="Times New Roman" w:hAnsi="Times New Roman"/>
          <w:sz w:val="24"/>
        </w:rPr>
        <w:t>(Cth), ss 6, 50.</w:t>
      </w:r>
      <w:r w:rsidRPr="00306588">
        <w:rPr>
          <w:rFonts w:ascii="Times New Roman" w:hAnsi="Times New Roman"/>
          <w:i/>
          <w:iCs/>
          <w:sz w:val="24"/>
        </w:rPr>
        <w:t xml:space="preserve"> </w:t>
      </w:r>
    </w:p>
  </w:footnote>
  <w:footnote w:id="522">
    <w:p w14:paraId="0DA3391B"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sz w:val="24"/>
        </w:rPr>
        <w:t xml:space="preserve">Newcrest </w:t>
      </w:r>
      <w:r w:rsidRPr="00306588">
        <w:rPr>
          <w:rFonts w:ascii="Times New Roman" w:hAnsi="Times New Roman"/>
          <w:sz w:val="24"/>
        </w:rPr>
        <w:t>(1997) 190 CLR 513 at 542.</w:t>
      </w:r>
    </w:p>
  </w:footnote>
  <w:footnote w:id="523">
    <w:p w14:paraId="49D28272"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See </w:t>
      </w:r>
      <w:r w:rsidRPr="00306588">
        <w:rPr>
          <w:rFonts w:ascii="Times New Roman" w:hAnsi="Times New Roman"/>
          <w:i/>
          <w:iCs/>
          <w:sz w:val="24"/>
        </w:rPr>
        <w:t xml:space="preserve">In </w:t>
      </w:r>
      <w:r w:rsidRPr="00306588">
        <w:rPr>
          <w:rFonts w:ascii="Times New Roman" w:hAnsi="Times New Roman"/>
          <w:i/>
          <w:sz w:val="24"/>
        </w:rPr>
        <w:t>r</w:t>
      </w:r>
      <w:r w:rsidRPr="00306588">
        <w:rPr>
          <w:rFonts w:ascii="Times New Roman" w:hAnsi="Times New Roman"/>
          <w:i/>
          <w:iCs/>
          <w:sz w:val="24"/>
        </w:rPr>
        <w:t>e The Initiative and Referendum Act</w:t>
      </w:r>
      <w:r w:rsidRPr="00306588">
        <w:rPr>
          <w:rFonts w:ascii="Times New Roman" w:hAnsi="Times New Roman"/>
          <w:sz w:val="24"/>
        </w:rPr>
        <w:t xml:space="preserve"> [1919] AC 935 at 945; </w:t>
      </w:r>
      <w:r w:rsidRPr="00306588">
        <w:rPr>
          <w:rFonts w:ascii="Times New Roman" w:hAnsi="Times New Roman"/>
          <w:i/>
          <w:iCs/>
          <w:sz w:val="24"/>
        </w:rPr>
        <w:t xml:space="preserve">Victorian Stevedoring and General Contracting Co Pty Ltd v Dignan </w:t>
      </w:r>
      <w:r w:rsidRPr="00306588">
        <w:rPr>
          <w:rFonts w:ascii="Times New Roman" w:hAnsi="Times New Roman"/>
          <w:sz w:val="24"/>
        </w:rPr>
        <w:t xml:space="preserve">(1931) 46 CLR 73 at 119-121; </w:t>
      </w:r>
      <w:r w:rsidRPr="00306588">
        <w:rPr>
          <w:rFonts w:ascii="Times New Roman" w:hAnsi="Times New Roman"/>
          <w:i/>
          <w:iCs/>
          <w:sz w:val="24"/>
        </w:rPr>
        <w:t>Cobb &amp; Co Ltd v Kropp</w:t>
      </w:r>
      <w:r w:rsidRPr="00306588">
        <w:rPr>
          <w:rFonts w:ascii="Times New Roman" w:hAnsi="Times New Roman"/>
          <w:sz w:val="24"/>
        </w:rPr>
        <w:t xml:space="preserve"> [1967] 1 AC 141 at 156-157; </w:t>
      </w:r>
      <w:r w:rsidRPr="00306588">
        <w:rPr>
          <w:rFonts w:ascii="Times New Roman" w:hAnsi="Times New Roman"/>
          <w:i/>
          <w:iCs/>
          <w:sz w:val="24"/>
        </w:rPr>
        <w:t xml:space="preserve">Giris Pty Ltd v Federal Commissioner of Taxation </w:t>
      </w:r>
      <w:r w:rsidRPr="00306588">
        <w:rPr>
          <w:rFonts w:ascii="Times New Roman" w:hAnsi="Times New Roman"/>
          <w:sz w:val="24"/>
        </w:rPr>
        <w:t>(1969) 119 CLR 365 at 373-374, 381, 383, 385.</w:t>
      </w:r>
    </w:p>
  </w:footnote>
  <w:footnote w:id="524">
    <w:p w14:paraId="2BE32DC0"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sz w:val="24"/>
        </w:rPr>
        <w:t>Newcrest</w:t>
      </w:r>
      <w:r w:rsidRPr="00306588">
        <w:rPr>
          <w:rFonts w:ascii="Times New Roman" w:hAnsi="Times New Roman"/>
          <w:i/>
          <w:iCs/>
          <w:sz w:val="24"/>
        </w:rPr>
        <w:t xml:space="preserve"> </w:t>
      </w:r>
      <w:r w:rsidRPr="00306588">
        <w:rPr>
          <w:rFonts w:ascii="Times New Roman" w:hAnsi="Times New Roman"/>
          <w:sz w:val="24"/>
        </w:rPr>
        <w:t xml:space="preserve">(1997) 190 CLR 513 at 594. </w:t>
      </w:r>
    </w:p>
  </w:footnote>
  <w:footnote w:id="525">
    <w:p w14:paraId="455EEC87"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Wurridjal </w:t>
      </w:r>
      <w:r w:rsidRPr="00306588">
        <w:rPr>
          <w:rFonts w:ascii="Times New Roman" w:hAnsi="Times New Roman"/>
          <w:sz w:val="24"/>
        </w:rPr>
        <w:t>(2009) 237 CLR 309 at 387 [186]-[187].</w:t>
      </w:r>
    </w:p>
  </w:footnote>
  <w:footnote w:id="526">
    <w:p w14:paraId="65A4BF59"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To use the difficult metaphor apparently coined in this context by Aickin J: </w:t>
      </w:r>
      <w:r w:rsidRPr="00306588">
        <w:rPr>
          <w:rFonts w:ascii="Times New Roman" w:hAnsi="Times New Roman"/>
          <w:i/>
          <w:iCs/>
          <w:sz w:val="24"/>
        </w:rPr>
        <w:t xml:space="preserve">Trade Practices Commission v Tooth &amp; Co Ltd </w:t>
      </w:r>
      <w:r w:rsidRPr="00306588">
        <w:rPr>
          <w:rFonts w:ascii="Times New Roman" w:hAnsi="Times New Roman"/>
          <w:sz w:val="24"/>
        </w:rPr>
        <w:t>(1979) 142 CLR 397 at 445.</w:t>
      </w:r>
    </w:p>
  </w:footnote>
  <w:footnote w:id="527">
    <w:p w14:paraId="7C4D9E08"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sz w:val="24"/>
        </w:rPr>
        <w:t xml:space="preserve">Attorney-General of the Commonwealth v Schmidt; Re Döhnert Müller Schmidt and Co </w:t>
      </w:r>
      <w:r w:rsidRPr="00306588">
        <w:rPr>
          <w:rFonts w:ascii="Times New Roman" w:hAnsi="Times New Roman"/>
          <w:sz w:val="24"/>
        </w:rPr>
        <w:t xml:space="preserve">(1961) 105 CLR 361 at 371. See also </w:t>
      </w:r>
      <w:r w:rsidRPr="00306588">
        <w:rPr>
          <w:rFonts w:ascii="Times New Roman" w:hAnsi="Times New Roman"/>
          <w:i/>
          <w:iCs/>
          <w:sz w:val="24"/>
        </w:rPr>
        <w:t xml:space="preserve">Bank of New South Wales v The Commonwealth </w:t>
      </w:r>
      <w:r w:rsidRPr="00306588">
        <w:rPr>
          <w:rFonts w:ascii="Times New Roman" w:hAnsi="Times New Roman"/>
          <w:sz w:val="24"/>
        </w:rPr>
        <w:t xml:space="preserve">(1948) 76 CLR 1 at 349-350; </w:t>
      </w:r>
      <w:r w:rsidRPr="00306588">
        <w:rPr>
          <w:rFonts w:ascii="Times New Roman" w:hAnsi="Times New Roman"/>
          <w:i/>
          <w:iCs/>
          <w:sz w:val="24"/>
        </w:rPr>
        <w:t xml:space="preserve">Trade Practices Commission v Tooth &amp; Co Ltd </w:t>
      </w:r>
      <w:r w:rsidRPr="00306588">
        <w:rPr>
          <w:rFonts w:ascii="Times New Roman" w:hAnsi="Times New Roman"/>
          <w:sz w:val="24"/>
        </w:rPr>
        <w:t>(1979) 142 CLR 397 at 445-448.</w:t>
      </w:r>
    </w:p>
  </w:footnote>
  <w:footnote w:id="528">
    <w:p w14:paraId="48B49DE7"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Wurridjal </w:t>
      </w:r>
      <w:r w:rsidRPr="00306588">
        <w:rPr>
          <w:rFonts w:ascii="Times New Roman" w:hAnsi="Times New Roman"/>
          <w:sz w:val="24"/>
        </w:rPr>
        <w:t xml:space="preserve">(2009) 237 CLR 309 at 387 [186]. See also </w:t>
      </w:r>
      <w:r w:rsidRPr="00306588">
        <w:rPr>
          <w:rFonts w:ascii="Times New Roman" w:hAnsi="Times New Roman"/>
          <w:i/>
          <w:iCs/>
          <w:sz w:val="24"/>
        </w:rPr>
        <w:t>Constitution</w:t>
      </w:r>
      <w:r w:rsidRPr="00306588">
        <w:rPr>
          <w:rFonts w:ascii="Times New Roman" w:hAnsi="Times New Roman"/>
          <w:sz w:val="24"/>
        </w:rPr>
        <w:t>, s 96, discussed above at [</w:t>
      </w:r>
      <w:r>
        <w:rPr>
          <w:rFonts w:ascii="Times New Roman" w:hAnsi="Times New Roman"/>
          <w:sz w:val="24"/>
        </w:rPr>
        <w:t>259</w:t>
      </w:r>
      <w:r w:rsidRPr="00306588">
        <w:rPr>
          <w:rFonts w:ascii="Times New Roman" w:hAnsi="Times New Roman"/>
          <w:sz w:val="24"/>
        </w:rPr>
        <w:t>].</w:t>
      </w:r>
    </w:p>
  </w:footnote>
  <w:footnote w:id="529">
    <w:p w14:paraId="541A90A4"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Quick and Garran, </w:t>
      </w:r>
      <w:r w:rsidRPr="00306588">
        <w:rPr>
          <w:rFonts w:ascii="Times New Roman" w:hAnsi="Times New Roman"/>
          <w:i/>
          <w:iCs/>
          <w:sz w:val="24"/>
        </w:rPr>
        <w:t xml:space="preserve">The Annotated Constitution of the Australian Commonwealth </w:t>
      </w:r>
      <w:r w:rsidRPr="00306588">
        <w:rPr>
          <w:rFonts w:ascii="Times New Roman" w:hAnsi="Times New Roman"/>
          <w:sz w:val="24"/>
        </w:rPr>
        <w:t>(1901) at 641.</w:t>
      </w:r>
    </w:p>
  </w:footnote>
  <w:footnote w:id="530">
    <w:p w14:paraId="1A2BC8BC" w14:textId="77777777" w:rsidR="009A103C" w:rsidRPr="00306588" w:rsidRDefault="009A103C" w:rsidP="00306588">
      <w:pPr>
        <w:pStyle w:val="FootnoteText"/>
        <w:spacing w:line="280" w:lineRule="exact"/>
        <w:ind w:right="0"/>
        <w:jc w:val="both"/>
        <w:rPr>
          <w:rFonts w:ascii="Times New Roman" w:hAnsi="Times New Roman"/>
          <w:i/>
          <w:iCs/>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Cherokee Nation v Southern Kansas Railway Co </w:t>
      </w:r>
      <w:r w:rsidRPr="00306588">
        <w:rPr>
          <w:rFonts w:ascii="Times New Roman" w:hAnsi="Times New Roman"/>
          <w:sz w:val="24"/>
        </w:rPr>
        <w:t xml:space="preserve">(1890) 135 US 641 at 658-659. See </w:t>
      </w:r>
      <w:r w:rsidRPr="00306588">
        <w:rPr>
          <w:rFonts w:ascii="Times New Roman" w:hAnsi="Times New Roman"/>
          <w:i/>
          <w:iCs/>
          <w:sz w:val="24"/>
        </w:rPr>
        <w:t xml:space="preserve">Newcrest </w:t>
      </w:r>
      <w:r w:rsidRPr="00306588">
        <w:rPr>
          <w:rFonts w:ascii="Times New Roman" w:hAnsi="Times New Roman"/>
          <w:sz w:val="24"/>
        </w:rPr>
        <w:t>(1997) 190 CLR 513 at 594.</w:t>
      </w:r>
    </w:p>
  </w:footnote>
  <w:footnote w:id="531">
    <w:p w14:paraId="1CC09004"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Newcrest </w:t>
      </w:r>
      <w:r w:rsidRPr="00306588">
        <w:rPr>
          <w:rFonts w:ascii="Times New Roman" w:hAnsi="Times New Roman"/>
          <w:sz w:val="24"/>
        </w:rPr>
        <w:t>(1997) 190 CLR 513 at 560-561.</w:t>
      </w:r>
    </w:p>
  </w:footnote>
  <w:footnote w:id="532">
    <w:p w14:paraId="2261BA61"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Newcrest </w:t>
      </w:r>
      <w:r w:rsidRPr="00306588">
        <w:rPr>
          <w:rFonts w:ascii="Times New Roman" w:hAnsi="Times New Roman"/>
          <w:sz w:val="24"/>
        </w:rPr>
        <w:t>(1997) 190 CLR 513 at 614.</w:t>
      </w:r>
    </w:p>
  </w:footnote>
  <w:footnote w:id="533">
    <w:p w14:paraId="1A37D54F"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Newcrest </w:t>
      </w:r>
      <w:r w:rsidRPr="00306588">
        <w:rPr>
          <w:rFonts w:ascii="Times New Roman" w:hAnsi="Times New Roman"/>
          <w:sz w:val="24"/>
        </w:rPr>
        <w:t xml:space="preserve">(1997) 190 CLR 513 at 661-662. </w:t>
      </w:r>
    </w:p>
  </w:footnote>
  <w:footnote w:id="534">
    <w:p w14:paraId="6AFF08C5"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bookmarkStart w:id="4" w:name="_Hlk185847577"/>
      <w:r w:rsidRPr="00306588">
        <w:rPr>
          <w:rFonts w:ascii="Times New Roman" w:hAnsi="Times New Roman"/>
          <w:i/>
          <w:iCs/>
          <w:sz w:val="24"/>
        </w:rPr>
        <w:t xml:space="preserve">Newcrest </w:t>
      </w:r>
      <w:r w:rsidRPr="00306588">
        <w:rPr>
          <w:rFonts w:ascii="Times New Roman" w:hAnsi="Times New Roman"/>
          <w:sz w:val="24"/>
        </w:rPr>
        <w:t>(1997) 190 CLR 513</w:t>
      </w:r>
      <w:bookmarkEnd w:id="4"/>
      <w:r w:rsidRPr="00306588">
        <w:rPr>
          <w:rFonts w:ascii="Times New Roman" w:hAnsi="Times New Roman"/>
          <w:sz w:val="24"/>
        </w:rPr>
        <w:t xml:space="preserve"> at 568.</w:t>
      </w:r>
    </w:p>
  </w:footnote>
  <w:footnote w:id="535">
    <w:p w14:paraId="55005BEF"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(2009) 237 CLR 309 at 468-469 [456]-[460].</w:t>
      </w:r>
    </w:p>
  </w:footnote>
  <w:footnote w:id="536">
    <w:p w14:paraId="09D3CF19"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sz w:val="24"/>
        </w:rPr>
        <w:t xml:space="preserve">Wurridjal </w:t>
      </w:r>
      <w:r w:rsidRPr="00306588">
        <w:rPr>
          <w:rFonts w:ascii="Times New Roman" w:hAnsi="Times New Roman"/>
          <w:sz w:val="24"/>
        </w:rPr>
        <w:t xml:space="preserve">(2009) 237 CLR 309 at 314-315. </w:t>
      </w:r>
    </w:p>
  </w:footnote>
  <w:footnote w:id="537">
    <w:p w14:paraId="1DBC9B72"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Trade Practices Commission v Tooth &amp; Co Ltd </w:t>
      </w:r>
      <w:r w:rsidRPr="00306588">
        <w:rPr>
          <w:rFonts w:ascii="Times New Roman" w:hAnsi="Times New Roman"/>
          <w:sz w:val="24"/>
        </w:rPr>
        <w:t>(1979) 142 CLR 397 at 445-448.</w:t>
      </w:r>
    </w:p>
  </w:footnote>
  <w:footnote w:id="538">
    <w:p w14:paraId="67A42214"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Spratt v Hermes</w:t>
      </w:r>
      <w:r w:rsidRPr="00306588">
        <w:rPr>
          <w:rFonts w:ascii="Times New Roman" w:hAnsi="Times New Roman"/>
          <w:sz w:val="24"/>
        </w:rPr>
        <w:t xml:space="preserve"> (1965) 114 CLR 226 at 240-241; </w:t>
      </w:r>
      <w:r w:rsidRPr="00306588">
        <w:rPr>
          <w:rFonts w:ascii="Times New Roman" w:hAnsi="Times New Roman"/>
          <w:i/>
          <w:iCs/>
          <w:sz w:val="24"/>
        </w:rPr>
        <w:t>Re Governor, Goulburn Correctional Centre; Ex parte Eastman</w:t>
      </w:r>
      <w:r w:rsidRPr="00306588">
        <w:rPr>
          <w:rFonts w:ascii="Times New Roman" w:hAnsi="Times New Roman"/>
          <w:sz w:val="24"/>
        </w:rPr>
        <w:t xml:space="preserve"> (1999) 200 CLR 322 at 331 [7]; </w:t>
      </w:r>
      <w:r w:rsidRPr="00306588">
        <w:rPr>
          <w:rFonts w:ascii="Times New Roman" w:hAnsi="Times New Roman"/>
          <w:i/>
          <w:sz w:val="24"/>
        </w:rPr>
        <w:t>North Australian Aboriginal Justice Agency Ltd v Northern Territory</w:t>
      </w:r>
      <w:r w:rsidRPr="00306588">
        <w:rPr>
          <w:rFonts w:ascii="Times New Roman" w:hAnsi="Times New Roman"/>
          <w:sz w:val="24"/>
        </w:rPr>
        <w:t xml:space="preserve"> (2015) 256 CLR 569 at 631 [167].</w:t>
      </w:r>
    </w:p>
  </w:footnote>
  <w:footnote w:id="539">
    <w:p w14:paraId="1EBC45EA"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(1969) 119 CLR 564 at 570-571.</w:t>
      </w:r>
    </w:p>
  </w:footnote>
  <w:footnote w:id="540">
    <w:p w14:paraId="37D2E405" w14:textId="77777777" w:rsidR="009A103C" w:rsidRPr="00306588" w:rsidRDefault="009A103C" w:rsidP="00306588">
      <w:pPr>
        <w:pStyle w:val="FootnoteText"/>
        <w:spacing w:line="280" w:lineRule="exact"/>
        <w:ind w:right="0"/>
        <w:jc w:val="both"/>
        <w:rPr>
          <w:rFonts w:ascii="Times New Roman" w:hAnsi="Times New Roman"/>
          <w:i/>
          <w:iCs/>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Referring to </w:t>
      </w:r>
      <w:r w:rsidRPr="00306588">
        <w:rPr>
          <w:rFonts w:ascii="Times New Roman" w:hAnsi="Times New Roman"/>
          <w:i/>
          <w:iCs/>
          <w:sz w:val="24"/>
        </w:rPr>
        <w:t xml:space="preserve">Polyukhovich v The Commonwealth </w:t>
      </w:r>
      <w:r w:rsidRPr="00306588">
        <w:rPr>
          <w:rFonts w:ascii="Times New Roman" w:hAnsi="Times New Roman"/>
          <w:sz w:val="24"/>
        </w:rPr>
        <w:t xml:space="preserve">(1991) 172 CLR 501 at 528, 600, 602, 634, 696, 714.  </w:t>
      </w:r>
    </w:p>
  </w:footnote>
  <w:footnote w:id="541">
    <w:p w14:paraId="30826EA1"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Horta v The Commonwealth</w:t>
      </w:r>
      <w:r w:rsidRPr="00306588">
        <w:rPr>
          <w:rFonts w:ascii="Times New Roman" w:hAnsi="Times New Roman"/>
          <w:sz w:val="24"/>
        </w:rPr>
        <w:t xml:space="preserve"> (1994) 181 CLR 183 at 193-194; </w:t>
      </w:r>
      <w:r w:rsidRPr="00306588">
        <w:rPr>
          <w:rFonts w:ascii="Times New Roman" w:hAnsi="Times New Roman"/>
          <w:i/>
          <w:iCs/>
          <w:sz w:val="24"/>
        </w:rPr>
        <w:t>XYZ v The Commonwealth</w:t>
      </w:r>
      <w:r w:rsidRPr="00306588">
        <w:rPr>
          <w:rFonts w:ascii="Times New Roman" w:hAnsi="Times New Roman"/>
          <w:sz w:val="24"/>
        </w:rPr>
        <w:t xml:space="preserve"> (2006) 227 CLR 532 at 539 [10], 546 [30], 548 [38].</w:t>
      </w:r>
    </w:p>
  </w:footnote>
  <w:footnote w:id="542">
    <w:p w14:paraId="16DAF606"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See the observations of Deane J in </w:t>
      </w:r>
      <w:r w:rsidRPr="00306588">
        <w:rPr>
          <w:rFonts w:ascii="Times New Roman" w:hAnsi="Times New Roman"/>
          <w:i/>
          <w:iCs/>
          <w:sz w:val="24"/>
        </w:rPr>
        <w:t xml:space="preserve">Polyukhovich v The Commonwealth </w:t>
      </w:r>
      <w:r w:rsidRPr="00306588">
        <w:rPr>
          <w:rFonts w:ascii="Times New Roman" w:hAnsi="Times New Roman"/>
          <w:sz w:val="24"/>
        </w:rPr>
        <w:t>(1991) 172 CLR 501 at 600.</w:t>
      </w:r>
    </w:p>
  </w:footnote>
  <w:footnote w:id="543">
    <w:p w14:paraId="691D0E5B"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(1975) 135 CLR 337.</w:t>
      </w:r>
    </w:p>
  </w:footnote>
  <w:footnote w:id="544">
    <w:p w14:paraId="1ABCB285"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Berwick Ltd v Gray </w:t>
      </w:r>
      <w:r w:rsidRPr="00306588">
        <w:rPr>
          <w:rFonts w:ascii="Times New Roman" w:hAnsi="Times New Roman"/>
          <w:sz w:val="24"/>
        </w:rPr>
        <w:t>(1976) 133 CLR 603 at 605.</w:t>
      </w:r>
    </w:p>
  </w:footnote>
  <w:footnote w:id="545">
    <w:p w14:paraId="54195CA6"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(1975) 135 CLR 337 at 360.</w:t>
      </w:r>
    </w:p>
  </w:footnote>
  <w:footnote w:id="546">
    <w:p w14:paraId="6C043F51"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(1960) 106 CLR 186 at 197.</w:t>
      </w:r>
    </w:p>
  </w:footnote>
  <w:footnote w:id="547">
    <w:p w14:paraId="79FDFFA8"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Newcrest </w:t>
      </w:r>
      <w:r w:rsidRPr="00306588">
        <w:rPr>
          <w:rFonts w:ascii="Times New Roman" w:hAnsi="Times New Roman"/>
          <w:sz w:val="24"/>
        </w:rPr>
        <w:t>(1997) 190 CLR 513 at 613.</w:t>
      </w:r>
    </w:p>
  </w:footnote>
  <w:footnote w:id="548">
    <w:p w14:paraId="2045CC57"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Newcrest </w:t>
      </w:r>
      <w:r w:rsidRPr="00306588">
        <w:rPr>
          <w:rFonts w:ascii="Times New Roman" w:hAnsi="Times New Roman"/>
          <w:sz w:val="24"/>
        </w:rPr>
        <w:t>(1997) 190 CLR 513 at 613 (emphasis in original).</w:t>
      </w:r>
    </w:p>
  </w:footnote>
  <w:footnote w:id="549">
    <w:p w14:paraId="30BCE645"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Mabo [No 2]</w:t>
      </w:r>
      <w:r w:rsidRPr="00306588">
        <w:rPr>
          <w:rFonts w:ascii="Times New Roman" w:hAnsi="Times New Roman"/>
          <w:sz w:val="24"/>
        </w:rPr>
        <w:t xml:space="preserve"> (1992) 175 CLR 1 at 69, 89, 110, 195-196; </w:t>
      </w:r>
      <w:r w:rsidRPr="00306588">
        <w:rPr>
          <w:rFonts w:ascii="Times New Roman" w:hAnsi="Times New Roman"/>
          <w:i/>
          <w:iCs/>
          <w:sz w:val="24"/>
        </w:rPr>
        <w:t>Western Australia v The Commonwealth (Native Title Act Case)</w:t>
      </w:r>
      <w:r w:rsidRPr="00306588">
        <w:rPr>
          <w:rFonts w:ascii="Times New Roman" w:hAnsi="Times New Roman"/>
          <w:sz w:val="24"/>
        </w:rPr>
        <w:t xml:space="preserve"> (1995) 183 CLR 373 at 422, 439, 459; </w:t>
      </w:r>
      <w:r w:rsidRPr="00306588">
        <w:rPr>
          <w:rFonts w:ascii="Times New Roman" w:hAnsi="Times New Roman"/>
          <w:i/>
          <w:iCs/>
          <w:sz w:val="24"/>
        </w:rPr>
        <w:t>Wik Peoples v Queensland</w:t>
      </w:r>
      <w:r w:rsidRPr="00306588">
        <w:rPr>
          <w:rFonts w:ascii="Times New Roman" w:hAnsi="Times New Roman"/>
          <w:sz w:val="24"/>
        </w:rPr>
        <w:t xml:space="preserve"> (1996) 187 CLR 1 at 132-133. See also </w:t>
      </w:r>
      <w:r w:rsidRPr="00306588">
        <w:rPr>
          <w:rFonts w:ascii="Times New Roman" w:hAnsi="Times New Roman"/>
          <w:i/>
          <w:iCs/>
          <w:sz w:val="24"/>
        </w:rPr>
        <w:t>R v Ludeke; Ex parte Australian Building Construction Employees' and Builders Labourers' Federation</w:t>
      </w:r>
      <w:r w:rsidRPr="00306588">
        <w:rPr>
          <w:rFonts w:ascii="Times New Roman" w:hAnsi="Times New Roman"/>
          <w:sz w:val="24"/>
        </w:rPr>
        <w:t xml:space="preserve"> (1985) 159 CLR 636 at 653; </w:t>
      </w:r>
      <w:r w:rsidRPr="00306588">
        <w:rPr>
          <w:rFonts w:ascii="Times New Roman" w:hAnsi="Times New Roman"/>
          <w:i/>
          <w:iCs/>
          <w:sz w:val="24"/>
        </w:rPr>
        <w:t>Health Insurance Commission v Peverill</w:t>
      </w:r>
      <w:r w:rsidRPr="00306588">
        <w:rPr>
          <w:rFonts w:ascii="Times New Roman" w:hAnsi="Times New Roman"/>
          <w:sz w:val="24"/>
        </w:rPr>
        <w:t xml:space="preserve"> (1994) 179 CLR 226 at 235-237, 256, 264-265.</w:t>
      </w:r>
    </w:p>
  </w:footnote>
  <w:footnote w:id="550">
    <w:p w14:paraId="59DAB58A"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(1988) 166 CLR 186.</w:t>
      </w:r>
    </w:p>
  </w:footnote>
  <w:footnote w:id="551">
    <w:p w14:paraId="36734C1F"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(1995) 183 CLR 373.</w:t>
      </w:r>
    </w:p>
  </w:footnote>
  <w:footnote w:id="552">
    <w:p w14:paraId="003C04B4"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Bank of New South Wales v The Commonwealth</w:t>
      </w:r>
      <w:r w:rsidRPr="00306588">
        <w:rPr>
          <w:rFonts w:ascii="Times New Roman" w:hAnsi="Times New Roman"/>
          <w:sz w:val="24"/>
        </w:rPr>
        <w:t xml:space="preserve"> (1948) 76 CLR 1 at 349.</w:t>
      </w:r>
    </w:p>
  </w:footnote>
  <w:footnote w:id="553">
    <w:p w14:paraId="198D0CCA"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Mabo [No 2]</w:t>
      </w:r>
      <w:r w:rsidRPr="00306588">
        <w:rPr>
          <w:rFonts w:ascii="Times New Roman" w:hAnsi="Times New Roman"/>
          <w:sz w:val="24"/>
        </w:rPr>
        <w:t xml:space="preserve"> (1992) 175 CLR 1 at 111.</w:t>
      </w:r>
    </w:p>
  </w:footnote>
  <w:footnote w:id="554">
    <w:p w14:paraId="533058FB"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Newcrest </w:t>
      </w:r>
      <w:r w:rsidRPr="00306588">
        <w:rPr>
          <w:rFonts w:ascii="Times New Roman" w:hAnsi="Times New Roman"/>
          <w:sz w:val="24"/>
        </w:rPr>
        <w:t>(1997) 190 CLR 513 at 560, 561, 651.</w:t>
      </w:r>
    </w:p>
  </w:footnote>
  <w:footnote w:id="555">
    <w:p w14:paraId="00D274DA"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Mabo [No 2]</w:t>
      </w:r>
      <w:r w:rsidRPr="00306588">
        <w:rPr>
          <w:rFonts w:ascii="Times New Roman" w:hAnsi="Times New Roman"/>
          <w:sz w:val="24"/>
        </w:rPr>
        <w:t xml:space="preserve"> (1992) 175 CLR 1 at 43.</w:t>
      </w:r>
    </w:p>
  </w:footnote>
  <w:footnote w:id="556">
    <w:p w14:paraId="24D988D1"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sz w:val="24"/>
        </w:rPr>
        <w:t>Mabo [No 2]</w:t>
      </w:r>
      <w:r w:rsidRPr="00306588">
        <w:rPr>
          <w:rFonts w:ascii="Times New Roman" w:hAnsi="Times New Roman"/>
          <w:sz w:val="24"/>
        </w:rPr>
        <w:t xml:space="preserve"> (1992) 175 CLR 1 at 68.</w:t>
      </w:r>
    </w:p>
  </w:footnote>
  <w:footnote w:id="557">
    <w:p w14:paraId="4862878D"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Mabo [No 2]</w:t>
      </w:r>
      <w:r w:rsidRPr="00306588">
        <w:rPr>
          <w:rFonts w:ascii="Times New Roman" w:hAnsi="Times New Roman"/>
          <w:sz w:val="24"/>
        </w:rPr>
        <w:t xml:space="preserve"> (1992) 175 CLR 1 at 69. </w:t>
      </w:r>
    </w:p>
  </w:footnote>
  <w:footnote w:id="558">
    <w:p w14:paraId="06F71876"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Mabo [No 2]</w:t>
      </w:r>
      <w:r w:rsidRPr="00306588">
        <w:rPr>
          <w:rFonts w:ascii="Times New Roman" w:hAnsi="Times New Roman"/>
          <w:sz w:val="24"/>
        </w:rPr>
        <w:t xml:space="preserve"> (1992) 175 CLR 1 at 70.</w:t>
      </w:r>
    </w:p>
  </w:footnote>
  <w:footnote w:id="559">
    <w:p w14:paraId="507215C6"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Wik Peoples v Queensland </w:t>
      </w:r>
      <w:r w:rsidRPr="00306588">
        <w:rPr>
          <w:rFonts w:ascii="Times New Roman" w:hAnsi="Times New Roman"/>
          <w:sz w:val="24"/>
        </w:rPr>
        <w:t>(1996) 187 CLR 1 at 188.</w:t>
      </w:r>
    </w:p>
  </w:footnote>
  <w:footnote w:id="560">
    <w:p w14:paraId="43BA1B88"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cf </w:t>
      </w:r>
      <w:r w:rsidRPr="00306588">
        <w:rPr>
          <w:rFonts w:ascii="Times New Roman" w:hAnsi="Times New Roman"/>
          <w:i/>
          <w:iCs/>
          <w:sz w:val="24"/>
        </w:rPr>
        <w:t xml:space="preserve">Amodu Tijani v Secretary, Southern Nigeria </w:t>
      </w:r>
      <w:r w:rsidRPr="00306588">
        <w:rPr>
          <w:rFonts w:ascii="Times New Roman" w:hAnsi="Times New Roman"/>
          <w:sz w:val="24"/>
        </w:rPr>
        <w:t xml:space="preserve">[1921] 2 AC 399 at 403. See also Secher, </w:t>
      </w:r>
      <w:r w:rsidRPr="00306588">
        <w:rPr>
          <w:rFonts w:ascii="Times New Roman" w:hAnsi="Times New Roman"/>
          <w:i/>
          <w:sz w:val="24"/>
        </w:rPr>
        <w:t xml:space="preserve">Aboriginal Customary Law: A Source of Common Law Title to Land </w:t>
      </w:r>
      <w:r w:rsidRPr="00306588">
        <w:rPr>
          <w:rFonts w:ascii="Times New Roman" w:hAnsi="Times New Roman"/>
          <w:sz w:val="24"/>
        </w:rPr>
        <w:t>(2014) at 147.</w:t>
      </w:r>
    </w:p>
  </w:footnote>
  <w:footnote w:id="561">
    <w:p w14:paraId="55BEF8A3"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Sac and Fox Tribe of Indians of Oklahoma v United States </w:t>
      </w:r>
      <w:r w:rsidRPr="00306588">
        <w:rPr>
          <w:rFonts w:ascii="Times New Roman" w:hAnsi="Times New Roman"/>
          <w:sz w:val="24"/>
        </w:rPr>
        <w:t>(1967) 383 F 2d 991 at 997;</w:t>
      </w:r>
      <w:r w:rsidRPr="00306588">
        <w:rPr>
          <w:rFonts w:ascii="Times New Roman" w:hAnsi="Times New Roman"/>
          <w:i/>
          <w:iCs/>
          <w:sz w:val="24"/>
        </w:rPr>
        <w:t xml:space="preserve"> Wik Peoples v Queensland </w:t>
      </w:r>
      <w:r w:rsidRPr="00306588">
        <w:rPr>
          <w:rFonts w:ascii="Times New Roman" w:hAnsi="Times New Roman"/>
          <w:sz w:val="24"/>
        </w:rPr>
        <w:t xml:space="preserve">(1996) 187 CLR 1 at 94, 127-128, 156, 186, 189, 244. See also </w:t>
      </w:r>
      <w:r w:rsidRPr="00306588">
        <w:rPr>
          <w:rFonts w:ascii="Times New Roman" w:hAnsi="Times New Roman"/>
          <w:i/>
          <w:iCs/>
          <w:sz w:val="24"/>
        </w:rPr>
        <w:t xml:space="preserve">In re Southern Rhodesia </w:t>
      </w:r>
      <w:r w:rsidRPr="00306588">
        <w:rPr>
          <w:rFonts w:ascii="Times New Roman" w:hAnsi="Times New Roman"/>
          <w:sz w:val="24"/>
        </w:rPr>
        <w:t xml:space="preserve">[1919] AC 211 at 230-231, 239-241; Secher, </w:t>
      </w:r>
      <w:r w:rsidRPr="00306588">
        <w:rPr>
          <w:rFonts w:ascii="Times New Roman" w:hAnsi="Times New Roman"/>
          <w:i/>
          <w:iCs/>
          <w:sz w:val="24"/>
        </w:rPr>
        <w:t xml:space="preserve">Aboriginal Customary Law: A Source of Common Law Title to Land </w:t>
      </w:r>
      <w:r w:rsidRPr="00306588">
        <w:rPr>
          <w:rFonts w:ascii="Times New Roman" w:hAnsi="Times New Roman"/>
          <w:sz w:val="24"/>
        </w:rPr>
        <w:t xml:space="preserve">(2014) at 38; Bartlett, </w:t>
      </w:r>
      <w:r w:rsidRPr="00306588">
        <w:rPr>
          <w:rFonts w:ascii="Times New Roman" w:hAnsi="Times New Roman"/>
          <w:i/>
          <w:iCs/>
          <w:sz w:val="24"/>
        </w:rPr>
        <w:t>Native Title in Australia</w:t>
      </w:r>
      <w:r w:rsidRPr="00306588">
        <w:rPr>
          <w:rFonts w:ascii="Times New Roman" w:hAnsi="Times New Roman"/>
          <w:sz w:val="24"/>
        </w:rPr>
        <w:t xml:space="preserve">, 5th ed (2023) at 280 [15.2]. </w:t>
      </w:r>
    </w:p>
  </w:footnote>
  <w:footnote w:id="562">
    <w:p w14:paraId="1A5562F4"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Mabo [No 2]</w:t>
      </w:r>
      <w:r w:rsidRPr="00306588">
        <w:rPr>
          <w:rFonts w:ascii="Times New Roman" w:hAnsi="Times New Roman"/>
          <w:sz w:val="24"/>
        </w:rPr>
        <w:t xml:space="preserve"> (1992) 175 CLR 1 at 50-51; </w:t>
      </w:r>
      <w:r w:rsidRPr="00306588">
        <w:rPr>
          <w:rFonts w:ascii="Times New Roman" w:hAnsi="Times New Roman"/>
          <w:i/>
          <w:sz w:val="24"/>
        </w:rPr>
        <w:t>The</w:t>
      </w:r>
      <w:r w:rsidRPr="00306588">
        <w:rPr>
          <w:rFonts w:ascii="Times New Roman" w:hAnsi="Times New Roman"/>
          <w:i/>
          <w:iCs/>
          <w:sz w:val="24"/>
        </w:rPr>
        <w:t xml:space="preserve"> Commonwealth v Yarmirr</w:t>
      </w:r>
      <w:r w:rsidRPr="00306588">
        <w:rPr>
          <w:rFonts w:ascii="Times New Roman" w:hAnsi="Times New Roman"/>
          <w:sz w:val="24"/>
        </w:rPr>
        <w:t xml:space="preserve"> (2001) 208 CLR 1 at 51 [47]. </w:t>
      </w:r>
    </w:p>
  </w:footnote>
  <w:footnote w:id="563">
    <w:p w14:paraId="58C1E708"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Maitland, </w:t>
      </w:r>
      <w:r w:rsidRPr="00306588">
        <w:rPr>
          <w:rFonts w:ascii="Times New Roman" w:hAnsi="Times New Roman"/>
          <w:i/>
          <w:iCs/>
          <w:sz w:val="24"/>
        </w:rPr>
        <w:t xml:space="preserve">Domesday Book and Beyond </w:t>
      </w:r>
      <w:r w:rsidRPr="00306588">
        <w:rPr>
          <w:rFonts w:ascii="Times New Roman" w:hAnsi="Times New Roman"/>
          <w:sz w:val="24"/>
        </w:rPr>
        <w:t>(1897) at 342.</w:t>
      </w:r>
    </w:p>
  </w:footnote>
  <w:footnote w:id="564">
    <w:p w14:paraId="21C9072F"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Mabo [No 2] </w:t>
      </w:r>
      <w:r w:rsidRPr="00306588">
        <w:rPr>
          <w:rFonts w:ascii="Times New Roman" w:hAnsi="Times New Roman"/>
          <w:sz w:val="24"/>
        </w:rPr>
        <w:t xml:space="preserve">(1992) 175 CLR 1 at 15, 50, 86-87, 193-194; </w:t>
      </w:r>
      <w:r w:rsidRPr="00306588">
        <w:rPr>
          <w:rFonts w:ascii="Times New Roman" w:hAnsi="Times New Roman"/>
          <w:i/>
          <w:iCs/>
          <w:sz w:val="24"/>
        </w:rPr>
        <w:t>The Commonwealth v Yarmirr</w:t>
      </w:r>
      <w:r w:rsidRPr="00306588">
        <w:rPr>
          <w:rFonts w:ascii="Times New Roman" w:hAnsi="Times New Roman"/>
          <w:sz w:val="24"/>
        </w:rPr>
        <w:t xml:space="preserve"> (2001) 208 CLR 1 at 51 [47].</w:t>
      </w:r>
    </w:p>
  </w:footnote>
  <w:footnote w:id="565">
    <w:p w14:paraId="3825516B"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(1992) 175 CLR 1 at 58, 59.</w:t>
      </w:r>
    </w:p>
  </w:footnote>
  <w:footnote w:id="566">
    <w:p w14:paraId="0AB14A52"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(1992) 175 CLR 1 at 87-88.</w:t>
      </w:r>
    </w:p>
  </w:footnote>
  <w:footnote w:id="567">
    <w:p w14:paraId="4E7CD41A"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Native Title Act</w:t>
      </w:r>
      <w:r w:rsidRPr="00306588">
        <w:rPr>
          <w:rFonts w:ascii="Times New Roman" w:hAnsi="Times New Roman"/>
          <w:sz w:val="24"/>
        </w:rPr>
        <w:t>, s 223(1).</w:t>
      </w:r>
    </w:p>
  </w:footnote>
  <w:footnote w:id="568">
    <w:p w14:paraId="25E1B8A5"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See </w:t>
      </w:r>
      <w:r w:rsidRPr="00306588">
        <w:rPr>
          <w:rFonts w:ascii="Times New Roman" w:hAnsi="Times New Roman"/>
          <w:i/>
          <w:iCs/>
          <w:sz w:val="24"/>
        </w:rPr>
        <w:t xml:space="preserve">Hocking v Director-General of the National Archives of Australia </w:t>
      </w:r>
      <w:r w:rsidRPr="00306588">
        <w:rPr>
          <w:rFonts w:ascii="Times New Roman" w:hAnsi="Times New Roman"/>
          <w:sz w:val="24"/>
        </w:rPr>
        <w:t xml:space="preserve">(2020) 271 CLR 1 at 82-83 [203]-[204]; Smith, "Property Is Not Just a Bundle of Rights" (2011) 8 </w:t>
      </w:r>
      <w:r w:rsidRPr="00306588">
        <w:rPr>
          <w:rFonts w:ascii="Times New Roman" w:hAnsi="Times New Roman"/>
          <w:i/>
          <w:iCs/>
          <w:sz w:val="24"/>
        </w:rPr>
        <w:t>Econ Journal Watch</w:t>
      </w:r>
      <w:r w:rsidRPr="00306588">
        <w:rPr>
          <w:rFonts w:ascii="Times New Roman" w:hAnsi="Times New Roman"/>
          <w:sz w:val="24"/>
        </w:rPr>
        <w:t xml:space="preserve"> 279.</w:t>
      </w:r>
    </w:p>
  </w:footnote>
  <w:footnote w:id="569">
    <w:p w14:paraId="5F756B8E"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JT International SA v The Commonwealth</w:t>
      </w:r>
      <w:r w:rsidRPr="00306588">
        <w:rPr>
          <w:rFonts w:ascii="Times New Roman" w:hAnsi="Times New Roman"/>
          <w:sz w:val="24"/>
        </w:rPr>
        <w:t xml:space="preserve"> (2012) 250 CLR 1 at 107 [300].</w:t>
      </w:r>
    </w:p>
  </w:footnote>
  <w:footnote w:id="570">
    <w:p w14:paraId="36AC09B8"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Penner, "The 'Bundle of Rights' Picture of Property" (1996) 43 </w:t>
      </w:r>
      <w:r w:rsidRPr="00306588">
        <w:rPr>
          <w:rFonts w:ascii="Times New Roman" w:hAnsi="Times New Roman"/>
          <w:i/>
          <w:iCs/>
          <w:sz w:val="24"/>
        </w:rPr>
        <w:t xml:space="preserve">UCLA Law Review </w:t>
      </w:r>
      <w:r w:rsidRPr="00306588">
        <w:rPr>
          <w:rFonts w:ascii="Times New Roman" w:hAnsi="Times New Roman"/>
          <w:sz w:val="24"/>
        </w:rPr>
        <w:t>711 at 714.</w:t>
      </w:r>
    </w:p>
  </w:footnote>
  <w:footnote w:id="571">
    <w:p w14:paraId="00FD973D"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Western Australia v Manado </w:t>
      </w:r>
      <w:r w:rsidRPr="00306588">
        <w:rPr>
          <w:rFonts w:ascii="Times New Roman" w:hAnsi="Times New Roman"/>
          <w:sz w:val="24"/>
        </w:rPr>
        <w:t>(2020) 270 CLR 81 at 114-116 [84]-[85].</w:t>
      </w:r>
    </w:p>
  </w:footnote>
  <w:footnote w:id="572">
    <w:p w14:paraId="1B9FA5E7"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Yanner v Eaton </w:t>
      </w:r>
      <w:r w:rsidRPr="00306588">
        <w:rPr>
          <w:rFonts w:ascii="Times New Roman" w:hAnsi="Times New Roman"/>
          <w:sz w:val="24"/>
        </w:rPr>
        <w:t xml:space="preserve">(1999) 201 CLR 351 at 373 [38], quoting Gray and Gray, "The Idea of Property in Land", in Bright and Dewar (eds), </w:t>
      </w:r>
      <w:r w:rsidRPr="00306588">
        <w:rPr>
          <w:rFonts w:ascii="Times New Roman" w:hAnsi="Times New Roman"/>
          <w:i/>
          <w:iCs/>
          <w:sz w:val="24"/>
        </w:rPr>
        <w:t xml:space="preserve">Land Law: Themes and Perspectives </w:t>
      </w:r>
      <w:r w:rsidRPr="00306588">
        <w:rPr>
          <w:rFonts w:ascii="Times New Roman" w:hAnsi="Times New Roman"/>
          <w:sz w:val="24"/>
        </w:rPr>
        <w:t xml:space="preserve">(1998) 15 at 27. </w:t>
      </w:r>
    </w:p>
  </w:footnote>
  <w:footnote w:id="573">
    <w:p w14:paraId="56AC3EDF"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Holdsworth, </w:t>
      </w:r>
      <w:r w:rsidRPr="00306588">
        <w:rPr>
          <w:rFonts w:ascii="Times New Roman" w:hAnsi="Times New Roman"/>
          <w:i/>
          <w:iCs/>
          <w:sz w:val="24"/>
        </w:rPr>
        <w:t xml:space="preserve">A History of English Law </w:t>
      </w:r>
      <w:r w:rsidRPr="00306588">
        <w:rPr>
          <w:rFonts w:ascii="Times New Roman" w:hAnsi="Times New Roman"/>
          <w:sz w:val="24"/>
        </w:rPr>
        <w:t xml:space="preserve">(1925), vol 8 at 151. See also </w:t>
      </w:r>
      <w:r w:rsidRPr="00306588">
        <w:rPr>
          <w:rFonts w:ascii="Times New Roman" w:hAnsi="Times New Roman"/>
          <w:i/>
          <w:iCs/>
          <w:sz w:val="24"/>
        </w:rPr>
        <w:t>Majeau Carrying Co Pty Ltd v Coastal Rutile Ltd</w:t>
      </w:r>
      <w:r w:rsidRPr="00306588">
        <w:rPr>
          <w:rFonts w:ascii="Times New Roman" w:hAnsi="Times New Roman"/>
          <w:sz w:val="24"/>
        </w:rPr>
        <w:t xml:space="preserve"> (1973) 129 CLR 48 at 54-55; Bederman, </w:t>
      </w:r>
      <w:r w:rsidRPr="00306588">
        <w:rPr>
          <w:rFonts w:ascii="Times New Roman" w:hAnsi="Times New Roman"/>
          <w:i/>
          <w:iCs/>
          <w:sz w:val="24"/>
        </w:rPr>
        <w:t xml:space="preserve">Custom as a Source of Law </w:t>
      </w:r>
      <w:r w:rsidRPr="00306588">
        <w:rPr>
          <w:rFonts w:ascii="Times New Roman" w:hAnsi="Times New Roman"/>
          <w:sz w:val="24"/>
        </w:rPr>
        <w:t xml:space="preserve">(2010) at 81-84. </w:t>
      </w:r>
    </w:p>
  </w:footnote>
  <w:footnote w:id="574">
    <w:p w14:paraId="28F4DFF2"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Members of the Yorta Yorta Aboriginal Community v Victoria </w:t>
      </w:r>
      <w:r w:rsidRPr="00306588">
        <w:rPr>
          <w:rFonts w:ascii="Times New Roman" w:hAnsi="Times New Roman"/>
          <w:sz w:val="24"/>
        </w:rPr>
        <w:t xml:space="preserve">(2002) 214 CLR 422 at 442 [40]. </w:t>
      </w:r>
    </w:p>
  </w:footnote>
  <w:footnote w:id="575">
    <w:p w14:paraId="55400A80"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Mabo [No 2] </w:t>
      </w:r>
      <w:r w:rsidRPr="00306588">
        <w:rPr>
          <w:rFonts w:ascii="Times New Roman" w:hAnsi="Times New Roman"/>
          <w:sz w:val="24"/>
        </w:rPr>
        <w:t>(1992) 175 CLR 1 at 61.</w:t>
      </w:r>
    </w:p>
  </w:footnote>
  <w:footnote w:id="576">
    <w:p w14:paraId="14DFA433" w14:textId="77777777" w:rsidR="009A103C" w:rsidRPr="00306588" w:rsidRDefault="009A103C" w:rsidP="00306588">
      <w:pPr>
        <w:pStyle w:val="FootnoteText"/>
        <w:spacing w:line="280" w:lineRule="exact"/>
        <w:ind w:right="0"/>
        <w:jc w:val="both"/>
        <w:rPr>
          <w:rFonts w:ascii="Times New Roman" w:hAnsi="Times New Roman"/>
          <w:i/>
          <w:iCs/>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Mabo [No 2] </w:t>
      </w:r>
      <w:r w:rsidRPr="00306588">
        <w:rPr>
          <w:rFonts w:ascii="Times New Roman" w:hAnsi="Times New Roman"/>
          <w:sz w:val="24"/>
        </w:rPr>
        <w:t>(1992) 175 CLR 1 at 60.</w:t>
      </w:r>
    </w:p>
  </w:footnote>
  <w:footnote w:id="577">
    <w:p w14:paraId="62AAE7E1"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Western Australia v Ward</w:t>
      </w:r>
      <w:r w:rsidRPr="00306588">
        <w:rPr>
          <w:rFonts w:ascii="Times New Roman" w:hAnsi="Times New Roman"/>
          <w:sz w:val="24"/>
        </w:rPr>
        <w:t xml:space="preserve"> (2002) 213 CLR 1 at 93 [90].</w:t>
      </w:r>
    </w:p>
  </w:footnote>
  <w:footnote w:id="578">
    <w:p w14:paraId="518E9B26"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bookmarkStart w:id="5" w:name="_Hlk187235367"/>
      <w:r w:rsidRPr="00306588">
        <w:rPr>
          <w:rFonts w:ascii="Times New Roman" w:hAnsi="Times New Roman"/>
          <w:sz w:val="24"/>
        </w:rPr>
        <w:t xml:space="preserve">Watson, "Law and Indigenous Peoples: The Impact of Colonialism on Indigenous Cultures" (1996) 14(1) </w:t>
      </w:r>
      <w:r w:rsidRPr="00306588">
        <w:rPr>
          <w:rFonts w:ascii="Times New Roman" w:hAnsi="Times New Roman"/>
          <w:i/>
          <w:iCs/>
          <w:sz w:val="24"/>
        </w:rPr>
        <w:t xml:space="preserve">Law in Context </w:t>
      </w:r>
      <w:r w:rsidRPr="00306588">
        <w:rPr>
          <w:rFonts w:ascii="Times New Roman" w:hAnsi="Times New Roman"/>
          <w:sz w:val="24"/>
        </w:rPr>
        <w:t xml:space="preserve">107 </w:t>
      </w:r>
      <w:bookmarkEnd w:id="5"/>
      <w:r w:rsidRPr="00306588">
        <w:rPr>
          <w:rFonts w:ascii="Times New Roman" w:hAnsi="Times New Roman"/>
          <w:sz w:val="24"/>
        </w:rPr>
        <w:t>at 110.</w:t>
      </w:r>
    </w:p>
  </w:footnote>
  <w:footnote w:id="579">
    <w:p w14:paraId="66E2D6AC"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See </w:t>
      </w:r>
      <w:r w:rsidRPr="00306588">
        <w:rPr>
          <w:rFonts w:ascii="Times New Roman" w:hAnsi="Times New Roman"/>
          <w:i/>
          <w:iCs/>
          <w:sz w:val="24"/>
        </w:rPr>
        <w:t xml:space="preserve">Mabo [No 2] </w:t>
      </w:r>
      <w:r w:rsidRPr="00306588">
        <w:rPr>
          <w:rFonts w:ascii="Times New Roman" w:hAnsi="Times New Roman"/>
          <w:sz w:val="24"/>
        </w:rPr>
        <w:t>(1992) 175 CLR 1 at 56-57, 82-83.</w:t>
      </w:r>
    </w:p>
  </w:footnote>
  <w:footnote w:id="580">
    <w:p w14:paraId="27526478"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(1992) 175 CLR 1 at 210-214.</w:t>
      </w:r>
    </w:p>
  </w:footnote>
  <w:footnote w:id="581">
    <w:p w14:paraId="1EE51D39"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(1992) 175 CLR 1 at 94-95, 100-101, 110-111.</w:t>
      </w:r>
    </w:p>
  </w:footnote>
  <w:footnote w:id="582">
    <w:p w14:paraId="569ECE13"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(1992) 175 CLR 1 at 15-16 (Mason CJ and McHugh J), 43, 45-48, 51, 61 (Brennan J).</w:t>
      </w:r>
    </w:p>
  </w:footnote>
  <w:footnote w:id="583">
    <w:p w14:paraId="25549BDA"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Mabo [No 2] </w:t>
      </w:r>
      <w:r w:rsidRPr="00306588">
        <w:rPr>
          <w:rFonts w:ascii="Times New Roman" w:hAnsi="Times New Roman"/>
          <w:sz w:val="24"/>
        </w:rPr>
        <w:t xml:space="preserve">(1992) 175 CLR 1 at 51, 57. See also at 50, quoting </w:t>
      </w:r>
      <w:r w:rsidRPr="00306588">
        <w:rPr>
          <w:rFonts w:ascii="Times New Roman" w:hAnsi="Times New Roman"/>
          <w:i/>
          <w:iCs/>
          <w:sz w:val="24"/>
        </w:rPr>
        <w:t xml:space="preserve">Amodu Tijani v Secretary, Southern Nigeria </w:t>
      </w:r>
      <w:r w:rsidRPr="00306588">
        <w:rPr>
          <w:rFonts w:ascii="Times New Roman" w:hAnsi="Times New Roman"/>
          <w:sz w:val="24"/>
        </w:rPr>
        <w:t>[1921] 2 AC 399 at 403.</w:t>
      </w:r>
    </w:p>
  </w:footnote>
  <w:footnote w:id="584">
    <w:p w14:paraId="39EBB1B8"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(2001) 208 CLR 1 at 51 [47].</w:t>
      </w:r>
    </w:p>
  </w:footnote>
  <w:footnote w:id="585">
    <w:p w14:paraId="220DAA2D"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Members of the Yorta Yorta Aboriginal Community v Victoria </w:t>
      </w:r>
      <w:r w:rsidRPr="00306588">
        <w:rPr>
          <w:rFonts w:ascii="Times New Roman" w:hAnsi="Times New Roman"/>
          <w:sz w:val="24"/>
        </w:rPr>
        <w:t xml:space="preserve">(2002) 214 CLR 422 at 441 [38]. </w:t>
      </w:r>
    </w:p>
  </w:footnote>
  <w:footnote w:id="586">
    <w:p w14:paraId="01463B05"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Akiba v </w:t>
      </w:r>
      <w:r w:rsidRPr="00306588">
        <w:rPr>
          <w:rFonts w:ascii="Times New Roman" w:hAnsi="Times New Roman"/>
          <w:i/>
          <w:sz w:val="24"/>
        </w:rPr>
        <w:t>The</w:t>
      </w:r>
      <w:r w:rsidRPr="00306588">
        <w:rPr>
          <w:rFonts w:ascii="Times New Roman" w:hAnsi="Times New Roman"/>
          <w:i/>
          <w:iCs/>
          <w:sz w:val="24"/>
        </w:rPr>
        <w:t xml:space="preserve"> Commonwealth </w:t>
      </w:r>
      <w:r w:rsidRPr="00306588">
        <w:rPr>
          <w:rFonts w:ascii="Times New Roman" w:hAnsi="Times New Roman"/>
          <w:sz w:val="24"/>
        </w:rPr>
        <w:t>(2013) 250 CLR 209</w:t>
      </w:r>
      <w:r w:rsidRPr="00306588">
        <w:rPr>
          <w:rFonts w:ascii="Times New Roman" w:hAnsi="Times New Roman"/>
          <w:i/>
          <w:iCs/>
          <w:sz w:val="24"/>
        </w:rPr>
        <w:t xml:space="preserve"> </w:t>
      </w:r>
      <w:r w:rsidRPr="00306588">
        <w:rPr>
          <w:rFonts w:ascii="Times New Roman" w:hAnsi="Times New Roman"/>
          <w:sz w:val="24"/>
        </w:rPr>
        <w:t>at 219 [10].</w:t>
      </w:r>
    </w:p>
  </w:footnote>
  <w:footnote w:id="587">
    <w:p w14:paraId="7E52EAE8"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Mabo [No 2]</w:t>
      </w:r>
      <w:r w:rsidRPr="00306588">
        <w:rPr>
          <w:rFonts w:ascii="Times New Roman" w:hAnsi="Times New Roman"/>
          <w:sz w:val="24"/>
        </w:rPr>
        <w:t xml:space="preserve"> (1992) 175 CLR 1 at 60. </w:t>
      </w:r>
    </w:p>
  </w:footnote>
  <w:footnote w:id="588">
    <w:p w14:paraId="4E0ABA0C"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(1998) 195 CLR 96.</w:t>
      </w:r>
    </w:p>
  </w:footnote>
  <w:footnote w:id="589">
    <w:p w14:paraId="0C9035CE"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sz w:val="24"/>
        </w:rPr>
        <w:t>Fejo v Northern Territory</w:t>
      </w:r>
      <w:r w:rsidRPr="00306588">
        <w:rPr>
          <w:rFonts w:ascii="Times New Roman" w:hAnsi="Times New Roman"/>
          <w:sz w:val="24"/>
        </w:rPr>
        <w:t xml:space="preserve"> (1998) 195 CLR 96 at 131 [57].</w:t>
      </w:r>
    </w:p>
  </w:footnote>
  <w:footnote w:id="590">
    <w:p w14:paraId="136CD257"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sz w:val="24"/>
        </w:rPr>
        <w:t>Fejo v Northern Territory</w:t>
      </w:r>
      <w:r w:rsidRPr="00306588">
        <w:rPr>
          <w:rFonts w:ascii="Times New Roman" w:hAnsi="Times New Roman"/>
          <w:sz w:val="24"/>
        </w:rPr>
        <w:t xml:space="preserve"> (1998) 195 CLR 96 at 126-127 [42]-[45], 131 [56]-[57], 154 [112].</w:t>
      </w:r>
    </w:p>
  </w:footnote>
  <w:footnote w:id="591">
    <w:p w14:paraId="50CE176A"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Fejo v Northern Territory </w:t>
      </w:r>
      <w:r w:rsidRPr="00306588">
        <w:rPr>
          <w:rFonts w:ascii="Times New Roman" w:hAnsi="Times New Roman"/>
          <w:sz w:val="24"/>
        </w:rPr>
        <w:t>(1998) 195 CLR 96 at 127 [45].</w:t>
      </w:r>
    </w:p>
  </w:footnote>
  <w:footnote w:id="592">
    <w:p w14:paraId="0D65261C"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See </w:t>
      </w:r>
      <w:r w:rsidRPr="00306588">
        <w:rPr>
          <w:rFonts w:ascii="Times New Roman" w:hAnsi="Times New Roman"/>
          <w:i/>
          <w:sz w:val="24"/>
        </w:rPr>
        <w:t>Fejo v Northern Territory</w:t>
      </w:r>
      <w:r w:rsidRPr="00306588">
        <w:rPr>
          <w:rFonts w:ascii="Times New Roman" w:hAnsi="Times New Roman"/>
          <w:sz w:val="24"/>
        </w:rPr>
        <w:t xml:space="preserve"> (1998) 195 CLR 96 at 128 [46].</w:t>
      </w:r>
    </w:p>
  </w:footnote>
  <w:footnote w:id="593">
    <w:p w14:paraId="7C73C986"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See above at [</w:t>
      </w:r>
      <w:r>
        <w:rPr>
          <w:rFonts w:ascii="Times New Roman" w:hAnsi="Times New Roman"/>
          <w:sz w:val="24"/>
        </w:rPr>
        <w:t>289</w:t>
      </w:r>
      <w:r w:rsidRPr="00306588">
        <w:rPr>
          <w:rFonts w:ascii="Times New Roman" w:hAnsi="Times New Roman"/>
          <w:sz w:val="24"/>
        </w:rPr>
        <w:t>].</w:t>
      </w:r>
    </w:p>
  </w:footnote>
  <w:footnote w:id="594">
    <w:p w14:paraId="01071338"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sz w:val="24"/>
        </w:rPr>
        <w:t xml:space="preserve">Mabo [No 2] </w:t>
      </w:r>
      <w:r w:rsidRPr="00306588">
        <w:rPr>
          <w:rFonts w:ascii="Times New Roman" w:hAnsi="Times New Roman"/>
          <w:sz w:val="24"/>
        </w:rPr>
        <w:t>(1992) 175 CLR 1 at 70.</w:t>
      </w:r>
    </w:p>
  </w:footnote>
  <w:footnote w:id="595">
    <w:p w14:paraId="0778F070"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(1992) 175 CLR 1 at 63.</w:t>
      </w:r>
    </w:p>
  </w:footnote>
  <w:footnote w:id="596">
    <w:p w14:paraId="45ACA8CB"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Walker Corporation Pty Ltd v Sydney Harbour Foreshore Authority</w:t>
      </w:r>
      <w:r w:rsidRPr="00306588">
        <w:rPr>
          <w:rFonts w:ascii="Times New Roman" w:hAnsi="Times New Roman"/>
          <w:sz w:val="24"/>
        </w:rPr>
        <w:t xml:space="preserve"> (2008) 233 CLR 259 at 269-270 [29], referring to </w:t>
      </w:r>
      <w:r w:rsidRPr="00306588">
        <w:rPr>
          <w:rFonts w:ascii="Times New Roman" w:hAnsi="Times New Roman"/>
          <w:i/>
          <w:iCs/>
          <w:sz w:val="24"/>
        </w:rPr>
        <w:t>Burmah Oil Co (Burma Trading) Ltd v Lord Advocate</w:t>
      </w:r>
      <w:r w:rsidRPr="00306588">
        <w:rPr>
          <w:rFonts w:ascii="Times New Roman" w:hAnsi="Times New Roman"/>
          <w:sz w:val="24"/>
        </w:rPr>
        <w:t xml:space="preserve"> [1965] AC 75 at 115. See also</w:t>
      </w:r>
      <w:r w:rsidRPr="00306588">
        <w:rPr>
          <w:rFonts w:ascii="Times New Roman" w:hAnsi="Times New Roman"/>
          <w:i/>
          <w:iCs/>
          <w:sz w:val="24"/>
        </w:rPr>
        <w:t xml:space="preserve"> </w:t>
      </w:r>
      <w:r w:rsidRPr="00306588">
        <w:rPr>
          <w:rFonts w:ascii="Times New Roman" w:hAnsi="Times New Roman"/>
          <w:i/>
          <w:sz w:val="24"/>
        </w:rPr>
        <w:t xml:space="preserve">Bayley v Great Western Railway Co </w:t>
      </w:r>
      <w:r w:rsidRPr="00306588">
        <w:rPr>
          <w:rFonts w:ascii="Times New Roman" w:hAnsi="Times New Roman"/>
          <w:sz w:val="24"/>
        </w:rPr>
        <w:t xml:space="preserve">(1884) 26 Ch D 434 at 452; </w:t>
      </w:r>
      <w:r w:rsidRPr="00306588">
        <w:rPr>
          <w:rFonts w:ascii="Times New Roman" w:hAnsi="Times New Roman"/>
          <w:i/>
          <w:iCs/>
          <w:sz w:val="24"/>
        </w:rPr>
        <w:t xml:space="preserve">Harmer v Jumbil (Nigeria) Tin Areas Ltd </w:t>
      </w:r>
      <w:r w:rsidRPr="00306588">
        <w:rPr>
          <w:rFonts w:ascii="Times New Roman" w:hAnsi="Times New Roman"/>
          <w:sz w:val="24"/>
        </w:rPr>
        <w:t>[1921] 1 Ch 200 at 225-226.</w:t>
      </w:r>
    </w:p>
  </w:footnote>
  <w:footnote w:id="597">
    <w:p w14:paraId="0BD44A41"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See Brennan, "Native Title and the 'Acquisition of Property' under the </w:t>
      </w:r>
      <w:r w:rsidRPr="00306588">
        <w:rPr>
          <w:rFonts w:ascii="Times New Roman" w:hAnsi="Times New Roman"/>
          <w:i/>
          <w:iCs/>
          <w:sz w:val="24"/>
        </w:rPr>
        <w:t>Australian Constitution</w:t>
      </w:r>
      <w:r w:rsidRPr="00306588">
        <w:rPr>
          <w:rFonts w:ascii="Times New Roman" w:hAnsi="Times New Roman"/>
          <w:sz w:val="24"/>
        </w:rPr>
        <w:t xml:space="preserve">" (2004) 28 </w:t>
      </w:r>
      <w:r w:rsidRPr="00306588">
        <w:rPr>
          <w:rFonts w:ascii="Times New Roman" w:hAnsi="Times New Roman"/>
          <w:i/>
          <w:iCs/>
          <w:sz w:val="24"/>
        </w:rPr>
        <w:t xml:space="preserve">Melbourne University Law Review </w:t>
      </w:r>
      <w:r w:rsidRPr="00306588">
        <w:rPr>
          <w:rFonts w:ascii="Times New Roman" w:hAnsi="Times New Roman"/>
          <w:sz w:val="24"/>
        </w:rPr>
        <w:t xml:space="preserve">28 at 69. </w:t>
      </w:r>
    </w:p>
  </w:footnote>
  <w:footnote w:id="598">
    <w:p w14:paraId="6A315AF4"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sidDel="00CB7A26">
        <w:rPr>
          <w:rFonts w:ascii="Times New Roman" w:hAnsi="Times New Roman"/>
          <w:sz w:val="24"/>
        </w:rPr>
        <w:t xml:space="preserve">See </w:t>
      </w:r>
      <w:r w:rsidRPr="00306588">
        <w:rPr>
          <w:rFonts w:ascii="Times New Roman" w:hAnsi="Times New Roman"/>
          <w:sz w:val="24"/>
        </w:rPr>
        <w:t xml:space="preserve">Wittgenstein, </w:t>
      </w:r>
      <w:r w:rsidRPr="00306588">
        <w:rPr>
          <w:rFonts w:ascii="Times New Roman" w:hAnsi="Times New Roman"/>
          <w:i/>
          <w:sz w:val="24"/>
        </w:rPr>
        <w:t>Philosophical Investigations</w:t>
      </w:r>
      <w:r w:rsidRPr="00306588">
        <w:rPr>
          <w:rFonts w:ascii="Times New Roman" w:hAnsi="Times New Roman"/>
          <w:sz w:val="24"/>
        </w:rPr>
        <w:t>, trans Anscombe (1953) at 32 §§66-67.</w:t>
      </w:r>
    </w:p>
  </w:footnote>
  <w:footnote w:id="599">
    <w:p w14:paraId="027B3D74"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Minister </w:t>
      </w:r>
      <w:r w:rsidRPr="00306588">
        <w:rPr>
          <w:rFonts w:ascii="Times New Roman" w:hAnsi="Times New Roman"/>
          <w:i/>
          <w:sz w:val="24"/>
        </w:rPr>
        <w:t>of State</w:t>
      </w:r>
      <w:r w:rsidRPr="00306588">
        <w:rPr>
          <w:rFonts w:ascii="Times New Roman" w:hAnsi="Times New Roman"/>
          <w:i/>
          <w:iCs/>
          <w:sz w:val="24"/>
        </w:rPr>
        <w:t xml:space="preserve"> for the Army v Dalziel</w:t>
      </w:r>
      <w:r w:rsidRPr="00306588">
        <w:rPr>
          <w:rFonts w:ascii="Times New Roman" w:hAnsi="Times New Roman"/>
          <w:sz w:val="24"/>
        </w:rPr>
        <w:t xml:space="preserve"> (1944) 68 CLR 261 at 290. </w:t>
      </w:r>
    </w:p>
  </w:footnote>
  <w:footnote w:id="600">
    <w:p w14:paraId="4CF13374"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Bank of New South Wales v </w:t>
      </w:r>
      <w:r w:rsidRPr="00306588">
        <w:rPr>
          <w:rFonts w:ascii="Times New Roman" w:hAnsi="Times New Roman"/>
          <w:i/>
          <w:sz w:val="24"/>
        </w:rPr>
        <w:t>The</w:t>
      </w:r>
      <w:r w:rsidRPr="00306588">
        <w:rPr>
          <w:rFonts w:ascii="Times New Roman" w:hAnsi="Times New Roman"/>
          <w:i/>
          <w:iCs/>
          <w:sz w:val="24"/>
        </w:rPr>
        <w:t xml:space="preserve"> Commonwealth</w:t>
      </w:r>
      <w:r w:rsidRPr="00306588">
        <w:rPr>
          <w:rFonts w:ascii="Times New Roman" w:hAnsi="Times New Roman"/>
          <w:sz w:val="24"/>
        </w:rPr>
        <w:t xml:space="preserve"> (1948) 76 CLR 1 at 349.</w:t>
      </w:r>
    </w:p>
  </w:footnote>
  <w:footnote w:id="601">
    <w:p w14:paraId="5C4FB857"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Board of Regents </w:t>
      </w:r>
      <w:r w:rsidRPr="00306588">
        <w:rPr>
          <w:rFonts w:ascii="Times New Roman" w:hAnsi="Times New Roman"/>
          <w:i/>
          <w:sz w:val="24"/>
        </w:rPr>
        <w:t>of State Colleges</w:t>
      </w:r>
      <w:r w:rsidRPr="00306588">
        <w:rPr>
          <w:rFonts w:ascii="Times New Roman" w:hAnsi="Times New Roman"/>
          <w:i/>
          <w:iCs/>
          <w:sz w:val="24"/>
        </w:rPr>
        <w:t xml:space="preserve"> v Roth </w:t>
      </w:r>
      <w:r w:rsidRPr="00306588">
        <w:rPr>
          <w:rFonts w:ascii="Times New Roman" w:hAnsi="Times New Roman"/>
          <w:sz w:val="24"/>
        </w:rPr>
        <w:t xml:space="preserve">(1972) 408 US 564 at 577. See also </w:t>
      </w:r>
      <w:r w:rsidRPr="00306588">
        <w:rPr>
          <w:rFonts w:ascii="Times New Roman" w:hAnsi="Times New Roman"/>
          <w:i/>
          <w:iCs/>
          <w:sz w:val="24"/>
        </w:rPr>
        <w:t xml:space="preserve">Health Insurance Commission v Peverill </w:t>
      </w:r>
      <w:r w:rsidRPr="00306588">
        <w:rPr>
          <w:rFonts w:ascii="Times New Roman" w:hAnsi="Times New Roman"/>
          <w:sz w:val="24"/>
        </w:rPr>
        <w:t>(1994) 179 CLR 226 at 264 fn 12.</w:t>
      </w:r>
    </w:p>
  </w:footnote>
  <w:footnote w:id="602">
    <w:p w14:paraId="795FD238"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Health Insurance Commission v Peverill </w:t>
      </w:r>
      <w:r w:rsidRPr="00306588">
        <w:rPr>
          <w:rFonts w:ascii="Times New Roman" w:hAnsi="Times New Roman"/>
          <w:sz w:val="24"/>
        </w:rPr>
        <w:t>(1994) 179 CLR 226 at 236.</w:t>
      </w:r>
    </w:p>
  </w:footnote>
  <w:footnote w:id="603">
    <w:p w14:paraId="6C10AEC5"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Hohfeld, "Some Fundamental Legal Conceptions as Applied in Judicial Reasoning" (1913) 23 </w:t>
      </w:r>
      <w:r w:rsidRPr="00306588">
        <w:rPr>
          <w:rFonts w:ascii="Times New Roman" w:hAnsi="Times New Roman"/>
          <w:i/>
          <w:iCs/>
          <w:sz w:val="24"/>
        </w:rPr>
        <w:t xml:space="preserve">Yale Law Journal </w:t>
      </w:r>
      <w:r w:rsidRPr="00306588">
        <w:rPr>
          <w:rFonts w:ascii="Times New Roman" w:hAnsi="Times New Roman"/>
          <w:sz w:val="24"/>
        </w:rPr>
        <w:t>16 at 28-30.</w:t>
      </w:r>
    </w:p>
  </w:footnote>
  <w:footnote w:id="604">
    <w:p w14:paraId="570DA24B"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Hart, "The Ascription of Responsibility and Rights", in Flew (ed), </w:t>
      </w:r>
      <w:r w:rsidRPr="00306588">
        <w:rPr>
          <w:rFonts w:ascii="Times New Roman" w:hAnsi="Times New Roman"/>
          <w:i/>
          <w:sz w:val="24"/>
        </w:rPr>
        <w:t>Logic and Language</w:t>
      </w:r>
      <w:r w:rsidRPr="00306588">
        <w:rPr>
          <w:rFonts w:ascii="Times New Roman" w:hAnsi="Times New Roman"/>
          <w:sz w:val="24"/>
        </w:rPr>
        <w:t xml:space="preserve"> (1952) 145 at 148.</w:t>
      </w:r>
    </w:p>
  </w:footnote>
  <w:footnote w:id="605">
    <w:p w14:paraId="4117F249"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(1994) 179 CLR 226.</w:t>
      </w:r>
    </w:p>
  </w:footnote>
  <w:footnote w:id="606">
    <w:p w14:paraId="4EB6A898"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(1997) 190 CLR 513 at 613 fn 321. See above at [</w:t>
      </w:r>
      <w:r>
        <w:rPr>
          <w:rFonts w:ascii="Times New Roman" w:hAnsi="Times New Roman"/>
          <w:sz w:val="24"/>
        </w:rPr>
        <w:t>278</w:t>
      </w:r>
      <w:r w:rsidRPr="00306588">
        <w:rPr>
          <w:rFonts w:ascii="Times New Roman" w:hAnsi="Times New Roman"/>
          <w:sz w:val="24"/>
        </w:rPr>
        <w:t>].</w:t>
      </w:r>
    </w:p>
  </w:footnote>
  <w:footnote w:id="607">
    <w:p w14:paraId="506EB366"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sz w:val="24"/>
        </w:rPr>
        <w:t>Health Insurance Commission v Peverill</w:t>
      </w:r>
      <w:r w:rsidRPr="00306588">
        <w:rPr>
          <w:rFonts w:ascii="Times New Roman" w:hAnsi="Times New Roman"/>
          <w:sz w:val="24"/>
        </w:rPr>
        <w:t xml:space="preserve"> (1994) 179 CLR 226 at 264-265.</w:t>
      </w:r>
    </w:p>
  </w:footnote>
  <w:footnote w:id="608">
    <w:p w14:paraId="41E52446"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sz w:val="24"/>
        </w:rPr>
        <w:t>Health Insurance Commission v Peverill</w:t>
      </w:r>
      <w:r w:rsidRPr="00306588">
        <w:rPr>
          <w:rFonts w:ascii="Times New Roman" w:hAnsi="Times New Roman"/>
          <w:sz w:val="24"/>
        </w:rPr>
        <w:t xml:space="preserve"> (1994) 179 CLR 226 at 265-266.</w:t>
      </w:r>
    </w:p>
  </w:footnote>
  <w:footnote w:id="609">
    <w:p w14:paraId="0EAD7191"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JT International </w:t>
      </w:r>
      <w:r w:rsidRPr="00306588">
        <w:rPr>
          <w:rFonts w:ascii="Times New Roman" w:hAnsi="Times New Roman"/>
          <w:i/>
          <w:sz w:val="24"/>
        </w:rPr>
        <w:t>SA</w:t>
      </w:r>
      <w:r w:rsidRPr="00306588">
        <w:rPr>
          <w:rFonts w:ascii="Times New Roman" w:hAnsi="Times New Roman"/>
          <w:i/>
          <w:iCs/>
          <w:sz w:val="24"/>
        </w:rPr>
        <w:t xml:space="preserve"> v </w:t>
      </w:r>
      <w:r w:rsidRPr="00306588">
        <w:rPr>
          <w:rFonts w:ascii="Times New Roman" w:hAnsi="Times New Roman"/>
          <w:i/>
          <w:sz w:val="24"/>
        </w:rPr>
        <w:t>The</w:t>
      </w:r>
      <w:r w:rsidRPr="00306588">
        <w:rPr>
          <w:rFonts w:ascii="Times New Roman" w:hAnsi="Times New Roman"/>
          <w:i/>
          <w:iCs/>
          <w:sz w:val="24"/>
        </w:rPr>
        <w:t xml:space="preserve"> Commonwealth</w:t>
      </w:r>
      <w:r w:rsidRPr="00306588">
        <w:rPr>
          <w:rFonts w:ascii="Times New Roman" w:hAnsi="Times New Roman"/>
          <w:sz w:val="24"/>
        </w:rPr>
        <w:t xml:space="preserve"> (2012) 250 CLR 1 at 48 [104].</w:t>
      </w:r>
    </w:p>
  </w:footnote>
  <w:footnote w:id="610">
    <w:p w14:paraId="2EEA7CE0"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i/>
          <w:sz w:val="24"/>
        </w:rPr>
        <w:t xml:space="preserve"> </w:t>
      </w:r>
      <w:r w:rsidRPr="00306588">
        <w:rPr>
          <w:rFonts w:ascii="Times New Roman" w:hAnsi="Times New Roman"/>
          <w:i/>
          <w:sz w:val="24"/>
        </w:rPr>
        <w:tab/>
      </w:r>
      <w:r w:rsidRPr="00306588">
        <w:rPr>
          <w:rFonts w:ascii="Times New Roman" w:hAnsi="Times New Roman"/>
          <w:i/>
          <w:iCs/>
          <w:sz w:val="24"/>
        </w:rPr>
        <w:t xml:space="preserve">Native Title Act Case </w:t>
      </w:r>
      <w:r w:rsidRPr="00306588">
        <w:rPr>
          <w:rFonts w:ascii="Times New Roman" w:hAnsi="Times New Roman"/>
          <w:sz w:val="24"/>
        </w:rPr>
        <w:t>(1995) 183 CLR 373 at 439.</w:t>
      </w:r>
    </w:p>
  </w:footnote>
  <w:footnote w:id="611">
    <w:p w14:paraId="74C575DD"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(1998) 194 CLR 1 at 73 [195]. </w:t>
      </w:r>
    </w:p>
  </w:footnote>
  <w:footnote w:id="612">
    <w:p w14:paraId="56478CFB"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sz w:val="24"/>
        </w:rPr>
        <w:t xml:space="preserve">The Commonwealth v WMC Resources Ltd </w:t>
      </w:r>
      <w:r w:rsidRPr="00306588">
        <w:rPr>
          <w:rFonts w:ascii="Times New Roman" w:hAnsi="Times New Roman"/>
          <w:sz w:val="24"/>
        </w:rPr>
        <w:t>(1998) 194 CLR 1 at 73 [196].</w:t>
      </w:r>
    </w:p>
  </w:footnote>
  <w:footnote w:id="613">
    <w:p w14:paraId="11F85007"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Western Australia v Ward</w:t>
      </w:r>
      <w:r w:rsidRPr="00306588">
        <w:rPr>
          <w:rFonts w:ascii="Times New Roman" w:hAnsi="Times New Roman"/>
          <w:sz w:val="24"/>
        </w:rPr>
        <w:t xml:space="preserve"> (2002) 213 CLR 1 at 200 [432]. </w:t>
      </w:r>
    </w:p>
  </w:footnote>
  <w:footnote w:id="614">
    <w:p w14:paraId="7E22E405"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Blackstone, </w:t>
      </w:r>
      <w:r w:rsidRPr="00306588">
        <w:rPr>
          <w:rFonts w:ascii="Times New Roman" w:hAnsi="Times New Roman"/>
          <w:i/>
          <w:iCs/>
          <w:sz w:val="24"/>
        </w:rPr>
        <w:t xml:space="preserve">Commentaries on the Laws of England </w:t>
      </w:r>
      <w:r w:rsidRPr="00306588">
        <w:rPr>
          <w:rFonts w:ascii="Times New Roman" w:hAnsi="Times New Roman"/>
          <w:sz w:val="24"/>
        </w:rPr>
        <w:t xml:space="preserve">(1766), bk 2, ch 10 at 152, 157.  </w:t>
      </w:r>
    </w:p>
  </w:footnote>
  <w:footnote w:id="615">
    <w:p w14:paraId="1B929EF6"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(1992) 175 CLR 1 at 63.</w:t>
      </w:r>
    </w:p>
  </w:footnote>
  <w:footnote w:id="616">
    <w:p w14:paraId="62E902AE"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(1955) 348 US 272 at 281-285.</w:t>
      </w:r>
    </w:p>
  </w:footnote>
  <w:footnote w:id="617">
    <w:p w14:paraId="2018B9B6"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McNeil, "How the New Deal Became a Raw Deal for Indian Nations: Justice Stanley Reed and the </w:t>
      </w:r>
      <w:r w:rsidRPr="00306588">
        <w:rPr>
          <w:rFonts w:ascii="Times New Roman" w:hAnsi="Times New Roman"/>
          <w:i/>
          <w:sz w:val="24"/>
        </w:rPr>
        <w:t xml:space="preserve">Tee-Hit-Ton </w:t>
      </w:r>
      <w:r w:rsidRPr="00306588">
        <w:rPr>
          <w:rFonts w:ascii="Times New Roman" w:hAnsi="Times New Roman"/>
          <w:iCs/>
          <w:sz w:val="24"/>
        </w:rPr>
        <w:t>Decision on Indian Title</w:t>
      </w:r>
      <w:r w:rsidRPr="00306588">
        <w:rPr>
          <w:rFonts w:ascii="Times New Roman" w:hAnsi="Times New Roman"/>
          <w:sz w:val="24"/>
        </w:rPr>
        <w:t xml:space="preserve">" (2019-2020) 44 </w:t>
      </w:r>
      <w:r w:rsidRPr="00306588">
        <w:rPr>
          <w:rFonts w:ascii="Times New Roman" w:hAnsi="Times New Roman"/>
          <w:i/>
          <w:iCs/>
          <w:sz w:val="24"/>
        </w:rPr>
        <w:t xml:space="preserve">American Indian Law Review </w:t>
      </w:r>
      <w:r w:rsidRPr="00306588">
        <w:rPr>
          <w:rFonts w:ascii="Times New Roman" w:hAnsi="Times New Roman"/>
          <w:sz w:val="24"/>
        </w:rPr>
        <w:t>1 at 1.</w:t>
      </w:r>
    </w:p>
  </w:footnote>
  <w:footnote w:id="618">
    <w:p w14:paraId="6F992F31"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Tee-Hit-Ton Indians v United States </w:t>
      </w:r>
      <w:r w:rsidRPr="00306588">
        <w:rPr>
          <w:rFonts w:ascii="Times New Roman" w:hAnsi="Times New Roman"/>
          <w:sz w:val="24"/>
        </w:rPr>
        <w:t xml:space="preserve">(1955) 348 US 272 at 279. </w:t>
      </w:r>
    </w:p>
  </w:footnote>
  <w:footnote w:id="619">
    <w:p w14:paraId="62B44DDB" w14:textId="77777777" w:rsidR="009A103C" w:rsidRPr="00306588" w:rsidRDefault="009A103C" w:rsidP="00306588">
      <w:pPr>
        <w:pStyle w:val="FootnoteText"/>
        <w:spacing w:line="280" w:lineRule="exact"/>
        <w:ind w:right="0"/>
        <w:jc w:val="both"/>
        <w:rPr>
          <w:rFonts w:ascii="Times New Roman" w:hAnsi="Times New Roman"/>
          <w:i/>
          <w:iCs/>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Mabo [No 2] </w:t>
      </w:r>
      <w:r w:rsidRPr="00306588">
        <w:rPr>
          <w:rFonts w:ascii="Times New Roman" w:hAnsi="Times New Roman"/>
          <w:sz w:val="24"/>
        </w:rPr>
        <w:t>(1992) 175 CLR 1 at 194.</w:t>
      </w:r>
    </w:p>
  </w:footnote>
  <w:footnote w:id="620">
    <w:p w14:paraId="3A1BA97E"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(2001) 208 CLR 1 at 51 [47].</w:t>
      </w:r>
    </w:p>
  </w:footnote>
  <w:footnote w:id="621">
    <w:p w14:paraId="524225EE"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(2002) 213 CLR 1 at 94 [91].</w:t>
      </w:r>
    </w:p>
  </w:footnote>
  <w:footnote w:id="622">
    <w:p w14:paraId="4EB60F86"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(1998) 195 CLR 96 at 151 [105].</w:t>
      </w:r>
    </w:p>
  </w:footnote>
  <w:footnote w:id="623">
    <w:p w14:paraId="397E6F62"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(2002) 213 CLR 401 at 457 [138].</w:t>
      </w:r>
    </w:p>
  </w:footnote>
  <w:footnote w:id="624">
    <w:p w14:paraId="4283C510"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(1992) 175 CLR 1 at 69.</w:t>
      </w:r>
    </w:p>
  </w:footnote>
  <w:footnote w:id="625">
    <w:p w14:paraId="542BD512"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Native Title Act Case</w:t>
      </w:r>
      <w:r w:rsidRPr="00306588">
        <w:rPr>
          <w:rFonts w:ascii="Times New Roman" w:hAnsi="Times New Roman"/>
          <w:sz w:val="24"/>
        </w:rPr>
        <w:t xml:space="preserve"> (1995) 183 CLR 373 at 453.</w:t>
      </w:r>
    </w:p>
  </w:footnote>
  <w:footnote w:id="626">
    <w:p w14:paraId="309A00B6" w14:textId="77777777" w:rsidR="009A103C" w:rsidRPr="00306588" w:rsidRDefault="009A103C" w:rsidP="00306588">
      <w:pPr>
        <w:pStyle w:val="FootnoteText"/>
        <w:spacing w:line="280" w:lineRule="exact"/>
        <w:ind w:right="0"/>
        <w:jc w:val="both"/>
        <w:rPr>
          <w:rFonts w:ascii="Times New Roman" w:hAnsi="Times New Roman"/>
          <w:i/>
          <w:iCs/>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Mabo [No 2]</w:t>
      </w:r>
      <w:r w:rsidRPr="00306588">
        <w:rPr>
          <w:rFonts w:ascii="Times New Roman" w:hAnsi="Times New Roman"/>
          <w:sz w:val="24"/>
        </w:rPr>
        <w:t xml:space="preserve"> (1992) 175 CLR 1 at 63.</w:t>
      </w:r>
    </w:p>
  </w:footnote>
  <w:footnote w:id="627">
    <w:p w14:paraId="1F1A128C"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Tjungarrayi v Western Australia </w:t>
      </w:r>
      <w:r w:rsidRPr="00306588">
        <w:rPr>
          <w:rFonts w:ascii="Times New Roman" w:hAnsi="Times New Roman"/>
          <w:sz w:val="24"/>
        </w:rPr>
        <w:t xml:space="preserve">(2019) 269 CLR 150 at 165 [36]. </w:t>
      </w:r>
    </w:p>
  </w:footnote>
  <w:footnote w:id="628">
    <w:p w14:paraId="464642D3"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Yanner v Eaton </w:t>
      </w:r>
      <w:r w:rsidRPr="00306588">
        <w:rPr>
          <w:rFonts w:ascii="Times New Roman" w:hAnsi="Times New Roman"/>
          <w:sz w:val="24"/>
        </w:rPr>
        <w:t>(1999) 201 CLR 351 at 370-371 [31].</w:t>
      </w:r>
    </w:p>
  </w:footnote>
  <w:footnote w:id="629">
    <w:p w14:paraId="107E7AD0"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sz w:val="24"/>
        </w:rPr>
        <w:t xml:space="preserve">The </w:t>
      </w:r>
      <w:r w:rsidRPr="00306588">
        <w:rPr>
          <w:rFonts w:ascii="Times New Roman" w:hAnsi="Times New Roman"/>
          <w:i/>
          <w:iCs/>
          <w:sz w:val="24"/>
        </w:rPr>
        <w:t>Commonwealth v Yarmirr</w:t>
      </w:r>
      <w:r w:rsidRPr="00306588">
        <w:rPr>
          <w:rFonts w:ascii="Times New Roman" w:hAnsi="Times New Roman"/>
          <w:sz w:val="24"/>
        </w:rPr>
        <w:t xml:space="preserve"> (2001) 208 CLR 1 at 68</w:t>
      </w:r>
      <w:r w:rsidRPr="00306588">
        <w:rPr>
          <w:rFonts w:ascii="Times New Roman" w:hAnsi="Times New Roman"/>
          <w:i/>
          <w:iCs/>
          <w:sz w:val="24"/>
        </w:rPr>
        <w:t xml:space="preserve"> </w:t>
      </w:r>
      <w:r w:rsidRPr="00306588">
        <w:rPr>
          <w:rFonts w:ascii="Times New Roman" w:hAnsi="Times New Roman"/>
          <w:sz w:val="24"/>
        </w:rPr>
        <w:t>[98], 165 [384]; cf 127 [285].</w:t>
      </w:r>
    </w:p>
  </w:footnote>
  <w:footnote w:id="630">
    <w:p w14:paraId="5F3A2F17"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Akiba v </w:t>
      </w:r>
      <w:r w:rsidRPr="00306588">
        <w:rPr>
          <w:rFonts w:ascii="Times New Roman" w:hAnsi="Times New Roman"/>
          <w:i/>
          <w:sz w:val="24"/>
        </w:rPr>
        <w:t>The</w:t>
      </w:r>
      <w:r w:rsidRPr="00306588">
        <w:rPr>
          <w:rFonts w:ascii="Times New Roman" w:hAnsi="Times New Roman"/>
          <w:i/>
          <w:iCs/>
          <w:sz w:val="24"/>
        </w:rPr>
        <w:t xml:space="preserve"> Commonwealth </w:t>
      </w:r>
      <w:r w:rsidRPr="00306588">
        <w:rPr>
          <w:rFonts w:ascii="Times New Roman" w:hAnsi="Times New Roman"/>
          <w:sz w:val="24"/>
        </w:rPr>
        <w:t>(2013) 250 CLR 209</w:t>
      </w:r>
      <w:r w:rsidRPr="00306588">
        <w:rPr>
          <w:rFonts w:ascii="Times New Roman" w:hAnsi="Times New Roman"/>
          <w:i/>
          <w:iCs/>
          <w:sz w:val="24"/>
        </w:rPr>
        <w:t xml:space="preserve"> </w:t>
      </w:r>
      <w:r w:rsidRPr="00306588">
        <w:rPr>
          <w:rFonts w:ascii="Times New Roman" w:hAnsi="Times New Roman"/>
          <w:sz w:val="24"/>
        </w:rPr>
        <w:t xml:space="preserve">at 225 [21]. </w:t>
      </w:r>
    </w:p>
  </w:footnote>
  <w:footnote w:id="631">
    <w:p w14:paraId="562D61AB" w14:textId="77777777" w:rsidR="009A103C" w:rsidRPr="00306588" w:rsidRDefault="009A103C" w:rsidP="00306588">
      <w:pPr>
        <w:pStyle w:val="FootnoteText"/>
        <w:spacing w:line="280" w:lineRule="exact"/>
        <w:ind w:right="0"/>
        <w:jc w:val="both"/>
        <w:rPr>
          <w:rFonts w:ascii="Times New Roman" w:hAnsi="Times New Roman"/>
          <w:i/>
          <w:iCs/>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Akin to laws considered in </w:t>
      </w:r>
      <w:r w:rsidRPr="00306588">
        <w:rPr>
          <w:rFonts w:ascii="Times New Roman" w:hAnsi="Times New Roman"/>
          <w:i/>
          <w:iCs/>
          <w:sz w:val="24"/>
        </w:rPr>
        <w:t xml:space="preserve">Mabo v Queensland </w:t>
      </w:r>
      <w:r w:rsidRPr="00306588">
        <w:rPr>
          <w:rFonts w:ascii="Times New Roman" w:hAnsi="Times New Roman"/>
          <w:sz w:val="24"/>
        </w:rPr>
        <w:t xml:space="preserve">(1988) 166 CLR 186 and </w:t>
      </w:r>
      <w:r w:rsidRPr="00306588">
        <w:rPr>
          <w:rFonts w:ascii="Times New Roman" w:hAnsi="Times New Roman"/>
          <w:i/>
          <w:iCs/>
          <w:sz w:val="24"/>
        </w:rPr>
        <w:t xml:space="preserve">Native Title Act Case </w:t>
      </w:r>
      <w:r w:rsidRPr="00306588">
        <w:rPr>
          <w:rFonts w:ascii="Times New Roman" w:hAnsi="Times New Roman"/>
          <w:sz w:val="24"/>
        </w:rPr>
        <w:t>(1995) 183 CLR 373.</w:t>
      </w:r>
    </w:p>
  </w:footnote>
  <w:footnote w:id="632">
    <w:p w14:paraId="2608AE92"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Newcrest </w:t>
      </w:r>
      <w:r w:rsidRPr="00306588">
        <w:rPr>
          <w:rFonts w:ascii="Times New Roman" w:hAnsi="Times New Roman"/>
          <w:sz w:val="24"/>
        </w:rPr>
        <w:t xml:space="preserve">(1997) 190 CLR 513 at 613, referring to </w:t>
      </w:r>
      <w:r w:rsidRPr="00306588">
        <w:rPr>
          <w:rFonts w:ascii="Times New Roman" w:hAnsi="Times New Roman"/>
          <w:i/>
          <w:iCs/>
          <w:sz w:val="24"/>
        </w:rPr>
        <w:t>Mabo [No 2]</w:t>
      </w:r>
      <w:r w:rsidRPr="00306588">
        <w:rPr>
          <w:rFonts w:ascii="Times New Roman" w:hAnsi="Times New Roman"/>
          <w:sz w:val="24"/>
        </w:rPr>
        <w:t xml:space="preserve"> (1992) 175 CLR 1 at 111. </w:t>
      </w:r>
    </w:p>
  </w:footnote>
  <w:footnote w:id="633">
    <w:p w14:paraId="361DDB86"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See above at [</w:t>
      </w:r>
      <w:r>
        <w:rPr>
          <w:rFonts w:ascii="Times New Roman" w:hAnsi="Times New Roman"/>
          <w:sz w:val="24"/>
        </w:rPr>
        <w:t>278</w:t>
      </w:r>
      <w:r w:rsidRPr="00306588">
        <w:rPr>
          <w:rFonts w:ascii="Times New Roman" w:hAnsi="Times New Roman"/>
          <w:sz w:val="24"/>
        </w:rPr>
        <w:t xml:space="preserve">]. </w:t>
      </w:r>
    </w:p>
  </w:footnote>
  <w:footnote w:id="634">
    <w:p w14:paraId="327B7E45"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See </w:t>
      </w:r>
      <w:r w:rsidRPr="00306588">
        <w:rPr>
          <w:rFonts w:ascii="Times New Roman" w:hAnsi="Times New Roman"/>
          <w:i/>
          <w:sz w:val="24"/>
        </w:rPr>
        <w:t xml:space="preserve">Wik Peoples v Queensland </w:t>
      </w:r>
      <w:r w:rsidRPr="00306588">
        <w:rPr>
          <w:rFonts w:ascii="Times New Roman" w:hAnsi="Times New Roman"/>
          <w:sz w:val="24"/>
        </w:rPr>
        <w:t xml:space="preserve">(1996) 187 CLR 1 at 140. See also </w:t>
      </w:r>
      <w:r w:rsidRPr="00306588">
        <w:rPr>
          <w:rFonts w:ascii="Times New Roman" w:hAnsi="Times New Roman"/>
          <w:i/>
          <w:iCs/>
          <w:sz w:val="24"/>
        </w:rPr>
        <w:t>Mabo [No 2]</w:t>
      </w:r>
      <w:r w:rsidRPr="00306588">
        <w:rPr>
          <w:rFonts w:ascii="Times New Roman" w:hAnsi="Times New Roman"/>
          <w:sz w:val="24"/>
        </w:rPr>
        <w:t xml:space="preserve"> (1992) 175 CLR 1 at 63.</w:t>
      </w:r>
    </w:p>
  </w:footnote>
  <w:footnote w:id="635">
    <w:p w14:paraId="46A7E7B2"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(1992) 175 CLR 1 at 64.</w:t>
      </w:r>
    </w:p>
  </w:footnote>
  <w:footnote w:id="636">
    <w:p w14:paraId="32706E35"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(1996) 187 CLR 1 at 84.</w:t>
      </w:r>
    </w:p>
  </w:footnote>
  <w:footnote w:id="637">
    <w:p w14:paraId="1E40B93A"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(1998) 195 CLR 96 at 127 [44].</w:t>
      </w:r>
    </w:p>
  </w:footnote>
  <w:footnote w:id="638">
    <w:p w14:paraId="340EB4F9"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Elliott, "Non-Derogation from Grant"</w:t>
      </w:r>
      <w:r w:rsidRPr="00306588">
        <w:rPr>
          <w:rFonts w:ascii="Times New Roman" w:hAnsi="Times New Roman"/>
          <w:i/>
          <w:iCs/>
          <w:sz w:val="24"/>
        </w:rPr>
        <w:t xml:space="preserve"> </w:t>
      </w:r>
      <w:r w:rsidRPr="00306588">
        <w:rPr>
          <w:rFonts w:ascii="Times New Roman" w:hAnsi="Times New Roman"/>
          <w:sz w:val="24"/>
        </w:rPr>
        <w:t xml:space="preserve">(1964) 80 </w:t>
      </w:r>
      <w:r w:rsidRPr="00306588">
        <w:rPr>
          <w:rFonts w:ascii="Times New Roman" w:hAnsi="Times New Roman"/>
          <w:i/>
          <w:iCs/>
          <w:sz w:val="24"/>
        </w:rPr>
        <w:t>Law Quarterly Review</w:t>
      </w:r>
      <w:r w:rsidRPr="00306588">
        <w:rPr>
          <w:rFonts w:ascii="Times New Roman" w:hAnsi="Times New Roman"/>
          <w:sz w:val="24"/>
        </w:rPr>
        <w:t xml:space="preserve"> 244 at 244.</w:t>
      </w:r>
    </w:p>
  </w:footnote>
  <w:footnote w:id="639">
    <w:p w14:paraId="33417233"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Bayley v Great Western Railway Co </w:t>
      </w:r>
      <w:r w:rsidRPr="00306588">
        <w:rPr>
          <w:rFonts w:ascii="Times New Roman" w:hAnsi="Times New Roman"/>
          <w:sz w:val="24"/>
        </w:rPr>
        <w:t xml:space="preserve">(1884) 26 Ch D 434 at 453. </w:t>
      </w:r>
    </w:p>
  </w:footnote>
  <w:footnote w:id="640">
    <w:p w14:paraId="70C6DBC7"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Harmer v Jumbil (Nigeria) Tin Areas Ltd </w:t>
      </w:r>
      <w:r w:rsidRPr="00306588">
        <w:rPr>
          <w:rFonts w:ascii="Times New Roman" w:hAnsi="Times New Roman"/>
          <w:sz w:val="24"/>
        </w:rPr>
        <w:t>[1921] 1 Ch 200 at 225.</w:t>
      </w:r>
    </w:p>
  </w:footnote>
  <w:footnote w:id="641">
    <w:p w14:paraId="17EA458D"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Stead v Carey</w:t>
      </w:r>
      <w:r w:rsidRPr="00306588">
        <w:rPr>
          <w:rFonts w:ascii="Times New Roman" w:hAnsi="Times New Roman"/>
          <w:sz w:val="24"/>
        </w:rPr>
        <w:t xml:space="preserve"> (1845) 1 CB 496 at 523 [135 ER 634 at 645], cited in </w:t>
      </w:r>
      <w:r w:rsidRPr="00306588">
        <w:rPr>
          <w:rFonts w:ascii="Times New Roman" w:hAnsi="Times New Roman"/>
          <w:i/>
          <w:iCs/>
          <w:sz w:val="24"/>
        </w:rPr>
        <w:t xml:space="preserve">Mabo [No 2] </w:t>
      </w:r>
      <w:r w:rsidRPr="00306588">
        <w:rPr>
          <w:rFonts w:ascii="Times New Roman" w:hAnsi="Times New Roman"/>
          <w:sz w:val="24"/>
        </w:rPr>
        <w:t>(1992) 175 CLR 1 at 64 fn 75.</w:t>
      </w:r>
    </w:p>
  </w:footnote>
  <w:footnote w:id="642">
    <w:p w14:paraId="117AE733"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Mabo [No 2]</w:t>
      </w:r>
      <w:r w:rsidRPr="00306588">
        <w:rPr>
          <w:rFonts w:ascii="Times New Roman" w:hAnsi="Times New Roman"/>
          <w:sz w:val="24"/>
        </w:rPr>
        <w:t xml:space="preserve"> (1992) 175 CLR 1 at 64.</w:t>
      </w:r>
    </w:p>
  </w:footnote>
  <w:footnote w:id="643">
    <w:p w14:paraId="3304531D"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(1992) 175 CLR 1 at 111.</w:t>
      </w:r>
    </w:p>
  </w:footnote>
  <w:footnote w:id="644">
    <w:p w14:paraId="47F5533B"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(1996) 187 CLR 1.</w:t>
      </w:r>
    </w:p>
  </w:footnote>
  <w:footnote w:id="645">
    <w:p w14:paraId="2986D427"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Blackstone, </w:t>
      </w:r>
      <w:r w:rsidRPr="00306588">
        <w:rPr>
          <w:rFonts w:ascii="Times New Roman" w:hAnsi="Times New Roman"/>
          <w:i/>
          <w:iCs/>
          <w:sz w:val="24"/>
        </w:rPr>
        <w:t>Commentaries on the Laws of England</w:t>
      </w:r>
      <w:r w:rsidRPr="00306588">
        <w:rPr>
          <w:rFonts w:ascii="Times New Roman" w:hAnsi="Times New Roman"/>
          <w:sz w:val="24"/>
        </w:rPr>
        <w:t xml:space="preserve"> (1766), bk 2, ch 2 at 16.</w:t>
      </w:r>
    </w:p>
  </w:footnote>
  <w:footnote w:id="646">
    <w:p w14:paraId="3485AE37"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Inst II.I.26. See G II.73; Inst II.I.29-30; D 6.1.23.6-7; D 9.2.50; D 41.1.7.10-12. See also </w:t>
      </w:r>
      <w:r w:rsidRPr="00306588">
        <w:rPr>
          <w:rFonts w:ascii="Times New Roman" w:hAnsi="Times New Roman"/>
          <w:i/>
          <w:iCs/>
          <w:sz w:val="24"/>
        </w:rPr>
        <w:t xml:space="preserve">Foskett v McKeown </w:t>
      </w:r>
      <w:r w:rsidRPr="00306588">
        <w:rPr>
          <w:rFonts w:ascii="Times New Roman" w:hAnsi="Times New Roman"/>
          <w:sz w:val="24"/>
        </w:rPr>
        <w:t xml:space="preserve">[2001] 1 AC 102 at 121-122. </w:t>
      </w:r>
    </w:p>
  </w:footnote>
  <w:footnote w:id="647">
    <w:p w14:paraId="077949DA"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Blackstone, </w:t>
      </w:r>
      <w:r w:rsidRPr="00306588">
        <w:rPr>
          <w:rFonts w:ascii="Times New Roman" w:hAnsi="Times New Roman"/>
          <w:i/>
          <w:iCs/>
          <w:sz w:val="24"/>
        </w:rPr>
        <w:t xml:space="preserve">Commentaries on the Laws of England </w:t>
      </w:r>
      <w:r w:rsidRPr="00306588">
        <w:rPr>
          <w:rFonts w:ascii="Times New Roman" w:hAnsi="Times New Roman"/>
          <w:sz w:val="24"/>
        </w:rPr>
        <w:t xml:space="preserve">(1766), bk 2, ch 26 at 404; </w:t>
      </w:r>
      <w:r w:rsidRPr="00306588">
        <w:rPr>
          <w:rFonts w:ascii="Times New Roman" w:hAnsi="Times New Roman"/>
          <w:i/>
          <w:iCs/>
          <w:sz w:val="24"/>
        </w:rPr>
        <w:t xml:space="preserve">McKeown v Cavalier Yachts Pty Ltd </w:t>
      </w:r>
      <w:r w:rsidRPr="00306588">
        <w:rPr>
          <w:rFonts w:ascii="Times New Roman" w:hAnsi="Times New Roman"/>
          <w:sz w:val="24"/>
        </w:rPr>
        <w:t xml:space="preserve">(1988) 13 NSWLR 303 at 308.  </w:t>
      </w:r>
    </w:p>
  </w:footnote>
  <w:footnote w:id="648">
    <w:p w14:paraId="5312E9D0"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Blackstone, </w:t>
      </w:r>
      <w:r w:rsidRPr="00306588">
        <w:rPr>
          <w:rFonts w:ascii="Times New Roman" w:hAnsi="Times New Roman"/>
          <w:i/>
          <w:iCs/>
          <w:sz w:val="24"/>
        </w:rPr>
        <w:t xml:space="preserve">Commentaries on the Laws of England </w:t>
      </w:r>
      <w:r w:rsidRPr="00306588">
        <w:rPr>
          <w:rFonts w:ascii="Times New Roman" w:hAnsi="Times New Roman"/>
          <w:sz w:val="24"/>
        </w:rPr>
        <w:t xml:space="preserve">(1766), bk 2, ch 2 at 18. </w:t>
      </w:r>
    </w:p>
  </w:footnote>
  <w:footnote w:id="649">
    <w:p w14:paraId="17A0C48E"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The full maxim, attributed to the jurist Accursius in the 13th century, is </w:t>
      </w:r>
      <w:r w:rsidRPr="00306588">
        <w:rPr>
          <w:rFonts w:ascii="Times New Roman" w:hAnsi="Times New Roman"/>
          <w:i/>
          <w:iCs/>
          <w:sz w:val="24"/>
        </w:rPr>
        <w:t>cuius est solum, eius est usque ad coelum</w:t>
      </w:r>
      <w:r w:rsidRPr="00306588">
        <w:rPr>
          <w:rFonts w:ascii="Times New Roman" w:hAnsi="Times New Roman"/>
          <w:sz w:val="24"/>
        </w:rPr>
        <w:t xml:space="preserve"> </w:t>
      </w:r>
      <w:r w:rsidRPr="00306588">
        <w:rPr>
          <w:rFonts w:ascii="Times New Roman" w:hAnsi="Times New Roman"/>
          <w:i/>
          <w:iCs/>
          <w:sz w:val="24"/>
        </w:rPr>
        <w:t>et ad inferos</w:t>
      </w:r>
      <w:r w:rsidRPr="00306588">
        <w:rPr>
          <w:rFonts w:ascii="Times New Roman" w:hAnsi="Times New Roman"/>
          <w:sz w:val="24"/>
        </w:rPr>
        <w:t xml:space="preserve">: whoever owns the land also owns everything up to heaven and down to hell. </w:t>
      </w:r>
    </w:p>
  </w:footnote>
  <w:footnote w:id="650">
    <w:p w14:paraId="0DA135F5"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Edgeworth, </w:t>
      </w:r>
      <w:r w:rsidRPr="00306588">
        <w:rPr>
          <w:rFonts w:ascii="Times New Roman" w:hAnsi="Times New Roman"/>
          <w:i/>
          <w:sz w:val="24"/>
        </w:rPr>
        <w:t>Butt's Land Law</w:t>
      </w:r>
      <w:r w:rsidRPr="00306588">
        <w:rPr>
          <w:rFonts w:ascii="Times New Roman" w:hAnsi="Times New Roman"/>
          <w:sz w:val="24"/>
        </w:rPr>
        <w:t>, 7th ed (2017) at 34 [1.280] (emphasis in original).</w:t>
      </w:r>
    </w:p>
  </w:footnote>
  <w:footnote w:id="651">
    <w:p w14:paraId="7C9FBE95"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(1940) 63 CLR 52 at 70.</w:t>
      </w:r>
    </w:p>
  </w:footnote>
  <w:footnote w:id="652">
    <w:p w14:paraId="175F5E61"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North Shore Gas Co Ltd</w:t>
      </w:r>
      <w:r w:rsidRPr="00306588">
        <w:rPr>
          <w:rFonts w:ascii="Times New Roman" w:hAnsi="Times New Roman"/>
          <w:sz w:val="24"/>
        </w:rPr>
        <w:t xml:space="preserve"> </w:t>
      </w:r>
      <w:r w:rsidRPr="00306588">
        <w:rPr>
          <w:rFonts w:ascii="Times New Roman" w:hAnsi="Times New Roman"/>
          <w:i/>
          <w:iCs/>
          <w:sz w:val="24"/>
        </w:rPr>
        <w:t>v Commissioner of Stamp Duties (NSW)</w:t>
      </w:r>
      <w:r w:rsidRPr="00306588">
        <w:rPr>
          <w:rFonts w:ascii="Times New Roman" w:hAnsi="Times New Roman"/>
          <w:sz w:val="24"/>
        </w:rPr>
        <w:t xml:space="preserve"> (1940) 63 CLR 52 at 70. See also at 72 (Evatt J).</w:t>
      </w:r>
    </w:p>
  </w:footnote>
  <w:footnote w:id="653">
    <w:p w14:paraId="40B479A4"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bookmarkStart w:id="7" w:name="_Hlk187776796"/>
      <w:r w:rsidRPr="00306588">
        <w:rPr>
          <w:rFonts w:ascii="Times New Roman" w:hAnsi="Times New Roman"/>
          <w:sz w:val="24"/>
        </w:rPr>
        <w:t xml:space="preserve">See Chambers, </w:t>
      </w:r>
      <w:r w:rsidRPr="00306588">
        <w:rPr>
          <w:rFonts w:ascii="Times New Roman" w:hAnsi="Times New Roman"/>
          <w:i/>
          <w:iCs/>
          <w:sz w:val="24"/>
        </w:rPr>
        <w:t>An Introduction to Property Law in Australia</w:t>
      </w:r>
      <w:r w:rsidRPr="00306588">
        <w:rPr>
          <w:rFonts w:ascii="Times New Roman" w:hAnsi="Times New Roman"/>
          <w:sz w:val="24"/>
        </w:rPr>
        <w:t xml:space="preserve">, 5th ed </w:t>
      </w:r>
      <w:bookmarkEnd w:id="7"/>
      <w:r w:rsidRPr="00306588">
        <w:rPr>
          <w:rFonts w:ascii="Times New Roman" w:hAnsi="Times New Roman"/>
          <w:sz w:val="24"/>
        </w:rPr>
        <w:t xml:space="preserve">(2025) at 211 [14.185]. </w:t>
      </w:r>
    </w:p>
  </w:footnote>
  <w:footnote w:id="654">
    <w:p w14:paraId="66AB7094"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Mining Act 1971 </w:t>
      </w:r>
      <w:r w:rsidRPr="00306588">
        <w:rPr>
          <w:rFonts w:ascii="Times New Roman" w:hAnsi="Times New Roman"/>
          <w:sz w:val="24"/>
        </w:rPr>
        <w:t xml:space="preserve">(SA), s 16. See South Australia, House of Assembly, </w:t>
      </w:r>
      <w:r w:rsidRPr="00306588">
        <w:rPr>
          <w:rFonts w:ascii="Times New Roman" w:hAnsi="Times New Roman"/>
          <w:i/>
          <w:iCs/>
          <w:sz w:val="24"/>
        </w:rPr>
        <w:t>Parliamentary Debates</w:t>
      </w:r>
      <w:r w:rsidRPr="00306588">
        <w:rPr>
          <w:rFonts w:ascii="Times New Roman" w:hAnsi="Times New Roman"/>
          <w:sz w:val="24"/>
        </w:rPr>
        <w:t xml:space="preserve"> (Hansard), 3 August 1971 at 490-491, 493.</w:t>
      </w:r>
    </w:p>
  </w:footnote>
  <w:footnote w:id="655">
    <w:p w14:paraId="5A0ABC19"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Mining Act 1971 </w:t>
      </w:r>
      <w:r w:rsidRPr="00306588">
        <w:rPr>
          <w:rFonts w:ascii="Times New Roman" w:hAnsi="Times New Roman"/>
          <w:sz w:val="24"/>
        </w:rPr>
        <w:t>(SA), s 6.</w:t>
      </w:r>
    </w:p>
  </w:footnote>
  <w:footnote w:id="656">
    <w:p w14:paraId="68DEFF38"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For instance, </w:t>
      </w:r>
      <w:r w:rsidRPr="00306588">
        <w:rPr>
          <w:rFonts w:ascii="Times New Roman" w:hAnsi="Times New Roman"/>
          <w:i/>
          <w:iCs/>
          <w:sz w:val="24"/>
        </w:rPr>
        <w:t xml:space="preserve">Mining Act 1992 </w:t>
      </w:r>
      <w:r w:rsidRPr="00306588">
        <w:rPr>
          <w:rFonts w:ascii="Times New Roman" w:hAnsi="Times New Roman"/>
          <w:sz w:val="24"/>
        </w:rPr>
        <w:t xml:space="preserve">(NSW), s 11; </w:t>
      </w:r>
      <w:r w:rsidRPr="00306588">
        <w:rPr>
          <w:rFonts w:ascii="Times New Roman" w:hAnsi="Times New Roman"/>
          <w:i/>
          <w:iCs/>
          <w:sz w:val="24"/>
        </w:rPr>
        <w:t xml:space="preserve">Mineral Resources Act 1989 </w:t>
      </w:r>
      <w:r w:rsidRPr="00306588">
        <w:rPr>
          <w:rFonts w:ascii="Times New Roman" w:hAnsi="Times New Roman"/>
          <w:sz w:val="24"/>
        </w:rPr>
        <w:t xml:space="preserve">(Qld), s 310; </w:t>
      </w:r>
      <w:r w:rsidRPr="00306588">
        <w:rPr>
          <w:rFonts w:ascii="Times New Roman" w:hAnsi="Times New Roman"/>
          <w:i/>
          <w:iCs/>
          <w:sz w:val="24"/>
        </w:rPr>
        <w:t xml:space="preserve">Mining Act 1971 </w:t>
      </w:r>
      <w:r w:rsidRPr="00306588">
        <w:rPr>
          <w:rFonts w:ascii="Times New Roman" w:hAnsi="Times New Roman"/>
          <w:sz w:val="24"/>
        </w:rPr>
        <w:t>(SA), s 18;</w:t>
      </w:r>
      <w:r w:rsidRPr="00306588">
        <w:rPr>
          <w:rFonts w:ascii="Times New Roman" w:hAnsi="Times New Roman"/>
          <w:i/>
          <w:iCs/>
          <w:sz w:val="24"/>
        </w:rPr>
        <w:t xml:space="preserve"> Mineral Resources (Sustainable Development) Act 1990 </w:t>
      </w:r>
      <w:r w:rsidRPr="00306588">
        <w:rPr>
          <w:rFonts w:ascii="Times New Roman" w:hAnsi="Times New Roman"/>
          <w:sz w:val="24"/>
        </w:rPr>
        <w:t xml:space="preserve">(Vic), s 11; </w:t>
      </w:r>
      <w:r w:rsidRPr="00306588">
        <w:rPr>
          <w:rFonts w:ascii="Times New Roman" w:hAnsi="Times New Roman"/>
          <w:i/>
          <w:iCs/>
          <w:sz w:val="24"/>
        </w:rPr>
        <w:t xml:space="preserve">Mining Act 1978 </w:t>
      </w:r>
      <w:r w:rsidRPr="00306588">
        <w:rPr>
          <w:rFonts w:ascii="Times New Roman" w:hAnsi="Times New Roman"/>
          <w:sz w:val="24"/>
        </w:rPr>
        <w:t xml:space="preserve">(WA), s 85.   </w:t>
      </w:r>
    </w:p>
  </w:footnote>
  <w:footnote w:id="657">
    <w:p w14:paraId="4DF1F603"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Melluish v BMI (No 3) Ltd </w:t>
      </w:r>
      <w:r w:rsidRPr="00306588">
        <w:rPr>
          <w:rFonts w:ascii="Times New Roman" w:hAnsi="Times New Roman"/>
          <w:sz w:val="24"/>
        </w:rPr>
        <w:t xml:space="preserve">[1996] AC 454 at 473. </w:t>
      </w:r>
    </w:p>
  </w:footnote>
  <w:footnote w:id="658">
    <w:p w14:paraId="5677B5CB"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Contrast </w:t>
      </w:r>
      <w:r w:rsidRPr="00306588">
        <w:rPr>
          <w:rFonts w:ascii="Times New Roman" w:hAnsi="Times New Roman"/>
          <w:i/>
          <w:iCs/>
          <w:sz w:val="24"/>
        </w:rPr>
        <w:t xml:space="preserve">Plant v Rollston </w:t>
      </w:r>
      <w:r w:rsidRPr="00306588">
        <w:rPr>
          <w:rFonts w:ascii="Times New Roman" w:hAnsi="Times New Roman"/>
          <w:sz w:val="24"/>
        </w:rPr>
        <w:t>(1894)</w:t>
      </w:r>
      <w:r w:rsidRPr="00306588">
        <w:rPr>
          <w:rFonts w:ascii="Times New Roman" w:hAnsi="Times New Roman"/>
          <w:i/>
          <w:iCs/>
          <w:sz w:val="24"/>
        </w:rPr>
        <w:t xml:space="preserve"> </w:t>
      </w:r>
      <w:r w:rsidRPr="00306588">
        <w:rPr>
          <w:rFonts w:ascii="Times New Roman" w:hAnsi="Times New Roman"/>
          <w:sz w:val="24"/>
        </w:rPr>
        <w:t>6 QLJ 98 at 106: "a 'royal mine of gold' is and comprises not only the actual gold but the stratum in which the gold is contained".</w:t>
      </w:r>
    </w:p>
  </w:footnote>
  <w:footnote w:id="659">
    <w:p w14:paraId="49860B61"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Woolley v Attorney-General of Victoria </w:t>
      </w:r>
      <w:r w:rsidRPr="00306588">
        <w:rPr>
          <w:rFonts w:ascii="Times New Roman" w:hAnsi="Times New Roman"/>
          <w:sz w:val="24"/>
        </w:rPr>
        <w:t>(1877) 2 App Cas 163 at 166.</w:t>
      </w:r>
    </w:p>
  </w:footnote>
  <w:footnote w:id="660">
    <w:p w14:paraId="366F71E3"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The</w:t>
      </w:r>
      <w:r w:rsidRPr="00306588">
        <w:rPr>
          <w:rFonts w:ascii="Times New Roman" w:hAnsi="Times New Roman"/>
          <w:sz w:val="24"/>
        </w:rPr>
        <w:t xml:space="preserve"> </w:t>
      </w:r>
      <w:r w:rsidRPr="00306588">
        <w:rPr>
          <w:rFonts w:ascii="Times New Roman" w:hAnsi="Times New Roman"/>
          <w:i/>
          <w:iCs/>
          <w:sz w:val="24"/>
        </w:rPr>
        <w:t>Case of Mines</w:t>
      </w:r>
      <w:r w:rsidRPr="00306588">
        <w:rPr>
          <w:rFonts w:ascii="Times New Roman" w:hAnsi="Times New Roman"/>
          <w:sz w:val="24"/>
        </w:rPr>
        <w:t xml:space="preserve"> (1568) 1 Plow 310 at 336-337 [75 ER 472 at 510-512]. </w:t>
      </w:r>
      <w:r w:rsidRPr="006A22D7">
        <w:rPr>
          <w:rFonts w:ascii="Times New Roman" w:hAnsi="Times New Roman"/>
          <w:sz w:val="24"/>
        </w:rPr>
        <w:t xml:space="preserve">See </w:t>
      </w:r>
      <w:r w:rsidRPr="006A22D7">
        <w:rPr>
          <w:rFonts w:ascii="Times New Roman" w:hAnsi="Times New Roman"/>
          <w:i/>
          <w:iCs/>
          <w:sz w:val="24"/>
        </w:rPr>
        <w:t>The Commonwealth v New South Wales</w:t>
      </w:r>
      <w:r w:rsidRPr="006A22D7">
        <w:rPr>
          <w:rFonts w:ascii="Times New Roman" w:hAnsi="Times New Roman"/>
          <w:sz w:val="24"/>
        </w:rPr>
        <w:t xml:space="preserve"> (1923) 33 CLR 1 at 20, 35 ("the converse to the law of fixtures").</w:t>
      </w:r>
    </w:p>
  </w:footnote>
  <w:footnote w:id="661">
    <w:p w14:paraId="6C70EFA6"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Lyddall v Weston </w:t>
      </w:r>
      <w:r w:rsidRPr="00306588">
        <w:rPr>
          <w:rFonts w:ascii="Times New Roman" w:hAnsi="Times New Roman"/>
          <w:sz w:val="24"/>
        </w:rPr>
        <w:t xml:space="preserve">(1739) 2 Atk 19 at 20 [26 ER 409 at 409]. See </w:t>
      </w:r>
      <w:r w:rsidRPr="00306588">
        <w:rPr>
          <w:rFonts w:ascii="Times New Roman" w:hAnsi="Times New Roman"/>
          <w:i/>
          <w:iCs/>
          <w:sz w:val="24"/>
        </w:rPr>
        <w:t xml:space="preserve">Plant v Rollston </w:t>
      </w:r>
      <w:r w:rsidRPr="00306588">
        <w:rPr>
          <w:rFonts w:ascii="Times New Roman" w:hAnsi="Times New Roman"/>
          <w:sz w:val="24"/>
        </w:rPr>
        <w:t>(1894)</w:t>
      </w:r>
      <w:r w:rsidRPr="00306588">
        <w:rPr>
          <w:rFonts w:ascii="Times New Roman" w:hAnsi="Times New Roman"/>
          <w:i/>
          <w:iCs/>
          <w:sz w:val="24"/>
        </w:rPr>
        <w:t xml:space="preserve"> </w:t>
      </w:r>
      <w:r w:rsidRPr="00306588">
        <w:rPr>
          <w:rFonts w:ascii="Times New Roman" w:hAnsi="Times New Roman"/>
          <w:sz w:val="24"/>
        </w:rPr>
        <w:t xml:space="preserve">6 QLJ 98 at 102; </w:t>
      </w:r>
      <w:r w:rsidRPr="00306588">
        <w:rPr>
          <w:rFonts w:ascii="Times New Roman" w:hAnsi="Times New Roman"/>
          <w:i/>
          <w:iCs/>
          <w:sz w:val="24"/>
        </w:rPr>
        <w:t xml:space="preserve">Wik Peoples v Queensland </w:t>
      </w:r>
      <w:r w:rsidRPr="00306588">
        <w:rPr>
          <w:rFonts w:ascii="Times New Roman" w:hAnsi="Times New Roman"/>
          <w:sz w:val="24"/>
        </w:rPr>
        <w:t xml:space="preserve">(1996) 63 FCR 450 at 495. </w:t>
      </w:r>
    </w:p>
  </w:footnote>
  <w:footnote w:id="662">
    <w:p w14:paraId="43A69982"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[1921] VLR 406 at 408, 410-411. See </w:t>
      </w:r>
      <w:r w:rsidRPr="00306588">
        <w:rPr>
          <w:rFonts w:ascii="Times New Roman" w:hAnsi="Times New Roman"/>
          <w:i/>
          <w:iCs/>
          <w:sz w:val="24"/>
        </w:rPr>
        <w:t>Transfer of Land Act 1915</w:t>
      </w:r>
      <w:r w:rsidRPr="00306588">
        <w:rPr>
          <w:rFonts w:ascii="Times New Roman" w:hAnsi="Times New Roman"/>
          <w:sz w:val="24"/>
        </w:rPr>
        <w:t xml:space="preserve"> (Vic), s 121.</w:t>
      </w:r>
    </w:p>
  </w:footnote>
  <w:footnote w:id="663">
    <w:p w14:paraId="695BE0C6"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Tiffany, </w:t>
      </w:r>
      <w:r w:rsidRPr="00306588">
        <w:rPr>
          <w:rFonts w:ascii="Times New Roman" w:hAnsi="Times New Roman"/>
          <w:i/>
          <w:iCs/>
          <w:sz w:val="24"/>
        </w:rPr>
        <w:t xml:space="preserve">The Law of Real Property and Other Interests in Land </w:t>
      </w:r>
      <w:r w:rsidRPr="00306588">
        <w:rPr>
          <w:rFonts w:ascii="Times New Roman" w:hAnsi="Times New Roman"/>
          <w:sz w:val="24"/>
        </w:rPr>
        <w:t>(1903), vol 1 at 517 §219.</w:t>
      </w:r>
    </w:p>
  </w:footnote>
  <w:footnote w:id="664">
    <w:p w14:paraId="04CAEFE3"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Beatty v Mathewson </w:t>
      </w:r>
      <w:r w:rsidRPr="00306588">
        <w:rPr>
          <w:rFonts w:ascii="Times New Roman" w:hAnsi="Times New Roman"/>
          <w:sz w:val="24"/>
        </w:rPr>
        <w:t>(1908) 40 SCR 557 at 567-568.</w:t>
      </w:r>
      <w:r>
        <w:rPr>
          <w:rFonts w:ascii="Times New Roman" w:hAnsi="Times New Roman"/>
          <w:sz w:val="24"/>
        </w:rPr>
        <w:t xml:space="preserve"> </w:t>
      </w:r>
      <w:r w:rsidRPr="00D51240">
        <w:rPr>
          <w:rFonts w:ascii="Times New Roman" w:hAnsi="Times New Roman"/>
          <w:sz w:val="24"/>
        </w:rPr>
        <w:t xml:space="preserve">See also </w:t>
      </w:r>
      <w:r w:rsidRPr="00D51240">
        <w:rPr>
          <w:rFonts w:ascii="Times New Roman" w:hAnsi="Times New Roman"/>
          <w:i/>
          <w:iCs/>
          <w:sz w:val="24"/>
        </w:rPr>
        <w:t xml:space="preserve">National Trust Co Ltd v Miller </w:t>
      </w:r>
      <w:r w:rsidRPr="00D51240">
        <w:rPr>
          <w:rFonts w:ascii="Times New Roman" w:hAnsi="Times New Roman"/>
          <w:sz w:val="24"/>
        </w:rPr>
        <w:t xml:space="preserve">(1912) 46 SCR 45 at 65 (approved in </w:t>
      </w:r>
      <w:r w:rsidRPr="00D51240">
        <w:rPr>
          <w:rFonts w:ascii="Times New Roman" w:hAnsi="Times New Roman"/>
          <w:i/>
          <w:iCs/>
          <w:sz w:val="24"/>
        </w:rPr>
        <w:t xml:space="preserve">Eastern Construction Co Ltd v National Trust Co Ltd </w:t>
      </w:r>
      <w:r w:rsidRPr="00D51240">
        <w:rPr>
          <w:rFonts w:ascii="Times New Roman" w:hAnsi="Times New Roman"/>
          <w:sz w:val="24"/>
        </w:rPr>
        <w:t xml:space="preserve">[1914] AC 197 at 208); </w:t>
      </w:r>
      <w:r w:rsidRPr="00D51240">
        <w:rPr>
          <w:rFonts w:ascii="Times New Roman" w:hAnsi="Times New Roman"/>
          <w:i/>
          <w:iCs/>
          <w:sz w:val="24"/>
        </w:rPr>
        <w:t>The Commonwealth v New South Wales</w:t>
      </w:r>
      <w:r w:rsidRPr="00D51240">
        <w:rPr>
          <w:rFonts w:ascii="Times New Roman" w:hAnsi="Times New Roman"/>
          <w:sz w:val="24"/>
        </w:rPr>
        <w:t xml:space="preserve"> (1923) 33 CLR 1 at 34, 61. But compare </w:t>
      </w:r>
      <w:r w:rsidRPr="00D51240">
        <w:rPr>
          <w:rFonts w:ascii="Times New Roman" w:hAnsi="Times New Roman"/>
          <w:i/>
          <w:iCs/>
          <w:sz w:val="24"/>
        </w:rPr>
        <w:t xml:space="preserve">McDonell Estate v Scott World Wide Inc </w:t>
      </w:r>
      <w:r w:rsidRPr="00D51240">
        <w:rPr>
          <w:rFonts w:ascii="Times New Roman" w:hAnsi="Times New Roman"/>
          <w:sz w:val="24"/>
        </w:rPr>
        <w:t>(1997) 149 DLR (4th) 645.</w:t>
      </w:r>
    </w:p>
  </w:footnote>
  <w:footnote w:id="665">
    <w:p w14:paraId="786196C7"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Swadling, "Treehold", in Mrockova, Nair and Rostill (eds), </w:t>
      </w:r>
      <w:r w:rsidRPr="00306588">
        <w:rPr>
          <w:rFonts w:ascii="Times New Roman" w:hAnsi="Times New Roman"/>
          <w:i/>
          <w:iCs/>
          <w:sz w:val="24"/>
        </w:rPr>
        <w:t>Modern Studies in Property Law</w:t>
      </w:r>
      <w:r w:rsidRPr="00306588">
        <w:rPr>
          <w:rFonts w:ascii="Times New Roman" w:hAnsi="Times New Roman"/>
          <w:i/>
          <w:sz w:val="24"/>
        </w:rPr>
        <w:t xml:space="preserve"> </w:t>
      </w:r>
      <w:r w:rsidRPr="00306588">
        <w:rPr>
          <w:rFonts w:ascii="Times New Roman" w:hAnsi="Times New Roman"/>
          <w:sz w:val="24"/>
        </w:rPr>
        <w:t>(2023), vol 12, 35 at 54.</w:t>
      </w:r>
    </w:p>
  </w:footnote>
  <w:footnote w:id="666">
    <w:p w14:paraId="52E23CCA"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Blackstone, </w:t>
      </w:r>
      <w:r w:rsidRPr="00306588">
        <w:rPr>
          <w:rFonts w:ascii="Times New Roman" w:hAnsi="Times New Roman"/>
          <w:i/>
          <w:sz w:val="24"/>
        </w:rPr>
        <w:t>Commentaries on the Laws of England</w:t>
      </w:r>
      <w:r w:rsidRPr="00306588">
        <w:rPr>
          <w:rFonts w:ascii="Times New Roman" w:hAnsi="Times New Roman"/>
          <w:sz w:val="24"/>
        </w:rPr>
        <w:t xml:space="preserve"> (1766), bk 2, ch 3 at 20.</w:t>
      </w:r>
    </w:p>
  </w:footnote>
  <w:footnote w:id="667">
    <w:p w14:paraId="4C42EBD2"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Hall, </w:t>
      </w:r>
      <w:r w:rsidRPr="00306588">
        <w:rPr>
          <w:rFonts w:ascii="Times New Roman" w:hAnsi="Times New Roman"/>
          <w:i/>
          <w:iCs/>
          <w:sz w:val="24"/>
        </w:rPr>
        <w:t xml:space="preserve">A Treatise on the Law Relating to Profits à Prendre and Rights of Common </w:t>
      </w:r>
      <w:r w:rsidRPr="00306588">
        <w:rPr>
          <w:rFonts w:ascii="Times New Roman" w:hAnsi="Times New Roman"/>
          <w:sz w:val="24"/>
        </w:rPr>
        <w:t xml:space="preserve">(1871) at 1. See also Hohfeld, "Faulty Analysis in Easement and License Cases" (1917) 27 </w:t>
      </w:r>
      <w:r w:rsidRPr="00306588">
        <w:rPr>
          <w:rFonts w:ascii="Times New Roman" w:hAnsi="Times New Roman"/>
          <w:i/>
          <w:sz w:val="24"/>
        </w:rPr>
        <w:t xml:space="preserve">Yale Law Journal </w:t>
      </w:r>
      <w:r w:rsidRPr="00306588">
        <w:rPr>
          <w:rFonts w:ascii="Times New Roman" w:hAnsi="Times New Roman"/>
          <w:sz w:val="24"/>
        </w:rPr>
        <w:t>66 at 97-99.</w:t>
      </w:r>
    </w:p>
  </w:footnote>
  <w:footnote w:id="668">
    <w:p w14:paraId="3E5DBA58"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Bursill Enterprises Pty Ltd v Berger Bros Trading </w:t>
      </w:r>
      <w:r w:rsidRPr="00306588">
        <w:rPr>
          <w:rFonts w:ascii="Times New Roman" w:hAnsi="Times New Roman"/>
          <w:i/>
          <w:sz w:val="24"/>
        </w:rPr>
        <w:t>Co</w:t>
      </w:r>
      <w:r w:rsidRPr="00306588">
        <w:rPr>
          <w:rFonts w:ascii="Times New Roman" w:hAnsi="Times New Roman"/>
          <w:i/>
          <w:iCs/>
          <w:sz w:val="24"/>
        </w:rPr>
        <w:t xml:space="preserve"> Pty Ltd </w:t>
      </w:r>
      <w:r w:rsidRPr="00306588">
        <w:rPr>
          <w:rFonts w:ascii="Times New Roman" w:hAnsi="Times New Roman"/>
          <w:sz w:val="24"/>
        </w:rPr>
        <w:t>(1971) 124 CLR 73 at 91.</w:t>
      </w:r>
    </w:p>
  </w:footnote>
  <w:footnote w:id="669">
    <w:p w14:paraId="2CC2A0C1"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Coke, </w:t>
      </w:r>
      <w:r w:rsidRPr="00306588">
        <w:rPr>
          <w:rFonts w:ascii="Times New Roman" w:hAnsi="Times New Roman"/>
          <w:i/>
          <w:iCs/>
          <w:sz w:val="24"/>
        </w:rPr>
        <w:t>The First Part of the Institutes of the Lawes of England</w:t>
      </w:r>
      <w:r w:rsidRPr="00306588">
        <w:rPr>
          <w:rFonts w:ascii="Times New Roman" w:hAnsi="Times New Roman"/>
          <w:sz w:val="24"/>
        </w:rPr>
        <w:t xml:space="preserve"> (1628), bk 1 at 48b §59 ("A man may have an inheritance in an upper chamber, though the lower buildings and [soil] be in another"). See also </w:t>
      </w:r>
      <w:r w:rsidRPr="00306588">
        <w:rPr>
          <w:rFonts w:ascii="Times New Roman" w:hAnsi="Times New Roman"/>
          <w:i/>
          <w:sz w:val="24"/>
        </w:rPr>
        <w:t xml:space="preserve">Resumed Properties Department v Sydney Municipal Council </w:t>
      </w:r>
      <w:r w:rsidRPr="00306588">
        <w:rPr>
          <w:rFonts w:ascii="Times New Roman" w:hAnsi="Times New Roman"/>
          <w:sz w:val="24"/>
        </w:rPr>
        <w:t xml:space="preserve">(1937) 13 LGR (NSW) 170 at 172; </w:t>
      </w:r>
      <w:r w:rsidRPr="00306588">
        <w:rPr>
          <w:rFonts w:ascii="Times New Roman" w:hAnsi="Times New Roman"/>
          <w:i/>
          <w:sz w:val="24"/>
        </w:rPr>
        <w:t xml:space="preserve">Glentham Pty Ltd v City of Perth </w:t>
      </w:r>
      <w:r w:rsidRPr="00306588">
        <w:rPr>
          <w:rFonts w:ascii="Times New Roman" w:hAnsi="Times New Roman"/>
          <w:sz w:val="24"/>
        </w:rPr>
        <w:t>[1986] WAR 205 at 206-207, 211.</w:t>
      </w:r>
    </w:p>
  </w:footnote>
  <w:footnote w:id="670">
    <w:p w14:paraId="419DDD56"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Tiffany, </w:t>
      </w:r>
      <w:r w:rsidRPr="00306588">
        <w:rPr>
          <w:rFonts w:ascii="Times New Roman" w:hAnsi="Times New Roman"/>
          <w:i/>
          <w:iCs/>
          <w:sz w:val="24"/>
        </w:rPr>
        <w:t xml:space="preserve">The Law of Real Property and Other Interests in Land </w:t>
      </w:r>
      <w:r w:rsidRPr="00306588">
        <w:rPr>
          <w:rFonts w:ascii="Times New Roman" w:hAnsi="Times New Roman"/>
          <w:sz w:val="24"/>
        </w:rPr>
        <w:t xml:space="preserve">(1903), vol 1 at 516 §218. See </w:t>
      </w:r>
      <w:r w:rsidRPr="00306588">
        <w:rPr>
          <w:rFonts w:ascii="Times New Roman" w:hAnsi="Times New Roman"/>
          <w:i/>
          <w:iCs/>
          <w:sz w:val="24"/>
        </w:rPr>
        <w:t xml:space="preserve">Bowser v Maclean </w:t>
      </w:r>
      <w:r w:rsidRPr="00306588">
        <w:rPr>
          <w:rFonts w:ascii="Times New Roman" w:hAnsi="Times New Roman"/>
          <w:sz w:val="24"/>
        </w:rPr>
        <w:t xml:space="preserve">(1860) 2 De G F &amp; J 415 at 420 [45 ER 682 at 684]; see also </w:t>
      </w:r>
      <w:r w:rsidRPr="00306588">
        <w:rPr>
          <w:rFonts w:ascii="Times New Roman" w:hAnsi="Times New Roman"/>
          <w:i/>
          <w:iCs/>
          <w:sz w:val="24"/>
        </w:rPr>
        <w:t xml:space="preserve">Commissioner for Railways v Valuer-General </w:t>
      </w:r>
      <w:r w:rsidRPr="00306588">
        <w:rPr>
          <w:rFonts w:ascii="Times New Roman" w:hAnsi="Times New Roman"/>
          <w:sz w:val="24"/>
        </w:rPr>
        <w:t xml:space="preserve">[1974] AC 328 at 352 and </w:t>
      </w:r>
      <w:r w:rsidRPr="00306588">
        <w:rPr>
          <w:rFonts w:ascii="Times New Roman" w:hAnsi="Times New Roman"/>
          <w:i/>
          <w:iCs/>
          <w:sz w:val="24"/>
        </w:rPr>
        <w:t xml:space="preserve">ARC Aggregates Ltd v Branston Properties Ltd </w:t>
      </w:r>
      <w:r w:rsidRPr="00306588">
        <w:rPr>
          <w:rFonts w:ascii="Times New Roman" w:hAnsi="Times New Roman"/>
          <w:sz w:val="24"/>
        </w:rPr>
        <w:t xml:space="preserve">[2021] 2 P &amp; CR 1 at 6 [22]. </w:t>
      </w:r>
    </w:p>
  </w:footnote>
  <w:footnote w:id="671">
    <w:p w14:paraId="6041022F"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Swadling, "Treehold", in Mrockova, Nair and Rostill (eds), </w:t>
      </w:r>
      <w:r w:rsidRPr="00306588">
        <w:rPr>
          <w:rFonts w:ascii="Times New Roman" w:hAnsi="Times New Roman"/>
          <w:i/>
          <w:sz w:val="24"/>
        </w:rPr>
        <w:t>Modern Studies in Property Law</w:t>
      </w:r>
      <w:r w:rsidRPr="00306588">
        <w:rPr>
          <w:rFonts w:ascii="Times New Roman" w:hAnsi="Times New Roman"/>
          <w:sz w:val="24"/>
        </w:rPr>
        <w:t xml:space="preserve"> (2023), vol 12, 35 at 39 (footnote omitted). </w:t>
      </w:r>
    </w:p>
  </w:footnote>
  <w:footnote w:id="672">
    <w:p w14:paraId="38FDAC07"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[2021] 2 P &amp; CR 1 at 5-6 [21]-[23]. </w:t>
      </w:r>
    </w:p>
  </w:footnote>
  <w:footnote w:id="673">
    <w:p w14:paraId="76BD520B"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(1835) 2 Ad &amp; E 705 at 744 [111 ER 271 at 287].  </w:t>
      </w:r>
    </w:p>
  </w:footnote>
  <w:footnote w:id="674">
    <w:p w14:paraId="58017777"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Sheppard's Touchstone of Common Assurances</w:t>
      </w:r>
      <w:r w:rsidRPr="00306588">
        <w:rPr>
          <w:rFonts w:ascii="Times New Roman" w:hAnsi="Times New Roman"/>
          <w:sz w:val="24"/>
        </w:rPr>
        <w:t>, 7th ed (1820), vol 1, ch 5 at 80.</w:t>
      </w:r>
    </w:p>
  </w:footnote>
  <w:footnote w:id="675">
    <w:p w14:paraId="4B50F9A7"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See </w:t>
      </w:r>
      <w:r w:rsidRPr="00166AE0">
        <w:rPr>
          <w:rFonts w:ascii="Times New Roman" w:hAnsi="Times New Roman"/>
          <w:i/>
          <w:iCs/>
          <w:sz w:val="24"/>
        </w:rPr>
        <w:t>The Commonwealth v New South Wales</w:t>
      </w:r>
      <w:r w:rsidRPr="00166AE0">
        <w:rPr>
          <w:rFonts w:ascii="Times New Roman" w:hAnsi="Times New Roman"/>
          <w:sz w:val="24"/>
        </w:rPr>
        <w:t xml:space="preserve"> (1923) 33 CLR 1 at 61; </w:t>
      </w:r>
      <w:r w:rsidRPr="00306588">
        <w:rPr>
          <w:rFonts w:ascii="Times New Roman" w:hAnsi="Times New Roman"/>
          <w:sz w:val="24"/>
        </w:rPr>
        <w:t xml:space="preserve">Tiffany, </w:t>
      </w:r>
      <w:r w:rsidRPr="00306588">
        <w:rPr>
          <w:rFonts w:ascii="Times New Roman" w:hAnsi="Times New Roman"/>
          <w:i/>
          <w:iCs/>
          <w:sz w:val="24"/>
        </w:rPr>
        <w:t xml:space="preserve">The Law of Real Property and Other Interests in Land </w:t>
      </w:r>
      <w:r w:rsidRPr="00306588">
        <w:rPr>
          <w:rFonts w:ascii="Times New Roman" w:hAnsi="Times New Roman"/>
          <w:sz w:val="24"/>
        </w:rPr>
        <w:t>(1903), vol 1 at 703-704 §316.</w:t>
      </w:r>
    </w:p>
  </w:footnote>
  <w:footnote w:id="676">
    <w:p w14:paraId="7C866B4F"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Duke of Hamilton v Graham </w:t>
      </w:r>
      <w:r w:rsidRPr="00306588">
        <w:rPr>
          <w:rFonts w:ascii="Times New Roman" w:hAnsi="Times New Roman"/>
          <w:sz w:val="24"/>
        </w:rPr>
        <w:t xml:space="preserve">(1871) 9 M (HL) 98 at 102-103.  </w:t>
      </w:r>
    </w:p>
  </w:footnote>
  <w:footnote w:id="677">
    <w:p w14:paraId="4BCFA844"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Wade v New South Wales Rutile Mining Co Pty Ltd</w:t>
      </w:r>
      <w:r w:rsidRPr="00306588">
        <w:rPr>
          <w:rFonts w:ascii="Times New Roman" w:hAnsi="Times New Roman"/>
          <w:sz w:val="24"/>
        </w:rPr>
        <w:t xml:space="preserve"> (1969) 121 CLR 177 at 194.</w:t>
      </w:r>
    </w:p>
  </w:footnote>
  <w:footnote w:id="678">
    <w:p w14:paraId="78770833" w14:textId="77777777" w:rsidR="009A103C" w:rsidRPr="00306588" w:rsidRDefault="009A103C" w:rsidP="00306588">
      <w:pPr>
        <w:pStyle w:val="FootnoteText"/>
        <w:spacing w:line="280" w:lineRule="exact"/>
        <w:ind w:right="0"/>
        <w:jc w:val="both"/>
        <w:rPr>
          <w:rFonts w:ascii="Times New Roman" w:hAnsi="Times New Roman"/>
          <w:i/>
          <w:iCs/>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Liford's Case </w:t>
      </w:r>
      <w:r w:rsidRPr="00306588">
        <w:rPr>
          <w:rFonts w:ascii="Times New Roman" w:hAnsi="Times New Roman"/>
          <w:sz w:val="24"/>
        </w:rPr>
        <w:t>(1614) 11 Co Rep 46b at 50a [77 ER 1206 at 1214].</w:t>
      </w:r>
    </w:p>
  </w:footnote>
  <w:footnote w:id="679">
    <w:p w14:paraId="09828205"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Doe on the demise of Douglas v Lock</w:t>
      </w:r>
      <w:r w:rsidRPr="00306588">
        <w:rPr>
          <w:rFonts w:ascii="Times New Roman" w:hAnsi="Times New Roman"/>
          <w:sz w:val="24"/>
        </w:rPr>
        <w:t xml:space="preserve"> (1835) 2 Ad &amp; E 705 at 743 [111 ER 271 at 287]; </w:t>
      </w:r>
      <w:r w:rsidRPr="00306588">
        <w:rPr>
          <w:rFonts w:ascii="Times New Roman" w:hAnsi="Times New Roman"/>
          <w:i/>
          <w:iCs/>
          <w:sz w:val="24"/>
        </w:rPr>
        <w:t xml:space="preserve">Wickham v Hawker </w:t>
      </w:r>
      <w:r w:rsidRPr="00306588">
        <w:rPr>
          <w:rFonts w:ascii="Times New Roman" w:hAnsi="Times New Roman"/>
          <w:sz w:val="24"/>
        </w:rPr>
        <w:t xml:space="preserve">(1840) 7 M &amp; W 63 at 76 [151 ER 679 at 685]; </w:t>
      </w:r>
      <w:r w:rsidRPr="00306588">
        <w:rPr>
          <w:rFonts w:ascii="Times New Roman" w:hAnsi="Times New Roman"/>
          <w:i/>
          <w:iCs/>
          <w:sz w:val="24"/>
        </w:rPr>
        <w:t xml:space="preserve">The Durham and Sunderland Railway Company v Walker </w:t>
      </w:r>
      <w:r w:rsidRPr="00306588">
        <w:rPr>
          <w:rFonts w:ascii="Times New Roman" w:hAnsi="Times New Roman"/>
          <w:sz w:val="24"/>
        </w:rPr>
        <w:t>(1842) 2 QB</w:t>
      </w:r>
      <w:r w:rsidRPr="00306588">
        <w:rPr>
          <w:rFonts w:ascii="Times New Roman" w:hAnsi="Times New Roman"/>
          <w:i/>
          <w:iCs/>
          <w:sz w:val="24"/>
        </w:rPr>
        <w:t xml:space="preserve"> </w:t>
      </w:r>
      <w:r w:rsidRPr="00306588">
        <w:rPr>
          <w:rFonts w:ascii="Times New Roman" w:hAnsi="Times New Roman"/>
          <w:sz w:val="24"/>
        </w:rPr>
        <w:t xml:space="preserve">940 at 967 [114 ER 364 at 374]. See also Tiffany, </w:t>
      </w:r>
      <w:r w:rsidRPr="00306588">
        <w:rPr>
          <w:rFonts w:ascii="Times New Roman" w:hAnsi="Times New Roman"/>
          <w:i/>
          <w:iCs/>
          <w:sz w:val="24"/>
        </w:rPr>
        <w:t xml:space="preserve">The Law of Real Property and Other Interests in Land </w:t>
      </w:r>
      <w:r w:rsidRPr="00306588">
        <w:rPr>
          <w:rFonts w:ascii="Times New Roman" w:hAnsi="Times New Roman"/>
          <w:sz w:val="24"/>
        </w:rPr>
        <w:t xml:space="preserve">(1903), vol 1 at 704 §316; Swadling, "Treehold", in Mrockova, Nair and Rostill (eds), </w:t>
      </w:r>
      <w:r w:rsidRPr="00306588">
        <w:rPr>
          <w:rFonts w:ascii="Times New Roman" w:hAnsi="Times New Roman"/>
          <w:i/>
          <w:iCs/>
          <w:sz w:val="24"/>
        </w:rPr>
        <w:t>Modern Studies in Property Law</w:t>
      </w:r>
      <w:r w:rsidRPr="00306588">
        <w:rPr>
          <w:rFonts w:ascii="Times New Roman" w:hAnsi="Times New Roman"/>
          <w:sz w:val="24"/>
        </w:rPr>
        <w:t xml:space="preserve"> (2023), vol 12, 35 at 41. </w:t>
      </w:r>
    </w:p>
  </w:footnote>
  <w:footnote w:id="680">
    <w:p w14:paraId="6EC2A619"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Proud v Bates </w:t>
      </w:r>
      <w:r w:rsidRPr="00306588">
        <w:rPr>
          <w:rFonts w:ascii="Times New Roman" w:hAnsi="Times New Roman"/>
          <w:sz w:val="24"/>
        </w:rPr>
        <w:t>(1865)</w:t>
      </w:r>
      <w:r w:rsidRPr="00306588">
        <w:rPr>
          <w:rFonts w:ascii="Times New Roman" w:hAnsi="Times New Roman"/>
          <w:i/>
          <w:iCs/>
          <w:sz w:val="24"/>
        </w:rPr>
        <w:t xml:space="preserve"> </w:t>
      </w:r>
      <w:r w:rsidRPr="00306588">
        <w:rPr>
          <w:rFonts w:ascii="Times New Roman" w:hAnsi="Times New Roman"/>
          <w:sz w:val="24"/>
        </w:rPr>
        <w:t>34 LJ (Ch) 406 at 411.</w:t>
      </w:r>
    </w:p>
  </w:footnote>
  <w:footnote w:id="681">
    <w:p w14:paraId="3C6AF455"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See </w:t>
      </w:r>
      <w:r w:rsidRPr="00306588">
        <w:rPr>
          <w:rFonts w:ascii="Times New Roman" w:hAnsi="Times New Roman"/>
          <w:i/>
          <w:iCs/>
          <w:sz w:val="24"/>
        </w:rPr>
        <w:t>Statute of Frauds</w:t>
      </w:r>
      <w:r w:rsidRPr="00306588">
        <w:rPr>
          <w:rFonts w:ascii="Times New Roman" w:hAnsi="Times New Roman"/>
          <w:sz w:val="24"/>
        </w:rPr>
        <w:t xml:space="preserve"> (29 Car 2 c 3), s 4.</w:t>
      </w:r>
    </w:p>
  </w:footnote>
  <w:footnote w:id="682">
    <w:p w14:paraId="6E2C4667"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sz w:val="24"/>
        </w:rPr>
        <w:t>Chappell v New York, New Haven &amp; Hartford Railroad Co</w:t>
      </w:r>
      <w:r w:rsidRPr="00306588">
        <w:rPr>
          <w:rFonts w:ascii="Times New Roman" w:hAnsi="Times New Roman"/>
          <w:sz w:val="24"/>
        </w:rPr>
        <w:t xml:space="preserve"> (1892) 62 Conn 195 at 206-208;</w:t>
      </w:r>
      <w:r w:rsidRPr="00306588">
        <w:rPr>
          <w:rFonts w:ascii="Times New Roman" w:hAnsi="Times New Roman"/>
          <w:i/>
          <w:iCs/>
          <w:sz w:val="24"/>
        </w:rPr>
        <w:t xml:space="preserve"> Claflin v Boston &amp; Albany Railroad Co </w:t>
      </w:r>
      <w:r w:rsidRPr="00306588">
        <w:rPr>
          <w:rFonts w:ascii="Times New Roman" w:hAnsi="Times New Roman"/>
          <w:sz w:val="24"/>
        </w:rPr>
        <w:t xml:space="preserve">(1892) 157 Mass 489 at 492-493. See also Tiffany, </w:t>
      </w:r>
      <w:r w:rsidRPr="00306588">
        <w:rPr>
          <w:rFonts w:ascii="Times New Roman" w:hAnsi="Times New Roman"/>
          <w:i/>
          <w:iCs/>
          <w:sz w:val="24"/>
        </w:rPr>
        <w:t xml:space="preserve">The Law of Real Property and Other Interests in Land </w:t>
      </w:r>
      <w:r w:rsidRPr="00306588">
        <w:rPr>
          <w:rFonts w:ascii="Times New Roman" w:hAnsi="Times New Roman"/>
          <w:sz w:val="24"/>
        </w:rPr>
        <w:t>(1903), vol 2 at 874-875 §383.</w:t>
      </w:r>
    </w:p>
  </w:footnote>
  <w:footnote w:id="683">
    <w:p w14:paraId="3395E258"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Doe on the demise of Douglas v Lock</w:t>
      </w:r>
      <w:r w:rsidRPr="00306588">
        <w:rPr>
          <w:rFonts w:ascii="Times New Roman" w:hAnsi="Times New Roman"/>
          <w:sz w:val="24"/>
        </w:rPr>
        <w:t xml:space="preserve"> (1835) 2 Ad &amp; E 705 at 745 [111 ER 271 at 287-288]; </w:t>
      </w:r>
      <w:r w:rsidRPr="00306588">
        <w:rPr>
          <w:rFonts w:ascii="Times New Roman" w:hAnsi="Times New Roman"/>
          <w:i/>
          <w:iCs/>
          <w:sz w:val="24"/>
        </w:rPr>
        <w:t>ARC Aggregates Ltd v Branston Properties Ltd</w:t>
      </w:r>
      <w:r w:rsidRPr="00306588">
        <w:rPr>
          <w:rFonts w:ascii="Times New Roman" w:hAnsi="Times New Roman"/>
          <w:sz w:val="24"/>
        </w:rPr>
        <w:t xml:space="preserve"> [2021] 2 P &amp; CR 1 at 6 [26]. </w:t>
      </w:r>
    </w:p>
  </w:footnote>
  <w:footnote w:id="684">
    <w:p w14:paraId="18190670"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(1835) 2 Ad &amp; E 705 at 746 [111 ER 271 at 288].  </w:t>
      </w:r>
    </w:p>
  </w:footnote>
  <w:footnote w:id="685">
    <w:p w14:paraId="1318C092"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(1823) 2 B &amp; C 197 at 207 [107 ER 356 at 360].</w:t>
      </w:r>
    </w:p>
  </w:footnote>
  <w:footnote w:id="686">
    <w:p w14:paraId="37A05843"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The</w:t>
      </w:r>
      <w:r w:rsidRPr="00306588">
        <w:rPr>
          <w:rFonts w:ascii="Times New Roman" w:hAnsi="Times New Roman"/>
          <w:sz w:val="24"/>
        </w:rPr>
        <w:t xml:space="preserve"> </w:t>
      </w:r>
      <w:r w:rsidRPr="00306588">
        <w:rPr>
          <w:rFonts w:ascii="Times New Roman" w:hAnsi="Times New Roman"/>
          <w:i/>
          <w:iCs/>
          <w:sz w:val="24"/>
        </w:rPr>
        <w:t>Earl of Cardigan v Armitage</w:t>
      </w:r>
      <w:r w:rsidRPr="00306588">
        <w:rPr>
          <w:rFonts w:ascii="Times New Roman" w:hAnsi="Times New Roman"/>
          <w:sz w:val="24"/>
        </w:rPr>
        <w:t xml:space="preserve"> (1823) 2 B &amp; C 197 at 207 [107 ER 356 at 360]. </w:t>
      </w:r>
    </w:p>
  </w:footnote>
  <w:footnote w:id="687">
    <w:p w14:paraId="1D66D729"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The</w:t>
      </w:r>
      <w:r w:rsidRPr="00306588">
        <w:rPr>
          <w:rFonts w:ascii="Times New Roman" w:hAnsi="Times New Roman"/>
          <w:sz w:val="24"/>
        </w:rPr>
        <w:t xml:space="preserve"> </w:t>
      </w:r>
      <w:r w:rsidRPr="00306588">
        <w:rPr>
          <w:rFonts w:ascii="Times New Roman" w:hAnsi="Times New Roman"/>
          <w:i/>
          <w:iCs/>
          <w:sz w:val="24"/>
        </w:rPr>
        <w:t>Earl of Cardigan v Armitage</w:t>
      </w:r>
      <w:r w:rsidRPr="00306588">
        <w:rPr>
          <w:rFonts w:ascii="Times New Roman" w:hAnsi="Times New Roman"/>
          <w:sz w:val="24"/>
        </w:rPr>
        <w:t xml:space="preserve"> (1823) 2 B &amp; C 197 at 211-212 [107 ER 356 at 362]. See also </w:t>
      </w:r>
      <w:r w:rsidRPr="00306588">
        <w:rPr>
          <w:rFonts w:ascii="Times New Roman" w:hAnsi="Times New Roman"/>
          <w:i/>
          <w:iCs/>
          <w:sz w:val="24"/>
        </w:rPr>
        <w:t xml:space="preserve">Duke of Hamilton v Graham </w:t>
      </w:r>
      <w:r w:rsidRPr="00306588">
        <w:rPr>
          <w:rFonts w:ascii="Times New Roman" w:hAnsi="Times New Roman"/>
          <w:sz w:val="24"/>
        </w:rPr>
        <w:t>(1871)</w:t>
      </w:r>
      <w:r w:rsidRPr="00306588">
        <w:rPr>
          <w:rFonts w:ascii="Times New Roman" w:hAnsi="Times New Roman"/>
          <w:i/>
          <w:sz w:val="24"/>
        </w:rPr>
        <w:t xml:space="preserve"> </w:t>
      </w:r>
      <w:r w:rsidRPr="00306588">
        <w:rPr>
          <w:rFonts w:ascii="Times New Roman" w:hAnsi="Times New Roman"/>
          <w:sz w:val="24"/>
        </w:rPr>
        <w:t>9 M (HL) 98 at 109.</w:t>
      </w:r>
    </w:p>
  </w:footnote>
  <w:footnote w:id="688">
    <w:p w14:paraId="0D590B0D"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(1847) 1 Legge 312 at 322. </w:t>
      </w:r>
    </w:p>
  </w:footnote>
  <w:footnote w:id="689">
    <w:p w14:paraId="2C09AC51"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(1969) 121 CLR 177 at 194. See also </w:t>
      </w:r>
      <w:r w:rsidRPr="00306588">
        <w:rPr>
          <w:rFonts w:ascii="Times New Roman" w:hAnsi="Times New Roman"/>
          <w:i/>
          <w:iCs/>
          <w:sz w:val="24"/>
        </w:rPr>
        <w:t xml:space="preserve">Wik Peoples v Queensland </w:t>
      </w:r>
      <w:r w:rsidRPr="00306588">
        <w:rPr>
          <w:rFonts w:ascii="Times New Roman" w:hAnsi="Times New Roman"/>
          <w:sz w:val="24"/>
        </w:rPr>
        <w:t>(1996) 187 CLR 1 at 200-201.</w:t>
      </w:r>
    </w:p>
  </w:footnote>
  <w:footnote w:id="690">
    <w:p w14:paraId="0A247AEB"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Chitty, </w:t>
      </w:r>
      <w:r w:rsidRPr="00306588">
        <w:rPr>
          <w:rFonts w:ascii="Times New Roman" w:hAnsi="Times New Roman"/>
          <w:i/>
          <w:iCs/>
          <w:sz w:val="24"/>
        </w:rPr>
        <w:t>A Treatise on the Law of the Prerogatives of the Crown</w:t>
      </w:r>
      <w:r w:rsidRPr="00306588">
        <w:rPr>
          <w:rFonts w:ascii="Times New Roman" w:hAnsi="Times New Roman"/>
          <w:i/>
          <w:sz w:val="24"/>
        </w:rPr>
        <w:t>;</w:t>
      </w:r>
      <w:r w:rsidRPr="00306588">
        <w:rPr>
          <w:rFonts w:ascii="Times New Roman" w:hAnsi="Times New Roman"/>
          <w:i/>
          <w:iCs/>
          <w:sz w:val="24"/>
        </w:rPr>
        <w:t xml:space="preserve"> </w:t>
      </w:r>
      <w:r w:rsidRPr="00306588">
        <w:rPr>
          <w:rFonts w:ascii="Times New Roman" w:hAnsi="Times New Roman"/>
          <w:i/>
          <w:sz w:val="24"/>
        </w:rPr>
        <w:t>and the Relative Duties and Rights of the Subject</w:t>
      </w:r>
      <w:r w:rsidRPr="00306588">
        <w:rPr>
          <w:rFonts w:ascii="Times New Roman" w:hAnsi="Times New Roman"/>
          <w:i/>
          <w:iCs/>
          <w:sz w:val="24"/>
        </w:rPr>
        <w:t xml:space="preserve"> </w:t>
      </w:r>
      <w:r w:rsidRPr="00306588">
        <w:rPr>
          <w:rFonts w:ascii="Times New Roman" w:hAnsi="Times New Roman"/>
          <w:sz w:val="24"/>
        </w:rPr>
        <w:t xml:space="preserve">(1820) at 332; see, generally, at 332-334. See also Robertson, </w:t>
      </w:r>
      <w:r w:rsidRPr="00306588">
        <w:rPr>
          <w:rFonts w:ascii="Times New Roman" w:hAnsi="Times New Roman"/>
          <w:i/>
          <w:iCs/>
          <w:sz w:val="24"/>
        </w:rPr>
        <w:t xml:space="preserve">The Law and Practice of Civil Proceedings by and against the Crown and Departments of the Government </w:t>
      </w:r>
      <w:r w:rsidRPr="00306588">
        <w:rPr>
          <w:rFonts w:ascii="Times New Roman" w:hAnsi="Times New Roman"/>
          <w:sz w:val="24"/>
        </w:rPr>
        <w:t>(1908) at 178.</w:t>
      </w:r>
    </w:p>
  </w:footnote>
  <w:footnote w:id="691">
    <w:p w14:paraId="348C3488"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The Case of Mines </w:t>
      </w:r>
      <w:r w:rsidRPr="00306588">
        <w:rPr>
          <w:rFonts w:ascii="Times New Roman" w:hAnsi="Times New Roman"/>
          <w:sz w:val="24"/>
        </w:rPr>
        <w:t>(1568) 1 Plow 310 at 337 [75 ER 472 at 512].</w:t>
      </w:r>
    </w:p>
  </w:footnote>
  <w:footnote w:id="692">
    <w:p w14:paraId="01C810DD"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Friend v The Duke of Richmond </w:t>
      </w:r>
      <w:r w:rsidRPr="00306588">
        <w:rPr>
          <w:rFonts w:ascii="Times New Roman" w:hAnsi="Times New Roman"/>
          <w:sz w:val="24"/>
        </w:rPr>
        <w:t>(1667) Hard 460 at 462 [145 ER 547 at 549].</w:t>
      </w:r>
    </w:p>
  </w:footnote>
  <w:footnote w:id="693">
    <w:p w14:paraId="733B9E63"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Attorney-General v Brown </w:t>
      </w:r>
      <w:r w:rsidRPr="00306588">
        <w:rPr>
          <w:rFonts w:ascii="Times New Roman" w:hAnsi="Times New Roman"/>
          <w:sz w:val="24"/>
        </w:rPr>
        <w:t>(1847) 1 Legge 312 at 316.</w:t>
      </w:r>
    </w:p>
  </w:footnote>
  <w:footnote w:id="694">
    <w:p w14:paraId="51382D55"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Chitty, </w:t>
      </w:r>
      <w:r w:rsidRPr="00306588">
        <w:rPr>
          <w:rFonts w:ascii="Times New Roman" w:hAnsi="Times New Roman"/>
          <w:i/>
          <w:iCs/>
          <w:sz w:val="24"/>
        </w:rPr>
        <w:t xml:space="preserve">A Treatise on the Law of the Prerogatives of the Crown; </w:t>
      </w:r>
      <w:r w:rsidRPr="00306588">
        <w:rPr>
          <w:rFonts w:ascii="Times New Roman" w:hAnsi="Times New Roman"/>
          <w:i/>
          <w:sz w:val="24"/>
        </w:rPr>
        <w:t>and the Relative Duties and Rights of the Subject</w:t>
      </w:r>
      <w:r w:rsidRPr="00306588">
        <w:rPr>
          <w:rFonts w:ascii="Times New Roman" w:hAnsi="Times New Roman"/>
          <w:i/>
          <w:iCs/>
          <w:sz w:val="24"/>
        </w:rPr>
        <w:t xml:space="preserve"> </w:t>
      </w:r>
      <w:r w:rsidRPr="00306588">
        <w:rPr>
          <w:rFonts w:ascii="Times New Roman" w:hAnsi="Times New Roman"/>
          <w:sz w:val="24"/>
        </w:rPr>
        <w:t xml:space="preserve">(1820) at 332-334. </w:t>
      </w:r>
    </w:p>
  </w:footnote>
  <w:footnote w:id="695">
    <w:p w14:paraId="732FFFE6"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Attorney</w:t>
      </w:r>
      <w:r w:rsidRPr="00306588">
        <w:rPr>
          <w:rFonts w:ascii="Times New Roman" w:hAnsi="Times New Roman"/>
          <w:i/>
          <w:sz w:val="24"/>
        </w:rPr>
        <w:t>-</w:t>
      </w:r>
      <w:r w:rsidRPr="00306588">
        <w:rPr>
          <w:rFonts w:ascii="Times New Roman" w:hAnsi="Times New Roman"/>
          <w:i/>
          <w:iCs/>
          <w:sz w:val="24"/>
        </w:rPr>
        <w:t xml:space="preserve">General v Parsons </w:t>
      </w:r>
      <w:r w:rsidRPr="00306588">
        <w:rPr>
          <w:rFonts w:ascii="Times New Roman" w:hAnsi="Times New Roman"/>
          <w:sz w:val="24"/>
        </w:rPr>
        <w:t>(1836) 2 M &amp; W 23</w:t>
      </w:r>
      <w:r w:rsidRPr="00306588">
        <w:rPr>
          <w:rFonts w:ascii="Times New Roman" w:hAnsi="Times New Roman"/>
          <w:i/>
          <w:iCs/>
          <w:sz w:val="24"/>
        </w:rPr>
        <w:t xml:space="preserve"> </w:t>
      </w:r>
      <w:r w:rsidRPr="00306588">
        <w:rPr>
          <w:rFonts w:ascii="Times New Roman" w:hAnsi="Times New Roman"/>
          <w:sz w:val="24"/>
        </w:rPr>
        <w:t xml:space="preserve">at 25-26 [150 ER 652 at 653-654]. See also </w:t>
      </w:r>
      <w:r w:rsidRPr="00306588">
        <w:rPr>
          <w:rFonts w:ascii="Times New Roman" w:hAnsi="Times New Roman"/>
          <w:i/>
          <w:iCs/>
          <w:sz w:val="24"/>
        </w:rPr>
        <w:t xml:space="preserve">Attorney-General v Hallett </w:t>
      </w:r>
      <w:r w:rsidRPr="00306588">
        <w:rPr>
          <w:rFonts w:ascii="Times New Roman" w:hAnsi="Times New Roman"/>
          <w:sz w:val="24"/>
        </w:rPr>
        <w:t>(1847) 1 Exch 211</w:t>
      </w:r>
      <w:r w:rsidRPr="00306588">
        <w:rPr>
          <w:rFonts w:ascii="Times New Roman" w:hAnsi="Times New Roman"/>
          <w:i/>
          <w:iCs/>
          <w:sz w:val="24"/>
        </w:rPr>
        <w:t xml:space="preserve"> </w:t>
      </w:r>
      <w:r w:rsidRPr="00306588">
        <w:rPr>
          <w:rFonts w:ascii="Times New Roman" w:hAnsi="Times New Roman"/>
          <w:sz w:val="24"/>
        </w:rPr>
        <w:t>at 219 [154 ER 89 at 93];</w:t>
      </w:r>
      <w:r w:rsidRPr="00306588">
        <w:rPr>
          <w:rFonts w:ascii="Times New Roman" w:hAnsi="Times New Roman"/>
          <w:i/>
          <w:iCs/>
          <w:sz w:val="24"/>
        </w:rPr>
        <w:t xml:space="preserve"> </w:t>
      </w:r>
      <w:r w:rsidRPr="00306588">
        <w:rPr>
          <w:rFonts w:ascii="Times New Roman" w:hAnsi="Times New Roman"/>
          <w:sz w:val="24"/>
        </w:rPr>
        <w:t xml:space="preserve">Chitty, </w:t>
      </w:r>
      <w:r w:rsidRPr="00306588">
        <w:rPr>
          <w:rFonts w:ascii="Times New Roman" w:hAnsi="Times New Roman"/>
          <w:i/>
          <w:iCs/>
          <w:sz w:val="24"/>
        </w:rPr>
        <w:t>A Treatise on the Law of the Prerogatives of the Crown</w:t>
      </w:r>
      <w:r w:rsidRPr="00306588">
        <w:rPr>
          <w:rFonts w:ascii="Times New Roman" w:hAnsi="Times New Roman"/>
          <w:i/>
          <w:sz w:val="24"/>
        </w:rPr>
        <w:t>;</w:t>
      </w:r>
      <w:r w:rsidRPr="00306588">
        <w:rPr>
          <w:rFonts w:ascii="Times New Roman" w:hAnsi="Times New Roman"/>
          <w:i/>
          <w:iCs/>
          <w:sz w:val="24"/>
        </w:rPr>
        <w:t xml:space="preserve"> </w:t>
      </w:r>
      <w:r w:rsidRPr="00306588">
        <w:rPr>
          <w:rFonts w:ascii="Times New Roman" w:hAnsi="Times New Roman"/>
          <w:i/>
          <w:sz w:val="24"/>
        </w:rPr>
        <w:t>and the Relative Duties and Rights of the Subject</w:t>
      </w:r>
      <w:r w:rsidRPr="00306588">
        <w:rPr>
          <w:rFonts w:ascii="Times New Roman" w:hAnsi="Times New Roman"/>
          <w:i/>
          <w:iCs/>
          <w:sz w:val="24"/>
        </w:rPr>
        <w:t xml:space="preserve"> </w:t>
      </w:r>
      <w:r w:rsidRPr="00306588">
        <w:rPr>
          <w:rFonts w:ascii="Times New Roman" w:hAnsi="Times New Roman"/>
          <w:sz w:val="24"/>
        </w:rPr>
        <w:t xml:space="preserve">(1820) at 333; Robertson, </w:t>
      </w:r>
      <w:r w:rsidRPr="00306588">
        <w:rPr>
          <w:rFonts w:ascii="Times New Roman" w:hAnsi="Times New Roman"/>
          <w:i/>
          <w:iCs/>
          <w:sz w:val="24"/>
        </w:rPr>
        <w:t xml:space="preserve">The Law and Practice of Civil Proceedings by and against the Crown and Departments of the Government </w:t>
      </w:r>
      <w:r w:rsidRPr="00306588">
        <w:rPr>
          <w:rFonts w:ascii="Times New Roman" w:hAnsi="Times New Roman"/>
          <w:sz w:val="24"/>
        </w:rPr>
        <w:t>(1908) at 182.</w:t>
      </w:r>
    </w:p>
  </w:footnote>
  <w:footnote w:id="696">
    <w:p w14:paraId="13791B96"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R v Steel </w:t>
      </w:r>
      <w:r w:rsidRPr="00306588">
        <w:rPr>
          <w:rFonts w:ascii="Times New Roman" w:hAnsi="Times New Roman"/>
          <w:sz w:val="24"/>
        </w:rPr>
        <w:t xml:space="preserve">(1834) 1 Legge 65 at 67. See also Chitty, </w:t>
      </w:r>
      <w:r w:rsidRPr="00306588">
        <w:rPr>
          <w:rFonts w:ascii="Times New Roman" w:hAnsi="Times New Roman"/>
          <w:i/>
          <w:iCs/>
          <w:sz w:val="24"/>
        </w:rPr>
        <w:t>A Treatise on the Law of the Prerogatives of the Crown</w:t>
      </w:r>
      <w:r w:rsidRPr="00306588">
        <w:rPr>
          <w:rFonts w:ascii="Times New Roman" w:hAnsi="Times New Roman"/>
          <w:i/>
          <w:sz w:val="24"/>
        </w:rPr>
        <w:t>;</w:t>
      </w:r>
      <w:r w:rsidRPr="00306588">
        <w:rPr>
          <w:rFonts w:ascii="Times New Roman" w:hAnsi="Times New Roman"/>
          <w:i/>
          <w:iCs/>
          <w:sz w:val="24"/>
        </w:rPr>
        <w:t xml:space="preserve"> </w:t>
      </w:r>
      <w:r w:rsidRPr="00306588">
        <w:rPr>
          <w:rFonts w:ascii="Times New Roman" w:hAnsi="Times New Roman"/>
          <w:i/>
          <w:sz w:val="24"/>
        </w:rPr>
        <w:t>and the Relative Duties and Rights of the Subject</w:t>
      </w:r>
      <w:r w:rsidRPr="00306588">
        <w:rPr>
          <w:rFonts w:ascii="Times New Roman" w:hAnsi="Times New Roman"/>
          <w:i/>
          <w:iCs/>
          <w:sz w:val="24"/>
        </w:rPr>
        <w:t xml:space="preserve"> </w:t>
      </w:r>
      <w:r w:rsidRPr="00306588">
        <w:rPr>
          <w:rFonts w:ascii="Times New Roman" w:hAnsi="Times New Roman"/>
          <w:sz w:val="24"/>
        </w:rPr>
        <w:t>(1820) at 333.</w:t>
      </w:r>
    </w:p>
  </w:footnote>
  <w:footnote w:id="697">
    <w:p w14:paraId="2823F4E1"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Robertson, </w:t>
      </w:r>
      <w:r w:rsidRPr="00306588">
        <w:rPr>
          <w:rFonts w:ascii="Times New Roman" w:hAnsi="Times New Roman"/>
          <w:i/>
          <w:iCs/>
          <w:sz w:val="24"/>
        </w:rPr>
        <w:t xml:space="preserve">The Law and Practice of Civil Proceedings by and against the Crown and Departments of the Government </w:t>
      </w:r>
      <w:r w:rsidRPr="00306588">
        <w:rPr>
          <w:rFonts w:ascii="Times New Roman" w:hAnsi="Times New Roman"/>
          <w:sz w:val="24"/>
        </w:rPr>
        <w:t>(1908) at 182.</w:t>
      </w:r>
    </w:p>
  </w:footnote>
  <w:footnote w:id="698">
    <w:p w14:paraId="067615BD"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Robertson, </w:t>
      </w:r>
      <w:r w:rsidRPr="00306588">
        <w:rPr>
          <w:rFonts w:ascii="Times New Roman" w:hAnsi="Times New Roman"/>
          <w:i/>
          <w:iCs/>
          <w:sz w:val="24"/>
        </w:rPr>
        <w:t xml:space="preserve">The Law and Practice of Civil Proceedings by and against the Crown and Departments of the Government </w:t>
      </w:r>
      <w:r w:rsidRPr="00306588">
        <w:rPr>
          <w:rFonts w:ascii="Times New Roman" w:hAnsi="Times New Roman"/>
          <w:sz w:val="24"/>
        </w:rPr>
        <w:t>(1908) at 182.</w:t>
      </w:r>
    </w:p>
  </w:footnote>
  <w:footnote w:id="699">
    <w:p w14:paraId="7B2C9766"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The Warden and Commonalty of Sadlers' Case</w:t>
      </w:r>
      <w:r w:rsidRPr="00306588">
        <w:rPr>
          <w:rFonts w:ascii="Times New Roman" w:hAnsi="Times New Roman"/>
          <w:sz w:val="24"/>
        </w:rPr>
        <w:t xml:space="preserve"> (1588) 4 Co Rep 54b at 54b [76 ER 1012 at 1014].</w:t>
      </w:r>
    </w:p>
  </w:footnote>
  <w:footnote w:id="700">
    <w:p w14:paraId="78B9168B"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Case of the Dutchy of Lancaster</w:t>
      </w:r>
      <w:r w:rsidRPr="00306588">
        <w:rPr>
          <w:rFonts w:ascii="Times New Roman" w:hAnsi="Times New Roman"/>
          <w:sz w:val="24"/>
        </w:rPr>
        <w:t xml:space="preserve"> (1561) 1 Plow 212 at 213 [75 ER 325 at 327]; </w:t>
      </w:r>
      <w:r w:rsidRPr="00306588">
        <w:rPr>
          <w:rFonts w:ascii="Times New Roman" w:hAnsi="Times New Roman"/>
          <w:i/>
          <w:iCs/>
          <w:sz w:val="24"/>
        </w:rPr>
        <w:t>Crocker v Dormer</w:t>
      </w:r>
      <w:r w:rsidRPr="00306588">
        <w:rPr>
          <w:rFonts w:ascii="Times New Roman" w:hAnsi="Times New Roman"/>
          <w:sz w:val="24"/>
        </w:rPr>
        <w:t xml:space="preserve"> (1593) Poph 22 at 27 [79 ER 1143 at 1147]. See also Comyns, </w:t>
      </w:r>
      <w:r w:rsidRPr="00306588">
        <w:rPr>
          <w:rFonts w:ascii="Times New Roman" w:hAnsi="Times New Roman"/>
          <w:i/>
          <w:iCs/>
          <w:sz w:val="24"/>
        </w:rPr>
        <w:t>A Digest of the Laws of England</w:t>
      </w:r>
      <w:r w:rsidRPr="00306588">
        <w:rPr>
          <w:rFonts w:ascii="Times New Roman" w:hAnsi="Times New Roman"/>
          <w:sz w:val="24"/>
        </w:rPr>
        <w:t xml:space="preserve"> (1766), vol 4 at 414 §D.66; Viner, </w:t>
      </w:r>
      <w:r w:rsidRPr="00306588">
        <w:rPr>
          <w:rFonts w:ascii="Times New Roman" w:hAnsi="Times New Roman"/>
          <w:i/>
          <w:iCs/>
          <w:sz w:val="24"/>
        </w:rPr>
        <w:t>A General Abridgment of Law and Equity</w:t>
      </w:r>
      <w:r w:rsidRPr="00306588">
        <w:rPr>
          <w:rFonts w:ascii="Times New Roman" w:hAnsi="Times New Roman"/>
          <w:sz w:val="24"/>
        </w:rPr>
        <w:t xml:space="preserve"> (1743), vol 17 at 171 §Z.c [1].</w:t>
      </w:r>
    </w:p>
  </w:footnote>
  <w:footnote w:id="701">
    <w:p w14:paraId="6FA2C150"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Robertson, </w:t>
      </w:r>
      <w:r w:rsidRPr="00306588">
        <w:rPr>
          <w:rFonts w:ascii="Times New Roman" w:hAnsi="Times New Roman"/>
          <w:i/>
          <w:iCs/>
          <w:sz w:val="24"/>
        </w:rPr>
        <w:t xml:space="preserve">The Law and Practice of Civil Proceedings by and against the Crown and Departments of the Government </w:t>
      </w:r>
      <w:r w:rsidRPr="00306588">
        <w:rPr>
          <w:rFonts w:ascii="Times New Roman" w:hAnsi="Times New Roman"/>
          <w:sz w:val="24"/>
        </w:rPr>
        <w:t>(1908) at 431.</w:t>
      </w:r>
    </w:p>
  </w:footnote>
  <w:footnote w:id="702">
    <w:p w14:paraId="51DF0CC7"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Blackstone, </w:t>
      </w:r>
      <w:r w:rsidRPr="00306588">
        <w:rPr>
          <w:rFonts w:ascii="Times New Roman" w:hAnsi="Times New Roman"/>
          <w:i/>
          <w:sz w:val="24"/>
        </w:rPr>
        <w:t>Commentaries on the Laws of England</w:t>
      </w:r>
      <w:r w:rsidRPr="00306588">
        <w:rPr>
          <w:rFonts w:ascii="Times New Roman" w:hAnsi="Times New Roman"/>
          <w:sz w:val="24"/>
        </w:rPr>
        <w:t xml:space="preserve"> (1768), bk 3, ch 17 at 258.</w:t>
      </w:r>
    </w:p>
  </w:footnote>
  <w:footnote w:id="703">
    <w:p w14:paraId="74FA0BBA"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Sheffeild v Ratcliffe </w:t>
      </w:r>
      <w:r w:rsidRPr="00306588">
        <w:rPr>
          <w:rFonts w:ascii="Times New Roman" w:hAnsi="Times New Roman"/>
          <w:sz w:val="24"/>
        </w:rPr>
        <w:t xml:space="preserve">(1615) Hob 334 at 347 [80 ER 475 at 487]; Finch, </w:t>
      </w:r>
      <w:r w:rsidRPr="00306588">
        <w:rPr>
          <w:rFonts w:ascii="Times New Roman" w:hAnsi="Times New Roman"/>
          <w:i/>
          <w:iCs/>
          <w:sz w:val="24"/>
        </w:rPr>
        <w:t xml:space="preserve">Law or A Discourse Thereof in Four Books </w:t>
      </w:r>
      <w:r w:rsidRPr="00306588">
        <w:rPr>
          <w:rFonts w:ascii="Times New Roman" w:hAnsi="Times New Roman"/>
          <w:sz w:val="24"/>
        </w:rPr>
        <w:t xml:space="preserve">(1759), bk 2 at 82-83; Blackstone, </w:t>
      </w:r>
      <w:r w:rsidRPr="00306588">
        <w:rPr>
          <w:rFonts w:ascii="Times New Roman" w:hAnsi="Times New Roman"/>
          <w:i/>
          <w:iCs/>
          <w:sz w:val="24"/>
        </w:rPr>
        <w:t xml:space="preserve">Commentaries on the Laws of England </w:t>
      </w:r>
      <w:r w:rsidRPr="00306588">
        <w:rPr>
          <w:rFonts w:ascii="Times New Roman" w:hAnsi="Times New Roman"/>
          <w:sz w:val="24"/>
        </w:rPr>
        <w:t xml:space="preserve">(1768), bk 3, ch 17 at 259; Chitty, </w:t>
      </w:r>
      <w:r w:rsidRPr="00306588">
        <w:rPr>
          <w:rFonts w:ascii="Times New Roman" w:hAnsi="Times New Roman"/>
          <w:i/>
          <w:iCs/>
          <w:sz w:val="24"/>
        </w:rPr>
        <w:t xml:space="preserve">A Treatise on the Law of the Prerogatives of the Crown; and the Relative Duties and Rights of the Subject </w:t>
      </w:r>
      <w:r w:rsidRPr="00306588">
        <w:rPr>
          <w:rFonts w:ascii="Times New Roman" w:hAnsi="Times New Roman"/>
          <w:sz w:val="24"/>
        </w:rPr>
        <w:t>(1820)</w:t>
      </w:r>
      <w:r w:rsidRPr="00306588">
        <w:rPr>
          <w:rFonts w:ascii="Times New Roman" w:hAnsi="Times New Roman"/>
          <w:i/>
          <w:iCs/>
          <w:sz w:val="24"/>
        </w:rPr>
        <w:t xml:space="preserve"> </w:t>
      </w:r>
      <w:r w:rsidRPr="00306588">
        <w:rPr>
          <w:rFonts w:ascii="Times New Roman" w:hAnsi="Times New Roman"/>
          <w:sz w:val="24"/>
        </w:rPr>
        <w:t xml:space="preserve">at 247; McNeil, </w:t>
      </w:r>
      <w:r w:rsidRPr="00306588">
        <w:rPr>
          <w:rFonts w:ascii="Times New Roman" w:hAnsi="Times New Roman"/>
          <w:i/>
          <w:iCs/>
          <w:sz w:val="24"/>
        </w:rPr>
        <w:t xml:space="preserve">Common Law Aboriginal Title </w:t>
      </w:r>
      <w:r w:rsidRPr="00306588">
        <w:rPr>
          <w:rFonts w:ascii="Times New Roman" w:hAnsi="Times New Roman"/>
          <w:sz w:val="24"/>
        </w:rPr>
        <w:t xml:space="preserve">(1989) at 96. </w:t>
      </w:r>
    </w:p>
  </w:footnote>
  <w:footnote w:id="704">
    <w:p w14:paraId="37A0CBD1"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(1847) 1 Legge 312. </w:t>
      </w:r>
    </w:p>
  </w:footnote>
  <w:footnote w:id="705">
    <w:p w14:paraId="2EB7E479"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Attorney-General v Brown </w:t>
      </w:r>
      <w:r w:rsidRPr="00306588">
        <w:rPr>
          <w:rFonts w:ascii="Times New Roman" w:hAnsi="Times New Roman"/>
          <w:sz w:val="24"/>
        </w:rPr>
        <w:t>(1847) 1 Legge 312 at 313.</w:t>
      </w:r>
    </w:p>
  </w:footnote>
  <w:footnote w:id="706">
    <w:p w14:paraId="5FC4BDBD"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Attorney-General v Brown</w:t>
      </w:r>
      <w:r w:rsidRPr="00306588">
        <w:rPr>
          <w:rFonts w:ascii="Times New Roman" w:hAnsi="Times New Roman"/>
          <w:sz w:val="24"/>
        </w:rPr>
        <w:t xml:space="preserve"> (1847) 1 Legge 312 at 322-323 (emphasis in original). </w:t>
      </w:r>
    </w:p>
  </w:footnote>
  <w:footnote w:id="707">
    <w:p w14:paraId="19AFD5F4"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Attorney-General v Brown</w:t>
      </w:r>
      <w:r w:rsidRPr="00306588">
        <w:rPr>
          <w:rFonts w:ascii="Times New Roman" w:hAnsi="Times New Roman"/>
          <w:sz w:val="24"/>
        </w:rPr>
        <w:t xml:space="preserve"> (1847) 1 Legge 312 at 316.</w:t>
      </w:r>
    </w:p>
  </w:footnote>
  <w:footnote w:id="708">
    <w:p w14:paraId="09AFA066"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Attorney-General v Brown</w:t>
      </w:r>
      <w:r w:rsidRPr="00306588">
        <w:rPr>
          <w:rFonts w:ascii="Times New Roman" w:hAnsi="Times New Roman"/>
          <w:sz w:val="24"/>
        </w:rPr>
        <w:t xml:space="preserve"> (1847) 1 Legge 312 at 316 (emphasis in original). </w:t>
      </w:r>
    </w:p>
  </w:footnote>
  <w:footnote w:id="709">
    <w:p w14:paraId="31A929B8"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Attorney-General v Brown</w:t>
      </w:r>
      <w:r w:rsidRPr="00306588">
        <w:rPr>
          <w:rFonts w:ascii="Times New Roman" w:hAnsi="Times New Roman"/>
          <w:sz w:val="24"/>
        </w:rPr>
        <w:t xml:space="preserve"> (1847) 1 Legge 312 at 316-317.</w:t>
      </w:r>
    </w:p>
  </w:footnote>
  <w:footnote w:id="710">
    <w:p w14:paraId="41B24851"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Mabo [No 2] </w:t>
      </w:r>
      <w:r w:rsidRPr="00306588">
        <w:rPr>
          <w:rFonts w:ascii="Times New Roman" w:hAnsi="Times New Roman"/>
          <w:sz w:val="24"/>
        </w:rPr>
        <w:t>(1992) 175 CLR 1 at 15, 48, 50, 69, 81, 118-119, 211.</w:t>
      </w:r>
    </w:p>
  </w:footnote>
  <w:footnote w:id="711">
    <w:p w14:paraId="6F8D2869"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(1996) 187 CLR 1 at 126-129, 155-156, 186-190, 243-245.</w:t>
      </w:r>
    </w:p>
  </w:footnote>
  <w:footnote w:id="712">
    <w:p w14:paraId="15542DF2" w14:textId="77777777" w:rsidR="009A103C" w:rsidRPr="00306588" w:rsidRDefault="009A103C" w:rsidP="00306588">
      <w:pPr>
        <w:pStyle w:val="FootnoteText"/>
        <w:spacing w:line="280" w:lineRule="exact"/>
        <w:ind w:right="0"/>
        <w:jc w:val="both"/>
        <w:rPr>
          <w:rFonts w:ascii="Times New Roman" w:hAnsi="Times New Roman"/>
          <w:i/>
          <w:iCs/>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Wik Peoples v Queensland </w:t>
      </w:r>
      <w:r w:rsidRPr="00306588">
        <w:rPr>
          <w:rFonts w:ascii="Times New Roman" w:hAnsi="Times New Roman"/>
          <w:sz w:val="24"/>
        </w:rPr>
        <w:t xml:space="preserve">(1996) 187 CLR 1 at 128, quoting Helmore, </w:t>
      </w:r>
      <w:r w:rsidRPr="00306588">
        <w:rPr>
          <w:rFonts w:ascii="Times New Roman" w:hAnsi="Times New Roman"/>
          <w:i/>
          <w:iCs/>
          <w:sz w:val="24"/>
        </w:rPr>
        <w:t>The Law of Real Property in New South Wales</w:t>
      </w:r>
      <w:r w:rsidRPr="00306588">
        <w:rPr>
          <w:rFonts w:ascii="Times New Roman" w:hAnsi="Times New Roman"/>
          <w:sz w:val="24"/>
        </w:rPr>
        <w:t xml:space="preserve">, 2nd ed (1966) at 227 and Blackstone, </w:t>
      </w:r>
      <w:r w:rsidRPr="00306588">
        <w:rPr>
          <w:rFonts w:ascii="Times New Roman" w:hAnsi="Times New Roman"/>
          <w:i/>
          <w:sz w:val="24"/>
        </w:rPr>
        <w:t>Commentaries on the Laws of England</w:t>
      </w:r>
      <w:r w:rsidRPr="00306588">
        <w:rPr>
          <w:rFonts w:ascii="Times New Roman" w:hAnsi="Times New Roman"/>
          <w:sz w:val="24"/>
        </w:rPr>
        <w:t xml:space="preserve"> (1766), bk 2, ch 11 at 175.</w:t>
      </w:r>
    </w:p>
  </w:footnote>
  <w:footnote w:id="713">
    <w:p w14:paraId="597362AC"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(2016) 260 CLR 232.</w:t>
      </w:r>
    </w:p>
  </w:footnote>
  <w:footnote w:id="714">
    <w:p w14:paraId="3A9D3E72"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New South Wales Aboriginal Land Council v Minister Administering Crown Lands Act </w:t>
      </w:r>
      <w:r w:rsidRPr="00306588">
        <w:rPr>
          <w:rFonts w:ascii="Times New Roman" w:hAnsi="Times New Roman"/>
          <w:sz w:val="24"/>
        </w:rPr>
        <w:t>(2016) 260 CLR 232 at 277 [112].</w:t>
      </w:r>
    </w:p>
  </w:footnote>
  <w:footnote w:id="715">
    <w:p w14:paraId="3D716CB6"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Wik Peoples v Queensland </w:t>
      </w:r>
      <w:r w:rsidRPr="00306588">
        <w:rPr>
          <w:rFonts w:ascii="Times New Roman" w:hAnsi="Times New Roman"/>
          <w:sz w:val="24"/>
        </w:rPr>
        <w:t>(1996) 187 CLR 1 at 155. See also at 132-133, 167, 204-205, 261.</w:t>
      </w:r>
    </w:p>
  </w:footnote>
  <w:footnote w:id="716">
    <w:p w14:paraId="43645F07"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Mabo [No 2]</w:t>
      </w:r>
      <w:r w:rsidRPr="00306588">
        <w:rPr>
          <w:rFonts w:ascii="Times New Roman" w:hAnsi="Times New Roman"/>
          <w:sz w:val="24"/>
        </w:rPr>
        <w:t xml:space="preserve"> (1992) 175 CLR 1 at 211.</w:t>
      </w:r>
    </w:p>
  </w:footnote>
  <w:footnote w:id="717">
    <w:p w14:paraId="7C9E725F"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Chitty, </w:t>
      </w:r>
      <w:r w:rsidRPr="00306588">
        <w:rPr>
          <w:rFonts w:ascii="Times New Roman" w:hAnsi="Times New Roman"/>
          <w:i/>
          <w:iCs/>
          <w:sz w:val="24"/>
        </w:rPr>
        <w:t xml:space="preserve">A Treatise on the Law of the Prerogatives of the Crown; and the Relative Duties and Rights of the Subject </w:t>
      </w:r>
      <w:r w:rsidRPr="00306588">
        <w:rPr>
          <w:rFonts w:ascii="Times New Roman" w:hAnsi="Times New Roman"/>
          <w:sz w:val="24"/>
        </w:rPr>
        <w:t xml:space="preserve">(1820) at 332. </w:t>
      </w:r>
    </w:p>
  </w:footnote>
  <w:footnote w:id="718">
    <w:p w14:paraId="659696C1"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Barker v The Queen </w:t>
      </w:r>
      <w:r w:rsidRPr="00306588">
        <w:rPr>
          <w:rFonts w:ascii="Times New Roman" w:hAnsi="Times New Roman"/>
          <w:sz w:val="24"/>
        </w:rPr>
        <w:t xml:space="preserve">(1983) 153 CLR 338 at 341-342. </w:t>
      </w:r>
    </w:p>
  </w:footnote>
  <w:footnote w:id="719">
    <w:p w14:paraId="5D2247D9"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Friend v The Duke of Richmond </w:t>
      </w:r>
      <w:r w:rsidRPr="00306588">
        <w:rPr>
          <w:rFonts w:ascii="Times New Roman" w:hAnsi="Times New Roman"/>
          <w:sz w:val="24"/>
        </w:rPr>
        <w:t>(1667) Hard 460 at 460 [145 ER 547 at 547].</w:t>
      </w:r>
    </w:p>
  </w:footnote>
  <w:footnote w:id="720">
    <w:p w14:paraId="072B3297"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Attorney</w:t>
      </w:r>
      <w:r w:rsidRPr="00306588">
        <w:rPr>
          <w:rFonts w:ascii="Times New Roman" w:hAnsi="Times New Roman"/>
          <w:i/>
          <w:sz w:val="24"/>
        </w:rPr>
        <w:t>-</w:t>
      </w:r>
      <w:r w:rsidRPr="00306588">
        <w:rPr>
          <w:rFonts w:ascii="Times New Roman" w:hAnsi="Times New Roman"/>
          <w:i/>
          <w:iCs/>
          <w:sz w:val="24"/>
        </w:rPr>
        <w:t xml:space="preserve">General v Parsons </w:t>
      </w:r>
      <w:r w:rsidRPr="00306588">
        <w:rPr>
          <w:rFonts w:ascii="Times New Roman" w:hAnsi="Times New Roman"/>
          <w:sz w:val="24"/>
        </w:rPr>
        <w:t>(1836) 2 M &amp; W 23</w:t>
      </w:r>
      <w:r w:rsidRPr="00306588">
        <w:rPr>
          <w:rFonts w:ascii="Times New Roman" w:hAnsi="Times New Roman"/>
          <w:i/>
          <w:iCs/>
          <w:sz w:val="24"/>
        </w:rPr>
        <w:t xml:space="preserve"> </w:t>
      </w:r>
      <w:r w:rsidRPr="00306588">
        <w:rPr>
          <w:rFonts w:ascii="Times New Roman" w:hAnsi="Times New Roman"/>
          <w:sz w:val="24"/>
        </w:rPr>
        <w:t xml:space="preserve">at 26 [150 ER 652 at 654]. </w:t>
      </w:r>
    </w:p>
  </w:footnote>
  <w:footnote w:id="721">
    <w:p w14:paraId="1F408DC5"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Intrusions Act 1623</w:t>
      </w:r>
      <w:r w:rsidRPr="00306588">
        <w:rPr>
          <w:rFonts w:ascii="Times New Roman" w:hAnsi="Times New Roman"/>
          <w:sz w:val="24"/>
        </w:rPr>
        <w:t xml:space="preserve"> (21 Jac 1 c 14). </w:t>
      </w:r>
    </w:p>
  </w:footnote>
  <w:footnote w:id="722">
    <w:p w14:paraId="0A8B79EA"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(1992) 175 CLR 1 at 163.</w:t>
      </w:r>
    </w:p>
  </w:footnote>
  <w:footnote w:id="723">
    <w:p w14:paraId="23D0B417"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Wheeler v Baldwin </w:t>
      </w:r>
      <w:r w:rsidRPr="00306588">
        <w:rPr>
          <w:rFonts w:ascii="Times New Roman" w:hAnsi="Times New Roman"/>
          <w:sz w:val="24"/>
        </w:rPr>
        <w:t>(1934) 52 CLR 609 at 632.</w:t>
      </w:r>
    </w:p>
  </w:footnote>
  <w:footnote w:id="724">
    <w:p w14:paraId="1899A508"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See McNeil, </w:t>
      </w:r>
      <w:r w:rsidRPr="00306588">
        <w:rPr>
          <w:rFonts w:ascii="Times New Roman" w:hAnsi="Times New Roman"/>
          <w:i/>
          <w:iCs/>
          <w:sz w:val="24"/>
        </w:rPr>
        <w:t xml:space="preserve">Common Law Aboriginal Title </w:t>
      </w:r>
      <w:r w:rsidRPr="00306588">
        <w:rPr>
          <w:rFonts w:ascii="Times New Roman" w:hAnsi="Times New Roman"/>
          <w:sz w:val="24"/>
        </w:rPr>
        <w:t xml:space="preserve">(1989) at 94. </w:t>
      </w:r>
    </w:p>
  </w:footnote>
  <w:footnote w:id="725">
    <w:p w14:paraId="595CF31B"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Burgess v Wheate </w:t>
      </w:r>
      <w:r w:rsidRPr="00306588">
        <w:rPr>
          <w:rFonts w:ascii="Times New Roman" w:hAnsi="Times New Roman"/>
          <w:sz w:val="24"/>
        </w:rPr>
        <w:t>(1759) 1 Eden 177 at 188 [28 ER 652 at 656].</w:t>
      </w:r>
    </w:p>
  </w:footnote>
  <w:footnote w:id="726">
    <w:p w14:paraId="5DE72C6C"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(1847) 1 Legge 312 at 316-317.</w:t>
      </w:r>
    </w:p>
  </w:footnote>
  <w:footnote w:id="727">
    <w:p w14:paraId="08A00E5E"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See above at [</w:t>
      </w:r>
      <w:r>
        <w:rPr>
          <w:rFonts w:ascii="Times New Roman" w:hAnsi="Times New Roman"/>
          <w:sz w:val="24"/>
        </w:rPr>
        <w:t>330</w:t>
      </w:r>
      <w:r w:rsidRPr="00306588">
        <w:rPr>
          <w:rFonts w:ascii="Times New Roman" w:hAnsi="Times New Roman"/>
          <w:sz w:val="24"/>
        </w:rPr>
        <w:t>].</w:t>
      </w:r>
    </w:p>
  </w:footnote>
  <w:footnote w:id="728">
    <w:p w14:paraId="7F53EB89"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1899 Act, Sch A, item (l).</w:t>
      </w:r>
    </w:p>
  </w:footnote>
  <w:footnote w:id="729">
    <w:p w14:paraId="517FDA3C"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Eardley v Granville </w:t>
      </w:r>
      <w:r w:rsidRPr="00306588">
        <w:rPr>
          <w:rFonts w:ascii="Times New Roman" w:hAnsi="Times New Roman"/>
          <w:sz w:val="24"/>
        </w:rPr>
        <w:t xml:space="preserve">(1876) 3 Ch D 826 at 835; </w:t>
      </w:r>
      <w:r w:rsidRPr="00306588">
        <w:rPr>
          <w:rFonts w:ascii="Times New Roman" w:hAnsi="Times New Roman"/>
          <w:i/>
          <w:iCs/>
          <w:sz w:val="24"/>
        </w:rPr>
        <w:t xml:space="preserve">Batten Pooll v Kennedy </w:t>
      </w:r>
      <w:r w:rsidRPr="00306588">
        <w:rPr>
          <w:rFonts w:ascii="Times New Roman" w:hAnsi="Times New Roman"/>
          <w:sz w:val="24"/>
        </w:rPr>
        <w:t xml:space="preserve">[1907] 1 Ch 256 at 265. See also </w:t>
      </w:r>
      <w:r w:rsidRPr="00306588">
        <w:rPr>
          <w:rFonts w:ascii="Times New Roman" w:hAnsi="Times New Roman"/>
          <w:i/>
          <w:iCs/>
          <w:sz w:val="24"/>
        </w:rPr>
        <w:t xml:space="preserve">Proud v Bates </w:t>
      </w:r>
      <w:r w:rsidRPr="00306588">
        <w:rPr>
          <w:rFonts w:ascii="Times New Roman" w:hAnsi="Times New Roman"/>
          <w:sz w:val="24"/>
        </w:rPr>
        <w:t>(1865)</w:t>
      </w:r>
      <w:r w:rsidRPr="00306588">
        <w:rPr>
          <w:rFonts w:ascii="Times New Roman" w:hAnsi="Times New Roman"/>
          <w:i/>
          <w:iCs/>
          <w:sz w:val="24"/>
        </w:rPr>
        <w:t xml:space="preserve"> </w:t>
      </w:r>
      <w:r w:rsidRPr="00306588">
        <w:rPr>
          <w:rFonts w:ascii="Times New Roman" w:hAnsi="Times New Roman"/>
          <w:sz w:val="24"/>
        </w:rPr>
        <w:t xml:space="preserve">34 LJ (Ch) 406 at 411. </w:t>
      </w:r>
    </w:p>
  </w:footnote>
  <w:footnote w:id="730">
    <w:p w14:paraId="30E40631"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(1871) 9 M (HL) 98 at 111-112. </w:t>
      </w:r>
    </w:p>
  </w:footnote>
  <w:footnote w:id="731">
    <w:p w14:paraId="36CE49D6"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Colon Peaks Mining Co v Wollondilly Shire</w:t>
      </w:r>
      <w:r w:rsidRPr="00306588">
        <w:rPr>
          <w:rFonts w:ascii="Times New Roman" w:hAnsi="Times New Roman"/>
          <w:sz w:val="24"/>
        </w:rPr>
        <w:t xml:space="preserve"> </w:t>
      </w:r>
      <w:r w:rsidRPr="00306588">
        <w:rPr>
          <w:rFonts w:ascii="Times New Roman" w:hAnsi="Times New Roman"/>
          <w:i/>
          <w:iCs/>
          <w:sz w:val="24"/>
        </w:rPr>
        <w:t xml:space="preserve">Council </w:t>
      </w:r>
      <w:r w:rsidRPr="00306588">
        <w:rPr>
          <w:rFonts w:ascii="Times New Roman" w:hAnsi="Times New Roman"/>
          <w:sz w:val="24"/>
        </w:rPr>
        <w:t>(1911) 13 CLR 438 at 447.</w:t>
      </w:r>
    </w:p>
  </w:footnote>
  <w:footnote w:id="732">
    <w:p w14:paraId="22F36DE3"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The Commonwealth v New South Wales</w:t>
      </w:r>
      <w:r w:rsidRPr="00306588">
        <w:rPr>
          <w:rFonts w:ascii="Times New Roman" w:hAnsi="Times New Roman"/>
          <w:sz w:val="24"/>
        </w:rPr>
        <w:t xml:space="preserve"> (1923) 33 CLR 1 at 23.</w:t>
      </w:r>
    </w:p>
  </w:footnote>
  <w:footnote w:id="733">
    <w:p w14:paraId="6FCB5A74"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(1969) 121 CLR 177 at 189, 193.</w:t>
      </w:r>
    </w:p>
  </w:footnote>
  <w:footnote w:id="734">
    <w:p w14:paraId="675A0ECC"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(1969) 121 CLR 177 at 188-189.</w:t>
      </w:r>
    </w:p>
  </w:footnote>
  <w:footnote w:id="735">
    <w:p w14:paraId="04F68F4A"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Mining on Private Lands Act 1894 </w:t>
      </w:r>
      <w:r w:rsidRPr="00306588">
        <w:rPr>
          <w:rFonts w:ascii="Times New Roman" w:hAnsi="Times New Roman"/>
          <w:sz w:val="24"/>
        </w:rPr>
        <w:t xml:space="preserve">(NSW), s 6. </w:t>
      </w:r>
    </w:p>
  </w:footnote>
  <w:footnote w:id="736">
    <w:p w14:paraId="01E3C1EF"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1899 Act, s 1.</w:t>
      </w:r>
    </w:p>
  </w:footnote>
  <w:footnote w:id="737">
    <w:p w14:paraId="19939C35"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(1996) 187 CLR 1.</w:t>
      </w:r>
    </w:p>
  </w:footnote>
  <w:footnote w:id="738">
    <w:p w14:paraId="4EDC6171"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Land Act 1910 </w:t>
      </w:r>
      <w:r w:rsidRPr="00306588">
        <w:rPr>
          <w:rFonts w:ascii="Times New Roman" w:hAnsi="Times New Roman"/>
          <w:sz w:val="24"/>
        </w:rPr>
        <w:t xml:space="preserve">(Qld); </w:t>
      </w:r>
      <w:r w:rsidRPr="00306588">
        <w:rPr>
          <w:rFonts w:ascii="Times New Roman" w:hAnsi="Times New Roman"/>
          <w:i/>
          <w:iCs/>
          <w:sz w:val="24"/>
        </w:rPr>
        <w:t xml:space="preserve">Land Act 1962 </w:t>
      </w:r>
      <w:r w:rsidRPr="00306588">
        <w:rPr>
          <w:rFonts w:ascii="Times New Roman" w:hAnsi="Times New Roman"/>
          <w:sz w:val="24"/>
        </w:rPr>
        <w:t xml:space="preserve">(Qld). See </w:t>
      </w:r>
      <w:r w:rsidRPr="00306588">
        <w:rPr>
          <w:rFonts w:ascii="Times New Roman" w:hAnsi="Times New Roman"/>
          <w:i/>
          <w:iCs/>
          <w:sz w:val="24"/>
        </w:rPr>
        <w:t xml:space="preserve">Wik Peoples v Queensland </w:t>
      </w:r>
      <w:r w:rsidRPr="00306588">
        <w:rPr>
          <w:rFonts w:ascii="Times New Roman" w:hAnsi="Times New Roman"/>
          <w:sz w:val="24"/>
        </w:rPr>
        <w:t xml:space="preserve">(1996) 187 CLR 1 at 112-115. </w:t>
      </w:r>
    </w:p>
  </w:footnote>
  <w:footnote w:id="739">
    <w:p w14:paraId="779301C4"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See </w:t>
      </w:r>
      <w:r w:rsidRPr="00306588">
        <w:rPr>
          <w:rFonts w:ascii="Times New Roman" w:hAnsi="Times New Roman"/>
          <w:i/>
          <w:iCs/>
          <w:sz w:val="24"/>
        </w:rPr>
        <w:t xml:space="preserve">Wik Peoples v Queensland </w:t>
      </w:r>
      <w:r w:rsidRPr="00306588">
        <w:rPr>
          <w:rFonts w:ascii="Times New Roman" w:hAnsi="Times New Roman"/>
          <w:sz w:val="24"/>
        </w:rPr>
        <w:t>(1996) 187 CLR 1 at 155; see also at 132-133, 167, 204-205, 261.</w:t>
      </w:r>
    </w:p>
  </w:footnote>
  <w:footnote w:id="740">
    <w:p w14:paraId="5DB7B49D"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Magistrates of Glasgow v Farie </w:t>
      </w:r>
      <w:r w:rsidRPr="00306588">
        <w:rPr>
          <w:rFonts w:ascii="Times New Roman" w:hAnsi="Times New Roman"/>
          <w:sz w:val="24"/>
        </w:rPr>
        <w:t xml:space="preserve">(1888) 15 R (HL) 94 at 108. </w:t>
      </w:r>
    </w:p>
  </w:footnote>
  <w:footnote w:id="741">
    <w:p w14:paraId="6B98C0FA"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(1823) 2 B &amp; C 197 at 211 [107 ER 356 at 362]. See also </w:t>
      </w:r>
      <w:r w:rsidRPr="00306588">
        <w:rPr>
          <w:rFonts w:ascii="Times New Roman" w:hAnsi="Times New Roman"/>
          <w:i/>
          <w:iCs/>
          <w:sz w:val="24"/>
        </w:rPr>
        <w:t xml:space="preserve">Duke of Hamilton v Graham </w:t>
      </w:r>
      <w:r w:rsidRPr="00306588">
        <w:rPr>
          <w:rFonts w:ascii="Times New Roman" w:hAnsi="Times New Roman"/>
          <w:sz w:val="24"/>
        </w:rPr>
        <w:t>(1871)</w:t>
      </w:r>
      <w:r w:rsidRPr="00306588">
        <w:rPr>
          <w:rFonts w:ascii="Times New Roman" w:hAnsi="Times New Roman"/>
          <w:i/>
          <w:iCs/>
          <w:sz w:val="24"/>
        </w:rPr>
        <w:t xml:space="preserve"> </w:t>
      </w:r>
      <w:r w:rsidRPr="00306588">
        <w:rPr>
          <w:rFonts w:ascii="Times New Roman" w:hAnsi="Times New Roman"/>
          <w:sz w:val="24"/>
        </w:rPr>
        <w:t>9 M (HL) 98 at 109.</w:t>
      </w:r>
    </w:p>
  </w:footnote>
  <w:footnote w:id="742">
    <w:p w14:paraId="5E301DC5" w14:textId="77777777" w:rsidR="009A103C" w:rsidRPr="00306588" w:rsidRDefault="009A103C" w:rsidP="00306588">
      <w:pPr>
        <w:pStyle w:val="FootnoteText"/>
        <w:spacing w:line="280" w:lineRule="exact"/>
        <w:ind w:right="0"/>
        <w:jc w:val="both"/>
        <w:rPr>
          <w:rFonts w:ascii="Times New Roman" w:hAnsi="Times New Roman"/>
          <w:i/>
          <w:iCs/>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Wik Peoples v Queensland</w:t>
      </w:r>
      <w:r w:rsidRPr="00306588">
        <w:rPr>
          <w:rFonts w:ascii="Times New Roman" w:hAnsi="Times New Roman"/>
          <w:sz w:val="24"/>
        </w:rPr>
        <w:t xml:space="preserve"> (1996) 187 CLR 1.</w:t>
      </w:r>
    </w:p>
  </w:footnote>
  <w:footnote w:id="743">
    <w:p w14:paraId="76F2FE95"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Muskett v Hill </w:t>
      </w:r>
      <w:r w:rsidRPr="00306588">
        <w:rPr>
          <w:rFonts w:ascii="Times New Roman" w:hAnsi="Times New Roman"/>
          <w:sz w:val="24"/>
        </w:rPr>
        <w:t xml:space="preserve">(1839) 5 Bing (NC) 694 at 707 [132 ER 1267 at 1272]. </w:t>
      </w:r>
    </w:p>
  </w:footnote>
  <w:footnote w:id="744">
    <w:p w14:paraId="631D892C"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(1996) 187 CLR 1.</w:t>
      </w:r>
    </w:p>
  </w:footnote>
  <w:footnote w:id="745">
    <w:p w14:paraId="7F243E50"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Blackstone, </w:t>
      </w:r>
      <w:r w:rsidRPr="00306588">
        <w:rPr>
          <w:rFonts w:ascii="Times New Roman" w:hAnsi="Times New Roman"/>
          <w:i/>
          <w:sz w:val="24"/>
        </w:rPr>
        <w:t>Commentaries on the Laws of England</w:t>
      </w:r>
      <w:r w:rsidRPr="00306588">
        <w:rPr>
          <w:rFonts w:ascii="Times New Roman" w:hAnsi="Times New Roman"/>
          <w:sz w:val="24"/>
        </w:rPr>
        <w:t xml:space="preserve"> (1768), bk 3, ch 17 at 257. See also </w:t>
      </w:r>
      <w:r w:rsidRPr="00306588">
        <w:rPr>
          <w:rFonts w:ascii="Times New Roman" w:hAnsi="Times New Roman"/>
          <w:i/>
          <w:iCs/>
          <w:sz w:val="24"/>
        </w:rPr>
        <w:t xml:space="preserve">The Commonwealth v Anderson </w:t>
      </w:r>
      <w:r w:rsidRPr="00306588">
        <w:rPr>
          <w:rFonts w:ascii="Times New Roman" w:hAnsi="Times New Roman"/>
          <w:sz w:val="24"/>
        </w:rPr>
        <w:t>(1960) 105 CLR 303 at 313;</w:t>
      </w:r>
      <w:r w:rsidRPr="00306588">
        <w:rPr>
          <w:rFonts w:ascii="Times New Roman" w:hAnsi="Times New Roman"/>
          <w:i/>
          <w:iCs/>
          <w:sz w:val="24"/>
        </w:rPr>
        <w:t xml:space="preserve"> Wik Peoples v Queensland</w:t>
      </w:r>
      <w:r w:rsidRPr="00306588">
        <w:rPr>
          <w:rFonts w:ascii="Times New Roman" w:hAnsi="Times New Roman"/>
          <w:sz w:val="24"/>
        </w:rPr>
        <w:t xml:space="preserve"> (1996) 187 CLR 1 at 191.</w:t>
      </w:r>
    </w:p>
  </w:footnote>
  <w:footnote w:id="746">
    <w:p w14:paraId="2C778165"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t xml:space="preserve">1890 Act, ss 96, 97, 106, read with 1899 Act, s 1.   </w:t>
      </w:r>
    </w:p>
  </w:footnote>
  <w:footnote w:id="747">
    <w:p w14:paraId="7FABBCC1" w14:textId="77777777" w:rsidR="009A103C" w:rsidRPr="00306588" w:rsidRDefault="009A103C" w:rsidP="00306588">
      <w:pPr>
        <w:pStyle w:val="FootnoteText"/>
        <w:spacing w:line="280" w:lineRule="exact"/>
        <w:ind w:right="0"/>
        <w:jc w:val="both"/>
        <w:rPr>
          <w:rFonts w:ascii="Times New Roman" w:hAnsi="Times New Roman"/>
          <w:sz w:val="24"/>
        </w:rPr>
      </w:pPr>
      <w:r w:rsidRPr="00306588">
        <w:rPr>
          <w:rStyle w:val="FootnoteReference"/>
          <w:rFonts w:ascii="Times New Roman" w:hAnsi="Times New Roman"/>
          <w:sz w:val="22"/>
          <w:vertAlign w:val="baseline"/>
        </w:rPr>
        <w:footnoteRef/>
      </w:r>
      <w:r w:rsidRPr="00306588">
        <w:rPr>
          <w:rFonts w:ascii="Times New Roman" w:hAnsi="Times New Roman"/>
          <w:sz w:val="24"/>
        </w:rPr>
        <w:t xml:space="preserve"> </w:t>
      </w:r>
      <w:r w:rsidRPr="00306588">
        <w:rPr>
          <w:rFonts w:ascii="Times New Roman" w:hAnsi="Times New Roman"/>
          <w:sz w:val="24"/>
        </w:rPr>
        <w:tab/>
      </w:r>
      <w:r w:rsidRPr="00306588">
        <w:rPr>
          <w:rFonts w:ascii="Times New Roman" w:hAnsi="Times New Roman"/>
          <w:i/>
          <w:iCs/>
          <w:sz w:val="24"/>
        </w:rPr>
        <w:t xml:space="preserve">Attorney-General v Brown </w:t>
      </w:r>
      <w:r w:rsidRPr="00306588">
        <w:rPr>
          <w:rFonts w:ascii="Times New Roman" w:hAnsi="Times New Roman"/>
          <w:sz w:val="24"/>
        </w:rPr>
        <w:t>(1847) 1 Legge 312 at 316.</w:t>
      </w:r>
    </w:p>
  </w:footnote>
  <w:footnote w:id="748">
    <w:p w14:paraId="12B96627"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t>I also do not agree with the reliance upon the so-called implied freedom of political communication at [</w:t>
      </w:r>
      <w:r>
        <w:rPr>
          <w:rFonts w:ascii="Times New Roman" w:hAnsi="Times New Roman"/>
          <w:sz w:val="24"/>
          <w:lang w:val="en-US"/>
        </w:rPr>
        <w:t>193</w:t>
      </w:r>
      <w:r w:rsidRPr="00512110">
        <w:rPr>
          <w:rFonts w:ascii="Times New Roman" w:hAnsi="Times New Roman"/>
          <w:sz w:val="24"/>
          <w:lang w:val="en-US"/>
        </w:rPr>
        <w:t>] of Gordon J's reasons; I do not agree with the present form of that implication.</w:t>
      </w:r>
    </w:p>
  </w:footnote>
  <w:footnote w:id="749">
    <w:p w14:paraId="6D90930C"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r>
      <w:r w:rsidRPr="00512110">
        <w:rPr>
          <w:rFonts w:ascii="Times New Roman" w:hAnsi="Times New Roman"/>
          <w:i/>
          <w:iCs/>
          <w:sz w:val="24"/>
          <w:lang w:val="en-US"/>
        </w:rPr>
        <w:t>Bass v Permanent Trustee Co Ltd</w:t>
      </w:r>
      <w:r w:rsidRPr="00512110">
        <w:rPr>
          <w:rFonts w:ascii="Times New Roman" w:hAnsi="Times New Roman"/>
          <w:sz w:val="24"/>
          <w:lang w:val="en-US"/>
        </w:rPr>
        <w:t xml:space="preserve"> (1999) 198 CLR 334 at 357 [50].</w:t>
      </w:r>
    </w:p>
  </w:footnote>
  <w:footnote w:id="750">
    <w:p w14:paraId="5E662BFE"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r>
      <w:r w:rsidRPr="00512110">
        <w:rPr>
          <w:rFonts w:ascii="Times New Roman" w:hAnsi="Times New Roman"/>
          <w:i/>
          <w:iCs/>
          <w:sz w:val="24"/>
          <w:lang w:val="en-US"/>
        </w:rPr>
        <w:t>South Australia v The Commonwealth</w:t>
      </w:r>
      <w:r w:rsidRPr="00512110">
        <w:rPr>
          <w:rFonts w:ascii="Times New Roman" w:hAnsi="Times New Roman"/>
          <w:sz w:val="24"/>
          <w:lang w:val="en-US"/>
        </w:rPr>
        <w:t xml:space="preserve"> (1962) 108 CLR 130 at 142.</w:t>
      </w:r>
    </w:p>
  </w:footnote>
  <w:footnote w:id="751">
    <w:p w14:paraId="10B29A33"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t>(2009) 237 CLR 309 at 368 [119].</w:t>
      </w:r>
    </w:p>
  </w:footnote>
  <w:footnote w:id="752">
    <w:p w14:paraId="2ED251B9"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t>(1988) 166 CLR 186.</w:t>
      </w:r>
    </w:p>
  </w:footnote>
  <w:footnote w:id="753">
    <w:p w14:paraId="5595ECB7" w14:textId="77777777" w:rsidR="00A63BF9" w:rsidRPr="00512110" w:rsidRDefault="00A63BF9" w:rsidP="00512110">
      <w:pPr>
        <w:pStyle w:val="FootnoteText"/>
        <w:spacing w:line="280" w:lineRule="exact"/>
        <w:ind w:right="0"/>
        <w:jc w:val="both"/>
        <w:rPr>
          <w:rFonts w:ascii="Times New Roman" w:hAnsi="Times New Roman"/>
          <w:sz w:val="24"/>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rPr>
        <w:tab/>
        <w:t>(1988) 166 CLR 186 at 195.</w:t>
      </w:r>
    </w:p>
  </w:footnote>
  <w:footnote w:id="754">
    <w:p w14:paraId="73A6FF65"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r>
      <w:r w:rsidRPr="00512110">
        <w:rPr>
          <w:rFonts w:ascii="Times New Roman" w:hAnsi="Times New Roman"/>
          <w:i/>
          <w:iCs/>
          <w:sz w:val="24"/>
          <w:lang w:val="en-US"/>
        </w:rPr>
        <w:t xml:space="preserve">Mabo v Queensland </w:t>
      </w:r>
      <w:r w:rsidRPr="00512110">
        <w:rPr>
          <w:rFonts w:ascii="Times New Roman" w:hAnsi="Times New Roman"/>
          <w:sz w:val="24"/>
          <w:lang w:val="en-US"/>
        </w:rPr>
        <w:t>(1988) 166 CLR 186 at 196.</w:t>
      </w:r>
    </w:p>
  </w:footnote>
  <w:footnote w:id="755">
    <w:p w14:paraId="68A0BA81" w14:textId="77777777" w:rsidR="00A63BF9" w:rsidRPr="00512110" w:rsidRDefault="00A63BF9" w:rsidP="00512110">
      <w:pPr>
        <w:pStyle w:val="FootnoteText"/>
        <w:spacing w:line="280" w:lineRule="exact"/>
        <w:ind w:right="0"/>
        <w:jc w:val="both"/>
        <w:rPr>
          <w:rFonts w:ascii="Times New Roman" w:hAnsi="Times New Roman"/>
          <w:sz w:val="24"/>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rPr>
        <w:tab/>
        <w:t>(2001) 208 CLR 1.</w:t>
      </w:r>
    </w:p>
  </w:footnote>
  <w:footnote w:id="756">
    <w:p w14:paraId="791FC798"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t>(2001) 208 CLR 1 at 51 [47] (footnote omitted).</w:t>
      </w:r>
    </w:p>
  </w:footnote>
  <w:footnote w:id="757">
    <w:p w14:paraId="5338FF2A"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t>(2002) 214 CLR 422 at 443-444 [44].</w:t>
      </w:r>
    </w:p>
  </w:footnote>
  <w:footnote w:id="758">
    <w:p w14:paraId="4CA1CC4B" w14:textId="77777777" w:rsidR="00A63BF9" w:rsidRPr="00512110" w:rsidRDefault="00A63BF9" w:rsidP="00512110">
      <w:pPr>
        <w:pStyle w:val="FootnoteText"/>
        <w:spacing w:line="280" w:lineRule="exact"/>
        <w:ind w:right="0"/>
        <w:jc w:val="both"/>
        <w:rPr>
          <w:rFonts w:ascii="Times New Roman" w:hAnsi="Times New Roman"/>
          <w:sz w:val="24"/>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rPr>
        <w:tab/>
        <w:t>(2015) 256 CLR 239.</w:t>
      </w:r>
    </w:p>
  </w:footnote>
  <w:footnote w:id="759">
    <w:p w14:paraId="76273182"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t>(2015) 256 CLR 239 at 263-264 [31].</w:t>
      </w:r>
    </w:p>
  </w:footnote>
  <w:footnote w:id="760">
    <w:p w14:paraId="58A34761"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t>(1992) 175 CLR 1.</w:t>
      </w:r>
    </w:p>
  </w:footnote>
  <w:footnote w:id="761">
    <w:p w14:paraId="0AF63786"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r>
      <w:r w:rsidRPr="00512110">
        <w:rPr>
          <w:rFonts w:ascii="Times New Roman" w:hAnsi="Times New Roman"/>
          <w:i/>
          <w:iCs/>
          <w:sz w:val="24"/>
          <w:lang w:val="en-US"/>
        </w:rPr>
        <w:t xml:space="preserve">Mabo v Queensland [No 2] </w:t>
      </w:r>
      <w:r w:rsidRPr="00512110">
        <w:rPr>
          <w:rFonts w:ascii="Times New Roman" w:hAnsi="Times New Roman"/>
          <w:sz w:val="24"/>
          <w:lang w:val="en-US"/>
        </w:rPr>
        <w:t>(1992) 175 CLR 1 at 64 (footnotes omitted).</w:t>
      </w:r>
    </w:p>
  </w:footnote>
  <w:footnote w:id="762">
    <w:p w14:paraId="22BCB6A5" w14:textId="77777777" w:rsidR="00A63BF9" w:rsidRPr="00512110" w:rsidRDefault="00A63BF9" w:rsidP="00512110">
      <w:pPr>
        <w:pStyle w:val="FootnoteText"/>
        <w:spacing w:line="280" w:lineRule="exact"/>
        <w:ind w:right="0"/>
        <w:jc w:val="both"/>
        <w:rPr>
          <w:rFonts w:ascii="Times New Roman" w:hAnsi="Times New Roman"/>
          <w:sz w:val="24"/>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rPr>
        <w:tab/>
        <w:t>(1995) 183 CLR 373.</w:t>
      </w:r>
    </w:p>
  </w:footnote>
  <w:footnote w:id="763">
    <w:p w14:paraId="3CB79CCD"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t>(1995) 183 CLR 373 at 439 (footnote omitted).</w:t>
      </w:r>
    </w:p>
  </w:footnote>
  <w:footnote w:id="764">
    <w:p w14:paraId="6B073B89"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t xml:space="preserve">(2015) 256 CLR 239 at 264 [32] (footnotes omitted); see also </w:t>
      </w:r>
      <w:r w:rsidRPr="00512110">
        <w:rPr>
          <w:rFonts w:ascii="Times New Roman" w:hAnsi="Times New Roman"/>
          <w:i/>
          <w:iCs/>
          <w:sz w:val="24"/>
          <w:lang w:val="en-US"/>
        </w:rPr>
        <w:t>Akiba</w:t>
      </w:r>
      <w:r w:rsidRPr="00512110">
        <w:rPr>
          <w:rFonts w:ascii="Times New Roman" w:hAnsi="Times New Roman"/>
          <w:sz w:val="24"/>
          <w:lang w:val="en-US"/>
        </w:rPr>
        <w:t xml:space="preserve"> </w:t>
      </w:r>
      <w:r w:rsidRPr="00512110">
        <w:rPr>
          <w:rFonts w:ascii="Times New Roman" w:hAnsi="Times New Roman"/>
          <w:i/>
          <w:iCs/>
          <w:sz w:val="24"/>
          <w:lang w:val="en-US"/>
        </w:rPr>
        <w:t xml:space="preserve">v The Commonwealth </w:t>
      </w:r>
      <w:r w:rsidRPr="00512110">
        <w:rPr>
          <w:rFonts w:ascii="Times New Roman" w:hAnsi="Times New Roman"/>
          <w:sz w:val="24"/>
          <w:lang w:val="en-US"/>
        </w:rPr>
        <w:t>(2013) 250 CLR 209 at 230 [33].</w:t>
      </w:r>
    </w:p>
  </w:footnote>
  <w:footnote w:id="765">
    <w:p w14:paraId="0F83F986"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r>
      <w:r w:rsidRPr="00512110">
        <w:rPr>
          <w:rFonts w:ascii="Times New Roman" w:hAnsi="Times New Roman"/>
          <w:i/>
          <w:iCs/>
          <w:sz w:val="24"/>
          <w:lang w:val="en-US"/>
        </w:rPr>
        <w:t>Yanner v Eaton</w:t>
      </w:r>
      <w:r w:rsidRPr="00512110">
        <w:rPr>
          <w:rFonts w:ascii="Times New Roman" w:hAnsi="Times New Roman"/>
          <w:sz w:val="24"/>
          <w:lang w:val="en-US"/>
        </w:rPr>
        <w:t xml:space="preserve"> (1999) 201 CLR 351 at 372 [37]; </w:t>
      </w:r>
      <w:r w:rsidRPr="00512110">
        <w:rPr>
          <w:rFonts w:ascii="Times New Roman" w:hAnsi="Times New Roman"/>
          <w:i/>
          <w:iCs/>
          <w:sz w:val="24"/>
          <w:lang w:val="en-US"/>
        </w:rPr>
        <w:t>Akiba</w:t>
      </w:r>
      <w:r w:rsidRPr="00512110">
        <w:rPr>
          <w:rFonts w:ascii="Times New Roman" w:hAnsi="Times New Roman"/>
          <w:sz w:val="24"/>
          <w:lang w:val="en-US"/>
        </w:rPr>
        <w:t xml:space="preserve"> </w:t>
      </w:r>
      <w:r w:rsidRPr="00512110">
        <w:rPr>
          <w:rFonts w:ascii="Times New Roman" w:hAnsi="Times New Roman"/>
          <w:i/>
          <w:iCs/>
          <w:sz w:val="24"/>
          <w:lang w:val="en-US"/>
        </w:rPr>
        <w:t xml:space="preserve">v The Commonwealth </w:t>
      </w:r>
      <w:r w:rsidRPr="00512110">
        <w:rPr>
          <w:rFonts w:ascii="Times New Roman" w:hAnsi="Times New Roman"/>
          <w:sz w:val="24"/>
          <w:lang w:val="en-US"/>
        </w:rPr>
        <w:t xml:space="preserve">(2013) 250 CLR 209 at 241 [64]. See also </w:t>
      </w:r>
      <w:r w:rsidRPr="00512110">
        <w:rPr>
          <w:rFonts w:ascii="Times New Roman" w:hAnsi="Times New Roman"/>
          <w:i/>
          <w:iCs/>
          <w:sz w:val="24"/>
          <w:lang w:val="en-US"/>
        </w:rPr>
        <w:t>Melbourne Corporation v Barry</w:t>
      </w:r>
      <w:r w:rsidRPr="00512110">
        <w:rPr>
          <w:rFonts w:ascii="Times New Roman" w:hAnsi="Times New Roman"/>
          <w:sz w:val="24"/>
          <w:lang w:val="en-US"/>
        </w:rPr>
        <w:t xml:space="preserve"> (1922) 31 CLR 174 at 188-190, 211-212; </w:t>
      </w:r>
      <w:r w:rsidRPr="00512110">
        <w:rPr>
          <w:rFonts w:ascii="Times New Roman" w:hAnsi="Times New Roman"/>
          <w:i/>
          <w:iCs/>
          <w:sz w:val="24"/>
          <w:lang w:val="en-US"/>
        </w:rPr>
        <w:t>Williams v Melbourne Corporation</w:t>
      </w:r>
      <w:r w:rsidRPr="00512110">
        <w:rPr>
          <w:rFonts w:ascii="Times New Roman" w:hAnsi="Times New Roman"/>
          <w:sz w:val="24"/>
          <w:lang w:val="en-US"/>
        </w:rPr>
        <w:t xml:space="preserve"> (1933) 49 CLR 142 at 148-149, 155-156; </w:t>
      </w:r>
      <w:r w:rsidRPr="00512110">
        <w:rPr>
          <w:rFonts w:ascii="Times New Roman" w:hAnsi="Times New Roman"/>
          <w:i/>
          <w:iCs/>
          <w:sz w:val="24"/>
          <w:lang w:val="en-US"/>
        </w:rPr>
        <w:t>Brunswick Corporation v Stewart</w:t>
      </w:r>
      <w:r w:rsidRPr="00512110">
        <w:rPr>
          <w:rFonts w:ascii="Times New Roman" w:hAnsi="Times New Roman"/>
          <w:sz w:val="24"/>
          <w:lang w:val="en-US"/>
        </w:rPr>
        <w:t xml:space="preserve"> (1941) 65 CLR 88 at 93-94, 95; </w:t>
      </w:r>
      <w:r w:rsidRPr="00512110">
        <w:rPr>
          <w:rFonts w:ascii="Times New Roman" w:hAnsi="Times New Roman"/>
          <w:i/>
          <w:iCs/>
          <w:sz w:val="24"/>
          <w:lang w:val="en-US"/>
        </w:rPr>
        <w:t xml:space="preserve">Municipal Corporation of City of Toronto v Virgo </w:t>
      </w:r>
      <w:r w:rsidRPr="00512110">
        <w:rPr>
          <w:rFonts w:ascii="Times New Roman" w:hAnsi="Times New Roman"/>
          <w:sz w:val="24"/>
          <w:lang w:val="en-US"/>
        </w:rPr>
        <w:t>[1896] AC 88 at 93-94.</w:t>
      </w:r>
    </w:p>
  </w:footnote>
  <w:footnote w:id="766">
    <w:p w14:paraId="55083BCE" w14:textId="77777777" w:rsidR="00A63BF9" w:rsidRPr="00512110" w:rsidRDefault="00A63BF9" w:rsidP="00512110">
      <w:pPr>
        <w:pStyle w:val="FootnoteText"/>
        <w:spacing w:line="280" w:lineRule="exact"/>
        <w:ind w:right="0"/>
        <w:jc w:val="both"/>
        <w:rPr>
          <w:rFonts w:ascii="Times New Roman" w:hAnsi="Times New Roman"/>
          <w:sz w:val="24"/>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rPr>
        <w:tab/>
      </w:r>
      <w:r w:rsidRPr="00512110">
        <w:rPr>
          <w:rFonts w:ascii="Times New Roman" w:hAnsi="Times New Roman"/>
          <w:sz w:val="24"/>
          <w:lang w:val="en-US"/>
        </w:rPr>
        <w:t>(2013) 250 CLR 209.</w:t>
      </w:r>
    </w:p>
  </w:footnote>
  <w:footnote w:id="767">
    <w:p w14:paraId="37EB3B88"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t>(2013) 250 CLR 209 at 230 [31].</w:t>
      </w:r>
    </w:p>
  </w:footnote>
  <w:footnote w:id="768">
    <w:p w14:paraId="5657A73F"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t>(1996) 187 CLR 1 at 185.</w:t>
      </w:r>
    </w:p>
  </w:footnote>
  <w:footnote w:id="769">
    <w:p w14:paraId="7BB809BA"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r>
      <w:r w:rsidRPr="00512110">
        <w:rPr>
          <w:rFonts w:ascii="Times New Roman" w:hAnsi="Times New Roman"/>
          <w:i/>
          <w:iCs/>
          <w:sz w:val="24"/>
          <w:lang w:val="en-US"/>
        </w:rPr>
        <w:t xml:space="preserve">Akiba v The Commonwealth </w:t>
      </w:r>
      <w:r w:rsidRPr="00512110">
        <w:rPr>
          <w:rFonts w:ascii="Times New Roman" w:hAnsi="Times New Roman"/>
          <w:sz w:val="24"/>
          <w:lang w:val="en-US"/>
        </w:rPr>
        <w:t>(2013) 250 CLR 209 at 230 [31].</w:t>
      </w:r>
    </w:p>
  </w:footnote>
  <w:footnote w:id="770">
    <w:p w14:paraId="5E5A2FB6"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t>(1999) 201 CLR 351.</w:t>
      </w:r>
    </w:p>
  </w:footnote>
  <w:footnote w:id="771">
    <w:p w14:paraId="44E53ECB"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t xml:space="preserve">(2013) 250 CLR 209. </w:t>
      </w:r>
    </w:p>
  </w:footnote>
  <w:footnote w:id="772">
    <w:p w14:paraId="29A6DE3E"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t>(2002) 213 CLR 1.</w:t>
      </w:r>
    </w:p>
  </w:footnote>
  <w:footnote w:id="773">
    <w:p w14:paraId="01A8CAF7"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r>
      <w:r w:rsidRPr="00512110">
        <w:rPr>
          <w:rFonts w:ascii="Times New Roman" w:hAnsi="Times New Roman"/>
          <w:i/>
          <w:iCs/>
          <w:sz w:val="24"/>
          <w:lang w:val="en-US"/>
        </w:rPr>
        <w:t xml:space="preserve">Western Australia v Ward </w:t>
      </w:r>
      <w:r w:rsidRPr="00512110">
        <w:rPr>
          <w:rFonts w:ascii="Times New Roman" w:hAnsi="Times New Roman"/>
          <w:sz w:val="24"/>
          <w:lang w:val="en-US"/>
        </w:rPr>
        <w:t>(2002) 213 CLR 1 at 186 [384] (footnotes omitted).</w:t>
      </w:r>
    </w:p>
  </w:footnote>
  <w:footnote w:id="774">
    <w:p w14:paraId="437F226C"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t xml:space="preserve">Lang and Crommelin, </w:t>
      </w:r>
      <w:r w:rsidRPr="00512110">
        <w:rPr>
          <w:rFonts w:ascii="Times New Roman" w:hAnsi="Times New Roman"/>
          <w:i/>
          <w:iCs/>
          <w:sz w:val="24"/>
          <w:lang w:val="en-US"/>
        </w:rPr>
        <w:t>Australian Mining and Petroleum Laws</w:t>
      </w:r>
      <w:r w:rsidRPr="00512110">
        <w:rPr>
          <w:rFonts w:ascii="Times New Roman" w:hAnsi="Times New Roman"/>
          <w:sz w:val="24"/>
          <w:lang w:val="en-US"/>
        </w:rPr>
        <w:t xml:space="preserve"> (1979) at 12 [202].</w:t>
      </w:r>
    </w:p>
  </w:footnote>
  <w:footnote w:id="775">
    <w:p w14:paraId="7F586804" w14:textId="77777777" w:rsidR="00A63BF9" w:rsidRPr="00512110" w:rsidRDefault="00A63BF9" w:rsidP="00512110">
      <w:pPr>
        <w:pStyle w:val="FootnoteText"/>
        <w:spacing w:line="280" w:lineRule="exact"/>
        <w:ind w:right="0"/>
        <w:jc w:val="both"/>
        <w:rPr>
          <w:rFonts w:ascii="Times New Roman" w:hAnsi="Times New Roman"/>
          <w:sz w:val="24"/>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rPr>
        <w:tab/>
      </w:r>
      <w:r w:rsidRPr="00512110">
        <w:rPr>
          <w:rFonts w:ascii="Times New Roman" w:hAnsi="Times New Roman"/>
          <w:i/>
          <w:iCs/>
          <w:sz w:val="24"/>
        </w:rPr>
        <w:t xml:space="preserve">Northern Territory Mineral Act 1888 </w:t>
      </w:r>
      <w:r w:rsidRPr="00512110">
        <w:rPr>
          <w:rFonts w:ascii="Times New Roman" w:hAnsi="Times New Roman"/>
          <w:sz w:val="24"/>
        </w:rPr>
        <w:t>(SA), s 2.</w:t>
      </w:r>
    </w:p>
  </w:footnote>
  <w:footnote w:id="776">
    <w:p w14:paraId="7D9B6480" w14:textId="77777777" w:rsidR="00A63BF9" w:rsidRPr="00512110" w:rsidRDefault="00A63BF9" w:rsidP="00512110">
      <w:pPr>
        <w:pStyle w:val="FootnoteText"/>
        <w:spacing w:line="280" w:lineRule="exact"/>
        <w:ind w:right="0"/>
        <w:jc w:val="both"/>
        <w:rPr>
          <w:rFonts w:ascii="Times New Roman" w:hAnsi="Times New Roman"/>
          <w:sz w:val="24"/>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rPr>
        <w:tab/>
      </w:r>
      <w:r w:rsidRPr="00512110">
        <w:rPr>
          <w:rFonts w:ascii="Times New Roman" w:hAnsi="Times New Roman"/>
          <w:i/>
          <w:iCs/>
          <w:sz w:val="24"/>
        </w:rPr>
        <w:t xml:space="preserve">Mining Act 1893 </w:t>
      </w:r>
      <w:r w:rsidRPr="00512110">
        <w:rPr>
          <w:rFonts w:ascii="Times New Roman" w:hAnsi="Times New Roman"/>
          <w:sz w:val="24"/>
        </w:rPr>
        <w:t>(SA), s 6.</w:t>
      </w:r>
    </w:p>
  </w:footnote>
  <w:footnote w:id="777">
    <w:p w14:paraId="4D6B76DD"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r>
      <w:r w:rsidRPr="00512110">
        <w:rPr>
          <w:rFonts w:ascii="Times New Roman" w:hAnsi="Times New Roman"/>
          <w:i/>
          <w:iCs/>
          <w:sz w:val="24"/>
          <w:lang w:val="en-US"/>
        </w:rPr>
        <w:t xml:space="preserve">Mining Act 1893 </w:t>
      </w:r>
      <w:r w:rsidRPr="00512110">
        <w:rPr>
          <w:rFonts w:ascii="Times New Roman" w:hAnsi="Times New Roman"/>
          <w:sz w:val="24"/>
          <w:lang w:val="en-US"/>
        </w:rPr>
        <w:t>(SA), s 4.</w:t>
      </w:r>
    </w:p>
  </w:footnote>
  <w:footnote w:id="778">
    <w:p w14:paraId="2EBBD992"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t>NT Mining Act, s 32(1).</w:t>
      </w:r>
    </w:p>
  </w:footnote>
  <w:footnote w:id="779">
    <w:p w14:paraId="77969558"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t>It should be noted that the NT Mining Act did not create any entitlement to a mineral lease: see s 56.</w:t>
      </w:r>
    </w:p>
  </w:footnote>
  <w:footnote w:id="780">
    <w:p w14:paraId="66EC52F8"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t xml:space="preserve">Insofar as there had not been previous mineral tenements granted under previous enactments, such as the </w:t>
      </w:r>
      <w:r w:rsidRPr="00512110">
        <w:rPr>
          <w:rFonts w:ascii="Times New Roman" w:hAnsi="Times New Roman"/>
          <w:i/>
          <w:iCs/>
          <w:sz w:val="24"/>
          <w:lang w:val="en-US"/>
        </w:rPr>
        <w:t>Northern Territory Mineral Act 1888</w:t>
      </w:r>
      <w:r w:rsidRPr="00512110">
        <w:rPr>
          <w:rFonts w:ascii="Times New Roman" w:hAnsi="Times New Roman"/>
          <w:sz w:val="24"/>
          <w:lang w:val="en-US"/>
        </w:rPr>
        <w:t xml:space="preserve"> (SA).</w:t>
      </w:r>
    </w:p>
  </w:footnote>
  <w:footnote w:id="781">
    <w:p w14:paraId="1337D3A1"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t>NT Mining Act, s 4.</w:t>
      </w:r>
    </w:p>
  </w:footnote>
  <w:footnote w:id="782">
    <w:p w14:paraId="5FBE91AA"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r>
      <w:r w:rsidRPr="00512110">
        <w:rPr>
          <w:rFonts w:ascii="Times New Roman" w:hAnsi="Times New Roman"/>
          <w:i/>
          <w:iCs/>
          <w:sz w:val="24"/>
          <w:lang w:val="en-US"/>
        </w:rPr>
        <w:t>Wade v New South Wales Rutile Mining Co Pty Ltd</w:t>
      </w:r>
      <w:r w:rsidRPr="00512110">
        <w:rPr>
          <w:rFonts w:ascii="Times New Roman" w:hAnsi="Times New Roman"/>
          <w:sz w:val="24"/>
          <w:lang w:val="en-US"/>
        </w:rPr>
        <w:t xml:space="preserve"> (1969) 121 CLR 177 at 194.</w:t>
      </w:r>
    </w:p>
  </w:footnote>
  <w:footnote w:id="783">
    <w:p w14:paraId="2CE72038"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t>See, for example, s 41(3) of the NT Mining Act.</w:t>
      </w:r>
    </w:p>
  </w:footnote>
  <w:footnote w:id="784">
    <w:p w14:paraId="39CBC8AE"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t xml:space="preserve">cf </w:t>
      </w:r>
      <w:r w:rsidRPr="00512110">
        <w:rPr>
          <w:rFonts w:ascii="Times New Roman" w:hAnsi="Times New Roman"/>
          <w:i/>
          <w:iCs/>
          <w:sz w:val="24"/>
          <w:lang w:val="en-US"/>
        </w:rPr>
        <w:t>The Commonwealth v Yarmirr</w:t>
      </w:r>
      <w:r w:rsidRPr="00512110">
        <w:rPr>
          <w:rFonts w:ascii="Times New Roman" w:hAnsi="Times New Roman"/>
          <w:sz w:val="24"/>
          <w:lang w:val="en-US"/>
        </w:rPr>
        <w:t xml:space="preserve"> (2001) 208 CLR 1.</w:t>
      </w:r>
    </w:p>
  </w:footnote>
  <w:footnote w:id="785">
    <w:p w14:paraId="59DE87DD" w14:textId="77777777" w:rsidR="00A63BF9" w:rsidRPr="00512110" w:rsidRDefault="00A63BF9" w:rsidP="00512110">
      <w:pPr>
        <w:pStyle w:val="FootnoteText"/>
        <w:spacing w:line="280" w:lineRule="exact"/>
        <w:ind w:right="0"/>
        <w:jc w:val="both"/>
        <w:rPr>
          <w:rFonts w:ascii="Times New Roman" w:hAnsi="Times New Roman"/>
          <w:sz w:val="24"/>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rPr>
        <w:tab/>
        <w:t>(1911) 13 CLR 438.</w:t>
      </w:r>
    </w:p>
  </w:footnote>
  <w:footnote w:id="786">
    <w:p w14:paraId="490EFC28"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r>
      <w:r w:rsidRPr="00512110">
        <w:rPr>
          <w:rFonts w:ascii="Times New Roman" w:hAnsi="Times New Roman"/>
          <w:i/>
          <w:iCs/>
          <w:sz w:val="24"/>
          <w:lang w:val="en-US"/>
        </w:rPr>
        <w:t xml:space="preserve">Colon Peaks Mining Co v Wollondilly Shire Council </w:t>
      </w:r>
      <w:r w:rsidRPr="00512110">
        <w:rPr>
          <w:rFonts w:ascii="Times New Roman" w:hAnsi="Times New Roman"/>
          <w:sz w:val="24"/>
          <w:lang w:val="en-US"/>
        </w:rPr>
        <w:t>(1911) 13 CLR 438 at 444.</w:t>
      </w:r>
    </w:p>
  </w:footnote>
  <w:footnote w:id="787">
    <w:p w14:paraId="5EEC6053"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r>
      <w:r w:rsidRPr="00512110">
        <w:rPr>
          <w:rFonts w:ascii="Times New Roman" w:hAnsi="Times New Roman"/>
          <w:i/>
          <w:iCs/>
          <w:sz w:val="24"/>
          <w:lang w:val="en-US"/>
        </w:rPr>
        <w:t>Western Australia v Ward</w:t>
      </w:r>
      <w:r w:rsidRPr="00512110">
        <w:rPr>
          <w:rFonts w:ascii="Times New Roman" w:hAnsi="Times New Roman"/>
          <w:sz w:val="24"/>
          <w:lang w:val="en-US"/>
        </w:rPr>
        <w:t xml:space="preserve"> (2002) 213 CLR 1 at 95 [95]. </w:t>
      </w:r>
    </w:p>
  </w:footnote>
  <w:footnote w:id="788">
    <w:p w14:paraId="2D38292B"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r>
      <w:r w:rsidRPr="00512110">
        <w:rPr>
          <w:rFonts w:ascii="Times New Roman" w:hAnsi="Times New Roman"/>
          <w:i/>
          <w:iCs/>
          <w:sz w:val="24"/>
          <w:lang w:val="en-US"/>
        </w:rPr>
        <w:t xml:space="preserve">Mabo v Queensland [No 2] </w:t>
      </w:r>
      <w:r w:rsidRPr="00512110">
        <w:rPr>
          <w:rFonts w:ascii="Times New Roman" w:hAnsi="Times New Roman"/>
          <w:sz w:val="24"/>
          <w:lang w:val="en-US"/>
        </w:rPr>
        <w:t xml:space="preserve">(1992) 175 CLR 1 at 69. </w:t>
      </w:r>
    </w:p>
  </w:footnote>
  <w:footnote w:id="789">
    <w:p w14:paraId="5E90285E"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t>(1999) 201 CLR 351.</w:t>
      </w:r>
    </w:p>
  </w:footnote>
  <w:footnote w:id="790">
    <w:p w14:paraId="5B697E81" w14:textId="77777777" w:rsidR="00A63BF9" w:rsidRPr="00512110" w:rsidRDefault="00A63BF9" w:rsidP="00512110">
      <w:pPr>
        <w:pStyle w:val="FootnoteText"/>
        <w:spacing w:line="280" w:lineRule="exact"/>
        <w:ind w:right="0"/>
        <w:jc w:val="both"/>
        <w:rPr>
          <w:rFonts w:ascii="Times New Roman" w:hAnsi="Times New Roman"/>
          <w:sz w:val="24"/>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rPr>
        <w:tab/>
      </w:r>
      <w:r w:rsidRPr="00512110">
        <w:rPr>
          <w:rFonts w:ascii="Times New Roman" w:hAnsi="Times New Roman"/>
          <w:i/>
          <w:iCs/>
          <w:sz w:val="24"/>
        </w:rPr>
        <w:t xml:space="preserve">Yanner v Eaton </w:t>
      </w:r>
      <w:r w:rsidRPr="00512110">
        <w:rPr>
          <w:rFonts w:ascii="Times New Roman" w:hAnsi="Times New Roman"/>
          <w:sz w:val="24"/>
          <w:lang w:val="en-US"/>
        </w:rPr>
        <w:t>(1999) 201 CLR 351 at 368 [25].</w:t>
      </w:r>
    </w:p>
  </w:footnote>
  <w:footnote w:id="791">
    <w:p w14:paraId="79270B54"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t>(1920) 252 US 416 at 434.</w:t>
      </w:r>
    </w:p>
  </w:footnote>
  <w:footnote w:id="792">
    <w:p w14:paraId="69EA8801"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r>
      <w:r w:rsidRPr="00512110">
        <w:rPr>
          <w:rFonts w:ascii="Times New Roman" w:hAnsi="Times New Roman"/>
          <w:i/>
          <w:iCs/>
          <w:sz w:val="24"/>
          <w:lang w:val="en-US"/>
        </w:rPr>
        <w:t xml:space="preserve">Yanner v Eaton </w:t>
      </w:r>
      <w:r w:rsidRPr="00512110">
        <w:rPr>
          <w:rFonts w:ascii="Times New Roman" w:hAnsi="Times New Roman"/>
          <w:sz w:val="24"/>
          <w:lang w:val="en-US"/>
        </w:rPr>
        <w:t>(1999) 201 CLR 351 at 369 [28].</w:t>
      </w:r>
    </w:p>
  </w:footnote>
  <w:footnote w:id="793">
    <w:p w14:paraId="65707D2E"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r>
      <w:r w:rsidRPr="00512110">
        <w:rPr>
          <w:rFonts w:ascii="Times New Roman" w:hAnsi="Times New Roman"/>
          <w:i/>
          <w:iCs/>
          <w:sz w:val="24"/>
          <w:lang w:val="en-US"/>
        </w:rPr>
        <w:t>Toomer v Witsell</w:t>
      </w:r>
      <w:r w:rsidRPr="00512110">
        <w:rPr>
          <w:rFonts w:ascii="Times New Roman" w:hAnsi="Times New Roman"/>
          <w:sz w:val="24"/>
          <w:lang w:val="en-US"/>
        </w:rPr>
        <w:t xml:space="preserve"> (1948) 334 US 385 at 402 per Vinson CJ (footnote omitted).</w:t>
      </w:r>
    </w:p>
  </w:footnote>
  <w:footnote w:id="794">
    <w:p w14:paraId="277F405A"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t>(1999) 201 CLR 351 at 373 [38].</w:t>
      </w:r>
    </w:p>
  </w:footnote>
  <w:footnote w:id="795">
    <w:p w14:paraId="57D49316"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t>(2013) 250 CLR 209.</w:t>
      </w:r>
    </w:p>
  </w:footnote>
  <w:footnote w:id="796">
    <w:p w14:paraId="111B9D65"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r>
      <w:r w:rsidRPr="00512110">
        <w:rPr>
          <w:rFonts w:ascii="Times New Roman" w:hAnsi="Times New Roman"/>
          <w:i/>
          <w:iCs/>
          <w:sz w:val="24"/>
          <w:lang w:val="en-US"/>
        </w:rPr>
        <w:t xml:space="preserve">Akiba v The Commonwealth </w:t>
      </w:r>
      <w:r w:rsidRPr="00512110">
        <w:rPr>
          <w:rFonts w:ascii="Times New Roman" w:hAnsi="Times New Roman"/>
          <w:sz w:val="24"/>
          <w:lang w:val="en-US"/>
        </w:rPr>
        <w:t>(2013) 250 CLR 209 at 241-242 [65]-[69].</w:t>
      </w:r>
    </w:p>
  </w:footnote>
  <w:footnote w:id="797">
    <w:p w14:paraId="6B71DC78"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r>
      <w:r w:rsidRPr="00512110">
        <w:rPr>
          <w:rFonts w:ascii="Times New Roman" w:hAnsi="Times New Roman"/>
          <w:i/>
          <w:iCs/>
          <w:sz w:val="24"/>
          <w:lang w:val="en-US"/>
        </w:rPr>
        <w:t xml:space="preserve">Akiba v The Commonwealth </w:t>
      </w:r>
      <w:r w:rsidRPr="00512110">
        <w:rPr>
          <w:rFonts w:ascii="Times New Roman" w:hAnsi="Times New Roman"/>
          <w:sz w:val="24"/>
          <w:lang w:val="en-US"/>
        </w:rPr>
        <w:t>(2013) 250 CLR 209 at 244 [75].</w:t>
      </w:r>
    </w:p>
  </w:footnote>
  <w:footnote w:id="798">
    <w:p w14:paraId="0A23CAF4"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r>
      <w:r w:rsidRPr="00512110">
        <w:rPr>
          <w:rFonts w:ascii="Times New Roman" w:hAnsi="Times New Roman"/>
          <w:i/>
          <w:iCs/>
          <w:sz w:val="24"/>
          <w:lang w:val="en-US"/>
        </w:rPr>
        <w:t>Wade v New South Wales Rutile Mining Co Pty Ltd</w:t>
      </w:r>
      <w:r w:rsidRPr="00512110">
        <w:rPr>
          <w:rFonts w:ascii="Times New Roman" w:hAnsi="Times New Roman"/>
          <w:sz w:val="24"/>
          <w:lang w:val="en-US"/>
        </w:rPr>
        <w:t xml:space="preserve"> (1969) 121 CLR 177 at 193.</w:t>
      </w:r>
    </w:p>
  </w:footnote>
  <w:footnote w:id="799">
    <w:p w14:paraId="1A2DA0B9"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t>1939 Mining Ordinance, s 107.</w:t>
      </w:r>
    </w:p>
  </w:footnote>
  <w:footnote w:id="800">
    <w:p w14:paraId="637BA7E1"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r>
      <w:r w:rsidRPr="00512110">
        <w:rPr>
          <w:rFonts w:ascii="Times New Roman" w:hAnsi="Times New Roman"/>
          <w:i/>
          <w:iCs/>
          <w:sz w:val="24"/>
          <w:lang w:val="en-US"/>
        </w:rPr>
        <w:t xml:space="preserve">Wade v New South Wales Rutile Mining Co Pty Ltd </w:t>
      </w:r>
      <w:r w:rsidRPr="00512110">
        <w:rPr>
          <w:rFonts w:ascii="Times New Roman" w:hAnsi="Times New Roman"/>
          <w:sz w:val="24"/>
          <w:lang w:val="en-US"/>
        </w:rPr>
        <w:t>(1969) 121 CLR 177 at 185.</w:t>
      </w:r>
    </w:p>
  </w:footnote>
  <w:footnote w:id="801">
    <w:p w14:paraId="19E4584E"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t>Save for past grants of mineral tenements.</w:t>
      </w:r>
    </w:p>
  </w:footnote>
  <w:footnote w:id="802">
    <w:p w14:paraId="681C5B96"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t xml:space="preserve">cf </w:t>
      </w:r>
      <w:r w:rsidRPr="00512110">
        <w:rPr>
          <w:rFonts w:ascii="Times New Roman" w:hAnsi="Times New Roman"/>
          <w:i/>
          <w:iCs/>
          <w:sz w:val="24"/>
          <w:lang w:val="en-US"/>
        </w:rPr>
        <w:t>Western Australia v Ward</w:t>
      </w:r>
      <w:r w:rsidRPr="00512110">
        <w:rPr>
          <w:rFonts w:ascii="Times New Roman" w:hAnsi="Times New Roman"/>
          <w:sz w:val="24"/>
          <w:lang w:val="en-US"/>
        </w:rPr>
        <w:t xml:space="preserve"> (2002) 213 CLR 1 at 161 [292].</w:t>
      </w:r>
    </w:p>
  </w:footnote>
  <w:footnote w:id="803">
    <w:p w14:paraId="22F26CA0"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t xml:space="preserve">See, eg, </w:t>
      </w:r>
      <w:r w:rsidRPr="00512110">
        <w:rPr>
          <w:rFonts w:ascii="Times New Roman" w:hAnsi="Times New Roman"/>
          <w:i/>
          <w:iCs/>
          <w:sz w:val="24"/>
          <w:lang w:val="en-US"/>
        </w:rPr>
        <w:t xml:space="preserve">Yanner v Eaton </w:t>
      </w:r>
      <w:r w:rsidRPr="00512110">
        <w:rPr>
          <w:rFonts w:ascii="Times New Roman" w:hAnsi="Times New Roman"/>
          <w:sz w:val="24"/>
          <w:lang w:val="en-US"/>
        </w:rPr>
        <w:t xml:space="preserve">(1999) 201 CLR 351; </w:t>
      </w:r>
      <w:r w:rsidRPr="00512110">
        <w:rPr>
          <w:rFonts w:ascii="Times New Roman" w:hAnsi="Times New Roman"/>
          <w:i/>
          <w:iCs/>
          <w:sz w:val="24"/>
          <w:lang w:val="en-US"/>
        </w:rPr>
        <w:t xml:space="preserve">Akiba v The Commonwealth </w:t>
      </w:r>
      <w:r w:rsidRPr="00512110">
        <w:rPr>
          <w:rFonts w:ascii="Times New Roman" w:hAnsi="Times New Roman"/>
          <w:sz w:val="24"/>
          <w:lang w:val="en-US"/>
        </w:rPr>
        <w:t>(2013) 250 CLR 209.</w:t>
      </w:r>
    </w:p>
  </w:footnote>
  <w:footnote w:id="804">
    <w:p w14:paraId="493DF584"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t>(1992) 173 CLR 492 at 552-553.</w:t>
      </w:r>
    </w:p>
  </w:footnote>
  <w:footnote w:id="805">
    <w:p w14:paraId="6900960D" w14:textId="77777777" w:rsidR="00A63BF9" w:rsidRPr="00512110" w:rsidRDefault="00A63BF9" w:rsidP="00512110">
      <w:pPr>
        <w:pStyle w:val="FootnoteText"/>
        <w:spacing w:line="280" w:lineRule="exact"/>
        <w:ind w:right="0"/>
        <w:jc w:val="both"/>
        <w:rPr>
          <w:rFonts w:ascii="Times New Roman" w:hAnsi="Times New Roman"/>
          <w:sz w:val="24"/>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rPr>
        <w:tab/>
        <w:t>(2002) 213 CLR 1.</w:t>
      </w:r>
    </w:p>
  </w:footnote>
  <w:footnote w:id="806">
    <w:p w14:paraId="56896D67" w14:textId="77777777" w:rsidR="00A63BF9" w:rsidRPr="00512110" w:rsidRDefault="00A63BF9" w:rsidP="00512110">
      <w:pPr>
        <w:pStyle w:val="FootnoteText"/>
        <w:spacing w:line="280" w:lineRule="exact"/>
        <w:ind w:right="0"/>
        <w:jc w:val="both"/>
        <w:rPr>
          <w:rFonts w:ascii="Times New Roman" w:hAnsi="Times New Roman"/>
          <w:sz w:val="24"/>
          <w:lang w:val="en-US"/>
        </w:rPr>
      </w:pPr>
      <w:r w:rsidRPr="00512110">
        <w:rPr>
          <w:rStyle w:val="FootnoteReference"/>
          <w:rFonts w:ascii="Times New Roman" w:hAnsi="Times New Roman"/>
          <w:sz w:val="22"/>
          <w:vertAlign w:val="baseline"/>
        </w:rPr>
        <w:footnoteRef/>
      </w:r>
      <w:r w:rsidRPr="00512110">
        <w:rPr>
          <w:rFonts w:ascii="Times New Roman" w:hAnsi="Times New Roman"/>
          <w:sz w:val="24"/>
        </w:rPr>
        <w:t xml:space="preserve"> </w:t>
      </w:r>
      <w:r w:rsidRPr="00512110">
        <w:rPr>
          <w:rFonts w:ascii="Times New Roman" w:hAnsi="Times New Roman"/>
          <w:sz w:val="24"/>
          <w:lang w:val="en-US"/>
        </w:rPr>
        <w:tab/>
        <w:t xml:space="preserve">(2002) 213 CLR 1 at 176 [341].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99A79" w14:textId="77777777" w:rsidR="00334436" w:rsidRPr="00C61E52" w:rsidRDefault="00334436" w:rsidP="00C61E5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39BC" w14:textId="77777777" w:rsidR="002B02B0" w:rsidRDefault="00FE35E5" w:rsidP="00306588">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7E34EAC9" w14:textId="77777777" w:rsidR="002B02B0" w:rsidRDefault="002B02B0" w:rsidP="00306588">
    <w:pPr>
      <w:pStyle w:val="Header"/>
      <w:tabs>
        <w:tab w:val="clear" w:pos="4153"/>
        <w:tab w:val="clear" w:pos="8306"/>
        <w:tab w:val="right" w:pos="1304"/>
      </w:tabs>
      <w:spacing w:line="280" w:lineRule="exact"/>
      <w:ind w:firstLine="0"/>
      <w:rPr>
        <w:rFonts w:ascii="Times New Roman" w:hAnsi="Times New Roman"/>
        <w:i/>
        <w:sz w:val="22"/>
      </w:rPr>
    </w:pPr>
  </w:p>
  <w:p w14:paraId="4F202D36" w14:textId="77777777" w:rsidR="002B02B0" w:rsidRDefault="00FE35E5" w:rsidP="00306588">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95</w:t>
    </w:r>
    <w:r>
      <w:rPr>
        <w:rFonts w:ascii="Times New Roman" w:hAnsi="Times New Roman"/>
        <w:sz w:val="22"/>
      </w:rPr>
      <w:fldChar w:fldCharType="end"/>
    </w:r>
    <w:r>
      <w:rPr>
        <w:rFonts w:ascii="Times New Roman" w:hAnsi="Times New Roman"/>
        <w:sz w:val="22"/>
      </w:rPr>
      <w:t>.</w:t>
    </w:r>
  </w:p>
  <w:p w14:paraId="207344C4" w14:textId="77777777" w:rsidR="002B02B0" w:rsidRPr="00306588" w:rsidRDefault="002B02B0" w:rsidP="00306588">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5F40D" w14:textId="77777777" w:rsidR="002B02B0" w:rsidRDefault="00FE35E5" w:rsidP="00306588">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6A604879" w14:textId="77777777" w:rsidR="002B02B0" w:rsidRDefault="002B02B0" w:rsidP="00306588">
    <w:pPr>
      <w:pStyle w:val="Header"/>
      <w:tabs>
        <w:tab w:val="clear" w:pos="4153"/>
        <w:tab w:val="clear" w:pos="8306"/>
        <w:tab w:val="left" w:pos="7200"/>
        <w:tab w:val="right" w:pos="8504"/>
      </w:tabs>
      <w:spacing w:line="280" w:lineRule="exact"/>
      <w:jc w:val="right"/>
      <w:rPr>
        <w:rFonts w:ascii="Times New Roman" w:hAnsi="Times New Roman"/>
        <w:i/>
        <w:sz w:val="22"/>
      </w:rPr>
    </w:pPr>
  </w:p>
  <w:p w14:paraId="0AC946AE" w14:textId="77777777" w:rsidR="002B02B0" w:rsidRDefault="00FE35E5" w:rsidP="00306588">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95</w:t>
    </w:r>
    <w:r>
      <w:rPr>
        <w:rFonts w:ascii="Times New Roman" w:hAnsi="Times New Roman"/>
        <w:sz w:val="22"/>
      </w:rPr>
      <w:fldChar w:fldCharType="end"/>
    </w:r>
    <w:r>
      <w:rPr>
        <w:rFonts w:ascii="Times New Roman" w:hAnsi="Times New Roman"/>
        <w:sz w:val="22"/>
      </w:rPr>
      <w:t>.</w:t>
    </w:r>
  </w:p>
  <w:p w14:paraId="66A92E9E" w14:textId="77777777" w:rsidR="002B02B0" w:rsidRPr="00306588" w:rsidRDefault="002B02B0" w:rsidP="00306588">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59EB" w14:textId="77777777" w:rsidR="002B02B0" w:rsidRDefault="002B02B0" w:rsidP="00306588">
    <w:pPr>
      <w:pStyle w:val="Header"/>
      <w:tabs>
        <w:tab w:val="clear" w:pos="4153"/>
        <w:tab w:val="clear" w:pos="8306"/>
        <w:tab w:val="center" w:pos="1134"/>
      </w:tabs>
      <w:spacing w:line="280" w:lineRule="exact"/>
      <w:ind w:firstLine="0"/>
      <w:rPr>
        <w:rFonts w:ascii="Times New Roman" w:hAnsi="Times New Roman"/>
        <w:i/>
        <w:sz w:val="22"/>
      </w:rPr>
    </w:pPr>
  </w:p>
  <w:p w14:paraId="2A8F629D" w14:textId="77777777" w:rsidR="002B02B0" w:rsidRDefault="002B02B0" w:rsidP="00306588">
    <w:pPr>
      <w:pStyle w:val="Header"/>
      <w:tabs>
        <w:tab w:val="clear" w:pos="4153"/>
        <w:tab w:val="clear" w:pos="8306"/>
        <w:tab w:val="center" w:pos="1134"/>
      </w:tabs>
      <w:spacing w:line="280" w:lineRule="exact"/>
      <w:ind w:firstLine="0"/>
      <w:rPr>
        <w:rFonts w:ascii="Times New Roman" w:hAnsi="Times New Roman"/>
        <w:i/>
        <w:sz w:val="22"/>
      </w:rPr>
    </w:pPr>
  </w:p>
  <w:p w14:paraId="59C6FD7F" w14:textId="77777777" w:rsidR="002B02B0" w:rsidRDefault="002B02B0" w:rsidP="00306588">
    <w:pPr>
      <w:pStyle w:val="Header"/>
      <w:tabs>
        <w:tab w:val="clear" w:pos="4153"/>
        <w:tab w:val="clear" w:pos="8306"/>
        <w:tab w:val="center" w:pos="1134"/>
      </w:tabs>
      <w:spacing w:line="280" w:lineRule="exact"/>
      <w:ind w:firstLine="0"/>
      <w:rPr>
        <w:rFonts w:ascii="Times New Roman" w:hAnsi="Times New Roman"/>
        <w:i/>
        <w:sz w:val="22"/>
      </w:rPr>
    </w:pPr>
  </w:p>
  <w:p w14:paraId="41F7D085" w14:textId="77777777" w:rsidR="002B02B0" w:rsidRPr="00306588" w:rsidRDefault="002B02B0" w:rsidP="00306588">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EBD8" w14:textId="77777777" w:rsidR="002B02B0" w:rsidRDefault="00FE35E5" w:rsidP="00512110">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6302BF18" w14:textId="77777777" w:rsidR="002B02B0" w:rsidRDefault="002B02B0" w:rsidP="00512110">
    <w:pPr>
      <w:pStyle w:val="Header"/>
      <w:tabs>
        <w:tab w:val="clear" w:pos="4153"/>
        <w:tab w:val="clear" w:pos="8306"/>
        <w:tab w:val="right" w:pos="1304"/>
      </w:tabs>
      <w:spacing w:line="280" w:lineRule="exact"/>
      <w:ind w:firstLine="0"/>
      <w:rPr>
        <w:rFonts w:ascii="Times New Roman" w:hAnsi="Times New Roman"/>
        <w:i/>
        <w:sz w:val="22"/>
      </w:rPr>
    </w:pPr>
  </w:p>
  <w:p w14:paraId="7B69DED8" w14:textId="77777777" w:rsidR="002B02B0" w:rsidRDefault="00FE35E5" w:rsidP="00512110">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7971096" w14:textId="77777777" w:rsidR="002B02B0" w:rsidRPr="00512110" w:rsidRDefault="002B02B0" w:rsidP="00512110">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B847" w14:textId="77777777" w:rsidR="002B02B0" w:rsidRDefault="00FE35E5" w:rsidP="00512110">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6A7D56FA" w14:textId="77777777" w:rsidR="002B02B0" w:rsidRDefault="002B02B0" w:rsidP="00512110">
    <w:pPr>
      <w:pStyle w:val="Header"/>
      <w:tabs>
        <w:tab w:val="clear" w:pos="4153"/>
        <w:tab w:val="clear" w:pos="8306"/>
        <w:tab w:val="left" w:pos="7200"/>
        <w:tab w:val="right" w:pos="8504"/>
      </w:tabs>
      <w:spacing w:line="280" w:lineRule="exact"/>
      <w:jc w:val="right"/>
      <w:rPr>
        <w:rFonts w:ascii="Times New Roman" w:hAnsi="Times New Roman"/>
        <w:i/>
        <w:sz w:val="22"/>
      </w:rPr>
    </w:pPr>
  </w:p>
  <w:p w14:paraId="657EB732" w14:textId="77777777" w:rsidR="002B02B0" w:rsidRDefault="00FE35E5" w:rsidP="00512110">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946D51A" w14:textId="77777777" w:rsidR="002B02B0" w:rsidRPr="00512110" w:rsidRDefault="002B02B0" w:rsidP="00512110">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A8A99" w14:textId="77777777" w:rsidR="002B02B0" w:rsidRDefault="002B02B0" w:rsidP="00512110">
    <w:pPr>
      <w:pStyle w:val="Header"/>
      <w:tabs>
        <w:tab w:val="clear" w:pos="4153"/>
        <w:tab w:val="clear" w:pos="8306"/>
        <w:tab w:val="center" w:pos="1134"/>
      </w:tabs>
      <w:spacing w:line="280" w:lineRule="exact"/>
      <w:ind w:firstLine="0"/>
      <w:rPr>
        <w:rFonts w:ascii="Times New Roman" w:hAnsi="Times New Roman"/>
        <w:i/>
        <w:sz w:val="22"/>
      </w:rPr>
    </w:pPr>
  </w:p>
  <w:p w14:paraId="6B93E84B" w14:textId="77777777" w:rsidR="002B02B0" w:rsidRDefault="002B02B0" w:rsidP="00512110">
    <w:pPr>
      <w:pStyle w:val="Header"/>
      <w:tabs>
        <w:tab w:val="clear" w:pos="4153"/>
        <w:tab w:val="clear" w:pos="8306"/>
        <w:tab w:val="center" w:pos="1134"/>
      </w:tabs>
      <w:spacing w:line="280" w:lineRule="exact"/>
      <w:ind w:firstLine="0"/>
      <w:rPr>
        <w:rFonts w:ascii="Times New Roman" w:hAnsi="Times New Roman"/>
        <w:i/>
        <w:sz w:val="22"/>
      </w:rPr>
    </w:pPr>
  </w:p>
  <w:p w14:paraId="244387D9" w14:textId="77777777" w:rsidR="002B02B0" w:rsidRDefault="002B02B0" w:rsidP="00512110">
    <w:pPr>
      <w:pStyle w:val="Header"/>
      <w:tabs>
        <w:tab w:val="clear" w:pos="4153"/>
        <w:tab w:val="clear" w:pos="8306"/>
        <w:tab w:val="center" w:pos="1134"/>
      </w:tabs>
      <w:spacing w:line="280" w:lineRule="exact"/>
      <w:ind w:firstLine="0"/>
      <w:rPr>
        <w:rFonts w:ascii="Times New Roman" w:hAnsi="Times New Roman"/>
        <w:i/>
        <w:sz w:val="22"/>
      </w:rPr>
    </w:pPr>
  </w:p>
  <w:p w14:paraId="4DBF5A63" w14:textId="77777777" w:rsidR="002B02B0" w:rsidRPr="00512110" w:rsidRDefault="002B02B0" w:rsidP="00512110">
    <w:pPr>
      <w:pStyle w:val="Header"/>
      <w:tabs>
        <w:tab w:val="clear" w:pos="4153"/>
        <w:tab w:val="clear" w:pos="8306"/>
        <w:tab w:val="center" w:pos="1134"/>
      </w:tabs>
      <w:spacing w:line="280" w:lineRule="exact"/>
      <w:ind w:firstLine="0"/>
      <w:rPr>
        <w:rFonts w:ascii="Times New Roman" w:hAnsi="Times New Roman"/>
        <w:i/>
        <w:sz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210B" w14:textId="77777777" w:rsidR="00734C9B" w:rsidRPr="00734C9B" w:rsidRDefault="00734C9B" w:rsidP="00734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EAC8" w14:textId="4A5CEB82" w:rsidR="00334436" w:rsidRPr="00C61E52" w:rsidRDefault="00C61E52" w:rsidP="00C61E52">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FE35E5">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FE35E5">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52F1E" w14:textId="2C0F23A4" w:rsidR="002138E8" w:rsidRPr="00C61E52" w:rsidRDefault="002138E8" w:rsidP="00C61E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4FD4E" w14:textId="77777777" w:rsidR="00C61E52" w:rsidRPr="00334436" w:rsidRDefault="00C61E52" w:rsidP="00334436">
    <w:pPr>
      <w:pStyle w:val="Header"/>
      <w:tabs>
        <w:tab w:val="clear" w:pos="4153"/>
        <w:tab w:val="clear" w:pos="8306"/>
        <w:tab w:val="right" w:pos="1304"/>
      </w:tabs>
      <w:spacing w:line="280" w:lineRule="exact"/>
      <w:ind w:firstLine="0"/>
      <w:rPr>
        <w:rFonts w:ascii="Times New Roman" w:hAnsi="Times New Roman"/>
        <w:i/>
        <w:sz w:val="22"/>
      </w:rPr>
    </w:pPr>
    <w:r w:rsidRPr="00334436">
      <w:rPr>
        <w:rFonts w:ascii="Times New Roman" w:hAnsi="Times New Roman"/>
        <w:i/>
        <w:sz w:val="22"/>
      </w:rPr>
      <w:t>Gageler</w:t>
    </w:r>
    <w:r w:rsidRPr="00334436">
      <w:rPr>
        <w:rFonts w:ascii="Times New Roman" w:hAnsi="Times New Roman"/>
        <w:i/>
        <w:sz w:val="22"/>
      </w:rPr>
      <w:tab/>
      <w:t>CJ</w:t>
    </w:r>
  </w:p>
  <w:p w14:paraId="50C68741" w14:textId="77777777" w:rsidR="00C61E52" w:rsidRPr="00334436" w:rsidRDefault="00C61E52" w:rsidP="00334436">
    <w:pPr>
      <w:pStyle w:val="Header"/>
      <w:tabs>
        <w:tab w:val="clear" w:pos="4153"/>
        <w:tab w:val="clear" w:pos="8306"/>
        <w:tab w:val="right" w:pos="1304"/>
      </w:tabs>
      <w:spacing w:line="280" w:lineRule="exact"/>
      <w:ind w:firstLine="0"/>
      <w:rPr>
        <w:rFonts w:ascii="Times New Roman" w:hAnsi="Times New Roman"/>
        <w:i/>
        <w:sz w:val="22"/>
      </w:rPr>
    </w:pPr>
    <w:r w:rsidRPr="00334436">
      <w:rPr>
        <w:rFonts w:ascii="Times New Roman" w:hAnsi="Times New Roman"/>
        <w:i/>
        <w:sz w:val="22"/>
      </w:rPr>
      <w:t>Gleeson</w:t>
    </w:r>
    <w:r w:rsidRPr="00334436">
      <w:rPr>
        <w:rFonts w:ascii="Times New Roman" w:hAnsi="Times New Roman"/>
        <w:i/>
        <w:sz w:val="22"/>
      </w:rPr>
      <w:tab/>
      <w:t>J</w:t>
    </w:r>
  </w:p>
  <w:p w14:paraId="6B3FB45C" w14:textId="77777777" w:rsidR="00C61E52" w:rsidRPr="00334436" w:rsidRDefault="00C61E52" w:rsidP="00334436">
    <w:pPr>
      <w:pStyle w:val="Header"/>
      <w:tabs>
        <w:tab w:val="clear" w:pos="4153"/>
        <w:tab w:val="clear" w:pos="8306"/>
        <w:tab w:val="right" w:pos="1304"/>
      </w:tabs>
      <w:spacing w:line="280" w:lineRule="exact"/>
      <w:ind w:firstLine="0"/>
      <w:rPr>
        <w:rFonts w:ascii="Times New Roman" w:hAnsi="Times New Roman"/>
        <w:i/>
        <w:sz w:val="22"/>
      </w:rPr>
    </w:pPr>
    <w:r w:rsidRPr="00334436">
      <w:rPr>
        <w:rFonts w:ascii="Times New Roman" w:hAnsi="Times New Roman"/>
        <w:i/>
        <w:sz w:val="22"/>
      </w:rPr>
      <w:t>Jagot</w:t>
    </w:r>
    <w:r w:rsidRPr="00334436">
      <w:rPr>
        <w:rFonts w:ascii="Times New Roman" w:hAnsi="Times New Roman"/>
        <w:i/>
        <w:sz w:val="22"/>
      </w:rPr>
      <w:tab/>
      <w:t>J</w:t>
    </w:r>
  </w:p>
  <w:p w14:paraId="05F70EE8" w14:textId="77777777" w:rsidR="00C61E52" w:rsidRDefault="00C61E52" w:rsidP="00334436">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720399E5" w14:textId="77777777" w:rsidR="00C61E52" w:rsidRDefault="00C61E52" w:rsidP="00334436">
    <w:pPr>
      <w:pStyle w:val="Header"/>
      <w:tabs>
        <w:tab w:val="clear" w:pos="4153"/>
        <w:tab w:val="clear" w:pos="8306"/>
        <w:tab w:val="right" w:pos="1304"/>
      </w:tabs>
      <w:spacing w:line="280" w:lineRule="exact"/>
      <w:ind w:firstLine="0"/>
      <w:rPr>
        <w:rFonts w:ascii="Times New Roman" w:hAnsi="Times New Roman"/>
        <w:i/>
        <w:sz w:val="22"/>
      </w:rPr>
    </w:pPr>
  </w:p>
  <w:p w14:paraId="0F33C833" w14:textId="77777777" w:rsidR="00C61E52" w:rsidRDefault="00C61E52" w:rsidP="00334436">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094167B" w14:textId="77777777" w:rsidR="00C61E52" w:rsidRPr="00334436" w:rsidRDefault="00C61E52" w:rsidP="00334436">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26328" w14:textId="77777777" w:rsidR="00C61E52" w:rsidRPr="00334436" w:rsidRDefault="00C61E52" w:rsidP="00334436">
    <w:pPr>
      <w:pStyle w:val="Header"/>
      <w:tabs>
        <w:tab w:val="clear" w:pos="4153"/>
        <w:tab w:val="clear" w:pos="8306"/>
        <w:tab w:val="left" w:pos="7200"/>
        <w:tab w:val="right" w:pos="8504"/>
      </w:tabs>
      <w:spacing w:line="280" w:lineRule="exact"/>
      <w:jc w:val="right"/>
      <w:rPr>
        <w:rFonts w:ascii="Times New Roman" w:hAnsi="Times New Roman"/>
        <w:i/>
        <w:sz w:val="22"/>
      </w:rPr>
    </w:pPr>
    <w:r w:rsidRPr="00334436">
      <w:rPr>
        <w:rFonts w:ascii="Times New Roman" w:hAnsi="Times New Roman"/>
        <w:i/>
        <w:sz w:val="22"/>
      </w:rPr>
      <w:tab/>
      <w:t>Gageler</w:t>
    </w:r>
    <w:r w:rsidRPr="00334436">
      <w:rPr>
        <w:rFonts w:ascii="Times New Roman" w:hAnsi="Times New Roman"/>
        <w:i/>
        <w:sz w:val="22"/>
      </w:rPr>
      <w:tab/>
      <w:t>CJ</w:t>
    </w:r>
  </w:p>
  <w:p w14:paraId="5582CEFF" w14:textId="77777777" w:rsidR="00C61E52" w:rsidRPr="00334436" w:rsidRDefault="00C61E52" w:rsidP="00334436">
    <w:pPr>
      <w:pStyle w:val="Header"/>
      <w:tabs>
        <w:tab w:val="clear" w:pos="4153"/>
        <w:tab w:val="clear" w:pos="8306"/>
        <w:tab w:val="left" w:pos="7200"/>
        <w:tab w:val="right" w:pos="8504"/>
      </w:tabs>
      <w:spacing w:line="280" w:lineRule="exact"/>
      <w:jc w:val="right"/>
      <w:rPr>
        <w:rFonts w:ascii="Times New Roman" w:hAnsi="Times New Roman"/>
        <w:i/>
        <w:sz w:val="22"/>
      </w:rPr>
    </w:pPr>
    <w:r w:rsidRPr="00334436">
      <w:rPr>
        <w:rFonts w:ascii="Times New Roman" w:hAnsi="Times New Roman"/>
        <w:i/>
        <w:sz w:val="22"/>
      </w:rPr>
      <w:tab/>
      <w:t>Gleeson</w:t>
    </w:r>
    <w:r w:rsidRPr="00334436">
      <w:rPr>
        <w:rFonts w:ascii="Times New Roman" w:hAnsi="Times New Roman"/>
        <w:i/>
        <w:sz w:val="22"/>
      </w:rPr>
      <w:tab/>
      <w:t>J</w:t>
    </w:r>
  </w:p>
  <w:p w14:paraId="164BE1D5" w14:textId="77777777" w:rsidR="00C61E52" w:rsidRPr="00334436" w:rsidRDefault="00C61E52" w:rsidP="00334436">
    <w:pPr>
      <w:pStyle w:val="Header"/>
      <w:tabs>
        <w:tab w:val="clear" w:pos="4153"/>
        <w:tab w:val="clear" w:pos="8306"/>
        <w:tab w:val="left" w:pos="7200"/>
        <w:tab w:val="right" w:pos="8504"/>
      </w:tabs>
      <w:spacing w:line="280" w:lineRule="exact"/>
      <w:jc w:val="right"/>
      <w:rPr>
        <w:rFonts w:ascii="Times New Roman" w:hAnsi="Times New Roman"/>
        <w:i/>
        <w:sz w:val="22"/>
      </w:rPr>
    </w:pPr>
    <w:r w:rsidRPr="00334436">
      <w:rPr>
        <w:rFonts w:ascii="Times New Roman" w:hAnsi="Times New Roman"/>
        <w:i/>
        <w:sz w:val="22"/>
      </w:rPr>
      <w:tab/>
      <w:t>Jagot</w:t>
    </w:r>
    <w:r w:rsidRPr="00334436">
      <w:rPr>
        <w:rFonts w:ascii="Times New Roman" w:hAnsi="Times New Roman"/>
        <w:i/>
        <w:sz w:val="22"/>
      </w:rPr>
      <w:tab/>
      <w:t>J</w:t>
    </w:r>
  </w:p>
  <w:p w14:paraId="78237002" w14:textId="77777777" w:rsidR="00C61E52" w:rsidRDefault="00C61E52" w:rsidP="00334436">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028CEF72" w14:textId="77777777" w:rsidR="00C61E52" w:rsidRDefault="00C61E52" w:rsidP="00334436">
    <w:pPr>
      <w:pStyle w:val="Header"/>
      <w:tabs>
        <w:tab w:val="clear" w:pos="4153"/>
        <w:tab w:val="clear" w:pos="8306"/>
        <w:tab w:val="left" w:pos="7200"/>
        <w:tab w:val="right" w:pos="8504"/>
      </w:tabs>
      <w:spacing w:line="280" w:lineRule="exact"/>
      <w:jc w:val="right"/>
      <w:rPr>
        <w:rFonts w:ascii="Times New Roman" w:hAnsi="Times New Roman"/>
        <w:i/>
        <w:sz w:val="22"/>
      </w:rPr>
    </w:pPr>
  </w:p>
  <w:p w14:paraId="73CA9F7C" w14:textId="77777777" w:rsidR="00C61E52" w:rsidRDefault="00C61E52" w:rsidP="00334436">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F55454C" w14:textId="77777777" w:rsidR="00C61E52" w:rsidRPr="00334436" w:rsidRDefault="00C61E52" w:rsidP="00334436">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BD160" w14:textId="77777777" w:rsidR="00C61E52" w:rsidRDefault="00C61E52" w:rsidP="00334436">
    <w:pPr>
      <w:pStyle w:val="Header"/>
      <w:tabs>
        <w:tab w:val="clear" w:pos="4153"/>
        <w:tab w:val="clear" w:pos="8306"/>
        <w:tab w:val="center" w:pos="1134"/>
      </w:tabs>
      <w:spacing w:line="280" w:lineRule="exact"/>
      <w:ind w:firstLine="0"/>
      <w:rPr>
        <w:rFonts w:ascii="Times New Roman" w:hAnsi="Times New Roman"/>
        <w:i/>
        <w:sz w:val="22"/>
      </w:rPr>
    </w:pPr>
  </w:p>
  <w:p w14:paraId="661C4908" w14:textId="77777777" w:rsidR="00C61E52" w:rsidRDefault="00C61E52" w:rsidP="00334436">
    <w:pPr>
      <w:pStyle w:val="Header"/>
      <w:tabs>
        <w:tab w:val="clear" w:pos="4153"/>
        <w:tab w:val="clear" w:pos="8306"/>
        <w:tab w:val="center" w:pos="1134"/>
      </w:tabs>
      <w:spacing w:line="280" w:lineRule="exact"/>
      <w:ind w:firstLine="0"/>
      <w:rPr>
        <w:rFonts w:ascii="Times New Roman" w:hAnsi="Times New Roman"/>
        <w:i/>
        <w:sz w:val="22"/>
      </w:rPr>
    </w:pPr>
  </w:p>
  <w:p w14:paraId="662AAD18" w14:textId="77777777" w:rsidR="00C61E52" w:rsidRDefault="00C61E52" w:rsidP="00334436">
    <w:pPr>
      <w:pStyle w:val="Header"/>
      <w:tabs>
        <w:tab w:val="clear" w:pos="4153"/>
        <w:tab w:val="clear" w:pos="8306"/>
        <w:tab w:val="center" w:pos="1134"/>
      </w:tabs>
      <w:spacing w:line="280" w:lineRule="exact"/>
      <w:ind w:firstLine="0"/>
      <w:rPr>
        <w:rFonts w:ascii="Times New Roman" w:hAnsi="Times New Roman"/>
        <w:i/>
        <w:sz w:val="22"/>
      </w:rPr>
    </w:pPr>
  </w:p>
  <w:p w14:paraId="0E3F4EDC" w14:textId="77777777" w:rsidR="00C61E52" w:rsidRDefault="00C61E52" w:rsidP="00334436">
    <w:pPr>
      <w:pStyle w:val="Header"/>
      <w:tabs>
        <w:tab w:val="clear" w:pos="4153"/>
        <w:tab w:val="clear" w:pos="8306"/>
        <w:tab w:val="center" w:pos="1134"/>
      </w:tabs>
      <w:spacing w:line="280" w:lineRule="exact"/>
      <w:ind w:firstLine="0"/>
      <w:rPr>
        <w:rFonts w:ascii="Times New Roman" w:hAnsi="Times New Roman"/>
        <w:i/>
        <w:sz w:val="22"/>
      </w:rPr>
    </w:pPr>
  </w:p>
  <w:p w14:paraId="2DC0F8EF" w14:textId="77777777" w:rsidR="00C61E52" w:rsidRDefault="00C61E52" w:rsidP="00334436">
    <w:pPr>
      <w:pStyle w:val="Header"/>
      <w:tabs>
        <w:tab w:val="clear" w:pos="4153"/>
        <w:tab w:val="clear" w:pos="8306"/>
        <w:tab w:val="center" w:pos="1134"/>
      </w:tabs>
      <w:spacing w:line="280" w:lineRule="exact"/>
      <w:ind w:firstLine="0"/>
      <w:rPr>
        <w:rFonts w:ascii="Times New Roman" w:hAnsi="Times New Roman"/>
        <w:i/>
        <w:sz w:val="22"/>
      </w:rPr>
    </w:pPr>
  </w:p>
  <w:p w14:paraId="5F1AA657" w14:textId="77777777" w:rsidR="00C61E52" w:rsidRDefault="00C61E52" w:rsidP="00334436">
    <w:pPr>
      <w:pStyle w:val="Header"/>
      <w:tabs>
        <w:tab w:val="clear" w:pos="4153"/>
        <w:tab w:val="clear" w:pos="8306"/>
        <w:tab w:val="center" w:pos="1134"/>
      </w:tabs>
      <w:spacing w:line="280" w:lineRule="exact"/>
      <w:ind w:firstLine="0"/>
      <w:rPr>
        <w:rFonts w:ascii="Times New Roman" w:hAnsi="Times New Roman"/>
        <w:i/>
        <w:sz w:val="22"/>
      </w:rPr>
    </w:pPr>
  </w:p>
  <w:p w14:paraId="1C6C3651" w14:textId="77777777" w:rsidR="00C61E52" w:rsidRPr="00334436" w:rsidRDefault="00C61E52" w:rsidP="00334436">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9E2A7" w14:textId="77777777" w:rsidR="000673DC" w:rsidRDefault="00FE35E5" w:rsidP="007B1F22">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5D98F63C" w14:textId="77777777" w:rsidR="000673DC" w:rsidRDefault="000673DC" w:rsidP="007B1F22">
    <w:pPr>
      <w:pStyle w:val="Header"/>
      <w:tabs>
        <w:tab w:val="clear" w:pos="4153"/>
        <w:tab w:val="clear" w:pos="8306"/>
        <w:tab w:val="right" w:pos="1304"/>
      </w:tabs>
      <w:spacing w:line="280" w:lineRule="exact"/>
      <w:ind w:firstLine="0"/>
      <w:rPr>
        <w:rFonts w:ascii="Times New Roman" w:hAnsi="Times New Roman"/>
        <w:i/>
        <w:sz w:val="22"/>
      </w:rPr>
    </w:pPr>
  </w:p>
  <w:p w14:paraId="502B4645" w14:textId="77777777" w:rsidR="000673DC" w:rsidRDefault="00FE35E5" w:rsidP="007B1F22">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733A32E" w14:textId="77777777" w:rsidR="000673DC" w:rsidRPr="007B1F22" w:rsidRDefault="000673DC" w:rsidP="007B1F22">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32CCC" w14:textId="77777777" w:rsidR="000673DC" w:rsidRDefault="00FE35E5" w:rsidP="007B1F22">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038A71B2" w14:textId="77777777" w:rsidR="000673DC" w:rsidRDefault="000673DC" w:rsidP="007B1F22">
    <w:pPr>
      <w:pStyle w:val="Header"/>
      <w:tabs>
        <w:tab w:val="clear" w:pos="4153"/>
        <w:tab w:val="clear" w:pos="8306"/>
        <w:tab w:val="left" w:pos="7200"/>
        <w:tab w:val="right" w:pos="8504"/>
      </w:tabs>
      <w:spacing w:line="280" w:lineRule="exact"/>
      <w:jc w:val="right"/>
      <w:rPr>
        <w:rFonts w:ascii="Times New Roman" w:hAnsi="Times New Roman"/>
        <w:i/>
        <w:sz w:val="22"/>
      </w:rPr>
    </w:pPr>
  </w:p>
  <w:p w14:paraId="71386D23" w14:textId="77777777" w:rsidR="000673DC" w:rsidRDefault="00FE35E5" w:rsidP="007B1F22">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CBFCFC1" w14:textId="77777777" w:rsidR="000673DC" w:rsidRPr="007B1F22" w:rsidRDefault="000673DC" w:rsidP="007B1F22">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D3D0B" w14:textId="77777777" w:rsidR="000673DC" w:rsidRDefault="000673DC" w:rsidP="007B1F22">
    <w:pPr>
      <w:pStyle w:val="Header"/>
      <w:tabs>
        <w:tab w:val="clear" w:pos="4153"/>
        <w:tab w:val="clear" w:pos="8306"/>
        <w:tab w:val="center" w:pos="1134"/>
      </w:tabs>
      <w:spacing w:line="280" w:lineRule="exact"/>
      <w:ind w:firstLine="0"/>
      <w:rPr>
        <w:rFonts w:ascii="Times New Roman" w:hAnsi="Times New Roman"/>
        <w:i/>
        <w:sz w:val="22"/>
      </w:rPr>
    </w:pPr>
  </w:p>
  <w:p w14:paraId="365BB8DF" w14:textId="77777777" w:rsidR="000673DC" w:rsidRDefault="000673DC" w:rsidP="007B1F22">
    <w:pPr>
      <w:pStyle w:val="Header"/>
      <w:tabs>
        <w:tab w:val="clear" w:pos="4153"/>
        <w:tab w:val="clear" w:pos="8306"/>
        <w:tab w:val="center" w:pos="1134"/>
      </w:tabs>
      <w:spacing w:line="280" w:lineRule="exact"/>
      <w:ind w:firstLine="0"/>
      <w:rPr>
        <w:rFonts w:ascii="Times New Roman" w:hAnsi="Times New Roman"/>
        <w:i/>
        <w:sz w:val="22"/>
      </w:rPr>
    </w:pPr>
  </w:p>
  <w:p w14:paraId="77D00FBC" w14:textId="77777777" w:rsidR="000673DC" w:rsidRDefault="000673DC" w:rsidP="007B1F22">
    <w:pPr>
      <w:pStyle w:val="Header"/>
      <w:tabs>
        <w:tab w:val="clear" w:pos="4153"/>
        <w:tab w:val="clear" w:pos="8306"/>
        <w:tab w:val="center" w:pos="1134"/>
      </w:tabs>
      <w:spacing w:line="280" w:lineRule="exact"/>
      <w:ind w:firstLine="0"/>
      <w:rPr>
        <w:rFonts w:ascii="Times New Roman" w:hAnsi="Times New Roman"/>
        <w:i/>
        <w:sz w:val="22"/>
      </w:rPr>
    </w:pPr>
  </w:p>
  <w:p w14:paraId="03F89F81" w14:textId="77777777" w:rsidR="000673DC" w:rsidRPr="007B1F22" w:rsidRDefault="000673DC" w:rsidP="007B1F22">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64322D4"/>
    <w:multiLevelType w:val="hybridMultilevel"/>
    <w:tmpl w:val="7444D6EE"/>
    <w:lvl w:ilvl="0" w:tplc="28FEF876">
      <w:start w:val="1"/>
      <w:numFmt w:val="lowerRoman"/>
      <w:lvlText w:val="(%1)"/>
      <w:lvlJc w:val="left"/>
      <w:pPr>
        <w:ind w:left="3555" w:hanging="72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4" w15:restartNumberingAfterBreak="0">
    <w:nsid w:val="26997D3F"/>
    <w:multiLevelType w:val="hybridMultilevel"/>
    <w:tmpl w:val="80F6F362"/>
    <w:lvl w:ilvl="0" w:tplc="A42CA5A8">
      <w:start w:val="1"/>
      <w:numFmt w:val="lowerLetter"/>
      <w:lvlText w:val="%1)"/>
      <w:lvlJc w:val="left"/>
      <w:pPr>
        <w:ind w:left="1020" w:hanging="360"/>
      </w:pPr>
    </w:lvl>
    <w:lvl w:ilvl="1" w:tplc="915A8DFE">
      <w:start w:val="1"/>
      <w:numFmt w:val="lowerLetter"/>
      <w:lvlText w:val="%2)"/>
      <w:lvlJc w:val="left"/>
      <w:pPr>
        <w:ind w:left="1020" w:hanging="360"/>
      </w:pPr>
    </w:lvl>
    <w:lvl w:ilvl="2" w:tplc="BCB06266">
      <w:start w:val="1"/>
      <w:numFmt w:val="lowerLetter"/>
      <w:lvlText w:val="%3)"/>
      <w:lvlJc w:val="left"/>
      <w:pPr>
        <w:ind w:left="1020" w:hanging="360"/>
      </w:pPr>
    </w:lvl>
    <w:lvl w:ilvl="3" w:tplc="6508579A">
      <w:start w:val="1"/>
      <w:numFmt w:val="lowerLetter"/>
      <w:lvlText w:val="%4)"/>
      <w:lvlJc w:val="left"/>
      <w:pPr>
        <w:ind w:left="1020" w:hanging="360"/>
      </w:pPr>
    </w:lvl>
    <w:lvl w:ilvl="4" w:tplc="30AA6608">
      <w:start w:val="1"/>
      <w:numFmt w:val="lowerLetter"/>
      <w:lvlText w:val="%5)"/>
      <w:lvlJc w:val="left"/>
      <w:pPr>
        <w:ind w:left="1020" w:hanging="360"/>
      </w:pPr>
    </w:lvl>
    <w:lvl w:ilvl="5" w:tplc="9D683D24">
      <w:start w:val="1"/>
      <w:numFmt w:val="lowerLetter"/>
      <w:lvlText w:val="%6)"/>
      <w:lvlJc w:val="left"/>
      <w:pPr>
        <w:ind w:left="1020" w:hanging="360"/>
      </w:pPr>
    </w:lvl>
    <w:lvl w:ilvl="6" w:tplc="1A86E422">
      <w:start w:val="1"/>
      <w:numFmt w:val="lowerLetter"/>
      <w:lvlText w:val="%7)"/>
      <w:lvlJc w:val="left"/>
      <w:pPr>
        <w:ind w:left="1020" w:hanging="360"/>
      </w:pPr>
    </w:lvl>
    <w:lvl w:ilvl="7" w:tplc="67ACC4F8">
      <w:start w:val="1"/>
      <w:numFmt w:val="lowerLetter"/>
      <w:lvlText w:val="%8)"/>
      <w:lvlJc w:val="left"/>
      <w:pPr>
        <w:ind w:left="1020" w:hanging="360"/>
      </w:pPr>
    </w:lvl>
    <w:lvl w:ilvl="8" w:tplc="D30AA004">
      <w:start w:val="1"/>
      <w:numFmt w:val="lowerLetter"/>
      <w:lvlText w:val="%9)"/>
      <w:lvlJc w:val="left"/>
      <w:pPr>
        <w:ind w:left="1020" w:hanging="360"/>
      </w:pPr>
    </w:lvl>
  </w:abstractNum>
  <w:abstractNum w:abstractNumId="15"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DC3E72"/>
    <w:multiLevelType w:val="hybridMultilevel"/>
    <w:tmpl w:val="D98442A6"/>
    <w:lvl w:ilvl="0" w:tplc="3FDC4514">
      <w:start w:val="1"/>
      <w:numFmt w:val="decimal"/>
      <w:lvlText w:val="%1)"/>
      <w:lvlJc w:val="left"/>
      <w:pPr>
        <w:ind w:left="720" w:hanging="360"/>
      </w:pPr>
    </w:lvl>
    <w:lvl w:ilvl="1" w:tplc="6C707A0C">
      <w:start w:val="1"/>
      <w:numFmt w:val="decimal"/>
      <w:lvlText w:val="%2)"/>
      <w:lvlJc w:val="left"/>
      <w:pPr>
        <w:ind w:left="720" w:hanging="360"/>
      </w:pPr>
    </w:lvl>
    <w:lvl w:ilvl="2" w:tplc="9AA05DB4">
      <w:start w:val="1"/>
      <w:numFmt w:val="decimal"/>
      <w:lvlText w:val="%3)"/>
      <w:lvlJc w:val="left"/>
      <w:pPr>
        <w:ind w:left="720" w:hanging="360"/>
      </w:pPr>
    </w:lvl>
    <w:lvl w:ilvl="3" w:tplc="60E49826">
      <w:start w:val="1"/>
      <w:numFmt w:val="decimal"/>
      <w:lvlText w:val="%4)"/>
      <w:lvlJc w:val="left"/>
      <w:pPr>
        <w:ind w:left="720" w:hanging="360"/>
      </w:pPr>
    </w:lvl>
    <w:lvl w:ilvl="4" w:tplc="7A129686">
      <w:start w:val="1"/>
      <w:numFmt w:val="decimal"/>
      <w:lvlText w:val="%5)"/>
      <w:lvlJc w:val="left"/>
      <w:pPr>
        <w:ind w:left="720" w:hanging="360"/>
      </w:pPr>
    </w:lvl>
    <w:lvl w:ilvl="5" w:tplc="424A8628">
      <w:start w:val="1"/>
      <w:numFmt w:val="decimal"/>
      <w:lvlText w:val="%6)"/>
      <w:lvlJc w:val="left"/>
      <w:pPr>
        <w:ind w:left="720" w:hanging="360"/>
      </w:pPr>
    </w:lvl>
    <w:lvl w:ilvl="6" w:tplc="45543380">
      <w:start w:val="1"/>
      <w:numFmt w:val="decimal"/>
      <w:lvlText w:val="%7)"/>
      <w:lvlJc w:val="left"/>
      <w:pPr>
        <w:ind w:left="720" w:hanging="360"/>
      </w:pPr>
    </w:lvl>
    <w:lvl w:ilvl="7" w:tplc="0CBE4E50">
      <w:start w:val="1"/>
      <w:numFmt w:val="decimal"/>
      <w:lvlText w:val="%8)"/>
      <w:lvlJc w:val="left"/>
      <w:pPr>
        <w:ind w:left="720" w:hanging="360"/>
      </w:pPr>
    </w:lvl>
    <w:lvl w:ilvl="8" w:tplc="AA18D8B8">
      <w:start w:val="1"/>
      <w:numFmt w:val="decimal"/>
      <w:lvlText w:val="%9)"/>
      <w:lvlJc w:val="left"/>
      <w:pPr>
        <w:ind w:left="720" w:hanging="360"/>
      </w:pPr>
    </w:lvl>
  </w:abstractNum>
  <w:abstractNum w:abstractNumId="17"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8" w15:restartNumberingAfterBreak="0">
    <w:nsid w:val="400124AE"/>
    <w:multiLevelType w:val="hybridMultilevel"/>
    <w:tmpl w:val="D960B46C"/>
    <w:lvl w:ilvl="0" w:tplc="1F1A8F2E">
      <w:start w:val="1"/>
      <w:numFmt w:val="decimal"/>
      <w:lvlText w:val="%1."/>
      <w:lvlJc w:val="left"/>
      <w:pPr>
        <w:ind w:left="720" w:hanging="360"/>
      </w:pPr>
    </w:lvl>
    <w:lvl w:ilvl="1" w:tplc="70F04B88">
      <w:start w:val="1"/>
      <w:numFmt w:val="decimal"/>
      <w:lvlText w:val="%2."/>
      <w:lvlJc w:val="left"/>
      <w:pPr>
        <w:ind w:left="720" w:hanging="360"/>
      </w:pPr>
    </w:lvl>
    <w:lvl w:ilvl="2" w:tplc="32E4E25C">
      <w:start w:val="1"/>
      <w:numFmt w:val="decimal"/>
      <w:lvlText w:val="%3."/>
      <w:lvlJc w:val="left"/>
      <w:pPr>
        <w:ind w:left="720" w:hanging="360"/>
      </w:pPr>
    </w:lvl>
    <w:lvl w:ilvl="3" w:tplc="6658CBFE">
      <w:start w:val="1"/>
      <w:numFmt w:val="decimal"/>
      <w:lvlText w:val="%4."/>
      <w:lvlJc w:val="left"/>
      <w:pPr>
        <w:ind w:left="720" w:hanging="360"/>
      </w:pPr>
    </w:lvl>
    <w:lvl w:ilvl="4" w:tplc="4C34F69A">
      <w:start w:val="1"/>
      <w:numFmt w:val="decimal"/>
      <w:lvlText w:val="%5."/>
      <w:lvlJc w:val="left"/>
      <w:pPr>
        <w:ind w:left="720" w:hanging="360"/>
      </w:pPr>
    </w:lvl>
    <w:lvl w:ilvl="5" w:tplc="35DA4928">
      <w:start w:val="1"/>
      <w:numFmt w:val="decimal"/>
      <w:lvlText w:val="%6."/>
      <w:lvlJc w:val="left"/>
      <w:pPr>
        <w:ind w:left="720" w:hanging="360"/>
      </w:pPr>
    </w:lvl>
    <w:lvl w:ilvl="6" w:tplc="0BECC58A">
      <w:start w:val="1"/>
      <w:numFmt w:val="decimal"/>
      <w:lvlText w:val="%7."/>
      <w:lvlJc w:val="left"/>
      <w:pPr>
        <w:ind w:left="720" w:hanging="360"/>
      </w:pPr>
    </w:lvl>
    <w:lvl w:ilvl="7" w:tplc="D068D6CC">
      <w:start w:val="1"/>
      <w:numFmt w:val="decimal"/>
      <w:lvlText w:val="%8."/>
      <w:lvlJc w:val="left"/>
      <w:pPr>
        <w:ind w:left="720" w:hanging="360"/>
      </w:pPr>
    </w:lvl>
    <w:lvl w:ilvl="8" w:tplc="C7FCBB78">
      <w:start w:val="1"/>
      <w:numFmt w:val="decimal"/>
      <w:lvlText w:val="%9."/>
      <w:lvlJc w:val="left"/>
      <w:pPr>
        <w:ind w:left="720" w:hanging="360"/>
      </w:pPr>
    </w:lvl>
  </w:abstractNum>
  <w:abstractNum w:abstractNumId="19" w15:restartNumberingAfterBreak="0">
    <w:nsid w:val="40182BD1"/>
    <w:multiLevelType w:val="hybridMultilevel"/>
    <w:tmpl w:val="75DCEBF8"/>
    <w:lvl w:ilvl="0" w:tplc="479A4934">
      <w:start w:val="1"/>
      <w:numFmt w:val="decimal"/>
      <w:lvlText w:val="%1."/>
      <w:lvlJc w:val="left"/>
      <w:pPr>
        <w:ind w:left="720" w:hanging="360"/>
      </w:pPr>
    </w:lvl>
    <w:lvl w:ilvl="1" w:tplc="9DE4E32C">
      <w:start w:val="1"/>
      <w:numFmt w:val="decimal"/>
      <w:lvlText w:val="%2."/>
      <w:lvlJc w:val="left"/>
      <w:pPr>
        <w:ind w:left="720" w:hanging="360"/>
      </w:pPr>
    </w:lvl>
    <w:lvl w:ilvl="2" w:tplc="8D4067A2">
      <w:start w:val="1"/>
      <w:numFmt w:val="decimal"/>
      <w:lvlText w:val="%3."/>
      <w:lvlJc w:val="left"/>
      <w:pPr>
        <w:ind w:left="720" w:hanging="360"/>
      </w:pPr>
    </w:lvl>
    <w:lvl w:ilvl="3" w:tplc="3712F600">
      <w:start w:val="1"/>
      <w:numFmt w:val="decimal"/>
      <w:lvlText w:val="%4."/>
      <w:lvlJc w:val="left"/>
      <w:pPr>
        <w:ind w:left="720" w:hanging="360"/>
      </w:pPr>
    </w:lvl>
    <w:lvl w:ilvl="4" w:tplc="EDDE1A58">
      <w:start w:val="1"/>
      <w:numFmt w:val="decimal"/>
      <w:lvlText w:val="%5."/>
      <w:lvlJc w:val="left"/>
      <w:pPr>
        <w:ind w:left="720" w:hanging="360"/>
      </w:pPr>
    </w:lvl>
    <w:lvl w:ilvl="5" w:tplc="1370257C">
      <w:start w:val="1"/>
      <w:numFmt w:val="decimal"/>
      <w:lvlText w:val="%6."/>
      <w:lvlJc w:val="left"/>
      <w:pPr>
        <w:ind w:left="720" w:hanging="360"/>
      </w:pPr>
    </w:lvl>
    <w:lvl w:ilvl="6" w:tplc="7CB49B10">
      <w:start w:val="1"/>
      <w:numFmt w:val="decimal"/>
      <w:lvlText w:val="%7."/>
      <w:lvlJc w:val="left"/>
      <w:pPr>
        <w:ind w:left="720" w:hanging="360"/>
      </w:pPr>
    </w:lvl>
    <w:lvl w:ilvl="7" w:tplc="2954FD06">
      <w:start w:val="1"/>
      <w:numFmt w:val="decimal"/>
      <w:lvlText w:val="%8."/>
      <w:lvlJc w:val="left"/>
      <w:pPr>
        <w:ind w:left="720" w:hanging="360"/>
      </w:pPr>
    </w:lvl>
    <w:lvl w:ilvl="8" w:tplc="9A183A4A">
      <w:start w:val="1"/>
      <w:numFmt w:val="decimal"/>
      <w:lvlText w:val="%9."/>
      <w:lvlJc w:val="left"/>
      <w:pPr>
        <w:ind w:left="720" w:hanging="360"/>
      </w:pPr>
    </w:lvl>
  </w:abstractNum>
  <w:abstractNum w:abstractNumId="20" w15:restartNumberingAfterBreak="0">
    <w:nsid w:val="40652E73"/>
    <w:multiLevelType w:val="hybridMultilevel"/>
    <w:tmpl w:val="67EEAEA0"/>
    <w:lvl w:ilvl="0" w:tplc="E3D2AEDA">
      <w:start w:val="1"/>
      <w:numFmt w:val="decimal"/>
      <w:lvlText w:val="%1."/>
      <w:lvlJc w:val="left"/>
      <w:pPr>
        <w:ind w:left="1020" w:hanging="360"/>
      </w:pPr>
    </w:lvl>
    <w:lvl w:ilvl="1" w:tplc="710A15B2">
      <w:start w:val="1"/>
      <w:numFmt w:val="decimal"/>
      <w:lvlText w:val="%2."/>
      <w:lvlJc w:val="left"/>
      <w:pPr>
        <w:ind w:left="1020" w:hanging="360"/>
      </w:pPr>
    </w:lvl>
    <w:lvl w:ilvl="2" w:tplc="BC686DC2">
      <w:start w:val="1"/>
      <w:numFmt w:val="decimal"/>
      <w:lvlText w:val="%3."/>
      <w:lvlJc w:val="left"/>
      <w:pPr>
        <w:ind w:left="1020" w:hanging="360"/>
      </w:pPr>
    </w:lvl>
    <w:lvl w:ilvl="3" w:tplc="0540C824">
      <w:start w:val="1"/>
      <w:numFmt w:val="decimal"/>
      <w:lvlText w:val="%4."/>
      <w:lvlJc w:val="left"/>
      <w:pPr>
        <w:ind w:left="1020" w:hanging="360"/>
      </w:pPr>
    </w:lvl>
    <w:lvl w:ilvl="4" w:tplc="CB96AE86">
      <w:start w:val="1"/>
      <w:numFmt w:val="decimal"/>
      <w:lvlText w:val="%5."/>
      <w:lvlJc w:val="left"/>
      <w:pPr>
        <w:ind w:left="1020" w:hanging="360"/>
      </w:pPr>
    </w:lvl>
    <w:lvl w:ilvl="5" w:tplc="D9AC559A">
      <w:start w:val="1"/>
      <w:numFmt w:val="decimal"/>
      <w:lvlText w:val="%6."/>
      <w:lvlJc w:val="left"/>
      <w:pPr>
        <w:ind w:left="1020" w:hanging="360"/>
      </w:pPr>
    </w:lvl>
    <w:lvl w:ilvl="6" w:tplc="6F94FFF0">
      <w:start w:val="1"/>
      <w:numFmt w:val="decimal"/>
      <w:lvlText w:val="%7."/>
      <w:lvlJc w:val="left"/>
      <w:pPr>
        <w:ind w:left="1020" w:hanging="360"/>
      </w:pPr>
    </w:lvl>
    <w:lvl w:ilvl="7" w:tplc="5976938E">
      <w:start w:val="1"/>
      <w:numFmt w:val="decimal"/>
      <w:lvlText w:val="%8."/>
      <w:lvlJc w:val="left"/>
      <w:pPr>
        <w:ind w:left="1020" w:hanging="360"/>
      </w:pPr>
    </w:lvl>
    <w:lvl w:ilvl="8" w:tplc="5D4A358E">
      <w:start w:val="1"/>
      <w:numFmt w:val="decimal"/>
      <w:lvlText w:val="%9."/>
      <w:lvlJc w:val="left"/>
      <w:pPr>
        <w:ind w:left="1020" w:hanging="360"/>
      </w:pPr>
    </w:lvl>
  </w:abstractNum>
  <w:abstractNum w:abstractNumId="21" w15:restartNumberingAfterBreak="0">
    <w:nsid w:val="49E812E3"/>
    <w:multiLevelType w:val="hybridMultilevel"/>
    <w:tmpl w:val="9322F93C"/>
    <w:lvl w:ilvl="0" w:tplc="1F882DA6">
      <w:start w:val="1"/>
      <w:numFmt w:val="lowerLetter"/>
      <w:lvlText w:val="%1)"/>
      <w:lvlJc w:val="left"/>
      <w:pPr>
        <w:ind w:left="1020" w:hanging="360"/>
      </w:pPr>
    </w:lvl>
    <w:lvl w:ilvl="1" w:tplc="9610760C">
      <w:start w:val="1"/>
      <w:numFmt w:val="lowerLetter"/>
      <w:lvlText w:val="%2)"/>
      <w:lvlJc w:val="left"/>
      <w:pPr>
        <w:ind w:left="1020" w:hanging="360"/>
      </w:pPr>
    </w:lvl>
    <w:lvl w:ilvl="2" w:tplc="4EF6A044">
      <w:start w:val="1"/>
      <w:numFmt w:val="lowerLetter"/>
      <w:lvlText w:val="%3)"/>
      <w:lvlJc w:val="left"/>
      <w:pPr>
        <w:ind w:left="1020" w:hanging="360"/>
      </w:pPr>
    </w:lvl>
    <w:lvl w:ilvl="3" w:tplc="C270D040">
      <w:start w:val="1"/>
      <w:numFmt w:val="lowerLetter"/>
      <w:lvlText w:val="%4)"/>
      <w:lvlJc w:val="left"/>
      <w:pPr>
        <w:ind w:left="1020" w:hanging="360"/>
      </w:pPr>
    </w:lvl>
    <w:lvl w:ilvl="4" w:tplc="E3724ECE">
      <w:start w:val="1"/>
      <w:numFmt w:val="lowerLetter"/>
      <w:lvlText w:val="%5)"/>
      <w:lvlJc w:val="left"/>
      <w:pPr>
        <w:ind w:left="1020" w:hanging="360"/>
      </w:pPr>
    </w:lvl>
    <w:lvl w:ilvl="5" w:tplc="AC049486">
      <w:start w:val="1"/>
      <w:numFmt w:val="lowerLetter"/>
      <w:lvlText w:val="%6)"/>
      <w:lvlJc w:val="left"/>
      <w:pPr>
        <w:ind w:left="1020" w:hanging="360"/>
      </w:pPr>
    </w:lvl>
    <w:lvl w:ilvl="6" w:tplc="7C8207FE">
      <w:start w:val="1"/>
      <w:numFmt w:val="lowerLetter"/>
      <w:lvlText w:val="%7)"/>
      <w:lvlJc w:val="left"/>
      <w:pPr>
        <w:ind w:left="1020" w:hanging="360"/>
      </w:pPr>
    </w:lvl>
    <w:lvl w:ilvl="7" w:tplc="D76E413C">
      <w:start w:val="1"/>
      <w:numFmt w:val="lowerLetter"/>
      <w:lvlText w:val="%8)"/>
      <w:lvlJc w:val="left"/>
      <w:pPr>
        <w:ind w:left="1020" w:hanging="360"/>
      </w:pPr>
    </w:lvl>
    <w:lvl w:ilvl="8" w:tplc="125826FC">
      <w:start w:val="1"/>
      <w:numFmt w:val="lowerLetter"/>
      <w:lvlText w:val="%9)"/>
      <w:lvlJc w:val="left"/>
      <w:pPr>
        <w:ind w:left="1020" w:hanging="360"/>
      </w:pPr>
    </w:lvl>
  </w:abstractNum>
  <w:abstractNum w:abstractNumId="22"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443397B"/>
    <w:multiLevelType w:val="hybridMultilevel"/>
    <w:tmpl w:val="BD0860DA"/>
    <w:lvl w:ilvl="0" w:tplc="0F44E28E">
      <w:start w:val="1"/>
      <w:numFmt w:val="decimal"/>
      <w:lvlText w:val="%1."/>
      <w:lvlJc w:val="left"/>
      <w:pPr>
        <w:ind w:left="720" w:hanging="360"/>
      </w:pPr>
    </w:lvl>
    <w:lvl w:ilvl="1" w:tplc="1306279C">
      <w:start w:val="1"/>
      <w:numFmt w:val="decimal"/>
      <w:lvlText w:val="%2."/>
      <w:lvlJc w:val="left"/>
      <w:pPr>
        <w:ind w:left="720" w:hanging="360"/>
      </w:pPr>
    </w:lvl>
    <w:lvl w:ilvl="2" w:tplc="057A8602">
      <w:start w:val="1"/>
      <w:numFmt w:val="decimal"/>
      <w:lvlText w:val="%3."/>
      <w:lvlJc w:val="left"/>
      <w:pPr>
        <w:ind w:left="720" w:hanging="360"/>
      </w:pPr>
    </w:lvl>
    <w:lvl w:ilvl="3" w:tplc="8030119A">
      <w:start w:val="1"/>
      <w:numFmt w:val="decimal"/>
      <w:lvlText w:val="%4."/>
      <w:lvlJc w:val="left"/>
      <w:pPr>
        <w:ind w:left="720" w:hanging="360"/>
      </w:pPr>
    </w:lvl>
    <w:lvl w:ilvl="4" w:tplc="C18A3EDC">
      <w:start w:val="1"/>
      <w:numFmt w:val="decimal"/>
      <w:lvlText w:val="%5."/>
      <w:lvlJc w:val="left"/>
      <w:pPr>
        <w:ind w:left="720" w:hanging="360"/>
      </w:pPr>
    </w:lvl>
    <w:lvl w:ilvl="5" w:tplc="E2E876BC">
      <w:start w:val="1"/>
      <w:numFmt w:val="decimal"/>
      <w:lvlText w:val="%6."/>
      <w:lvlJc w:val="left"/>
      <w:pPr>
        <w:ind w:left="720" w:hanging="360"/>
      </w:pPr>
    </w:lvl>
    <w:lvl w:ilvl="6" w:tplc="9CA4CAB4">
      <w:start w:val="1"/>
      <w:numFmt w:val="decimal"/>
      <w:lvlText w:val="%7."/>
      <w:lvlJc w:val="left"/>
      <w:pPr>
        <w:ind w:left="720" w:hanging="360"/>
      </w:pPr>
    </w:lvl>
    <w:lvl w:ilvl="7" w:tplc="D47EA018">
      <w:start w:val="1"/>
      <w:numFmt w:val="decimal"/>
      <w:lvlText w:val="%8."/>
      <w:lvlJc w:val="left"/>
      <w:pPr>
        <w:ind w:left="720" w:hanging="360"/>
      </w:pPr>
    </w:lvl>
    <w:lvl w:ilvl="8" w:tplc="4EEAF010">
      <w:start w:val="1"/>
      <w:numFmt w:val="decimal"/>
      <w:lvlText w:val="%9."/>
      <w:lvlJc w:val="left"/>
      <w:pPr>
        <w:ind w:left="720" w:hanging="360"/>
      </w:pPr>
    </w:lvl>
  </w:abstractNum>
  <w:abstractNum w:abstractNumId="25" w15:restartNumberingAfterBreak="0">
    <w:nsid w:val="68803556"/>
    <w:multiLevelType w:val="hybridMultilevel"/>
    <w:tmpl w:val="A4C0F284"/>
    <w:lvl w:ilvl="0" w:tplc="53EE3E82">
      <w:start w:val="1"/>
      <w:numFmt w:val="lowerLetter"/>
      <w:lvlText w:val="%1)"/>
      <w:lvlJc w:val="left"/>
      <w:pPr>
        <w:ind w:left="720" w:hanging="360"/>
      </w:pPr>
    </w:lvl>
    <w:lvl w:ilvl="1" w:tplc="8A787F3A">
      <w:start w:val="1"/>
      <w:numFmt w:val="lowerLetter"/>
      <w:lvlText w:val="%2)"/>
      <w:lvlJc w:val="left"/>
      <w:pPr>
        <w:ind w:left="720" w:hanging="360"/>
      </w:pPr>
    </w:lvl>
    <w:lvl w:ilvl="2" w:tplc="544EC66E">
      <w:start w:val="1"/>
      <w:numFmt w:val="lowerLetter"/>
      <w:lvlText w:val="%3)"/>
      <w:lvlJc w:val="left"/>
      <w:pPr>
        <w:ind w:left="720" w:hanging="360"/>
      </w:pPr>
    </w:lvl>
    <w:lvl w:ilvl="3" w:tplc="2264A638">
      <w:start w:val="1"/>
      <w:numFmt w:val="lowerLetter"/>
      <w:lvlText w:val="%4)"/>
      <w:lvlJc w:val="left"/>
      <w:pPr>
        <w:ind w:left="720" w:hanging="360"/>
      </w:pPr>
    </w:lvl>
    <w:lvl w:ilvl="4" w:tplc="29F28F40">
      <w:start w:val="1"/>
      <w:numFmt w:val="lowerLetter"/>
      <w:lvlText w:val="%5)"/>
      <w:lvlJc w:val="left"/>
      <w:pPr>
        <w:ind w:left="720" w:hanging="360"/>
      </w:pPr>
    </w:lvl>
    <w:lvl w:ilvl="5" w:tplc="2C5E792E">
      <w:start w:val="1"/>
      <w:numFmt w:val="lowerLetter"/>
      <w:lvlText w:val="%6)"/>
      <w:lvlJc w:val="left"/>
      <w:pPr>
        <w:ind w:left="720" w:hanging="360"/>
      </w:pPr>
    </w:lvl>
    <w:lvl w:ilvl="6" w:tplc="71B0EFEE">
      <w:start w:val="1"/>
      <w:numFmt w:val="lowerLetter"/>
      <w:lvlText w:val="%7)"/>
      <w:lvlJc w:val="left"/>
      <w:pPr>
        <w:ind w:left="720" w:hanging="360"/>
      </w:pPr>
    </w:lvl>
    <w:lvl w:ilvl="7" w:tplc="38F44E04">
      <w:start w:val="1"/>
      <w:numFmt w:val="lowerLetter"/>
      <w:lvlText w:val="%8)"/>
      <w:lvlJc w:val="left"/>
      <w:pPr>
        <w:ind w:left="720" w:hanging="360"/>
      </w:pPr>
    </w:lvl>
    <w:lvl w:ilvl="8" w:tplc="616AB6EC">
      <w:start w:val="1"/>
      <w:numFmt w:val="lowerLetter"/>
      <w:lvlText w:val="%9)"/>
      <w:lvlJc w:val="left"/>
      <w:pPr>
        <w:ind w:left="720" w:hanging="360"/>
      </w:pPr>
    </w:lvl>
  </w:abstractNum>
  <w:abstractNum w:abstractNumId="26" w15:restartNumberingAfterBreak="0">
    <w:nsid w:val="6BAA23AA"/>
    <w:multiLevelType w:val="multilevel"/>
    <w:tmpl w:val="1576A010"/>
    <w:styleLink w:val="CurrentList1"/>
    <w:lvl w:ilvl="0">
      <w:start w:val="1"/>
      <w:numFmt w:val="decimal"/>
      <w:lvlText w:val="%1."/>
      <w:lvlJc w:val="left"/>
      <w:pPr>
        <w:ind w:left="720" w:hanging="144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6C0C4788"/>
    <w:multiLevelType w:val="hybridMultilevel"/>
    <w:tmpl w:val="AEA231DE"/>
    <w:lvl w:ilvl="0" w:tplc="3244C696">
      <w:start w:val="1"/>
      <w:numFmt w:val="decimal"/>
      <w:lvlText w:val="%1."/>
      <w:lvlJc w:val="left"/>
      <w:pPr>
        <w:ind w:left="720" w:hanging="360"/>
      </w:pPr>
      <w:rPr>
        <w:i w:val="0"/>
        <w:iCs w:val="0"/>
      </w:rPr>
    </w:lvl>
    <w:lvl w:ilvl="1" w:tplc="40C8A3EE">
      <w:start w:val="1"/>
      <w:numFmt w:val="lowerLetter"/>
      <w:lvlText w:val="%2."/>
      <w:lvlJc w:val="left"/>
      <w:pPr>
        <w:ind w:left="1440" w:hanging="360"/>
      </w:pPr>
      <w:rPr>
        <w:rFonts w:ascii="Times New Roman" w:hAnsi="Times New Roman" w:cs="Times New Roman"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3752942"/>
    <w:multiLevelType w:val="hybridMultilevel"/>
    <w:tmpl w:val="26E8F2C4"/>
    <w:lvl w:ilvl="0" w:tplc="FA10CA1A">
      <w:start w:val="1"/>
      <w:numFmt w:val="lowerLetter"/>
      <w:lvlText w:val="%1)"/>
      <w:lvlJc w:val="left"/>
      <w:pPr>
        <w:ind w:left="1020" w:hanging="360"/>
      </w:pPr>
    </w:lvl>
    <w:lvl w:ilvl="1" w:tplc="C854F5F6">
      <w:start w:val="1"/>
      <w:numFmt w:val="lowerLetter"/>
      <w:lvlText w:val="%2)"/>
      <w:lvlJc w:val="left"/>
      <w:pPr>
        <w:ind w:left="1020" w:hanging="360"/>
      </w:pPr>
    </w:lvl>
    <w:lvl w:ilvl="2" w:tplc="85B28918">
      <w:start w:val="1"/>
      <w:numFmt w:val="lowerLetter"/>
      <w:lvlText w:val="%3)"/>
      <w:lvlJc w:val="left"/>
      <w:pPr>
        <w:ind w:left="1020" w:hanging="360"/>
      </w:pPr>
    </w:lvl>
    <w:lvl w:ilvl="3" w:tplc="C158F782">
      <w:start w:val="1"/>
      <w:numFmt w:val="lowerLetter"/>
      <w:lvlText w:val="%4)"/>
      <w:lvlJc w:val="left"/>
      <w:pPr>
        <w:ind w:left="1020" w:hanging="360"/>
      </w:pPr>
    </w:lvl>
    <w:lvl w:ilvl="4" w:tplc="DEEA7744">
      <w:start w:val="1"/>
      <w:numFmt w:val="lowerLetter"/>
      <w:lvlText w:val="%5)"/>
      <w:lvlJc w:val="left"/>
      <w:pPr>
        <w:ind w:left="1020" w:hanging="360"/>
      </w:pPr>
    </w:lvl>
    <w:lvl w:ilvl="5" w:tplc="EB3CDC8C">
      <w:start w:val="1"/>
      <w:numFmt w:val="lowerLetter"/>
      <w:lvlText w:val="%6)"/>
      <w:lvlJc w:val="left"/>
      <w:pPr>
        <w:ind w:left="1020" w:hanging="360"/>
      </w:pPr>
    </w:lvl>
    <w:lvl w:ilvl="6" w:tplc="82B01C28">
      <w:start w:val="1"/>
      <w:numFmt w:val="lowerLetter"/>
      <w:lvlText w:val="%7)"/>
      <w:lvlJc w:val="left"/>
      <w:pPr>
        <w:ind w:left="1020" w:hanging="360"/>
      </w:pPr>
    </w:lvl>
    <w:lvl w:ilvl="7" w:tplc="7130B720">
      <w:start w:val="1"/>
      <w:numFmt w:val="lowerLetter"/>
      <w:lvlText w:val="%8)"/>
      <w:lvlJc w:val="left"/>
      <w:pPr>
        <w:ind w:left="1020" w:hanging="360"/>
      </w:pPr>
    </w:lvl>
    <w:lvl w:ilvl="8" w:tplc="E4BC9F1C">
      <w:start w:val="1"/>
      <w:numFmt w:val="lowerLetter"/>
      <w:lvlText w:val="%9)"/>
      <w:lvlJc w:val="left"/>
      <w:pPr>
        <w:ind w:left="1020" w:hanging="360"/>
      </w:pPr>
    </w:lvl>
  </w:abstractNum>
  <w:abstractNum w:abstractNumId="29" w15:restartNumberingAfterBreak="0">
    <w:nsid w:val="76352229"/>
    <w:multiLevelType w:val="hybridMultilevel"/>
    <w:tmpl w:val="7B5E6492"/>
    <w:lvl w:ilvl="0" w:tplc="9A1E1D00">
      <w:start w:val="1"/>
      <w:numFmt w:val="decimal"/>
      <w:lvlText w:val="%1)"/>
      <w:lvlJc w:val="left"/>
      <w:pPr>
        <w:ind w:left="1020" w:hanging="360"/>
      </w:pPr>
    </w:lvl>
    <w:lvl w:ilvl="1" w:tplc="FC5ABF6C">
      <w:start w:val="1"/>
      <w:numFmt w:val="decimal"/>
      <w:lvlText w:val="%2)"/>
      <w:lvlJc w:val="left"/>
      <w:pPr>
        <w:ind w:left="1020" w:hanging="360"/>
      </w:pPr>
    </w:lvl>
    <w:lvl w:ilvl="2" w:tplc="0E9CEF90">
      <w:start w:val="1"/>
      <w:numFmt w:val="decimal"/>
      <w:lvlText w:val="%3)"/>
      <w:lvlJc w:val="left"/>
      <w:pPr>
        <w:ind w:left="1020" w:hanging="360"/>
      </w:pPr>
    </w:lvl>
    <w:lvl w:ilvl="3" w:tplc="FFCAB734">
      <w:start w:val="1"/>
      <w:numFmt w:val="decimal"/>
      <w:lvlText w:val="%4)"/>
      <w:lvlJc w:val="left"/>
      <w:pPr>
        <w:ind w:left="1020" w:hanging="360"/>
      </w:pPr>
    </w:lvl>
    <w:lvl w:ilvl="4" w:tplc="FDFC63B6">
      <w:start w:val="1"/>
      <w:numFmt w:val="decimal"/>
      <w:lvlText w:val="%5)"/>
      <w:lvlJc w:val="left"/>
      <w:pPr>
        <w:ind w:left="1020" w:hanging="360"/>
      </w:pPr>
    </w:lvl>
    <w:lvl w:ilvl="5" w:tplc="C966D90A">
      <w:start w:val="1"/>
      <w:numFmt w:val="decimal"/>
      <w:lvlText w:val="%6)"/>
      <w:lvlJc w:val="left"/>
      <w:pPr>
        <w:ind w:left="1020" w:hanging="360"/>
      </w:pPr>
    </w:lvl>
    <w:lvl w:ilvl="6" w:tplc="EA8C8AAC">
      <w:start w:val="1"/>
      <w:numFmt w:val="decimal"/>
      <w:lvlText w:val="%7)"/>
      <w:lvlJc w:val="left"/>
      <w:pPr>
        <w:ind w:left="1020" w:hanging="360"/>
      </w:pPr>
    </w:lvl>
    <w:lvl w:ilvl="7" w:tplc="5AB08278">
      <w:start w:val="1"/>
      <w:numFmt w:val="decimal"/>
      <w:lvlText w:val="%8)"/>
      <w:lvlJc w:val="left"/>
      <w:pPr>
        <w:ind w:left="1020" w:hanging="360"/>
      </w:pPr>
    </w:lvl>
    <w:lvl w:ilvl="8" w:tplc="B5D436F4">
      <w:start w:val="1"/>
      <w:numFmt w:val="decimal"/>
      <w:lvlText w:val="%9)"/>
      <w:lvlJc w:val="left"/>
      <w:pPr>
        <w:ind w:left="1020" w:hanging="360"/>
      </w:pPr>
    </w:lvl>
  </w:abstractNum>
  <w:abstractNum w:abstractNumId="30"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7"/>
  </w:num>
  <w:num w:numId="3" w16cid:durableId="1375159326">
    <w:abstractNumId w:val="30"/>
  </w:num>
  <w:num w:numId="4" w16cid:durableId="1020468450">
    <w:abstractNumId w:val="15"/>
  </w:num>
  <w:num w:numId="5" w16cid:durableId="298609604">
    <w:abstractNumId w:val="23"/>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22"/>
  </w:num>
  <w:num w:numId="18" w16cid:durableId="586305847">
    <w:abstractNumId w:val="11"/>
  </w:num>
  <w:num w:numId="19" w16cid:durableId="650985869">
    <w:abstractNumId w:val="11"/>
  </w:num>
  <w:num w:numId="20" w16cid:durableId="2042783161">
    <w:abstractNumId w:val="26"/>
  </w:num>
  <w:num w:numId="21" w16cid:durableId="1896772055">
    <w:abstractNumId w:val="13"/>
  </w:num>
  <w:num w:numId="22" w16cid:durableId="1622833113">
    <w:abstractNumId w:val="16"/>
  </w:num>
  <w:num w:numId="23" w16cid:durableId="1089621813">
    <w:abstractNumId w:val="29"/>
  </w:num>
  <w:num w:numId="24" w16cid:durableId="1300379869">
    <w:abstractNumId w:val="28"/>
  </w:num>
  <w:num w:numId="25" w16cid:durableId="291985169">
    <w:abstractNumId w:val="25"/>
  </w:num>
  <w:num w:numId="26" w16cid:durableId="710157843">
    <w:abstractNumId w:val="14"/>
  </w:num>
  <w:num w:numId="27" w16cid:durableId="2134640622">
    <w:abstractNumId w:val="21"/>
  </w:num>
  <w:num w:numId="28" w16cid:durableId="1357779518">
    <w:abstractNumId w:val="19"/>
  </w:num>
  <w:num w:numId="29" w16cid:durableId="860440430">
    <w:abstractNumId w:val="18"/>
  </w:num>
  <w:num w:numId="30" w16cid:durableId="531187078">
    <w:abstractNumId w:val="24"/>
  </w:num>
  <w:num w:numId="31" w16cid:durableId="2138795208">
    <w:abstractNumId w:val="20"/>
  </w:num>
  <w:num w:numId="32" w16cid:durableId="194923584">
    <w:abstractNumId w:val="12"/>
    <w:lvlOverride w:ilvl="0">
      <w:startOverride w:val="1"/>
    </w:lvlOverride>
  </w:num>
  <w:num w:numId="33" w16cid:durableId="12243734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535"/>
    <w:rsid w:val="00000542"/>
    <w:rsid w:val="000008B5"/>
    <w:rsid w:val="00000ECF"/>
    <w:rsid w:val="000017B2"/>
    <w:rsid w:val="00001D8B"/>
    <w:rsid w:val="00002069"/>
    <w:rsid w:val="0000295E"/>
    <w:rsid w:val="00002CE6"/>
    <w:rsid w:val="00002DA7"/>
    <w:rsid w:val="0000316A"/>
    <w:rsid w:val="000036CD"/>
    <w:rsid w:val="00003853"/>
    <w:rsid w:val="00003978"/>
    <w:rsid w:val="00003E1D"/>
    <w:rsid w:val="000041D7"/>
    <w:rsid w:val="000041FF"/>
    <w:rsid w:val="00004268"/>
    <w:rsid w:val="00004545"/>
    <w:rsid w:val="000046E5"/>
    <w:rsid w:val="000049B7"/>
    <w:rsid w:val="00004B24"/>
    <w:rsid w:val="000065DE"/>
    <w:rsid w:val="00006BCD"/>
    <w:rsid w:val="00007426"/>
    <w:rsid w:val="000076C1"/>
    <w:rsid w:val="00007858"/>
    <w:rsid w:val="00007BF1"/>
    <w:rsid w:val="0001017F"/>
    <w:rsid w:val="00010CA2"/>
    <w:rsid w:val="000118DF"/>
    <w:rsid w:val="00011B9E"/>
    <w:rsid w:val="00012235"/>
    <w:rsid w:val="0001268F"/>
    <w:rsid w:val="000127DD"/>
    <w:rsid w:val="00012A06"/>
    <w:rsid w:val="00012B75"/>
    <w:rsid w:val="00012F71"/>
    <w:rsid w:val="00012FC9"/>
    <w:rsid w:val="000141CA"/>
    <w:rsid w:val="00014912"/>
    <w:rsid w:val="00014B34"/>
    <w:rsid w:val="00014B52"/>
    <w:rsid w:val="00014D65"/>
    <w:rsid w:val="0001514E"/>
    <w:rsid w:val="00016673"/>
    <w:rsid w:val="0001685C"/>
    <w:rsid w:val="000168C9"/>
    <w:rsid w:val="00016B54"/>
    <w:rsid w:val="00016C20"/>
    <w:rsid w:val="00016C69"/>
    <w:rsid w:val="00016DBB"/>
    <w:rsid w:val="00017144"/>
    <w:rsid w:val="000175DC"/>
    <w:rsid w:val="0001762A"/>
    <w:rsid w:val="0001766A"/>
    <w:rsid w:val="0001795A"/>
    <w:rsid w:val="0002040E"/>
    <w:rsid w:val="00020770"/>
    <w:rsid w:val="00020BC1"/>
    <w:rsid w:val="000214F6"/>
    <w:rsid w:val="000216AF"/>
    <w:rsid w:val="000218BD"/>
    <w:rsid w:val="00022036"/>
    <w:rsid w:val="000221BE"/>
    <w:rsid w:val="000223C3"/>
    <w:rsid w:val="000223F5"/>
    <w:rsid w:val="00022776"/>
    <w:rsid w:val="00022A53"/>
    <w:rsid w:val="00022D05"/>
    <w:rsid w:val="0002350E"/>
    <w:rsid w:val="00023949"/>
    <w:rsid w:val="00023C58"/>
    <w:rsid w:val="000245D6"/>
    <w:rsid w:val="00024CC2"/>
    <w:rsid w:val="00024CC9"/>
    <w:rsid w:val="000250AF"/>
    <w:rsid w:val="00025490"/>
    <w:rsid w:val="0002561E"/>
    <w:rsid w:val="00025661"/>
    <w:rsid w:val="00025D9A"/>
    <w:rsid w:val="00025E75"/>
    <w:rsid w:val="0002658C"/>
    <w:rsid w:val="000265ED"/>
    <w:rsid w:val="000267E7"/>
    <w:rsid w:val="000268E1"/>
    <w:rsid w:val="0002690F"/>
    <w:rsid w:val="00026DBA"/>
    <w:rsid w:val="000300B1"/>
    <w:rsid w:val="000300CC"/>
    <w:rsid w:val="000304B2"/>
    <w:rsid w:val="0003054E"/>
    <w:rsid w:val="000311E8"/>
    <w:rsid w:val="00031292"/>
    <w:rsid w:val="000312B0"/>
    <w:rsid w:val="00031C5B"/>
    <w:rsid w:val="00031F8F"/>
    <w:rsid w:val="00031FA8"/>
    <w:rsid w:val="0003209F"/>
    <w:rsid w:val="0003273F"/>
    <w:rsid w:val="00032A45"/>
    <w:rsid w:val="000332D9"/>
    <w:rsid w:val="000334AB"/>
    <w:rsid w:val="00033745"/>
    <w:rsid w:val="00033765"/>
    <w:rsid w:val="00033BE3"/>
    <w:rsid w:val="00033FEB"/>
    <w:rsid w:val="0003418C"/>
    <w:rsid w:val="000347F7"/>
    <w:rsid w:val="00034CC2"/>
    <w:rsid w:val="000351CD"/>
    <w:rsid w:val="000351E6"/>
    <w:rsid w:val="000351FD"/>
    <w:rsid w:val="000354D9"/>
    <w:rsid w:val="0003575A"/>
    <w:rsid w:val="000359DA"/>
    <w:rsid w:val="000360EB"/>
    <w:rsid w:val="0003611C"/>
    <w:rsid w:val="00036D84"/>
    <w:rsid w:val="000374DF"/>
    <w:rsid w:val="00037870"/>
    <w:rsid w:val="00037A5F"/>
    <w:rsid w:val="00037B50"/>
    <w:rsid w:val="00037D87"/>
    <w:rsid w:val="00040373"/>
    <w:rsid w:val="00040AC3"/>
    <w:rsid w:val="00040B16"/>
    <w:rsid w:val="00041E82"/>
    <w:rsid w:val="00042448"/>
    <w:rsid w:val="00042EF3"/>
    <w:rsid w:val="0004303B"/>
    <w:rsid w:val="0004306D"/>
    <w:rsid w:val="000430EC"/>
    <w:rsid w:val="00043D2C"/>
    <w:rsid w:val="00043DBE"/>
    <w:rsid w:val="00043DCE"/>
    <w:rsid w:val="00044036"/>
    <w:rsid w:val="000445A1"/>
    <w:rsid w:val="00044680"/>
    <w:rsid w:val="000449A3"/>
    <w:rsid w:val="00044C04"/>
    <w:rsid w:val="0004557B"/>
    <w:rsid w:val="000455C5"/>
    <w:rsid w:val="00045920"/>
    <w:rsid w:val="00045B3B"/>
    <w:rsid w:val="0004657A"/>
    <w:rsid w:val="00046812"/>
    <w:rsid w:val="00046C7F"/>
    <w:rsid w:val="00046DE3"/>
    <w:rsid w:val="00047909"/>
    <w:rsid w:val="00050505"/>
    <w:rsid w:val="00050842"/>
    <w:rsid w:val="00050E74"/>
    <w:rsid w:val="00051357"/>
    <w:rsid w:val="000515F9"/>
    <w:rsid w:val="00051985"/>
    <w:rsid w:val="00051A0E"/>
    <w:rsid w:val="00051A5F"/>
    <w:rsid w:val="000529CA"/>
    <w:rsid w:val="0005303C"/>
    <w:rsid w:val="00053B30"/>
    <w:rsid w:val="00054118"/>
    <w:rsid w:val="0005467F"/>
    <w:rsid w:val="0005496F"/>
    <w:rsid w:val="0005569B"/>
    <w:rsid w:val="00055ACD"/>
    <w:rsid w:val="00055D94"/>
    <w:rsid w:val="00056BA2"/>
    <w:rsid w:val="00056C0E"/>
    <w:rsid w:val="00056F27"/>
    <w:rsid w:val="000573AF"/>
    <w:rsid w:val="00057855"/>
    <w:rsid w:val="00057A20"/>
    <w:rsid w:val="00057B24"/>
    <w:rsid w:val="00057E41"/>
    <w:rsid w:val="000601A4"/>
    <w:rsid w:val="000605C7"/>
    <w:rsid w:val="00060618"/>
    <w:rsid w:val="000609E2"/>
    <w:rsid w:val="00060B27"/>
    <w:rsid w:val="00061078"/>
    <w:rsid w:val="00061142"/>
    <w:rsid w:val="00061292"/>
    <w:rsid w:val="0006169E"/>
    <w:rsid w:val="00061C21"/>
    <w:rsid w:val="00061F98"/>
    <w:rsid w:val="000623AE"/>
    <w:rsid w:val="000626FD"/>
    <w:rsid w:val="00062870"/>
    <w:rsid w:val="00063384"/>
    <w:rsid w:val="0006428B"/>
    <w:rsid w:val="0006432B"/>
    <w:rsid w:val="000646FC"/>
    <w:rsid w:val="000653D4"/>
    <w:rsid w:val="0006559B"/>
    <w:rsid w:val="000655DA"/>
    <w:rsid w:val="00065DDF"/>
    <w:rsid w:val="0006637C"/>
    <w:rsid w:val="000673DC"/>
    <w:rsid w:val="0006771A"/>
    <w:rsid w:val="00067B20"/>
    <w:rsid w:val="0007041A"/>
    <w:rsid w:val="000710DB"/>
    <w:rsid w:val="00071180"/>
    <w:rsid w:val="000712FA"/>
    <w:rsid w:val="00071547"/>
    <w:rsid w:val="000716A8"/>
    <w:rsid w:val="0007173B"/>
    <w:rsid w:val="00071B29"/>
    <w:rsid w:val="00071C35"/>
    <w:rsid w:val="00071DD8"/>
    <w:rsid w:val="00071FA3"/>
    <w:rsid w:val="00072113"/>
    <w:rsid w:val="00072432"/>
    <w:rsid w:val="000727DB"/>
    <w:rsid w:val="0007350E"/>
    <w:rsid w:val="000736A8"/>
    <w:rsid w:val="00073748"/>
    <w:rsid w:val="00074F37"/>
    <w:rsid w:val="00074FFA"/>
    <w:rsid w:val="0007554F"/>
    <w:rsid w:val="000757C8"/>
    <w:rsid w:val="00075867"/>
    <w:rsid w:val="00075F50"/>
    <w:rsid w:val="00076102"/>
    <w:rsid w:val="00076203"/>
    <w:rsid w:val="00080BAA"/>
    <w:rsid w:val="00080D77"/>
    <w:rsid w:val="00080EAE"/>
    <w:rsid w:val="00080ECA"/>
    <w:rsid w:val="000819FF"/>
    <w:rsid w:val="00082162"/>
    <w:rsid w:val="0008275F"/>
    <w:rsid w:val="0008278F"/>
    <w:rsid w:val="00082AFF"/>
    <w:rsid w:val="00083D5C"/>
    <w:rsid w:val="0008435D"/>
    <w:rsid w:val="0008449C"/>
    <w:rsid w:val="00084553"/>
    <w:rsid w:val="00084EC1"/>
    <w:rsid w:val="0008558C"/>
    <w:rsid w:val="00085CE4"/>
    <w:rsid w:val="00085E78"/>
    <w:rsid w:val="00085F13"/>
    <w:rsid w:val="0008650A"/>
    <w:rsid w:val="0008683C"/>
    <w:rsid w:val="000869A9"/>
    <w:rsid w:val="00086A87"/>
    <w:rsid w:val="00086AB2"/>
    <w:rsid w:val="00087B2D"/>
    <w:rsid w:val="00090437"/>
    <w:rsid w:val="00090961"/>
    <w:rsid w:val="00090BB4"/>
    <w:rsid w:val="000916D9"/>
    <w:rsid w:val="00092451"/>
    <w:rsid w:val="00092585"/>
    <w:rsid w:val="00092720"/>
    <w:rsid w:val="00093151"/>
    <w:rsid w:val="000931D1"/>
    <w:rsid w:val="00093460"/>
    <w:rsid w:val="000935E3"/>
    <w:rsid w:val="000947D1"/>
    <w:rsid w:val="00094D90"/>
    <w:rsid w:val="000950F8"/>
    <w:rsid w:val="000952E3"/>
    <w:rsid w:val="00095851"/>
    <w:rsid w:val="00095CCE"/>
    <w:rsid w:val="00095D8A"/>
    <w:rsid w:val="00095D9F"/>
    <w:rsid w:val="00095E2B"/>
    <w:rsid w:val="000961C8"/>
    <w:rsid w:val="0009664E"/>
    <w:rsid w:val="00096A8F"/>
    <w:rsid w:val="00096CF1"/>
    <w:rsid w:val="00097501"/>
    <w:rsid w:val="00097B2A"/>
    <w:rsid w:val="000A041C"/>
    <w:rsid w:val="000A042B"/>
    <w:rsid w:val="000A11F1"/>
    <w:rsid w:val="000A1BEB"/>
    <w:rsid w:val="000A1FBC"/>
    <w:rsid w:val="000A203B"/>
    <w:rsid w:val="000A20A7"/>
    <w:rsid w:val="000A212E"/>
    <w:rsid w:val="000A27CC"/>
    <w:rsid w:val="000A287E"/>
    <w:rsid w:val="000A28D4"/>
    <w:rsid w:val="000A2971"/>
    <w:rsid w:val="000A2EB4"/>
    <w:rsid w:val="000A2F3F"/>
    <w:rsid w:val="000A323C"/>
    <w:rsid w:val="000A32ED"/>
    <w:rsid w:val="000A362B"/>
    <w:rsid w:val="000A3821"/>
    <w:rsid w:val="000A3BA5"/>
    <w:rsid w:val="000A3DA3"/>
    <w:rsid w:val="000A4585"/>
    <w:rsid w:val="000A4A01"/>
    <w:rsid w:val="000A4CBC"/>
    <w:rsid w:val="000A4F09"/>
    <w:rsid w:val="000A53D2"/>
    <w:rsid w:val="000A567B"/>
    <w:rsid w:val="000A5999"/>
    <w:rsid w:val="000A6259"/>
    <w:rsid w:val="000A63C6"/>
    <w:rsid w:val="000A6B6E"/>
    <w:rsid w:val="000A6F74"/>
    <w:rsid w:val="000A73F7"/>
    <w:rsid w:val="000B0D9D"/>
    <w:rsid w:val="000B1058"/>
    <w:rsid w:val="000B1208"/>
    <w:rsid w:val="000B2293"/>
    <w:rsid w:val="000B2587"/>
    <w:rsid w:val="000B2C8B"/>
    <w:rsid w:val="000B2E2A"/>
    <w:rsid w:val="000B323C"/>
    <w:rsid w:val="000B3852"/>
    <w:rsid w:val="000B3EDC"/>
    <w:rsid w:val="000B4064"/>
    <w:rsid w:val="000B4630"/>
    <w:rsid w:val="000B497F"/>
    <w:rsid w:val="000B590C"/>
    <w:rsid w:val="000B6839"/>
    <w:rsid w:val="000B6869"/>
    <w:rsid w:val="000B6870"/>
    <w:rsid w:val="000B710D"/>
    <w:rsid w:val="000B73BF"/>
    <w:rsid w:val="000B7558"/>
    <w:rsid w:val="000B76A7"/>
    <w:rsid w:val="000B7988"/>
    <w:rsid w:val="000B7D74"/>
    <w:rsid w:val="000C04DC"/>
    <w:rsid w:val="000C0692"/>
    <w:rsid w:val="000C0878"/>
    <w:rsid w:val="000C09E4"/>
    <w:rsid w:val="000C0D98"/>
    <w:rsid w:val="000C139C"/>
    <w:rsid w:val="000C158B"/>
    <w:rsid w:val="000C2586"/>
    <w:rsid w:val="000C2642"/>
    <w:rsid w:val="000C3661"/>
    <w:rsid w:val="000C3D87"/>
    <w:rsid w:val="000C3F00"/>
    <w:rsid w:val="000C42BA"/>
    <w:rsid w:val="000C462E"/>
    <w:rsid w:val="000C4E08"/>
    <w:rsid w:val="000C50A6"/>
    <w:rsid w:val="000C51F4"/>
    <w:rsid w:val="000C5E64"/>
    <w:rsid w:val="000C65B9"/>
    <w:rsid w:val="000C732C"/>
    <w:rsid w:val="000C7710"/>
    <w:rsid w:val="000C7C4E"/>
    <w:rsid w:val="000C7DC1"/>
    <w:rsid w:val="000D020B"/>
    <w:rsid w:val="000D04E3"/>
    <w:rsid w:val="000D0991"/>
    <w:rsid w:val="000D0A93"/>
    <w:rsid w:val="000D0BDB"/>
    <w:rsid w:val="000D0D48"/>
    <w:rsid w:val="000D1306"/>
    <w:rsid w:val="000D1537"/>
    <w:rsid w:val="000D17DE"/>
    <w:rsid w:val="000D17E8"/>
    <w:rsid w:val="000D1E43"/>
    <w:rsid w:val="000D21B4"/>
    <w:rsid w:val="000D2286"/>
    <w:rsid w:val="000D25E6"/>
    <w:rsid w:val="000D273D"/>
    <w:rsid w:val="000D2DC8"/>
    <w:rsid w:val="000D3173"/>
    <w:rsid w:val="000D3187"/>
    <w:rsid w:val="000D3650"/>
    <w:rsid w:val="000D3C12"/>
    <w:rsid w:val="000D3CBD"/>
    <w:rsid w:val="000D438E"/>
    <w:rsid w:val="000D4618"/>
    <w:rsid w:val="000D4DE5"/>
    <w:rsid w:val="000D50D6"/>
    <w:rsid w:val="000D537B"/>
    <w:rsid w:val="000D53C8"/>
    <w:rsid w:val="000D5A2D"/>
    <w:rsid w:val="000D5DB6"/>
    <w:rsid w:val="000D5DEF"/>
    <w:rsid w:val="000D6A13"/>
    <w:rsid w:val="000D72CF"/>
    <w:rsid w:val="000D7874"/>
    <w:rsid w:val="000E019C"/>
    <w:rsid w:val="000E097E"/>
    <w:rsid w:val="000E0C3E"/>
    <w:rsid w:val="000E0F5D"/>
    <w:rsid w:val="000E104A"/>
    <w:rsid w:val="000E1535"/>
    <w:rsid w:val="000E17F1"/>
    <w:rsid w:val="000E1C8A"/>
    <w:rsid w:val="000E2510"/>
    <w:rsid w:val="000E26CD"/>
    <w:rsid w:val="000E29E9"/>
    <w:rsid w:val="000E32DD"/>
    <w:rsid w:val="000E4543"/>
    <w:rsid w:val="000E4C09"/>
    <w:rsid w:val="000E4C18"/>
    <w:rsid w:val="000E4C5F"/>
    <w:rsid w:val="000E55C8"/>
    <w:rsid w:val="000E5C05"/>
    <w:rsid w:val="000E65F7"/>
    <w:rsid w:val="000E69BA"/>
    <w:rsid w:val="000E6A76"/>
    <w:rsid w:val="000E715E"/>
    <w:rsid w:val="000E78FE"/>
    <w:rsid w:val="000E7A90"/>
    <w:rsid w:val="000E7B07"/>
    <w:rsid w:val="000F0450"/>
    <w:rsid w:val="000F087E"/>
    <w:rsid w:val="000F094B"/>
    <w:rsid w:val="000F0BBC"/>
    <w:rsid w:val="000F1290"/>
    <w:rsid w:val="000F1325"/>
    <w:rsid w:val="000F1345"/>
    <w:rsid w:val="000F13D7"/>
    <w:rsid w:val="000F1DC6"/>
    <w:rsid w:val="000F270B"/>
    <w:rsid w:val="000F333C"/>
    <w:rsid w:val="000F35A8"/>
    <w:rsid w:val="000F367B"/>
    <w:rsid w:val="000F3BB3"/>
    <w:rsid w:val="000F426B"/>
    <w:rsid w:val="000F48CD"/>
    <w:rsid w:val="000F4E9E"/>
    <w:rsid w:val="000F5389"/>
    <w:rsid w:val="000F57A2"/>
    <w:rsid w:val="000F58A3"/>
    <w:rsid w:val="000F5A3A"/>
    <w:rsid w:val="000F6F8B"/>
    <w:rsid w:val="000F77DE"/>
    <w:rsid w:val="00100180"/>
    <w:rsid w:val="001001B9"/>
    <w:rsid w:val="001002CB"/>
    <w:rsid w:val="00100417"/>
    <w:rsid w:val="00100502"/>
    <w:rsid w:val="001008CC"/>
    <w:rsid w:val="00101146"/>
    <w:rsid w:val="001017CD"/>
    <w:rsid w:val="00101866"/>
    <w:rsid w:val="00101FA3"/>
    <w:rsid w:val="00102254"/>
    <w:rsid w:val="00102256"/>
    <w:rsid w:val="00102377"/>
    <w:rsid w:val="00103838"/>
    <w:rsid w:val="001039C6"/>
    <w:rsid w:val="00103BE8"/>
    <w:rsid w:val="00103EC1"/>
    <w:rsid w:val="001043AA"/>
    <w:rsid w:val="00104DBD"/>
    <w:rsid w:val="00104F17"/>
    <w:rsid w:val="001055FA"/>
    <w:rsid w:val="00105F57"/>
    <w:rsid w:val="00105FD7"/>
    <w:rsid w:val="001068E8"/>
    <w:rsid w:val="0010702C"/>
    <w:rsid w:val="00107185"/>
    <w:rsid w:val="00107357"/>
    <w:rsid w:val="0010777D"/>
    <w:rsid w:val="00107EF6"/>
    <w:rsid w:val="00110531"/>
    <w:rsid w:val="0011057C"/>
    <w:rsid w:val="00110970"/>
    <w:rsid w:val="00110B9B"/>
    <w:rsid w:val="00111568"/>
    <w:rsid w:val="001117B3"/>
    <w:rsid w:val="00111C63"/>
    <w:rsid w:val="00111F69"/>
    <w:rsid w:val="001120C0"/>
    <w:rsid w:val="0011266D"/>
    <w:rsid w:val="00112B52"/>
    <w:rsid w:val="00113273"/>
    <w:rsid w:val="001132AC"/>
    <w:rsid w:val="0011342B"/>
    <w:rsid w:val="0011429C"/>
    <w:rsid w:val="001143AF"/>
    <w:rsid w:val="00114B6A"/>
    <w:rsid w:val="001150BF"/>
    <w:rsid w:val="00115151"/>
    <w:rsid w:val="00115D01"/>
    <w:rsid w:val="00115EB0"/>
    <w:rsid w:val="001166F4"/>
    <w:rsid w:val="001168F2"/>
    <w:rsid w:val="001169F3"/>
    <w:rsid w:val="00116B51"/>
    <w:rsid w:val="00116B69"/>
    <w:rsid w:val="00116D82"/>
    <w:rsid w:val="0011717C"/>
    <w:rsid w:val="00117254"/>
    <w:rsid w:val="001176D1"/>
    <w:rsid w:val="001177A9"/>
    <w:rsid w:val="00120207"/>
    <w:rsid w:val="00120724"/>
    <w:rsid w:val="00120B03"/>
    <w:rsid w:val="00120C32"/>
    <w:rsid w:val="00120FCF"/>
    <w:rsid w:val="00121E72"/>
    <w:rsid w:val="00122248"/>
    <w:rsid w:val="00122564"/>
    <w:rsid w:val="00122647"/>
    <w:rsid w:val="00122F6C"/>
    <w:rsid w:val="00122F73"/>
    <w:rsid w:val="00123046"/>
    <w:rsid w:val="0012385F"/>
    <w:rsid w:val="001238C2"/>
    <w:rsid w:val="00123C1B"/>
    <w:rsid w:val="00123E87"/>
    <w:rsid w:val="0012426E"/>
    <w:rsid w:val="00124439"/>
    <w:rsid w:val="00124A56"/>
    <w:rsid w:val="00124AAE"/>
    <w:rsid w:val="00124E34"/>
    <w:rsid w:val="00125384"/>
    <w:rsid w:val="00125E05"/>
    <w:rsid w:val="00125E06"/>
    <w:rsid w:val="00125E3C"/>
    <w:rsid w:val="00126455"/>
    <w:rsid w:val="00126FB1"/>
    <w:rsid w:val="00127AAA"/>
    <w:rsid w:val="00127EE9"/>
    <w:rsid w:val="00130470"/>
    <w:rsid w:val="00130B6C"/>
    <w:rsid w:val="00130D99"/>
    <w:rsid w:val="00130EB4"/>
    <w:rsid w:val="00131234"/>
    <w:rsid w:val="001312ED"/>
    <w:rsid w:val="00132A57"/>
    <w:rsid w:val="00133426"/>
    <w:rsid w:val="001335EA"/>
    <w:rsid w:val="00133D95"/>
    <w:rsid w:val="00133E7E"/>
    <w:rsid w:val="0013456F"/>
    <w:rsid w:val="00134E8C"/>
    <w:rsid w:val="001351CA"/>
    <w:rsid w:val="00135B4A"/>
    <w:rsid w:val="001362AC"/>
    <w:rsid w:val="00136309"/>
    <w:rsid w:val="001363AA"/>
    <w:rsid w:val="001363C7"/>
    <w:rsid w:val="001365DF"/>
    <w:rsid w:val="001367A4"/>
    <w:rsid w:val="0013683C"/>
    <w:rsid w:val="0013686F"/>
    <w:rsid w:val="0013687F"/>
    <w:rsid w:val="00137016"/>
    <w:rsid w:val="001373F0"/>
    <w:rsid w:val="00137987"/>
    <w:rsid w:val="00137F38"/>
    <w:rsid w:val="001406AD"/>
    <w:rsid w:val="001407DF"/>
    <w:rsid w:val="00140819"/>
    <w:rsid w:val="0014089A"/>
    <w:rsid w:val="001409AB"/>
    <w:rsid w:val="00140A69"/>
    <w:rsid w:val="00140C21"/>
    <w:rsid w:val="00140DF1"/>
    <w:rsid w:val="00141662"/>
    <w:rsid w:val="001418E8"/>
    <w:rsid w:val="00141C35"/>
    <w:rsid w:val="00142072"/>
    <w:rsid w:val="001424B1"/>
    <w:rsid w:val="00142621"/>
    <w:rsid w:val="001426FC"/>
    <w:rsid w:val="00142861"/>
    <w:rsid w:val="001428F3"/>
    <w:rsid w:val="00142FD1"/>
    <w:rsid w:val="0014353A"/>
    <w:rsid w:val="001436AD"/>
    <w:rsid w:val="001436D0"/>
    <w:rsid w:val="00143FCB"/>
    <w:rsid w:val="00144138"/>
    <w:rsid w:val="00144D6E"/>
    <w:rsid w:val="00144FD4"/>
    <w:rsid w:val="00144FEF"/>
    <w:rsid w:val="00145627"/>
    <w:rsid w:val="001462B8"/>
    <w:rsid w:val="0014671F"/>
    <w:rsid w:val="00146740"/>
    <w:rsid w:val="00146A41"/>
    <w:rsid w:val="00146BEE"/>
    <w:rsid w:val="00146C07"/>
    <w:rsid w:val="001472B0"/>
    <w:rsid w:val="001477E3"/>
    <w:rsid w:val="0015031C"/>
    <w:rsid w:val="0015035E"/>
    <w:rsid w:val="0015115F"/>
    <w:rsid w:val="00151679"/>
    <w:rsid w:val="00152015"/>
    <w:rsid w:val="0015248B"/>
    <w:rsid w:val="001527BF"/>
    <w:rsid w:val="001528E6"/>
    <w:rsid w:val="0015318E"/>
    <w:rsid w:val="0015343F"/>
    <w:rsid w:val="001536D5"/>
    <w:rsid w:val="00154881"/>
    <w:rsid w:val="00154B5E"/>
    <w:rsid w:val="00154CB7"/>
    <w:rsid w:val="00154E78"/>
    <w:rsid w:val="001554F4"/>
    <w:rsid w:val="00155D48"/>
    <w:rsid w:val="001568D1"/>
    <w:rsid w:val="00156D96"/>
    <w:rsid w:val="00157341"/>
    <w:rsid w:val="001576C5"/>
    <w:rsid w:val="0015781E"/>
    <w:rsid w:val="00157E19"/>
    <w:rsid w:val="0016068D"/>
    <w:rsid w:val="0016085F"/>
    <w:rsid w:val="0016087F"/>
    <w:rsid w:val="00160997"/>
    <w:rsid w:val="001609DC"/>
    <w:rsid w:val="00161369"/>
    <w:rsid w:val="0016145E"/>
    <w:rsid w:val="001619F3"/>
    <w:rsid w:val="00161B93"/>
    <w:rsid w:val="001622B5"/>
    <w:rsid w:val="00163229"/>
    <w:rsid w:val="00163243"/>
    <w:rsid w:val="0016365E"/>
    <w:rsid w:val="00163BC3"/>
    <w:rsid w:val="00163D92"/>
    <w:rsid w:val="00163EF3"/>
    <w:rsid w:val="00164144"/>
    <w:rsid w:val="00164230"/>
    <w:rsid w:val="001642FF"/>
    <w:rsid w:val="00164BD5"/>
    <w:rsid w:val="00164CE9"/>
    <w:rsid w:val="00165D79"/>
    <w:rsid w:val="00166310"/>
    <w:rsid w:val="00166672"/>
    <w:rsid w:val="0016688D"/>
    <w:rsid w:val="0016689E"/>
    <w:rsid w:val="00166E96"/>
    <w:rsid w:val="00166F75"/>
    <w:rsid w:val="0016775B"/>
    <w:rsid w:val="001678FD"/>
    <w:rsid w:val="00170320"/>
    <w:rsid w:val="001708DE"/>
    <w:rsid w:val="00170D63"/>
    <w:rsid w:val="00170FF8"/>
    <w:rsid w:val="00171540"/>
    <w:rsid w:val="001715F5"/>
    <w:rsid w:val="00171CCA"/>
    <w:rsid w:val="00171CF9"/>
    <w:rsid w:val="00171FBD"/>
    <w:rsid w:val="00172695"/>
    <w:rsid w:val="00172ADE"/>
    <w:rsid w:val="00173229"/>
    <w:rsid w:val="00173339"/>
    <w:rsid w:val="001737BC"/>
    <w:rsid w:val="00174650"/>
    <w:rsid w:val="00174A42"/>
    <w:rsid w:val="00175703"/>
    <w:rsid w:val="001758DE"/>
    <w:rsid w:val="001759DF"/>
    <w:rsid w:val="001760B7"/>
    <w:rsid w:val="0017622F"/>
    <w:rsid w:val="001762D3"/>
    <w:rsid w:val="0017658D"/>
    <w:rsid w:val="00176D25"/>
    <w:rsid w:val="00177CD1"/>
    <w:rsid w:val="00177D53"/>
    <w:rsid w:val="00177DB5"/>
    <w:rsid w:val="00177E30"/>
    <w:rsid w:val="0018001C"/>
    <w:rsid w:val="00180031"/>
    <w:rsid w:val="0018037B"/>
    <w:rsid w:val="0018080F"/>
    <w:rsid w:val="00181187"/>
    <w:rsid w:val="001815BB"/>
    <w:rsid w:val="00181E2F"/>
    <w:rsid w:val="00181EEE"/>
    <w:rsid w:val="001821D8"/>
    <w:rsid w:val="0018288E"/>
    <w:rsid w:val="0018342E"/>
    <w:rsid w:val="001834CC"/>
    <w:rsid w:val="0018376A"/>
    <w:rsid w:val="00183D76"/>
    <w:rsid w:val="001840C2"/>
    <w:rsid w:val="00184886"/>
    <w:rsid w:val="001848D8"/>
    <w:rsid w:val="00184B46"/>
    <w:rsid w:val="00185063"/>
    <w:rsid w:val="00185939"/>
    <w:rsid w:val="00185C50"/>
    <w:rsid w:val="00185E4A"/>
    <w:rsid w:val="00185EAB"/>
    <w:rsid w:val="0018682D"/>
    <w:rsid w:val="00186ABC"/>
    <w:rsid w:val="00186D1A"/>
    <w:rsid w:val="00186E7F"/>
    <w:rsid w:val="00186F22"/>
    <w:rsid w:val="0018743C"/>
    <w:rsid w:val="001876F6"/>
    <w:rsid w:val="00190B63"/>
    <w:rsid w:val="001910BB"/>
    <w:rsid w:val="00191123"/>
    <w:rsid w:val="0019133D"/>
    <w:rsid w:val="00191591"/>
    <w:rsid w:val="00191E23"/>
    <w:rsid w:val="00192568"/>
    <w:rsid w:val="00192A5C"/>
    <w:rsid w:val="00192E1C"/>
    <w:rsid w:val="00192E90"/>
    <w:rsid w:val="001938E1"/>
    <w:rsid w:val="00194503"/>
    <w:rsid w:val="00194817"/>
    <w:rsid w:val="001953B1"/>
    <w:rsid w:val="0019556C"/>
    <w:rsid w:val="001955B0"/>
    <w:rsid w:val="001958FD"/>
    <w:rsid w:val="00195B14"/>
    <w:rsid w:val="001962F4"/>
    <w:rsid w:val="001963C0"/>
    <w:rsid w:val="0019650D"/>
    <w:rsid w:val="001967EA"/>
    <w:rsid w:val="00196801"/>
    <w:rsid w:val="001969E5"/>
    <w:rsid w:val="00196C63"/>
    <w:rsid w:val="00197449"/>
    <w:rsid w:val="00197472"/>
    <w:rsid w:val="00197956"/>
    <w:rsid w:val="00197A13"/>
    <w:rsid w:val="00197CAB"/>
    <w:rsid w:val="00197E43"/>
    <w:rsid w:val="00197FEF"/>
    <w:rsid w:val="001A02F9"/>
    <w:rsid w:val="001A0530"/>
    <w:rsid w:val="001A08B8"/>
    <w:rsid w:val="001A1125"/>
    <w:rsid w:val="001A1439"/>
    <w:rsid w:val="001A18A1"/>
    <w:rsid w:val="001A1A69"/>
    <w:rsid w:val="001A2ECA"/>
    <w:rsid w:val="001A311B"/>
    <w:rsid w:val="001A32B5"/>
    <w:rsid w:val="001A33F8"/>
    <w:rsid w:val="001A3925"/>
    <w:rsid w:val="001A3E7B"/>
    <w:rsid w:val="001A409D"/>
    <w:rsid w:val="001A446E"/>
    <w:rsid w:val="001A4D53"/>
    <w:rsid w:val="001A51A0"/>
    <w:rsid w:val="001A5372"/>
    <w:rsid w:val="001A5617"/>
    <w:rsid w:val="001A5ABB"/>
    <w:rsid w:val="001A5C4C"/>
    <w:rsid w:val="001A6578"/>
    <w:rsid w:val="001A6745"/>
    <w:rsid w:val="001A6A12"/>
    <w:rsid w:val="001A6E6C"/>
    <w:rsid w:val="001A6F0C"/>
    <w:rsid w:val="001A746A"/>
    <w:rsid w:val="001A75BE"/>
    <w:rsid w:val="001A7F20"/>
    <w:rsid w:val="001B03F9"/>
    <w:rsid w:val="001B0847"/>
    <w:rsid w:val="001B1033"/>
    <w:rsid w:val="001B111C"/>
    <w:rsid w:val="001B1676"/>
    <w:rsid w:val="001B1745"/>
    <w:rsid w:val="001B17A8"/>
    <w:rsid w:val="001B2041"/>
    <w:rsid w:val="001B21B7"/>
    <w:rsid w:val="001B2939"/>
    <w:rsid w:val="001B367B"/>
    <w:rsid w:val="001B3D9D"/>
    <w:rsid w:val="001B4446"/>
    <w:rsid w:val="001B4A27"/>
    <w:rsid w:val="001B53F5"/>
    <w:rsid w:val="001B55C8"/>
    <w:rsid w:val="001B599F"/>
    <w:rsid w:val="001B5AAF"/>
    <w:rsid w:val="001B5F52"/>
    <w:rsid w:val="001B63C6"/>
    <w:rsid w:val="001B643B"/>
    <w:rsid w:val="001B643C"/>
    <w:rsid w:val="001B68A1"/>
    <w:rsid w:val="001B701C"/>
    <w:rsid w:val="001B7101"/>
    <w:rsid w:val="001B7192"/>
    <w:rsid w:val="001C020F"/>
    <w:rsid w:val="001C02CF"/>
    <w:rsid w:val="001C042E"/>
    <w:rsid w:val="001C082D"/>
    <w:rsid w:val="001C0BD2"/>
    <w:rsid w:val="001C1007"/>
    <w:rsid w:val="001C113B"/>
    <w:rsid w:val="001C118A"/>
    <w:rsid w:val="001C19DD"/>
    <w:rsid w:val="001C1ADE"/>
    <w:rsid w:val="001C1C32"/>
    <w:rsid w:val="001C2907"/>
    <w:rsid w:val="001C2959"/>
    <w:rsid w:val="001C2AEF"/>
    <w:rsid w:val="001C2D28"/>
    <w:rsid w:val="001C2F4D"/>
    <w:rsid w:val="001C2FA0"/>
    <w:rsid w:val="001C3E0A"/>
    <w:rsid w:val="001C4111"/>
    <w:rsid w:val="001C464B"/>
    <w:rsid w:val="001C4752"/>
    <w:rsid w:val="001C48D4"/>
    <w:rsid w:val="001C4951"/>
    <w:rsid w:val="001C4C7F"/>
    <w:rsid w:val="001C568B"/>
    <w:rsid w:val="001C64AB"/>
    <w:rsid w:val="001C6581"/>
    <w:rsid w:val="001C6F8B"/>
    <w:rsid w:val="001C714E"/>
    <w:rsid w:val="001C7242"/>
    <w:rsid w:val="001C74E3"/>
    <w:rsid w:val="001C7C93"/>
    <w:rsid w:val="001D0633"/>
    <w:rsid w:val="001D0C8B"/>
    <w:rsid w:val="001D1074"/>
    <w:rsid w:val="001D1CD5"/>
    <w:rsid w:val="001D1D96"/>
    <w:rsid w:val="001D2D9E"/>
    <w:rsid w:val="001D36CD"/>
    <w:rsid w:val="001D4091"/>
    <w:rsid w:val="001D43FB"/>
    <w:rsid w:val="001D441F"/>
    <w:rsid w:val="001D4525"/>
    <w:rsid w:val="001D4A9D"/>
    <w:rsid w:val="001D4C01"/>
    <w:rsid w:val="001D4CFC"/>
    <w:rsid w:val="001D4F49"/>
    <w:rsid w:val="001D5180"/>
    <w:rsid w:val="001D518E"/>
    <w:rsid w:val="001D577A"/>
    <w:rsid w:val="001D5DA1"/>
    <w:rsid w:val="001D6B6E"/>
    <w:rsid w:val="001D759B"/>
    <w:rsid w:val="001D7982"/>
    <w:rsid w:val="001E0199"/>
    <w:rsid w:val="001E0434"/>
    <w:rsid w:val="001E063C"/>
    <w:rsid w:val="001E0A85"/>
    <w:rsid w:val="001E0BAF"/>
    <w:rsid w:val="001E0BD8"/>
    <w:rsid w:val="001E0D8F"/>
    <w:rsid w:val="001E1431"/>
    <w:rsid w:val="001E16C5"/>
    <w:rsid w:val="001E1D3D"/>
    <w:rsid w:val="001E235F"/>
    <w:rsid w:val="001E23A0"/>
    <w:rsid w:val="001E270C"/>
    <w:rsid w:val="001E2CF2"/>
    <w:rsid w:val="001E316A"/>
    <w:rsid w:val="001E38C6"/>
    <w:rsid w:val="001E39BF"/>
    <w:rsid w:val="001E3C97"/>
    <w:rsid w:val="001E42B1"/>
    <w:rsid w:val="001E4582"/>
    <w:rsid w:val="001E47D1"/>
    <w:rsid w:val="001E52D5"/>
    <w:rsid w:val="001E5DDA"/>
    <w:rsid w:val="001E61E0"/>
    <w:rsid w:val="001E6A64"/>
    <w:rsid w:val="001E7229"/>
    <w:rsid w:val="001E75C5"/>
    <w:rsid w:val="001E7608"/>
    <w:rsid w:val="001E7640"/>
    <w:rsid w:val="001E766E"/>
    <w:rsid w:val="001F01AD"/>
    <w:rsid w:val="001F0823"/>
    <w:rsid w:val="001F0836"/>
    <w:rsid w:val="001F0CE5"/>
    <w:rsid w:val="001F0D8D"/>
    <w:rsid w:val="001F0F83"/>
    <w:rsid w:val="001F1085"/>
    <w:rsid w:val="001F13AB"/>
    <w:rsid w:val="001F13CB"/>
    <w:rsid w:val="001F1B5F"/>
    <w:rsid w:val="001F1E43"/>
    <w:rsid w:val="001F1EE6"/>
    <w:rsid w:val="001F1F8B"/>
    <w:rsid w:val="001F21EB"/>
    <w:rsid w:val="001F2339"/>
    <w:rsid w:val="001F27CB"/>
    <w:rsid w:val="001F2B6A"/>
    <w:rsid w:val="001F3247"/>
    <w:rsid w:val="001F32F3"/>
    <w:rsid w:val="001F34CB"/>
    <w:rsid w:val="001F3AE4"/>
    <w:rsid w:val="001F3F2A"/>
    <w:rsid w:val="001F4397"/>
    <w:rsid w:val="001F46B0"/>
    <w:rsid w:val="001F52DC"/>
    <w:rsid w:val="001F549B"/>
    <w:rsid w:val="001F54C1"/>
    <w:rsid w:val="001F632E"/>
    <w:rsid w:val="001F6846"/>
    <w:rsid w:val="001F69C2"/>
    <w:rsid w:val="001F6DB8"/>
    <w:rsid w:val="001F6DCB"/>
    <w:rsid w:val="001F7C22"/>
    <w:rsid w:val="00200513"/>
    <w:rsid w:val="00200AB1"/>
    <w:rsid w:val="00201112"/>
    <w:rsid w:val="00201C59"/>
    <w:rsid w:val="00202245"/>
    <w:rsid w:val="002024BC"/>
    <w:rsid w:val="002024D2"/>
    <w:rsid w:val="002025FD"/>
    <w:rsid w:val="00203E6B"/>
    <w:rsid w:val="00203F23"/>
    <w:rsid w:val="00204037"/>
    <w:rsid w:val="0020429E"/>
    <w:rsid w:val="0020446A"/>
    <w:rsid w:val="002048D1"/>
    <w:rsid w:val="0020507E"/>
    <w:rsid w:val="002052E3"/>
    <w:rsid w:val="00205437"/>
    <w:rsid w:val="00205884"/>
    <w:rsid w:val="00206551"/>
    <w:rsid w:val="00206800"/>
    <w:rsid w:val="00206A0A"/>
    <w:rsid w:val="002074D5"/>
    <w:rsid w:val="00207615"/>
    <w:rsid w:val="002079CB"/>
    <w:rsid w:val="00207ABC"/>
    <w:rsid w:val="00207D0C"/>
    <w:rsid w:val="0021096E"/>
    <w:rsid w:val="00210DE8"/>
    <w:rsid w:val="0021119F"/>
    <w:rsid w:val="0021135F"/>
    <w:rsid w:val="00211C82"/>
    <w:rsid w:val="00211D73"/>
    <w:rsid w:val="00211E23"/>
    <w:rsid w:val="00212067"/>
    <w:rsid w:val="002123FB"/>
    <w:rsid w:val="00212A3E"/>
    <w:rsid w:val="00212B84"/>
    <w:rsid w:val="00212BBF"/>
    <w:rsid w:val="0021319E"/>
    <w:rsid w:val="002131F8"/>
    <w:rsid w:val="002137C4"/>
    <w:rsid w:val="002138E8"/>
    <w:rsid w:val="00213979"/>
    <w:rsid w:val="002139AD"/>
    <w:rsid w:val="00213CE3"/>
    <w:rsid w:val="00213D47"/>
    <w:rsid w:val="00213D8F"/>
    <w:rsid w:val="0021451A"/>
    <w:rsid w:val="002146B0"/>
    <w:rsid w:val="00214A95"/>
    <w:rsid w:val="00214AB6"/>
    <w:rsid w:val="00214BF2"/>
    <w:rsid w:val="0021505F"/>
    <w:rsid w:val="00215086"/>
    <w:rsid w:val="002157C7"/>
    <w:rsid w:val="00215A7F"/>
    <w:rsid w:val="00215BD9"/>
    <w:rsid w:val="00215E52"/>
    <w:rsid w:val="002160F6"/>
    <w:rsid w:val="00216522"/>
    <w:rsid w:val="00216CFD"/>
    <w:rsid w:val="002173FB"/>
    <w:rsid w:val="00217BDC"/>
    <w:rsid w:val="00217D59"/>
    <w:rsid w:val="00217E4B"/>
    <w:rsid w:val="00217F8F"/>
    <w:rsid w:val="002207D9"/>
    <w:rsid w:val="002211EF"/>
    <w:rsid w:val="00221469"/>
    <w:rsid w:val="002216C6"/>
    <w:rsid w:val="0022192D"/>
    <w:rsid w:val="00221B31"/>
    <w:rsid w:val="00221D19"/>
    <w:rsid w:val="00221F67"/>
    <w:rsid w:val="0022266E"/>
    <w:rsid w:val="0022267D"/>
    <w:rsid w:val="002228BE"/>
    <w:rsid w:val="00223731"/>
    <w:rsid w:val="0022391B"/>
    <w:rsid w:val="002244C1"/>
    <w:rsid w:val="00224E78"/>
    <w:rsid w:val="00225112"/>
    <w:rsid w:val="002254BF"/>
    <w:rsid w:val="002255A5"/>
    <w:rsid w:val="00225F01"/>
    <w:rsid w:val="002261C1"/>
    <w:rsid w:val="002262D3"/>
    <w:rsid w:val="0022666B"/>
    <w:rsid w:val="002268BF"/>
    <w:rsid w:val="00226A04"/>
    <w:rsid w:val="00226A2F"/>
    <w:rsid w:val="00226AF2"/>
    <w:rsid w:val="00226B03"/>
    <w:rsid w:val="00226B88"/>
    <w:rsid w:val="00226CE6"/>
    <w:rsid w:val="0022734D"/>
    <w:rsid w:val="00227C85"/>
    <w:rsid w:val="0023099D"/>
    <w:rsid w:val="002309E0"/>
    <w:rsid w:val="002312F1"/>
    <w:rsid w:val="002313BF"/>
    <w:rsid w:val="00231414"/>
    <w:rsid w:val="00231CD3"/>
    <w:rsid w:val="002324D2"/>
    <w:rsid w:val="002325B3"/>
    <w:rsid w:val="00232E76"/>
    <w:rsid w:val="00233734"/>
    <w:rsid w:val="00233C64"/>
    <w:rsid w:val="00234278"/>
    <w:rsid w:val="0023447F"/>
    <w:rsid w:val="002348B6"/>
    <w:rsid w:val="002349E2"/>
    <w:rsid w:val="002350B3"/>
    <w:rsid w:val="00235517"/>
    <w:rsid w:val="002356E0"/>
    <w:rsid w:val="00235BF1"/>
    <w:rsid w:val="00235ECE"/>
    <w:rsid w:val="002361FE"/>
    <w:rsid w:val="002363BD"/>
    <w:rsid w:val="00236A4F"/>
    <w:rsid w:val="002370DA"/>
    <w:rsid w:val="0023754D"/>
    <w:rsid w:val="00237792"/>
    <w:rsid w:val="002377E6"/>
    <w:rsid w:val="0023798E"/>
    <w:rsid w:val="00237B8A"/>
    <w:rsid w:val="00237EF6"/>
    <w:rsid w:val="0024037B"/>
    <w:rsid w:val="0024076D"/>
    <w:rsid w:val="00240DB4"/>
    <w:rsid w:val="00240E8C"/>
    <w:rsid w:val="002413F0"/>
    <w:rsid w:val="002418E3"/>
    <w:rsid w:val="00241A54"/>
    <w:rsid w:val="00241B77"/>
    <w:rsid w:val="0024219E"/>
    <w:rsid w:val="00242EE4"/>
    <w:rsid w:val="002430C4"/>
    <w:rsid w:val="002444C9"/>
    <w:rsid w:val="0024462E"/>
    <w:rsid w:val="0024470B"/>
    <w:rsid w:val="00244789"/>
    <w:rsid w:val="002449FB"/>
    <w:rsid w:val="00244E87"/>
    <w:rsid w:val="00244FBD"/>
    <w:rsid w:val="0024546F"/>
    <w:rsid w:val="00246239"/>
    <w:rsid w:val="002465F2"/>
    <w:rsid w:val="0024666A"/>
    <w:rsid w:val="00246753"/>
    <w:rsid w:val="002471F5"/>
    <w:rsid w:val="002473D5"/>
    <w:rsid w:val="002474FA"/>
    <w:rsid w:val="002478C8"/>
    <w:rsid w:val="00250819"/>
    <w:rsid w:val="00250B7F"/>
    <w:rsid w:val="00251264"/>
    <w:rsid w:val="002513EE"/>
    <w:rsid w:val="00251E9C"/>
    <w:rsid w:val="002522E2"/>
    <w:rsid w:val="00253493"/>
    <w:rsid w:val="00253602"/>
    <w:rsid w:val="00253DE9"/>
    <w:rsid w:val="00254D2D"/>
    <w:rsid w:val="00254E02"/>
    <w:rsid w:val="00255175"/>
    <w:rsid w:val="0025542B"/>
    <w:rsid w:val="002558D5"/>
    <w:rsid w:val="00255AD1"/>
    <w:rsid w:val="00256561"/>
    <w:rsid w:val="00256A15"/>
    <w:rsid w:val="00257AFB"/>
    <w:rsid w:val="00257F37"/>
    <w:rsid w:val="00257F56"/>
    <w:rsid w:val="00261259"/>
    <w:rsid w:val="002614BA"/>
    <w:rsid w:val="00261E91"/>
    <w:rsid w:val="00261FA1"/>
    <w:rsid w:val="002628B5"/>
    <w:rsid w:val="0026293D"/>
    <w:rsid w:val="00262A67"/>
    <w:rsid w:val="00263154"/>
    <w:rsid w:val="00264C63"/>
    <w:rsid w:val="002652C1"/>
    <w:rsid w:val="002654CC"/>
    <w:rsid w:val="00265982"/>
    <w:rsid w:val="00265A22"/>
    <w:rsid w:val="00265A29"/>
    <w:rsid w:val="00265D22"/>
    <w:rsid w:val="002667EE"/>
    <w:rsid w:val="00266A78"/>
    <w:rsid w:val="00267076"/>
    <w:rsid w:val="00267DD7"/>
    <w:rsid w:val="00270154"/>
    <w:rsid w:val="00270767"/>
    <w:rsid w:val="00270A34"/>
    <w:rsid w:val="00270C51"/>
    <w:rsid w:val="0027101F"/>
    <w:rsid w:val="0027136E"/>
    <w:rsid w:val="002718E8"/>
    <w:rsid w:val="00271F70"/>
    <w:rsid w:val="002721E9"/>
    <w:rsid w:val="0027271B"/>
    <w:rsid w:val="00272E73"/>
    <w:rsid w:val="00273461"/>
    <w:rsid w:val="00273728"/>
    <w:rsid w:val="002737EB"/>
    <w:rsid w:val="00273952"/>
    <w:rsid w:val="00273E52"/>
    <w:rsid w:val="0027408B"/>
    <w:rsid w:val="0027451B"/>
    <w:rsid w:val="00274906"/>
    <w:rsid w:val="00274E8B"/>
    <w:rsid w:val="0027559E"/>
    <w:rsid w:val="002755B5"/>
    <w:rsid w:val="00275A6D"/>
    <w:rsid w:val="00276198"/>
    <w:rsid w:val="00276B56"/>
    <w:rsid w:val="00276E51"/>
    <w:rsid w:val="002774F6"/>
    <w:rsid w:val="0027772C"/>
    <w:rsid w:val="00277DA6"/>
    <w:rsid w:val="002802D0"/>
    <w:rsid w:val="002802E6"/>
    <w:rsid w:val="002808BF"/>
    <w:rsid w:val="00280B2E"/>
    <w:rsid w:val="00280E3A"/>
    <w:rsid w:val="00280F46"/>
    <w:rsid w:val="00281804"/>
    <w:rsid w:val="002819FD"/>
    <w:rsid w:val="00281AF0"/>
    <w:rsid w:val="00281B31"/>
    <w:rsid w:val="00282C95"/>
    <w:rsid w:val="00283023"/>
    <w:rsid w:val="0028351D"/>
    <w:rsid w:val="0028562B"/>
    <w:rsid w:val="0028563B"/>
    <w:rsid w:val="0028583A"/>
    <w:rsid w:val="002859FE"/>
    <w:rsid w:val="00285D0D"/>
    <w:rsid w:val="00286338"/>
    <w:rsid w:val="00286FFC"/>
    <w:rsid w:val="00287368"/>
    <w:rsid w:val="00287873"/>
    <w:rsid w:val="00287A04"/>
    <w:rsid w:val="00287A48"/>
    <w:rsid w:val="00287B58"/>
    <w:rsid w:val="00290037"/>
    <w:rsid w:val="0029080F"/>
    <w:rsid w:val="00290EFD"/>
    <w:rsid w:val="002916CC"/>
    <w:rsid w:val="0029170F"/>
    <w:rsid w:val="00291810"/>
    <w:rsid w:val="00291DC2"/>
    <w:rsid w:val="00291F34"/>
    <w:rsid w:val="002924B0"/>
    <w:rsid w:val="00292563"/>
    <w:rsid w:val="0029278C"/>
    <w:rsid w:val="00292E65"/>
    <w:rsid w:val="00294542"/>
    <w:rsid w:val="00294BA4"/>
    <w:rsid w:val="00294BFE"/>
    <w:rsid w:val="0029533E"/>
    <w:rsid w:val="002965DD"/>
    <w:rsid w:val="0029697C"/>
    <w:rsid w:val="00296F2D"/>
    <w:rsid w:val="002972A8"/>
    <w:rsid w:val="002979F1"/>
    <w:rsid w:val="00297BF9"/>
    <w:rsid w:val="00297F30"/>
    <w:rsid w:val="002A0C99"/>
    <w:rsid w:val="002A0F04"/>
    <w:rsid w:val="002A0FC9"/>
    <w:rsid w:val="002A13E1"/>
    <w:rsid w:val="002A17C0"/>
    <w:rsid w:val="002A1B34"/>
    <w:rsid w:val="002A1BC1"/>
    <w:rsid w:val="002A1EA4"/>
    <w:rsid w:val="002A27DE"/>
    <w:rsid w:val="002A2878"/>
    <w:rsid w:val="002A2AC3"/>
    <w:rsid w:val="002A3248"/>
    <w:rsid w:val="002A3968"/>
    <w:rsid w:val="002A4556"/>
    <w:rsid w:val="002A48F0"/>
    <w:rsid w:val="002A4D78"/>
    <w:rsid w:val="002A5079"/>
    <w:rsid w:val="002A6370"/>
    <w:rsid w:val="002A6E81"/>
    <w:rsid w:val="002A7D6D"/>
    <w:rsid w:val="002A7EEE"/>
    <w:rsid w:val="002A7F70"/>
    <w:rsid w:val="002B02B0"/>
    <w:rsid w:val="002B05BF"/>
    <w:rsid w:val="002B0693"/>
    <w:rsid w:val="002B0846"/>
    <w:rsid w:val="002B1304"/>
    <w:rsid w:val="002B1E4E"/>
    <w:rsid w:val="002B1EA8"/>
    <w:rsid w:val="002B1F9C"/>
    <w:rsid w:val="002B223B"/>
    <w:rsid w:val="002B2E74"/>
    <w:rsid w:val="002B3223"/>
    <w:rsid w:val="002B406F"/>
    <w:rsid w:val="002B4E73"/>
    <w:rsid w:val="002B57A3"/>
    <w:rsid w:val="002B5A25"/>
    <w:rsid w:val="002B5B1E"/>
    <w:rsid w:val="002B5C76"/>
    <w:rsid w:val="002B6962"/>
    <w:rsid w:val="002B6D24"/>
    <w:rsid w:val="002B7023"/>
    <w:rsid w:val="002B7A81"/>
    <w:rsid w:val="002B7B78"/>
    <w:rsid w:val="002B7D6C"/>
    <w:rsid w:val="002C063A"/>
    <w:rsid w:val="002C06FC"/>
    <w:rsid w:val="002C107F"/>
    <w:rsid w:val="002C1E6F"/>
    <w:rsid w:val="002C1EDE"/>
    <w:rsid w:val="002C1EEE"/>
    <w:rsid w:val="002C1F65"/>
    <w:rsid w:val="002C2918"/>
    <w:rsid w:val="002C293D"/>
    <w:rsid w:val="002C2EBD"/>
    <w:rsid w:val="002C317C"/>
    <w:rsid w:val="002C367C"/>
    <w:rsid w:val="002C3C21"/>
    <w:rsid w:val="002C3C37"/>
    <w:rsid w:val="002C4219"/>
    <w:rsid w:val="002C4F39"/>
    <w:rsid w:val="002C58B7"/>
    <w:rsid w:val="002C5981"/>
    <w:rsid w:val="002C5A14"/>
    <w:rsid w:val="002C5E50"/>
    <w:rsid w:val="002C7170"/>
    <w:rsid w:val="002C7307"/>
    <w:rsid w:val="002C7CCD"/>
    <w:rsid w:val="002D019D"/>
    <w:rsid w:val="002D033F"/>
    <w:rsid w:val="002D038B"/>
    <w:rsid w:val="002D0410"/>
    <w:rsid w:val="002D04C7"/>
    <w:rsid w:val="002D0899"/>
    <w:rsid w:val="002D0A44"/>
    <w:rsid w:val="002D0AD0"/>
    <w:rsid w:val="002D0B7D"/>
    <w:rsid w:val="002D0BB1"/>
    <w:rsid w:val="002D1707"/>
    <w:rsid w:val="002D17E2"/>
    <w:rsid w:val="002D1A1A"/>
    <w:rsid w:val="002D1F78"/>
    <w:rsid w:val="002D23B6"/>
    <w:rsid w:val="002D2CC5"/>
    <w:rsid w:val="002D2CD5"/>
    <w:rsid w:val="002D2CE6"/>
    <w:rsid w:val="002D2CE8"/>
    <w:rsid w:val="002D2EA6"/>
    <w:rsid w:val="002D3F13"/>
    <w:rsid w:val="002D3F5B"/>
    <w:rsid w:val="002D4672"/>
    <w:rsid w:val="002D46C6"/>
    <w:rsid w:val="002D5206"/>
    <w:rsid w:val="002D5667"/>
    <w:rsid w:val="002D6620"/>
    <w:rsid w:val="002D67BC"/>
    <w:rsid w:val="002D6B59"/>
    <w:rsid w:val="002D72EF"/>
    <w:rsid w:val="002D73B5"/>
    <w:rsid w:val="002D74C2"/>
    <w:rsid w:val="002D7A3D"/>
    <w:rsid w:val="002E018D"/>
    <w:rsid w:val="002E0286"/>
    <w:rsid w:val="002E0EC8"/>
    <w:rsid w:val="002E0F1C"/>
    <w:rsid w:val="002E0F93"/>
    <w:rsid w:val="002E0FBE"/>
    <w:rsid w:val="002E1582"/>
    <w:rsid w:val="002E1C0F"/>
    <w:rsid w:val="002E1D51"/>
    <w:rsid w:val="002E2681"/>
    <w:rsid w:val="002E26F3"/>
    <w:rsid w:val="002E278F"/>
    <w:rsid w:val="002E28E9"/>
    <w:rsid w:val="002E31DD"/>
    <w:rsid w:val="002E38EA"/>
    <w:rsid w:val="002E3B4D"/>
    <w:rsid w:val="002E4050"/>
    <w:rsid w:val="002E49BB"/>
    <w:rsid w:val="002E4B44"/>
    <w:rsid w:val="002E6564"/>
    <w:rsid w:val="002E74F0"/>
    <w:rsid w:val="002F01E3"/>
    <w:rsid w:val="002F0522"/>
    <w:rsid w:val="002F0734"/>
    <w:rsid w:val="002F07BA"/>
    <w:rsid w:val="002F0D85"/>
    <w:rsid w:val="002F15DE"/>
    <w:rsid w:val="002F18AE"/>
    <w:rsid w:val="002F2050"/>
    <w:rsid w:val="002F2A4E"/>
    <w:rsid w:val="002F30B2"/>
    <w:rsid w:val="002F3143"/>
    <w:rsid w:val="002F4757"/>
    <w:rsid w:val="002F49C1"/>
    <w:rsid w:val="002F538B"/>
    <w:rsid w:val="002F54BC"/>
    <w:rsid w:val="002F55BC"/>
    <w:rsid w:val="002F5E1A"/>
    <w:rsid w:val="002F629D"/>
    <w:rsid w:val="002F63AF"/>
    <w:rsid w:val="002F69C0"/>
    <w:rsid w:val="002F6C62"/>
    <w:rsid w:val="002F6E98"/>
    <w:rsid w:val="002F70F6"/>
    <w:rsid w:val="002F7143"/>
    <w:rsid w:val="002F72CF"/>
    <w:rsid w:val="002F795C"/>
    <w:rsid w:val="002F7C9B"/>
    <w:rsid w:val="00300157"/>
    <w:rsid w:val="0030026A"/>
    <w:rsid w:val="00300412"/>
    <w:rsid w:val="0030043A"/>
    <w:rsid w:val="0030058B"/>
    <w:rsid w:val="00300632"/>
    <w:rsid w:val="00300EB4"/>
    <w:rsid w:val="00301975"/>
    <w:rsid w:val="00301B69"/>
    <w:rsid w:val="003020E5"/>
    <w:rsid w:val="003034EA"/>
    <w:rsid w:val="003035A0"/>
    <w:rsid w:val="00304329"/>
    <w:rsid w:val="00304484"/>
    <w:rsid w:val="00304CED"/>
    <w:rsid w:val="00304E34"/>
    <w:rsid w:val="0030510E"/>
    <w:rsid w:val="0030511F"/>
    <w:rsid w:val="0030542C"/>
    <w:rsid w:val="0030563B"/>
    <w:rsid w:val="00305742"/>
    <w:rsid w:val="0030680A"/>
    <w:rsid w:val="00306DB0"/>
    <w:rsid w:val="00307BA7"/>
    <w:rsid w:val="00307C60"/>
    <w:rsid w:val="00307EBB"/>
    <w:rsid w:val="00310418"/>
    <w:rsid w:val="00311033"/>
    <w:rsid w:val="0031118A"/>
    <w:rsid w:val="003113AB"/>
    <w:rsid w:val="003113CF"/>
    <w:rsid w:val="003117E3"/>
    <w:rsid w:val="00312421"/>
    <w:rsid w:val="003125CF"/>
    <w:rsid w:val="0031282E"/>
    <w:rsid w:val="00312FFC"/>
    <w:rsid w:val="003133CD"/>
    <w:rsid w:val="003133D8"/>
    <w:rsid w:val="00313A69"/>
    <w:rsid w:val="00313AAC"/>
    <w:rsid w:val="00313E45"/>
    <w:rsid w:val="003141F4"/>
    <w:rsid w:val="00314270"/>
    <w:rsid w:val="003146A2"/>
    <w:rsid w:val="00314A2C"/>
    <w:rsid w:val="00314B30"/>
    <w:rsid w:val="00314F17"/>
    <w:rsid w:val="003150BF"/>
    <w:rsid w:val="003150CE"/>
    <w:rsid w:val="003150E0"/>
    <w:rsid w:val="0031555E"/>
    <w:rsid w:val="003157C5"/>
    <w:rsid w:val="003158A1"/>
    <w:rsid w:val="00315E92"/>
    <w:rsid w:val="0031717D"/>
    <w:rsid w:val="00317A77"/>
    <w:rsid w:val="003204F9"/>
    <w:rsid w:val="003206EB"/>
    <w:rsid w:val="00320926"/>
    <w:rsid w:val="0032094E"/>
    <w:rsid w:val="00320BBC"/>
    <w:rsid w:val="0032113D"/>
    <w:rsid w:val="003216F5"/>
    <w:rsid w:val="00321C66"/>
    <w:rsid w:val="00321CF1"/>
    <w:rsid w:val="003226E0"/>
    <w:rsid w:val="00322E49"/>
    <w:rsid w:val="00323B9E"/>
    <w:rsid w:val="003243DC"/>
    <w:rsid w:val="00324404"/>
    <w:rsid w:val="00324A9B"/>
    <w:rsid w:val="0032549F"/>
    <w:rsid w:val="00325C7B"/>
    <w:rsid w:val="00326740"/>
    <w:rsid w:val="00326C7F"/>
    <w:rsid w:val="00326FF5"/>
    <w:rsid w:val="003272FB"/>
    <w:rsid w:val="00327332"/>
    <w:rsid w:val="0032733B"/>
    <w:rsid w:val="00327463"/>
    <w:rsid w:val="003276B4"/>
    <w:rsid w:val="00327F4B"/>
    <w:rsid w:val="00327F8C"/>
    <w:rsid w:val="00330804"/>
    <w:rsid w:val="00331065"/>
    <w:rsid w:val="003310F5"/>
    <w:rsid w:val="003311C3"/>
    <w:rsid w:val="0033120E"/>
    <w:rsid w:val="00331C07"/>
    <w:rsid w:val="00332ADD"/>
    <w:rsid w:val="00332B8B"/>
    <w:rsid w:val="00332D73"/>
    <w:rsid w:val="00333055"/>
    <w:rsid w:val="00333371"/>
    <w:rsid w:val="003333D0"/>
    <w:rsid w:val="00333E4B"/>
    <w:rsid w:val="003343D5"/>
    <w:rsid w:val="00334436"/>
    <w:rsid w:val="003344E7"/>
    <w:rsid w:val="00334607"/>
    <w:rsid w:val="00334A27"/>
    <w:rsid w:val="00334A6B"/>
    <w:rsid w:val="00335383"/>
    <w:rsid w:val="003356D0"/>
    <w:rsid w:val="00335ADC"/>
    <w:rsid w:val="0033646E"/>
    <w:rsid w:val="003366B2"/>
    <w:rsid w:val="003366DD"/>
    <w:rsid w:val="00336878"/>
    <w:rsid w:val="00336A5B"/>
    <w:rsid w:val="00336D5E"/>
    <w:rsid w:val="003371D9"/>
    <w:rsid w:val="003374BA"/>
    <w:rsid w:val="00340066"/>
    <w:rsid w:val="00340DA8"/>
    <w:rsid w:val="0034122D"/>
    <w:rsid w:val="00341436"/>
    <w:rsid w:val="0034199A"/>
    <w:rsid w:val="00341C75"/>
    <w:rsid w:val="00342038"/>
    <w:rsid w:val="0034265B"/>
    <w:rsid w:val="0034288B"/>
    <w:rsid w:val="003429F1"/>
    <w:rsid w:val="0034332B"/>
    <w:rsid w:val="00343CAC"/>
    <w:rsid w:val="00343E87"/>
    <w:rsid w:val="00344480"/>
    <w:rsid w:val="00344521"/>
    <w:rsid w:val="0034563A"/>
    <w:rsid w:val="00345937"/>
    <w:rsid w:val="00346263"/>
    <w:rsid w:val="0034629F"/>
    <w:rsid w:val="0034681C"/>
    <w:rsid w:val="00347088"/>
    <w:rsid w:val="003471B9"/>
    <w:rsid w:val="003479E6"/>
    <w:rsid w:val="00347ED1"/>
    <w:rsid w:val="00350524"/>
    <w:rsid w:val="00350F33"/>
    <w:rsid w:val="003514BE"/>
    <w:rsid w:val="00351895"/>
    <w:rsid w:val="00351D55"/>
    <w:rsid w:val="00352027"/>
    <w:rsid w:val="00352049"/>
    <w:rsid w:val="003523DF"/>
    <w:rsid w:val="003524A0"/>
    <w:rsid w:val="00352701"/>
    <w:rsid w:val="00352953"/>
    <w:rsid w:val="00352F25"/>
    <w:rsid w:val="0035389D"/>
    <w:rsid w:val="003538D1"/>
    <w:rsid w:val="00353DD3"/>
    <w:rsid w:val="00353EA8"/>
    <w:rsid w:val="0035443B"/>
    <w:rsid w:val="0035485F"/>
    <w:rsid w:val="00354C0F"/>
    <w:rsid w:val="0035525A"/>
    <w:rsid w:val="003556FA"/>
    <w:rsid w:val="0035576D"/>
    <w:rsid w:val="00355B7D"/>
    <w:rsid w:val="00356043"/>
    <w:rsid w:val="00356180"/>
    <w:rsid w:val="00356592"/>
    <w:rsid w:val="00356B4F"/>
    <w:rsid w:val="0035700E"/>
    <w:rsid w:val="00357398"/>
    <w:rsid w:val="00357738"/>
    <w:rsid w:val="00357927"/>
    <w:rsid w:val="003600A8"/>
    <w:rsid w:val="003601B6"/>
    <w:rsid w:val="003602EE"/>
    <w:rsid w:val="0036065F"/>
    <w:rsid w:val="00360998"/>
    <w:rsid w:val="003609F2"/>
    <w:rsid w:val="00360B5C"/>
    <w:rsid w:val="00360D4D"/>
    <w:rsid w:val="003613AE"/>
    <w:rsid w:val="00361A1D"/>
    <w:rsid w:val="00361E1B"/>
    <w:rsid w:val="00362051"/>
    <w:rsid w:val="00362194"/>
    <w:rsid w:val="00362489"/>
    <w:rsid w:val="0036284D"/>
    <w:rsid w:val="00362C1E"/>
    <w:rsid w:val="00362EC6"/>
    <w:rsid w:val="0036351D"/>
    <w:rsid w:val="0036371F"/>
    <w:rsid w:val="00363BE6"/>
    <w:rsid w:val="00363DCB"/>
    <w:rsid w:val="00364163"/>
    <w:rsid w:val="0036418E"/>
    <w:rsid w:val="0036468D"/>
    <w:rsid w:val="00364AF4"/>
    <w:rsid w:val="00364E93"/>
    <w:rsid w:val="00365136"/>
    <w:rsid w:val="003651C6"/>
    <w:rsid w:val="00365A02"/>
    <w:rsid w:val="00365B4B"/>
    <w:rsid w:val="003664EE"/>
    <w:rsid w:val="00366524"/>
    <w:rsid w:val="00366B67"/>
    <w:rsid w:val="00367E19"/>
    <w:rsid w:val="00367F43"/>
    <w:rsid w:val="00367F95"/>
    <w:rsid w:val="00370041"/>
    <w:rsid w:val="00370AEB"/>
    <w:rsid w:val="003711DF"/>
    <w:rsid w:val="00371285"/>
    <w:rsid w:val="00371355"/>
    <w:rsid w:val="00371BB2"/>
    <w:rsid w:val="00372322"/>
    <w:rsid w:val="00373E58"/>
    <w:rsid w:val="00374321"/>
    <w:rsid w:val="003743F5"/>
    <w:rsid w:val="00374D95"/>
    <w:rsid w:val="00375C62"/>
    <w:rsid w:val="00376073"/>
    <w:rsid w:val="00376250"/>
    <w:rsid w:val="00376264"/>
    <w:rsid w:val="00376581"/>
    <w:rsid w:val="003767A2"/>
    <w:rsid w:val="0037695F"/>
    <w:rsid w:val="00377018"/>
    <w:rsid w:val="00377452"/>
    <w:rsid w:val="0037760B"/>
    <w:rsid w:val="00377BF8"/>
    <w:rsid w:val="00377C50"/>
    <w:rsid w:val="00380931"/>
    <w:rsid w:val="00381223"/>
    <w:rsid w:val="00381849"/>
    <w:rsid w:val="00381990"/>
    <w:rsid w:val="00381D0B"/>
    <w:rsid w:val="00382147"/>
    <w:rsid w:val="003823A0"/>
    <w:rsid w:val="00382D05"/>
    <w:rsid w:val="00382EF3"/>
    <w:rsid w:val="00383337"/>
    <w:rsid w:val="003837D9"/>
    <w:rsid w:val="00383B8C"/>
    <w:rsid w:val="003840B3"/>
    <w:rsid w:val="00384C8B"/>
    <w:rsid w:val="00384F36"/>
    <w:rsid w:val="00385271"/>
    <w:rsid w:val="00385A1D"/>
    <w:rsid w:val="00385C1D"/>
    <w:rsid w:val="00385E48"/>
    <w:rsid w:val="00386E35"/>
    <w:rsid w:val="003870A3"/>
    <w:rsid w:val="003870F9"/>
    <w:rsid w:val="0038723A"/>
    <w:rsid w:val="00390B58"/>
    <w:rsid w:val="0039226E"/>
    <w:rsid w:val="0039235D"/>
    <w:rsid w:val="00392A1C"/>
    <w:rsid w:val="00392CC8"/>
    <w:rsid w:val="003933D0"/>
    <w:rsid w:val="00393506"/>
    <w:rsid w:val="003937E0"/>
    <w:rsid w:val="00393818"/>
    <w:rsid w:val="00393B56"/>
    <w:rsid w:val="00393BE0"/>
    <w:rsid w:val="0039402C"/>
    <w:rsid w:val="003941A8"/>
    <w:rsid w:val="003948C8"/>
    <w:rsid w:val="00394BBF"/>
    <w:rsid w:val="003951F4"/>
    <w:rsid w:val="00395273"/>
    <w:rsid w:val="003955E3"/>
    <w:rsid w:val="003956F5"/>
    <w:rsid w:val="003958E5"/>
    <w:rsid w:val="0039678D"/>
    <w:rsid w:val="00397488"/>
    <w:rsid w:val="00397708"/>
    <w:rsid w:val="003A0301"/>
    <w:rsid w:val="003A07AD"/>
    <w:rsid w:val="003A0950"/>
    <w:rsid w:val="003A0ECF"/>
    <w:rsid w:val="003A11F1"/>
    <w:rsid w:val="003A1D61"/>
    <w:rsid w:val="003A1F88"/>
    <w:rsid w:val="003A2017"/>
    <w:rsid w:val="003A48CC"/>
    <w:rsid w:val="003A6B4B"/>
    <w:rsid w:val="003A6D07"/>
    <w:rsid w:val="003A6DA6"/>
    <w:rsid w:val="003A711E"/>
    <w:rsid w:val="003A72EF"/>
    <w:rsid w:val="003A7546"/>
    <w:rsid w:val="003A7E21"/>
    <w:rsid w:val="003B011F"/>
    <w:rsid w:val="003B0333"/>
    <w:rsid w:val="003B06BB"/>
    <w:rsid w:val="003B08BE"/>
    <w:rsid w:val="003B0F32"/>
    <w:rsid w:val="003B1814"/>
    <w:rsid w:val="003B1AD9"/>
    <w:rsid w:val="003B1F37"/>
    <w:rsid w:val="003B212A"/>
    <w:rsid w:val="003B21C1"/>
    <w:rsid w:val="003B2540"/>
    <w:rsid w:val="003B2955"/>
    <w:rsid w:val="003B2AF7"/>
    <w:rsid w:val="003B2C4C"/>
    <w:rsid w:val="003B32D6"/>
    <w:rsid w:val="003B3FE7"/>
    <w:rsid w:val="003B43A5"/>
    <w:rsid w:val="003B4577"/>
    <w:rsid w:val="003B48C7"/>
    <w:rsid w:val="003B4B0E"/>
    <w:rsid w:val="003B4EED"/>
    <w:rsid w:val="003B4F28"/>
    <w:rsid w:val="003B5538"/>
    <w:rsid w:val="003B58AF"/>
    <w:rsid w:val="003B5909"/>
    <w:rsid w:val="003B5993"/>
    <w:rsid w:val="003B6271"/>
    <w:rsid w:val="003B648A"/>
    <w:rsid w:val="003B668D"/>
    <w:rsid w:val="003B6B2C"/>
    <w:rsid w:val="003B6F72"/>
    <w:rsid w:val="003B7419"/>
    <w:rsid w:val="003B7F70"/>
    <w:rsid w:val="003C00C7"/>
    <w:rsid w:val="003C011A"/>
    <w:rsid w:val="003C0638"/>
    <w:rsid w:val="003C0875"/>
    <w:rsid w:val="003C0A14"/>
    <w:rsid w:val="003C0D68"/>
    <w:rsid w:val="003C12E3"/>
    <w:rsid w:val="003C24E3"/>
    <w:rsid w:val="003C25B0"/>
    <w:rsid w:val="003C266A"/>
    <w:rsid w:val="003C297F"/>
    <w:rsid w:val="003C38C4"/>
    <w:rsid w:val="003C4153"/>
    <w:rsid w:val="003C4379"/>
    <w:rsid w:val="003C50DB"/>
    <w:rsid w:val="003C5511"/>
    <w:rsid w:val="003C55B1"/>
    <w:rsid w:val="003C5983"/>
    <w:rsid w:val="003C5A18"/>
    <w:rsid w:val="003C5F70"/>
    <w:rsid w:val="003C602A"/>
    <w:rsid w:val="003C637C"/>
    <w:rsid w:val="003C6648"/>
    <w:rsid w:val="003C672C"/>
    <w:rsid w:val="003C6A4A"/>
    <w:rsid w:val="003C6CE4"/>
    <w:rsid w:val="003C6D67"/>
    <w:rsid w:val="003C7F4D"/>
    <w:rsid w:val="003D10D6"/>
    <w:rsid w:val="003D1662"/>
    <w:rsid w:val="003D1759"/>
    <w:rsid w:val="003D1896"/>
    <w:rsid w:val="003D18D9"/>
    <w:rsid w:val="003D26AA"/>
    <w:rsid w:val="003D2772"/>
    <w:rsid w:val="003D27EE"/>
    <w:rsid w:val="003D2F65"/>
    <w:rsid w:val="003D3181"/>
    <w:rsid w:val="003D33B8"/>
    <w:rsid w:val="003D3B14"/>
    <w:rsid w:val="003D40E4"/>
    <w:rsid w:val="003D4228"/>
    <w:rsid w:val="003D44C7"/>
    <w:rsid w:val="003D46D1"/>
    <w:rsid w:val="003D46FB"/>
    <w:rsid w:val="003D4D2C"/>
    <w:rsid w:val="003D4EBC"/>
    <w:rsid w:val="003D5727"/>
    <w:rsid w:val="003D5830"/>
    <w:rsid w:val="003D58C1"/>
    <w:rsid w:val="003D5AA2"/>
    <w:rsid w:val="003D6003"/>
    <w:rsid w:val="003D62F7"/>
    <w:rsid w:val="003D64E5"/>
    <w:rsid w:val="003D7055"/>
    <w:rsid w:val="003D705F"/>
    <w:rsid w:val="003D72C0"/>
    <w:rsid w:val="003D72FE"/>
    <w:rsid w:val="003D7C37"/>
    <w:rsid w:val="003D7E03"/>
    <w:rsid w:val="003D7F80"/>
    <w:rsid w:val="003E04B9"/>
    <w:rsid w:val="003E0763"/>
    <w:rsid w:val="003E080C"/>
    <w:rsid w:val="003E0A0D"/>
    <w:rsid w:val="003E1035"/>
    <w:rsid w:val="003E15CC"/>
    <w:rsid w:val="003E17F2"/>
    <w:rsid w:val="003E19F7"/>
    <w:rsid w:val="003E1A4A"/>
    <w:rsid w:val="003E1E95"/>
    <w:rsid w:val="003E1EB2"/>
    <w:rsid w:val="003E2800"/>
    <w:rsid w:val="003E2AD9"/>
    <w:rsid w:val="003E2BDC"/>
    <w:rsid w:val="003E2C70"/>
    <w:rsid w:val="003E2D19"/>
    <w:rsid w:val="003E3137"/>
    <w:rsid w:val="003E33D9"/>
    <w:rsid w:val="003E353B"/>
    <w:rsid w:val="003E38F3"/>
    <w:rsid w:val="003E416F"/>
    <w:rsid w:val="003E4482"/>
    <w:rsid w:val="003E473B"/>
    <w:rsid w:val="003E47EA"/>
    <w:rsid w:val="003E492C"/>
    <w:rsid w:val="003E4BF5"/>
    <w:rsid w:val="003E536D"/>
    <w:rsid w:val="003E53D2"/>
    <w:rsid w:val="003E55CA"/>
    <w:rsid w:val="003E64BA"/>
    <w:rsid w:val="003E6721"/>
    <w:rsid w:val="003E6A29"/>
    <w:rsid w:val="003E710D"/>
    <w:rsid w:val="003E73D3"/>
    <w:rsid w:val="003E7A9C"/>
    <w:rsid w:val="003E7EC7"/>
    <w:rsid w:val="003F0090"/>
    <w:rsid w:val="003F01C5"/>
    <w:rsid w:val="003F0A4B"/>
    <w:rsid w:val="003F125C"/>
    <w:rsid w:val="003F13F4"/>
    <w:rsid w:val="003F18BD"/>
    <w:rsid w:val="003F1A92"/>
    <w:rsid w:val="003F1C7D"/>
    <w:rsid w:val="003F2D71"/>
    <w:rsid w:val="003F3225"/>
    <w:rsid w:val="003F328F"/>
    <w:rsid w:val="003F37B7"/>
    <w:rsid w:val="003F3945"/>
    <w:rsid w:val="003F3BAF"/>
    <w:rsid w:val="003F3F3E"/>
    <w:rsid w:val="003F3FD7"/>
    <w:rsid w:val="003F428A"/>
    <w:rsid w:val="003F503F"/>
    <w:rsid w:val="003F5198"/>
    <w:rsid w:val="003F531A"/>
    <w:rsid w:val="003F5821"/>
    <w:rsid w:val="003F5B70"/>
    <w:rsid w:val="003F5C11"/>
    <w:rsid w:val="003F5EC5"/>
    <w:rsid w:val="003F72D5"/>
    <w:rsid w:val="003F74F8"/>
    <w:rsid w:val="003F782E"/>
    <w:rsid w:val="003F7A0D"/>
    <w:rsid w:val="003F7C9E"/>
    <w:rsid w:val="0040080C"/>
    <w:rsid w:val="00401736"/>
    <w:rsid w:val="004021A9"/>
    <w:rsid w:val="00402224"/>
    <w:rsid w:val="00402385"/>
    <w:rsid w:val="004025E8"/>
    <w:rsid w:val="00402768"/>
    <w:rsid w:val="0040335A"/>
    <w:rsid w:val="004038F0"/>
    <w:rsid w:val="00404297"/>
    <w:rsid w:val="004049E1"/>
    <w:rsid w:val="00404A78"/>
    <w:rsid w:val="00404B68"/>
    <w:rsid w:val="00404C36"/>
    <w:rsid w:val="00405423"/>
    <w:rsid w:val="0040554F"/>
    <w:rsid w:val="004057E7"/>
    <w:rsid w:val="00405A6A"/>
    <w:rsid w:val="00405FEF"/>
    <w:rsid w:val="0040627A"/>
    <w:rsid w:val="004064E4"/>
    <w:rsid w:val="00406506"/>
    <w:rsid w:val="00406F38"/>
    <w:rsid w:val="00407146"/>
    <w:rsid w:val="004071E2"/>
    <w:rsid w:val="00407218"/>
    <w:rsid w:val="00407414"/>
    <w:rsid w:val="0040786C"/>
    <w:rsid w:val="00407CB0"/>
    <w:rsid w:val="00407D8D"/>
    <w:rsid w:val="00407DE4"/>
    <w:rsid w:val="00407EC8"/>
    <w:rsid w:val="00410109"/>
    <w:rsid w:val="004107CA"/>
    <w:rsid w:val="00410B68"/>
    <w:rsid w:val="004111BC"/>
    <w:rsid w:val="00411411"/>
    <w:rsid w:val="0041147E"/>
    <w:rsid w:val="004114CB"/>
    <w:rsid w:val="00411963"/>
    <w:rsid w:val="00411C20"/>
    <w:rsid w:val="004125F4"/>
    <w:rsid w:val="004126D4"/>
    <w:rsid w:val="00412A16"/>
    <w:rsid w:val="00412BDC"/>
    <w:rsid w:val="00412C28"/>
    <w:rsid w:val="00412EBB"/>
    <w:rsid w:val="00412FF6"/>
    <w:rsid w:val="0041397B"/>
    <w:rsid w:val="00413DC6"/>
    <w:rsid w:val="00414703"/>
    <w:rsid w:val="0041472B"/>
    <w:rsid w:val="00414C96"/>
    <w:rsid w:val="00414D4D"/>
    <w:rsid w:val="00415D2B"/>
    <w:rsid w:val="00415E7E"/>
    <w:rsid w:val="00416278"/>
    <w:rsid w:val="00416A23"/>
    <w:rsid w:val="00416B4E"/>
    <w:rsid w:val="00416C0A"/>
    <w:rsid w:val="00417411"/>
    <w:rsid w:val="00417597"/>
    <w:rsid w:val="00417A88"/>
    <w:rsid w:val="00420093"/>
    <w:rsid w:val="00420112"/>
    <w:rsid w:val="004218B9"/>
    <w:rsid w:val="00421941"/>
    <w:rsid w:val="00421A8E"/>
    <w:rsid w:val="00421C18"/>
    <w:rsid w:val="00422012"/>
    <w:rsid w:val="004222AB"/>
    <w:rsid w:val="004229E1"/>
    <w:rsid w:val="00422D1E"/>
    <w:rsid w:val="00422D84"/>
    <w:rsid w:val="00423272"/>
    <w:rsid w:val="00423805"/>
    <w:rsid w:val="00423CB0"/>
    <w:rsid w:val="0042409E"/>
    <w:rsid w:val="0042421C"/>
    <w:rsid w:val="00424612"/>
    <w:rsid w:val="00424B8E"/>
    <w:rsid w:val="00424C14"/>
    <w:rsid w:val="00424DE2"/>
    <w:rsid w:val="00425261"/>
    <w:rsid w:val="004252FF"/>
    <w:rsid w:val="0042609D"/>
    <w:rsid w:val="0042633C"/>
    <w:rsid w:val="0042680B"/>
    <w:rsid w:val="00426C02"/>
    <w:rsid w:val="00426E69"/>
    <w:rsid w:val="00426F26"/>
    <w:rsid w:val="004272F2"/>
    <w:rsid w:val="00427732"/>
    <w:rsid w:val="00427E1F"/>
    <w:rsid w:val="00427FCF"/>
    <w:rsid w:val="00427FF0"/>
    <w:rsid w:val="00430317"/>
    <w:rsid w:val="00430549"/>
    <w:rsid w:val="00430AB3"/>
    <w:rsid w:val="00430C80"/>
    <w:rsid w:val="00431279"/>
    <w:rsid w:val="004318DF"/>
    <w:rsid w:val="00431999"/>
    <w:rsid w:val="00431E84"/>
    <w:rsid w:val="00432400"/>
    <w:rsid w:val="00432528"/>
    <w:rsid w:val="00432836"/>
    <w:rsid w:val="004329C7"/>
    <w:rsid w:val="00432D04"/>
    <w:rsid w:val="00432EDF"/>
    <w:rsid w:val="004331CE"/>
    <w:rsid w:val="0043326F"/>
    <w:rsid w:val="00433865"/>
    <w:rsid w:val="004339AE"/>
    <w:rsid w:val="004349EC"/>
    <w:rsid w:val="00435545"/>
    <w:rsid w:val="00435930"/>
    <w:rsid w:val="0043605B"/>
    <w:rsid w:val="00436770"/>
    <w:rsid w:val="00436F0A"/>
    <w:rsid w:val="004373D1"/>
    <w:rsid w:val="00437403"/>
    <w:rsid w:val="0043778D"/>
    <w:rsid w:val="00437FC9"/>
    <w:rsid w:val="0044006F"/>
    <w:rsid w:val="0044011A"/>
    <w:rsid w:val="004404A8"/>
    <w:rsid w:val="00440D27"/>
    <w:rsid w:val="004410B9"/>
    <w:rsid w:val="0044158D"/>
    <w:rsid w:val="00442619"/>
    <w:rsid w:val="00442661"/>
    <w:rsid w:val="00443107"/>
    <w:rsid w:val="004433BB"/>
    <w:rsid w:val="00443E6F"/>
    <w:rsid w:val="004441D4"/>
    <w:rsid w:val="0044488B"/>
    <w:rsid w:val="00444B67"/>
    <w:rsid w:val="00444C7F"/>
    <w:rsid w:val="00444D86"/>
    <w:rsid w:val="004454C2"/>
    <w:rsid w:val="0044583D"/>
    <w:rsid w:val="00445996"/>
    <w:rsid w:val="00447252"/>
    <w:rsid w:val="00447347"/>
    <w:rsid w:val="00447EDE"/>
    <w:rsid w:val="00447F33"/>
    <w:rsid w:val="00450181"/>
    <w:rsid w:val="00450A27"/>
    <w:rsid w:val="00450DB8"/>
    <w:rsid w:val="00450EE0"/>
    <w:rsid w:val="00450F78"/>
    <w:rsid w:val="00451443"/>
    <w:rsid w:val="00451801"/>
    <w:rsid w:val="00451EC2"/>
    <w:rsid w:val="004520A4"/>
    <w:rsid w:val="00452513"/>
    <w:rsid w:val="004526D1"/>
    <w:rsid w:val="004526F1"/>
    <w:rsid w:val="00452C6B"/>
    <w:rsid w:val="0045376A"/>
    <w:rsid w:val="00453E71"/>
    <w:rsid w:val="00453F4E"/>
    <w:rsid w:val="0045427A"/>
    <w:rsid w:val="00454470"/>
    <w:rsid w:val="00454B39"/>
    <w:rsid w:val="00454B56"/>
    <w:rsid w:val="00454EC6"/>
    <w:rsid w:val="00455459"/>
    <w:rsid w:val="00455703"/>
    <w:rsid w:val="00455768"/>
    <w:rsid w:val="0045600A"/>
    <w:rsid w:val="004562B3"/>
    <w:rsid w:val="00456B63"/>
    <w:rsid w:val="00456E21"/>
    <w:rsid w:val="00456F82"/>
    <w:rsid w:val="004574A3"/>
    <w:rsid w:val="004578C4"/>
    <w:rsid w:val="00457C1D"/>
    <w:rsid w:val="00457F66"/>
    <w:rsid w:val="00457F9C"/>
    <w:rsid w:val="00460904"/>
    <w:rsid w:val="0046144B"/>
    <w:rsid w:val="00461E6B"/>
    <w:rsid w:val="00463126"/>
    <w:rsid w:val="00463357"/>
    <w:rsid w:val="00463A04"/>
    <w:rsid w:val="00463D38"/>
    <w:rsid w:val="00463E0D"/>
    <w:rsid w:val="00463F7F"/>
    <w:rsid w:val="004646E4"/>
    <w:rsid w:val="00464925"/>
    <w:rsid w:val="004650BC"/>
    <w:rsid w:val="00465255"/>
    <w:rsid w:val="004653A6"/>
    <w:rsid w:val="00465F88"/>
    <w:rsid w:val="004662CD"/>
    <w:rsid w:val="00466482"/>
    <w:rsid w:val="0046648C"/>
    <w:rsid w:val="0046668C"/>
    <w:rsid w:val="00466711"/>
    <w:rsid w:val="00466CCE"/>
    <w:rsid w:val="00467349"/>
    <w:rsid w:val="004704F4"/>
    <w:rsid w:val="004709BD"/>
    <w:rsid w:val="004712A3"/>
    <w:rsid w:val="0047159A"/>
    <w:rsid w:val="00471BAE"/>
    <w:rsid w:val="004721D8"/>
    <w:rsid w:val="00472906"/>
    <w:rsid w:val="004729B9"/>
    <w:rsid w:val="00472C60"/>
    <w:rsid w:val="00472D18"/>
    <w:rsid w:val="00473515"/>
    <w:rsid w:val="00473718"/>
    <w:rsid w:val="00473869"/>
    <w:rsid w:val="00474022"/>
    <w:rsid w:val="0047410E"/>
    <w:rsid w:val="00474AAD"/>
    <w:rsid w:val="00474EB7"/>
    <w:rsid w:val="0047581D"/>
    <w:rsid w:val="00475B31"/>
    <w:rsid w:val="004768AC"/>
    <w:rsid w:val="004775BC"/>
    <w:rsid w:val="004775DD"/>
    <w:rsid w:val="00477953"/>
    <w:rsid w:val="00477AAB"/>
    <w:rsid w:val="004802A6"/>
    <w:rsid w:val="0048054A"/>
    <w:rsid w:val="00480AB5"/>
    <w:rsid w:val="00480B52"/>
    <w:rsid w:val="004818E8"/>
    <w:rsid w:val="00481CD6"/>
    <w:rsid w:val="004826B4"/>
    <w:rsid w:val="004827D0"/>
    <w:rsid w:val="0048283A"/>
    <w:rsid w:val="00482F06"/>
    <w:rsid w:val="00482F67"/>
    <w:rsid w:val="00483006"/>
    <w:rsid w:val="004834ED"/>
    <w:rsid w:val="004835A9"/>
    <w:rsid w:val="00483679"/>
    <w:rsid w:val="00483B71"/>
    <w:rsid w:val="00483D3D"/>
    <w:rsid w:val="00483DD5"/>
    <w:rsid w:val="004840BF"/>
    <w:rsid w:val="004844D0"/>
    <w:rsid w:val="0048478E"/>
    <w:rsid w:val="00484915"/>
    <w:rsid w:val="0048495C"/>
    <w:rsid w:val="004851E7"/>
    <w:rsid w:val="004855E2"/>
    <w:rsid w:val="00485860"/>
    <w:rsid w:val="00485961"/>
    <w:rsid w:val="00485F02"/>
    <w:rsid w:val="004867A6"/>
    <w:rsid w:val="0048702C"/>
    <w:rsid w:val="004871A0"/>
    <w:rsid w:val="00487387"/>
    <w:rsid w:val="00487495"/>
    <w:rsid w:val="0048783C"/>
    <w:rsid w:val="0048793C"/>
    <w:rsid w:val="00487A28"/>
    <w:rsid w:val="00487EDA"/>
    <w:rsid w:val="00490017"/>
    <w:rsid w:val="004901C1"/>
    <w:rsid w:val="00490413"/>
    <w:rsid w:val="0049099B"/>
    <w:rsid w:val="00490E50"/>
    <w:rsid w:val="004912C6"/>
    <w:rsid w:val="004912F8"/>
    <w:rsid w:val="0049148D"/>
    <w:rsid w:val="00491663"/>
    <w:rsid w:val="0049199A"/>
    <w:rsid w:val="004919FD"/>
    <w:rsid w:val="00491BFF"/>
    <w:rsid w:val="00491CE3"/>
    <w:rsid w:val="0049231F"/>
    <w:rsid w:val="0049338B"/>
    <w:rsid w:val="00494351"/>
    <w:rsid w:val="00494CF9"/>
    <w:rsid w:val="004965EA"/>
    <w:rsid w:val="00497460"/>
    <w:rsid w:val="00497499"/>
    <w:rsid w:val="00497634"/>
    <w:rsid w:val="004977C3"/>
    <w:rsid w:val="004977E7"/>
    <w:rsid w:val="00497AF1"/>
    <w:rsid w:val="00497DA0"/>
    <w:rsid w:val="004A065D"/>
    <w:rsid w:val="004A06FC"/>
    <w:rsid w:val="004A0959"/>
    <w:rsid w:val="004A0BDD"/>
    <w:rsid w:val="004A0C1F"/>
    <w:rsid w:val="004A0D75"/>
    <w:rsid w:val="004A132C"/>
    <w:rsid w:val="004A1879"/>
    <w:rsid w:val="004A208D"/>
    <w:rsid w:val="004A2150"/>
    <w:rsid w:val="004A2212"/>
    <w:rsid w:val="004A224D"/>
    <w:rsid w:val="004A24F6"/>
    <w:rsid w:val="004A25BB"/>
    <w:rsid w:val="004A2648"/>
    <w:rsid w:val="004A2B14"/>
    <w:rsid w:val="004A33AE"/>
    <w:rsid w:val="004A38D4"/>
    <w:rsid w:val="004A38F5"/>
    <w:rsid w:val="004A3BEA"/>
    <w:rsid w:val="004A3D20"/>
    <w:rsid w:val="004A46B3"/>
    <w:rsid w:val="004A4984"/>
    <w:rsid w:val="004A4D59"/>
    <w:rsid w:val="004A596F"/>
    <w:rsid w:val="004A65BE"/>
    <w:rsid w:val="004A7819"/>
    <w:rsid w:val="004A78C6"/>
    <w:rsid w:val="004A7A3F"/>
    <w:rsid w:val="004A7BA5"/>
    <w:rsid w:val="004A7CA6"/>
    <w:rsid w:val="004B0238"/>
    <w:rsid w:val="004B0326"/>
    <w:rsid w:val="004B057B"/>
    <w:rsid w:val="004B0BC7"/>
    <w:rsid w:val="004B1947"/>
    <w:rsid w:val="004B1974"/>
    <w:rsid w:val="004B20C1"/>
    <w:rsid w:val="004B25F8"/>
    <w:rsid w:val="004B26D9"/>
    <w:rsid w:val="004B2712"/>
    <w:rsid w:val="004B2C5E"/>
    <w:rsid w:val="004B2C73"/>
    <w:rsid w:val="004B3303"/>
    <w:rsid w:val="004B3850"/>
    <w:rsid w:val="004B3AD4"/>
    <w:rsid w:val="004B3C5B"/>
    <w:rsid w:val="004B4423"/>
    <w:rsid w:val="004B492D"/>
    <w:rsid w:val="004B49B9"/>
    <w:rsid w:val="004B4D13"/>
    <w:rsid w:val="004B4EB1"/>
    <w:rsid w:val="004B517A"/>
    <w:rsid w:val="004B55D8"/>
    <w:rsid w:val="004B5959"/>
    <w:rsid w:val="004B5BAC"/>
    <w:rsid w:val="004B62C5"/>
    <w:rsid w:val="004B6818"/>
    <w:rsid w:val="004B7424"/>
    <w:rsid w:val="004B774B"/>
    <w:rsid w:val="004B7D0E"/>
    <w:rsid w:val="004C0B78"/>
    <w:rsid w:val="004C0F9A"/>
    <w:rsid w:val="004C1498"/>
    <w:rsid w:val="004C179D"/>
    <w:rsid w:val="004C2995"/>
    <w:rsid w:val="004C2C62"/>
    <w:rsid w:val="004C3180"/>
    <w:rsid w:val="004C3292"/>
    <w:rsid w:val="004C3496"/>
    <w:rsid w:val="004C4629"/>
    <w:rsid w:val="004C4923"/>
    <w:rsid w:val="004C4B71"/>
    <w:rsid w:val="004C4BDF"/>
    <w:rsid w:val="004C5571"/>
    <w:rsid w:val="004C57EE"/>
    <w:rsid w:val="004C5E2B"/>
    <w:rsid w:val="004C5F29"/>
    <w:rsid w:val="004C640F"/>
    <w:rsid w:val="004C70C8"/>
    <w:rsid w:val="004C7464"/>
    <w:rsid w:val="004C7F75"/>
    <w:rsid w:val="004D00EE"/>
    <w:rsid w:val="004D087E"/>
    <w:rsid w:val="004D0B88"/>
    <w:rsid w:val="004D19DB"/>
    <w:rsid w:val="004D1CAF"/>
    <w:rsid w:val="004D1D35"/>
    <w:rsid w:val="004D1E88"/>
    <w:rsid w:val="004D1EB0"/>
    <w:rsid w:val="004D1EF7"/>
    <w:rsid w:val="004D217B"/>
    <w:rsid w:val="004D24EE"/>
    <w:rsid w:val="004D2A39"/>
    <w:rsid w:val="004D2CBC"/>
    <w:rsid w:val="004D2EA9"/>
    <w:rsid w:val="004D3163"/>
    <w:rsid w:val="004D37C2"/>
    <w:rsid w:val="004D3B66"/>
    <w:rsid w:val="004D3CD7"/>
    <w:rsid w:val="004D3DCC"/>
    <w:rsid w:val="004D4739"/>
    <w:rsid w:val="004D4BBD"/>
    <w:rsid w:val="004D4D7C"/>
    <w:rsid w:val="004D4DA8"/>
    <w:rsid w:val="004D5510"/>
    <w:rsid w:val="004D58DE"/>
    <w:rsid w:val="004D63E2"/>
    <w:rsid w:val="004D6A9B"/>
    <w:rsid w:val="004D731B"/>
    <w:rsid w:val="004D7ADD"/>
    <w:rsid w:val="004E0348"/>
    <w:rsid w:val="004E0886"/>
    <w:rsid w:val="004E1614"/>
    <w:rsid w:val="004E16F1"/>
    <w:rsid w:val="004E1EA2"/>
    <w:rsid w:val="004E1F4E"/>
    <w:rsid w:val="004E25B7"/>
    <w:rsid w:val="004E2979"/>
    <w:rsid w:val="004E2E2A"/>
    <w:rsid w:val="004E3506"/>
    <w:rsid w:val="004E3716"/>
    <w:rsid w:val="004E3F30"/>
    <w:rsid w:val="004E44DB"/>
    <w:rsid w:val="004E452F"/>
    <w:rsid w:val="004E46F8"/>
    <w:rsid w:val="004E50C8"/>
    <w:rsid w:val="004E52A5"/>
    <w:rsid w:val="004E5500"/>
    <w:rsid w:val="004E58B6"/>
    <w:rsid w:val="004E593C"/>
    <w:rsid w:val="004E5DA2"/>
    <w:rsid w:val="004E653E"/>
    <w:rsid w:val="004E65F5"/>
    <w:rsid w:val="004E6819"/>
    <w:rsid w:val="004E6854"/>
    <w:rsid w:val="004E75D7"/>
    <w:rsid w:val="004E7CF0"/>
    <w:rsid w:val="004E7E66"/>
    <w:rsid w:val="004F0153"/>
    <w:rsid w:val="004F034C"/>
    <w:rsid w:val="004F0454"/>
    <w:rsid w:val="004F07E7"/>
    <w:rsid w:val="004F0B88"/>
    <w:rsid w:val="004F0BBD"/>
    <w:rsid w:val="004F0F27"/>
    <w:rsid w:val="004F1116"/>
    <w:rsid w:val="004F1185"/>
    <w:rsid w:val="004F168B"/>
    <w:rsid w:val="004F17F4"/>
    <w:rsid w:val="004F1BF2"/>
    <w:rsid w:val="004F1D82"/>
    <w:rsid w:val="004F1F1C"/>
    <w:rsid w:val="004F1F6D"/>
    <w:rsid w:val="004F1F98"/>
    <w:rsid w:val="004F256B"/>
    <w:rsid w:val="004F2D77"/>
    <w:rsid w:val="004F2F51"/>
    <w:rsid w:val="004F2F78"/>
    <w:rsid w:val="004F34F6"/>
    <w:rsid w:val="004F35DF"/>
    <w:rsid w:val="004F3C00"/>
    <w:rsid w:val="004F3DF7"/>
    <w:rsid w:val="004F3E28"/>
    <w:rsid w:val="004F412A"/>
    <w:rsid w:val="004F4362"/>
    <w:rsid w:val="004F4777"/>
    <w:rsid w:val="004F4D80"/>
    <w:rsid w:val="004F4FA7"/>
    <w:rsid w:val="004F530C"/>
    <w:rsid w:val="004F5B54"/>
    <w:rsid w:val="004F5F26"/>
    <w:rsid w:val="004F621F"/>
    <w:rsid w:val="004F6281"/>
    <w:rsid w:val="004F7633"/>
    <w:rsid w:val="004F77A3"/>
    <w:rsid w:val="004F77F1"/>
    <w:rsid w:val="004F7849"/>
    <w:rsid w:val="0050004C"/>
    <w:rsid w:val="00500051"/>
    <w:rsid w:val="005001D5"/>
    <w:rsid w:val="005009D7"/>
    <w:rsid w:val="00500BF8"/>
    <w:rsid w:val="0050102F"/>
    <w:rsid w:val="00501B2D"/>
    <w:rsid w:val="00502922"/>
    <w:rsid w:val="0050297E"/>
    <w:rsid w:val="00502EAE"/>
    <w:rsid w:val="0050319D"/>
    <w:rsid w:val="0050398F"/>
    <w:rsid w:val="00503A1B"/>
    <w:rsid w:val="00504919"/>
    <w:rsid w:val="00504B02"/>
    <w:rsid w:val="00504B35"/>
    <w:rsid w:val="00504C83"/>
    <w:rsid w:val="0050500F"/>
    <w:rsid w:val="0050515B"/>
    <w:rsid w:val="00505279"/>
    <w:rsid w:val="005055C1"/>
    <w:rsid w:val="00505DBF"/>
    <w:rsid w:val="00506343"/>
    <w:rsid w:val="005063E1"/>
    <w:rsid w:val="0050648B"/>
    <w:rsid w:val="0050727E"/>
    <w:rsid w:val="00507615"/>
    <w:rsid w:val="00507993"/>
    <w:rsid w:val="00507CC5"/>
    <w:rsid w:val="005106CE"/>
    <w:rsid w:val="0051141A"/>
    <w:rsid w:val="005115BD"/>
    <w:rsid w:val="00511DDF"/>
    <w:rsid w:val="00511DE4"/>
    <w:rsid w:val="005121EA"/>
    <w:rsid w:val="0051239B"/>
    <w:rsid w:val="0051255C"/>
    <w:rsid w:val="005125C7"/>
    <w:rsid w:val="00512D7D"/>
    <w:rsid w:val="00512E0B"/>
    <w:rsid w:val="00512EE2"/>
    <w:rsid w:val="00512EFC"/>
    <w:rsid w:val="00512F45"/>
    <w:rsid w:val="00512F70"/>
    <w:rsid w:val="00514E11"/>
    <w:rsid w:val="00515891"/>
    <w:rsid w:val="0051590D"/>
    <w:rsid w:val="005159FD"/>
    <w:rsid w:val="00516123"/>
    <w:rsid w:val="005162F0"/>
    <w:rsid w:val="005164A7"/>
    <w:rsid w:val="00516576"/>
    <w:rsid w:val="0051662F"/>
    <w:rsid w:val="00516BBB"/>
    <w:rsid w:val="00516FA8"/>
    <w:rsid w:val="00517C7D"/>
    <w:rsid w:val="00517C8B"/>
    <w:rsid w:val="00520609"/>
    <w:rsid w:val="005208BE"/>
    <w:rsid w:val="005216AC"/>
    <w:rsid w:val="005217D7"/>
    <w:rsid w:val="00521B74"/>
    <w:rsid w:val="00522DD8"/>
    <w:rsid w:val="0052335E"/>
    <w:rsid w:val="00523C18"/>
    <w:rsid w:val="00523CE8"/>
    <w:rsid w:val="00523E83"/>
    <w:rsid w:val="00524083"/>
    <w:rsid w:val="005245F0"/>
    <w:rsid w:val="005248BB"/>
    <w:rsid w:val="0052499A"/>
    <w:rsid w:val="00524B1B"/>
    <w:rsid w:val="00524DCA"/>
    <w:rsid w:val="00525BCE"/>
    <w:rsid w:val="00525CBA"/>
    <w:rsid w:val="00525EB5"/>
    <w:rsid w:val="00526664"/>
    <w:rsid w:val="005269A6"/>
    <w:rsid w:val="0052742A"/>
    <w:rsid w:val="00527E33"/>
    <w:rsid w:val="0053069C"/>
    <w:rsid w:val="005308A5"/>
    <w:rsid w:val="005311BC"/>
    <w:rsid w:val="00531235"/>
    <w:rsid w:val="005314E9"/>
    <w:rsid w:val="00531723"/>
    <w:rsid w:val="00531EE3"/>
    <w:rsid w:val="005320F0"/>
    <w:rsid w:val="00532299"/>
    <w:rsid w:val="0053251C"/>
    <w:rsid w:val="0053275E"/>
    <w:rsid w:val="00532827"/>
    <w:rsid w:val="00532BBB"/>
    <w:rsid w:val="00532F38"/>
    <w:rsid w:val="00532FA1"/>
    <w:rsid w:val="0053324F"/>
    <w:rsid w:val="00533449"/>
    <w:rsid w:val="00533B5F"/>
    <w:rsid w:val="00534249"/>
    <w:rsid w:val="00534514"/>
    <w:rsid w:val="005346DA"/>
    <w:rsid w:val="005348BF"/>
    <w:rsid w:val="0053500F"/>
    <w:rsid w:val="00535148"/>
    <w:rsid w:val="005356AC"/>
    <w:rsid w:val="00535A77"/>
    <w:rsid w:val="00535B46"/>
    <w:rsid w:val="00535DCE"/>
    <w:rsid w:val="00536565"/>
    <w:rsid w:val="005367AA"/>
    <w:rsid w:val="00536966"/>
    <w:rsid w:val="00536A0F"/>
    <w:rsid w:val="0053724F"/>
    <w:rsid w:val="005375EC"/>
    <w:rsid w:val="00537C32"/>
    <w:rsid w:val="005405E4"/>
    <w:rsid w:val="00540F78"/>
    <w:rsid w:val="005412F4"/>
    <w:rsid w:val="0054173A"/>
    <w:rsid w:val="00541E10"/>
    <w:rsid w:val="00541EF9"/>
    <w:rsid w:val="0054226B"/>
    <w:rsid w:val="005422C5"/>
    <w:rsid w:val="00542800"/>
    <w:rsid w:val="00543051"/>
    <w:rsid w:val="005431CF"/>
    <w:rsid w:val="00543D0A"/>
    <w:rsid w:val="00543D0D"/>
    <w:rsid w:val="0054409F"/>
    <w:rsid w:val="0054415E"/>
    <w:rsid w:val="005446C6"/>
    <w:rsid w:val="00544EFB"/>
    <w:rsid w:val="005454F3"/>
    <w:rsid w:val="005455E5"/>
    <w:rsid w:val="00545C20"/>
    <w:rsid w:val="00546006"/>
    <w:rsid w:val="0054681B"/>
    <w:rsid w:val="00546E9E"/>
    <w:rsid w:val="00546EE2"/>
    <w:rsid w:val="005474ED"/>
    <w:rsid w:val="0054775C"/>
    <w:rsid w:val="0054779A"/>
    <w:rsid w:val="00547A93"/>
    <w:rsid w:val="00547BA1"/>
    <w:rsid w:val="00547ECD"/>
    <w:rsid w:val="00550197"/>
    <w:rsid w:val="00550928"/>
    <w:rsid w:val="00550E14"/>
    <w:rsid w:val="00551190"/>
    <w:rsid w:val="005516A5"/>
    <w:rsid w:val="0055183D"/>
    <w:rsid w:val="00551DCC"/>
    <w:rsid w:val="005526E3"/>
    <w:rsid w:val="00553532"/>
    <w:rsid w:val="0055376D"/>
    <w:rsid w:val="00553848"/>
    <w:rsid w:val="00553B37"/>
    <w:rsid w:val="00553E19"/>
    <w:rsid w:val="00554098"/>
    <w:rsid w:val="005540CA"/>
    <w:rsid w:val="0055431E"/>
    <w:rsid w:val="00554CC4"/>
    <w:rsid w:val="00554F8C"/>
    <w:rsid w:val="00555B04"/>
    <w:rsid w:val="00556101"/>
    <w:rsid w:val="00556209"/>
    <w:rsid w:val="0055689D"/>
    <w:rsid w:val="00556CEF"/>
    <w:rsid w:val="00556D04"/>
    <w:rsid w:val="00557C60"/>
    <w:rsid w:val="00557CB1"/>
    <w:rsid w:val="00557E1E"/>
    <w:rsid w:val="00557F43"/>
    <w:rsid w:val="00560118"/>
    <w:rsid w:val="00560574"/>
    <w:rsid w:val="0056072C"/>
    <w:rsid w:val="0056091E"/>
    <w:rsid w:val="00561371"/>
    <w:rsid w:val="0056172D"/>
    <w:rsid w:val="00561797"/>
    <w:rsid w:val="00561B87"/>
    <w:rsid w:val="00561C96"/>
    <w:rsid w:val="0056270D"/>
    <w:rsid w:val="00562853"/>
    <w:rsid w:val="00562C2C"/>
    <w:rsid w:val="00562FF3"/>
    <w:rsid w:val="005635F3"/>
    <w:rsid w:val="00563B36"/>
    <w:rsid w:val="00563C15"/>
    <w:rsid w:val="0056411C"/>
    <w:rsid w:val="00564897"/>
    <w:rsid w:val="00564AA1"/>
    <w:rsid w:val="00564AAB"/>
    <w:rsid w:val="00564BF7"/>
    <w:rsid w:val="00564E98"/>
    <w:rsid w:val="00565125"/>
    <w:rsid w:val="00565819"/>
    <w:rsid w:val="00565B4C"/>
    <w:rsid w:val="00566051"/>
    <w:rsid w:val="0056610F"/>
    <w:rsid w:val="005663FF"/>
    <w:rsid w:val="00566BF0"/>
    <w:rsid w:val="00566CF9"/>
    <w:rsid w:val="00566FF6"/>
    <w:rsid w:val="00567504"/>
    <w:rsid w:val="005677E5"/>
    <w:rsid w:val="00570509"/>
    <w:rsid w:val="00570BAA"/>
    <w:rsid w:val="00570CDD"/>
    <w:rsid w:val="00570D24"/>
    <w:rsid w:val="00570DB5"/>
    <w:rsid w:val="00570E50"/>
    <w:rsid w:val="0057123C"/>
    <w:rsid w:val="00571AF9"/>
    <w:rsid w:val="005724BC"/>
    <w:rsid w:val="0057398E"/>
    <w:rsid w:val="00573C9F"/>
    <w:rsid w:val="00573EA5"/>
    <w:rsid w:val="005741FC"/>
    <w:rsid w:val="00574864"/>
    <w:rsid w:val="005748BD"/>
    <w:rsid w:val="00574AAA"/>
    <w:rsid w:val="00574C1A"/>
    <w:rsid w:val="0057508D"/>
    <w:rsid w:val="00576024"/>
    <w:rsid w:val="0057627E"/>
    <w:rsid w:val="00576602"/>
    <w:rsid w:val="005767A5"/>
    <w:rsid w:val="00576B18"/>
    <w:rsid w:val="00576BBA"/>
    <w:rsid w:val="00576C21"/>
    <w:rsid w:val="00576E5F"/>
    <w:rsid w:val="005777CA"/>
    <w:rsid w:val="00577AD2"/>
    <w:rsid w:val="00577B21"/>
    <w:rsid w:val="00577C0E"/>
    <w:rsid w:val="00577D3F"/>
    <w:rsid w:val="00577E4E"/>
    <w:rsid w:val="0058082E"/>
    <w:rsid w:val="00580B43"/>
    <w:rsid w:val="00580BF0"/>
    <w:rsid w:val="00580EEB"/>
    <w:rsid w:val="00580FCF"/>
    <w:rsid w:val="00581312"/>
    <w:rsid w:val="00581478"/>
    <w:rsid w:val="005816C7"/>
    <w:rsid w:val="005817E2"/>
    <w:rsid w:val="00581B85"/>
    <w:rsid w:val="00582CA3"/>
    <w:rsid w:val="0058316B"/>
    <w:rsid w:val="00583673"/>
    <w:rsid w:val="00583933"/>
    <w:rsid w:val="00583D08"/>
    <w:rsid w:val="00583F8A"/>
    <w:rsid w:val="00584E9F"/>
    <w:rsid w:val="00584F9B"/>
    <w:rsid w:val="0058501C"/>
    <w:rsid w:val="0058693A"/>
    <w:rsid w:val="00586941"/>
    <w:rsid w:val="00586E6A"/>
    <w:rsid w:val="0058711B"/>
    <w:rsid w:val="00587514"/>
    <w:rsid w:val="0058761F"/>
    <w:rsid w:val="0058766C"/>
    <w:rsid w:val="005879D1"/>
    <w:rsid w:val="00587B49"/>
    <w:rsid w:val="00587BE7"/>
    <w:rsid w:val="00587C03"/>
    <w:rsid w:val="00587CBC"/>
    <w:rsid w:val="00587CFB"/>
    <w:rsid w:val="00590883"/>
    <w:rsid w:val="00590A23"/>
    <w:rsid w:val="0059108F"/>
    <w:rsid w:val="005912F5"/>
    <w:rsid w:val="0059181A"/>
    <w:rsid w:val="00591991"/>
    <w:rsid w:val="00592DCE"/>
    <w:rsid w:val="00592ED1"/>
    <w:rsid w:val="00592F04"/>
    <w:rsid w:val="005932F7"/>
    <w:rsid w:val="005933C8"/>
    <w:rsid w:val="00593603"/>
    <w:rsid w:val="00593E49"/>
    <w:rsid w:val="005940B0"/>
    <w:rsid w:val="00594736"/>
    <w:rsid w:val="0059513E"/>
    <w:rsid w:val="00595CDB"/>
    <w:rsid w:val="00595DF1"/>
    <w:rsid w:val="00596524"/>
    <w:rsid w:val="005968D0"/>
    <w:rsid w:val="00597617"/>
    <w:rsid w:val="00597C97"/>
    <w:rsid w:val="00597D35"/>
    <w:rsid w:val="005A002A"/>
    <w:rsid w:val="005A06F0"/>
    <w:rsid w:val="005A090E"/>
    <w:rsid w:val="005A0F15"/>
    <w:rsid w:val="005A2933"/>
    <w:rsid w:val="005A2F0F"/>
    <w:rsid w:val="005A35F9"/>
    <w:rsid w:val="005A4014"/>
    <w:rsid w:val="005A425C"/>
    <w:rsid w:val="005A4A36"/>
    <w:rsid w:val="005A515C"/>
    <w:rsid w:val="005A619D"/>
    <w:rsid w:val="005A6D6D"/>
    <w:rsid w:val="005A7264"/>
    <w:rsid w:val="005A7659"/>
    <w:rsid w:val="005A7E43"/>
    <w:rsid w:val="005B0163"/>
    <w:rsid w:val="005B0539"/>
    <w:rsid w:val="005B056E"/>
    <w:rsid w:val="005B1601"/>
    <w:rsid w:val="005B1949"/>
    <w:rsid w:val="005B2079"/>
    <w:rsid w:val="005B23C4"/>
    <w:rsid w:val="005B24FF"/>
    <w:rsid w:val="005B310D"/>
    <w:rsid w:val="005B3CBD"/>
    <w:rsid w:val="005B408E"/>
    <w:rsid w:val="005B4897"/>
    <w:rsid w:val="005B4B9A"/>
    <w:rsid w:val="005B4CFC"/>
    <w:rsid w:val="005B544E"/>
    <w:rsid w:val="005B58B0"/>
    <w:rsid w:val="005B5956"/>
    <w:rsid w:val="005B5C93"/>
    <w:rsid w:val="005B62E1"/>
    <w:rsid w:val="005B6E0D"/>
    <w:rsid w:val="005B7188"/>
    <w:rsid w:val="005B73D7"/>
    <w:rsid w:val="005B74E7"/>
    <w:rsid w:val="005C010E"/>
    <w:rsid w:val="005C0298"/>
    <w:rsid w:val="005C0499"/>
    <w:rsid w:val="005C071D"/>
    <w:rsid w:val="005C0769"/>
    <w:rsid w:val="005C0D93"/>
    <w:rsid w:val="005C0F9C"/>
    <w:rsid w:val="005C12E1"/>
    <w:rsid w:val="005C1CF7"/>
    <w:rsid w:val="005C1EED"/>
    <w:rsid w:val="005C360A"/>
    <w:rsid w:val="005C374E"/>
    <w:rsid w:val="005C3999"/>
    <w:rsid w:val="005C3EAC"/>
    <w:rsid w:val="005C4006"/>
    <w:rsid w:val="005C41E2"/>
    <w:rsid w:val="005C4431"/>
    <w:rsid w:val="005C46D2"/>
    <w:rsid w:val="005C48E6"/>
    <w:rsid w:val="005C4B3C"/>
    <w:rsid w:val="005C4EF7"/>
    <w:rsid w:val="005C59EE"/>
    <w:rsid w:val="005C5AB7"/>
    <w:rsid w:val="005C5D20"/>
    <w:rsid w:val="005C679A"/>
    <w:rsid w:val="005C6ACE"/>
    <w:rsid w:val="005C709C"/>
    <w:rsid w:val="005C71B5"/>
    <w:rsid w:val="005C71D2"/>
    <w:rsid w:val="005C773A"/>
    <w:rsid w:val="005C7E91"/>
    <w:rsid w:val="005C7EE9"/>
    <w:rsid w:val="005D0EE3"/>
    <w:rsid w:val="005D0F5A"/>
    <w:rsid w:val="005D1712"/>
    <w:rsid w:val="005D171E"/>
    <w:rsid w:val="005D1962"/>
    <w:rsid w:val="005D221C"/>
    <w:rsid w:val="005D2A43"/>
    <w:rsid w:val="005D3864"/>
    <w:rsid w:val="005D38E1"/>
    <w:rsid w:val="005D49F1"/>
    <w:rsid w:val="005D5589"/>
    <w:rsid w:val="005D57B8"/>
    <w:rsid w:val="005D5931"/>
    <w:rsid w:val="005D5CBA"/>
    <w:rsid w:val="005D6EA0"/>
    <w:rsid w:val="005D761D"/>
    <w:rsid w:val="005D7A84"/>
    <w:rsid w:val="005D7B77"/>
    <w:rsid w:val="005D7DF0"/>
    <w:rsid w:val="005E0149"/>
    <w:rsid w:val="005E0345"/>
    <w:rsid w:val="005E054F"/>
    <w:rsid w:val="005E06CC"/>
    <w:rsid w:val="005E0D62"/>
    <w:rsid w:val="005E0EFC"/>
    <w:rsid w:val="005E1683"/>
    <w:rsid w:val="005E2590"/>
    <w:rsid w:val="005E2B38"/>
    <w:rsid w:val="005E2E93"/>
    <w:rsid w:val="005E3077"/>
    <w:rsid w:val="005E3188"/>
    <w:rsid w:val="005E3372"/>
    <w:rsid w:val="005E3E9E"/>
    <w:rsid w:val="005E43EA"/>
    <w:rsid w:val="005E447B"/>
    <w:rsid w:val="005E50F8"/>
    <w:rsid w:val="005E57D3"/>
    <w:rsid w:val="005E678D"/>
    <w:rsid w:val="005E69EF"/>
    <w:rsid w:val="005E74C9"/>
    <w:rsid w:val="005E76E2"/>
    <w:rsid w:val="005E79BC"/>
    <w:rsid w:val="005E7B36"/>
    <w:rsid w:val="005E7F97"/>
    <w:rsid w:val="005F02BE"/>
    <w:rsid w:val="005F02E6"/>
    <w:rsid w:val="005F048B"/>
    <w:rsid w:val="005F0B78"/>
    <w:rsid w:val="005F0BCF"/>
    <w:rsid w:val="005F0E0F"/>
    <w:rsid w:val="005F10F1"/>
    <w:rsid w:val="005F1176"/>
    <w:rsid w:val="005F13F2"/>
    <w:rsid w:val="005F17CE"/>
    <w:rsid w:val="005F17FE"/>
    <w:rsid w:val="005F1911"/>
    <w:rsid w:val="005F1A82"/>
    <w:rsid w:val="005F1B40"/>
    <w:rsid w:val="005F2575"/>
    <w:rsid w:val="005F27C4"/>
    <w:rsid w:val="005F2815"/>
    <w:rsid w:val="005F2CBA"/>
    <w:rsid w:val="005F3216"/>
    <w:rsid w:val="005F33DC"/>
    <w:rsid w:val="005F36B4"/>
    <w:rsid w:val="005F3B37"/>
    <w:rsid w:val="005F44EF"/>
    <w:rsid w:val="005F456E"/>
    <w:rsid w:val="005F4DFE"/>
    <w:rsid w:val="005F4EF9"/>
    <w:rsid w:val="005F4F68"/>
    <w:rsid w:val="005F4FB0"/>
    <w:rsid w:val="005F51B5"/>
    <w:rsid w:val="005F524F"/>
    <w:rsid w:val="005F5852"/>
    <w:rsid w:val="005F633A"/>
    <w:rsid w:val="005F639A"/>
    <w:rsid w:val="005F6430"/>
    <w:rsid w:val="005F66A6"/>
    <w:rsid w:val="005F71B4"/>
    <w:rsid w:val="005F739A"/>
    <w:rsid w:val="005F7A9A"/>
    <w:rsid w:val="00600148"/>
    <w:rsid w:val="00600B90"/>
    <w:rsid w:val="00600E15"/>
    <w:rsid w:val="00600E75"/>
    <w:rsid w:val="00600F0D"/>
    <w:rsid w:val="00601494"/>
    <w:rsid w:val="006015AE"/>
    <w:rsid w:val="006017B1"/>
    <w:rsid w:val="00602451"/>
    <w:rsid w:val="00603CFF"/>
    <w:rsid w:val="00603DD9"/>
    <w:rsid w:val="00604ACD"/>
    <w:rsid w:val="00604EAB"/>
    <w:rsid w:val="0060586E"/>
    <w:rsid w:val="00605C1D"/>
    <w:rsid w:val="006064E5"/>
    <w:rsid w:val="0060654C"/>
    <w:rsid w:val="0060685F"/>
    <w:rsid w:val="0060699E"/>
    <w:rsid w:val="00606DFA"/>
    <w:rsid w:val="00606F48"/>
    <w:rsid w:val="00607066"/>
    <w:rsid w:val="00607197"/>
    <w:rsid w:val="00607A16"/>
    <w:rsid w:val="00607CAF"/>
    <w:rsid w:val="006109F8"/>
    <w:rsid w:val="00610D94"/>
    <w:rsid w:val="00610E82"/>
    <w:rsid w:val="00610EEA"/>
    <w:rsid w:val="006112DD"/>
    <w:rsid w:val="00611414"/>
    <w:rsid w:val="00611805"/>
    <w:rsid w:val="00611B6F"/>
    <w:rsid w:val="00611CB3"/>
    <w:rsid w:val="00611F77"/>
    <w:rsid w:val="006120FD"/>
    <w:rsid w:val="006122AD"/>
    <w:rsid w:val="00612460"/>
    <w:rsid w:val="0061291F"/>
    <w:rsid w:val="00612B18"/>
    <w:rsid w:val="00612CB1"/>
    <w:rsid w:val="00612E34"/>
    <w:rsid w:val="006138EE"/>
    <w:rsid w:val="00613BA6"/>
    <w:rsid w:val="006143B5"/>
    <w:rsid w:val="006147EA"/>
    <w:rsid w:val="00614C08"/>
    <w:rsid w:val="00614D73"/>
    <w:rsid w:val="00614E8E"/>
    <w:rsid w:val="00614FD0"/>
    <w:rsid w:val="006154E2"/>
    <w:rsid w:val="00615ED2"/>
    <w:rsid w:val="006161C0"/>
    <w:rsid w:val="00616408"/>
    <w:rsid w:val="0061667E"/>
    <w:rsid w:val="0061669A"/>
    <w:rsid w:val="00617384"/>
    <w:rsid w:val="00617411"/>
    <w:rsid w:val="00617688"/>
    <w:rsid w:val="006176B1"/>
    <w:rsid w:val="00617ED5"/>
    <w:rsid w:val="006200ED"/>
    <w:rsid w:val="00620505"/>
    <w:rsid w:val="00620892"/>
    <w:rsid w:val="00621279"/>
    <w:rsid w:val="006217BB"/>
    <w:rsid w:val="00621878"/>
    <w:rsid w:val="00621EB4"/>
    <w:rsid w:val="006223BD"/>
    <w:rsid w:val="00623075"/>
    <w:rsid w:val="00623146"/>
    <w:rsid w:val="006233A8"/>
    <w:rsid w:val="00623910"/>
    <w:rsid w:val="00623A13"/>
    <w:rsid w:val="00623D0D"/>
    <w:rsid w:val="00623D5D"/>
    <w:rsid w:val="00624A27"/>
    <w:rsid w:val="00624D74"/>
    <w:rsid w:val="0062537B"/>
    <w:rsid w:val="0062603B"/>
    <w:rsid w:val="00626433"/>
    <w:rsid w:val="0062670A"/>
    <w:rsid w:val="00626CF5"/>
    <w:rsid w:val="00627155"/>
    <w:rsid w:val="0062716D"/>
    <w:rsid w:val="00627AF2"/>
    <w:rsid w:val="00627EE0"/>
    <w:rsid w:val="00630683"/>
    <w:rsid w:val="00630944"/>
    <w:rsid w:val="00630A4D"/>
    <w:rsid w:val="00631E9F"/>
    <w:rsid w:val="0063223C"/>
    <w:rsid w:val="00632432"/>
    <w:rsid w:val="006324FF"/>
    <w:rsid w:val="00632947"/>
    <w:rsid w:val="00632F94"/>
    <w:rsid w:val="00633326"/>
    <w:rsid w:val="006334AE"/>
    <w:rsid w:val="00633DCD"/>
    <w:rsid w:val="006344AF"/>
    <w:rsid w:val="00634AFF"/>
    <w:rsid w:val="00635173"/>
    <w:rsid w:val="00635873"/>
    <w:rsid w:val="00635BF9"/>
    <w:rsid w:val="00635F8E"/>
    <w:rsid w:val="0063632F"/>
    <w:rsid w:val="00636459"/>
    <w:rsid w:val="00636493"/>
    <w:rsid w:val="00636580"/>
    <w:rsid w:val="00636956"/>
    <w:rsid w:val="00640019"/>
    <w:rsid w:val="00640943"/>
    <w:rsid w:val="0064094D"/>
    <w:rsid w:val="00640CAA"/>
    <w:rsid w:val="00640E38"/>
    <w:rsid w:val="00640FEC"/>
    <w:rsid w:val="006410AC"/>
    <w:rsid w:val="00641D87"/>
    <w:rsid w:val="00641DEF"/>
    <w:rsid w:val="00642040"/>
    <w:rsid w:val="0064224C"/>
    <w:rsid w:val="006426E6"/>
    <w:rsid w:val="00642D6E"/>
    <w:rsid w:val="0064346A"/>
    <w:rsid w:val="00643780"/>
    <w:rsid w:val="00643B2E"/>
    <w:rsid w:val="00644A1B"/>
    <w:rsid w:val="00644A56"/>
    <w:rsid w:val="00644EA6"/>
    <w:rsid w:val="00645365"/>
    <w:rsid w:val="00645411"/>
    <w:rsid w:val="00645C87"/>
    <w:rsid w:val="006466F6"/>
    <w:rsid w:val="00646DE5"/>
    <w:rsid w:val="00647196"/>
    <w:rsid w:val="00647B0A"/>
    <w:rsid w:val="00647DF7"/>
    <w:rsid w:val="00647E73"/>
    <w:rsid w:val="00647EA6"/>
    <w:rsid w:val="00650140"/>
    <w:rsid w:val="00650662"/>
    <w:rsid w:val="00650978"/>
    <w:rsid w:val="00650B2D"/>
    <w:rsid w:val="00650C3E"/>
    <w:rsid w:val="00650C56"/>
    <w:rsid w:val="006510E3"/>
    <w:rsid w:val="00651B86"/>
    <w:rsid w:val="00652009"/>
    <w:rsid w:val="0065215D"/>
    <w:rsid w:val="0065266A"/>
    <w:rsid w:val="00652858"/>
    <w:rsid w:val="00652A45"/>
    <w:rsid w:val="00653105"/>
    <w:rsid w:val="00653712"/>
    <w:rsid w:val="00653B3F"/>
    <w:rsid w:val="00653D68"/>
    <w:rsid w:val="00654C14"/>
    <w:rsid w:val="00654C26"/>
    <w:rsid w:val="00654E86"/>
    <w:rsid w:val="006558DC"/>
    <w:rsid w:val="00656B27"/>
    <w:rsid w:val="00656ECF"/>
    <w:rsid w:val="00656F32"/>
    <w:rsid w:val="0065708E"/>
    <w:rsid w:val="006570F2"/>
    <w:rsid w:val="00657F8B"/>
    <w:rsid w:val="00660401"/>
    <w:rsid w:val="0066064D"/>
    <w:rsid w:val="00660C95"/>
    <w:rsid w:val="0066102D"/>
    <w:rsid w:val="006615FF"/>
    <w:rsid w:val="006618FC"/>
    <w:rsid w:val="00662589"/>
    <w:rsid w:val="00662C4E"/>
    <w:rsid w:val="00663495"/>
    <w:rsid w:val="00663606"/>
    <w:rsid w:val="00663D00"/>
    <w:rsid w:val="00663E86"/>
    <w:rsid w:val="00664177"/>
    <w:rsid w:val="0066427E"/>
    <w:rsid w:val="00664478"/>
    <w:rsid w:val="006645AD"/>
    <w:rsid w:val="00664A0C"/>
    <w:rsid w:val="006656A1"/>
    <w:rsid w:val="0066588E"/>
    <w:rsid w:val="006658B7"/>
    <w:rsid w:val="006659D0"/>
    <w:rsid w:val="006669FD"/>
    <w:rsid w:val="00666DB9"/>
    <w:rsid w:val="00667341"/>
    <w:rsid w:val="00667AC8"/>
    <w:rsid w:val="00667EBC"/>
    <w:rsid w:val="00670290"/>
    <w:rsid w:val="0067040B"/>
    <w:rsid w:val="00670787"/>
    <w:rsid w:val="006707FA"/>
    <w:rsid w:val="00670D8F"/>
    <w:rsid w:val="006712B5"/>
    <w:rsid w:val="00671B7E"/>
    <w:rsid w:val="00671DDE"/>
    <w:rsid w:val="00671E32"/>
    <w:rsid w:val="00671F50"/>
    <w:rsid w:val="00671F65"/>
    <w:rsid w:val="00672B11"/>
    <w:rsid w:val="00672BAB"/>
    <w:rsid w:val="006730CE"/>
    <w:rsid w:val="00673B78"/>
    <w:rsid w:val="00673D3E"/>
    <w:rsid w:val="006745FE"/>
    <w:rsid w:val="00674733"/>
    <w:rsid w:val="0067484C"/>
    <w:rsid w:val="006755BB"/>
    <w:rsid w:val="00675985"/>
    <w:rsid w:val="00675B23"/>
    <w:rsid w:val="00675D5F"/>
    <w:rsid w:val="006767BC"/>
    <w:rsid w:val="00677584"/>
    <w:rsid w:val="00677A3E"/>
    <w:rsid w:val="00677A75"/>
    <w:rsid w:val="00677B32"/>
    <w:rsid w:val="00677C88"/>
    <w:rsid w:val="00677DA2"/>
    <w:rsid w:val="00677FC6"/>
    <w:rsid w:val="0068006F"/>
    <w:rsid w:val="006802FA"/>
    <w:rsid w:val="0068035A"/>
    <w:rsid w:val="00680540"/>
    <w:rsid w:val="00680C5E"/>
    <w:rsid w:val="00680F35"/>
    <w:rsid w:val="00680FA4"/>
    <w:rsid w:val="006811C0"/>
    <w:rsid w:val="0068163C"/>
    <w:rsid w:val="00681ADF"/>
    <w:rsid w:val="00681C91"/>
    <w:rsid w:val="00681D75"/>
    <w:rsid w:val="00681D78"/>
    <w:rsid w:val="0068242E"/>
    <w:rsid w:val="00682844"/>
    <w:rsid w:val="00682A41"/>
    <w:rsid w:val="00682F22"/>
    <w:rsid w:val="00683024"/>
    <w:rsid w:val="0068310C"/>
    <w:rsid w:val="006832EB"/>
    <w:rsid w:val="00683765"/>
    <w:rsid w:val="006837D1"/>
    <w:rsid w:val="00683ABC"/>
    <w:rsid w:val="00683C27"/>
    <w:rsid w:val="00684045"/>
    <w:rsid w:val="006841C7"/>
    <w:rsid w:val="006843D4"/>
    <w:rsid w:val="006845EC"/>
    <w:rsid w:val="006846C4"/>
    <w:rsid w:val="006846D2"/>
    <w:rsid w:val="0068488B"/>
    <w:rsid w:val="00684BAF"/>
    <w:rsid w:val="006857DB"/>
    <w:rsid w:val="00686CA4"/>
    <w:rsid w:val="0068711D"/>
    <w:rsid w:val="006871D5"/>
    <w:rsid w:val="006877AA"/>
    <w:rsid w:val="00687EB3"/>
    <w:rsid w:val="006903F5"/>
    <w:rsid w:val="00690546"/>
    <w:rsid w:val="00690B30"/>
    <w:rsid w:val="00690C63"/>
    <w:rsid w:val="00691054"/>
    <w:rsid w:val="006911D4"/>
    <w:rsid w:val="00691221"/>
    <w:rsid w:val="00691D64"/>
    <w:rsid w:val="00691DDC"/>
    <w:rsid w:val="0069221C"/>
    <w:rsid w:val="0069284D"/>
    <w:rsid w:val="00692A15"/>
    <w:rsid w:val="006934FC"/>
    <w:rsid w:val="0069362E"/>
    <w:rsid w:val="00693A02"/>
    <w:rsid w:val="00693DDA"/>
    <w:rsid w:val="006946C2"/>
    <w:rsid w:val="0069486F"/>
    <w:rsid w:val="006951EE"/>
    <w:rsid w:val="006954E3"/>
    <w:rsid w:val="00695852"/>
    <w:rsid w:val="00695F2A"/>
    <w:rsid w:val="00695F5B"/>
    <w:rsid w:val="0069603D"/>
    <w:rsid w:val="00696727"/>
    <w:rsid w:val="00696EBB"/>
    <w:rsid w:val="00697727"/>
    <w:rsid w:val="006A04C2"/>
    <w:rsid w:val="006A04E2"/>
    <w:rsid w:val="006A0C51"/>
    <w:rsid w:val="006A0EEB"/>
    <w:rsid w:val="006A13D1"/>
    <w:rsid w:val="006A143E"/>
    <w:rsid w:val="006A1EB1"/>
    <w:rsid w:val="006A1F10"/>
    <w:rsid w:val="006A24EA"/>
    <w:rsid w:val="006A36E2"/>
    <w:rsid w:val="006A3961"/>
    <w:rsid w:val="006A3C4A"/>
    <w:rsid w:val="006A41B1"/>
    <w:rsid w:val="006A4D4E"/>
    <w:rsid w:val="006A56AA"/>
    <w:rsid w:val="006A63DA"/>
    <w:rsid w:val="006A7330"/>
    <w:rsid w:val="006A7C58"/>
    <w:rsid w:val="006A7CD7"/>
    <w:rsid w:val="006B00E5"/>
    <w:rsid w:val="006B0214"/>
    <w:rsid w:val="006B075B"/>
    <w:rsid w:val="006B07F9"/>
    <w:rsid w:val="006B1383"/>
    <w:rsid w:val="006B1A91"/>
    <w:rsid w:val="006B1B08"/>
    <w:rsid w:val="006B1E37"/>
    <w:rsid w:val="006B23DD"/>
    <w:rsid w:val="006B26FE"/>
    <w:rsid w:val="006B273B"/>
    <w:rsid w:val="006B2E07"/>
    <w:rsid w:val="006B3FF9"/>
    <w:rsid w:val="006B43CA"/>
    <w:rsid w:val="006B5340"/>
    <w:rsid w:val="006B5B93"/>
    <w:rsid w:val="006B61A5"/>
    <w:rsid w:val="006B630A"/>
    <w:rsid w:val="006B6C2B"/>
    <w:rsid w:val="006B6F43"/>
    <w:rsid w:val="006B715D"/>
    <w:rsid w:val="006B74DC"/>
    <w:rsid w:val="006B7672"/>
    <w:rsid w:val="006B768C"/>
    <w:rsid w:val="006B7C24"/>
    <w:rsid w:val="006B7CFA"/>
    <w:rsid w:val="006C0176"/>
    <w:rsid w:val="006C0639"/>
    <w:rsid w:val="006C1299"/>
    <w:rsid w:val="006C1577"/>
    <w:rsid w:val="006C1653"/>
    <w:rsid w:val="006C1A37"/>
    <w:rsid w:val="006C1D37"/>
    <w:rsid w:val="006C274E"/>
    <w:rsid w:val="006C28F5"/>
    <w:rsid w:val="006C296B"/>
    <w:rsid w:val="006C29DB"/>
    <w:rsid w:val="006C2B27"/>
    <w:rsid w:val="006C2C46"/>
    <w:rsid w:val="006C3822"/>
    <w:rsid w:val="006C39D0"/>
    <w:rsid w:val="006C445F"/>
    <w:rsid w:val="006C49C8"/>
    <w:rsid w:val="006C4B35"/>
    <w:rsid w:val="006C53C2"/>
    <w:rsid w:val="006C55AB"/>
    <w:rsid w:val="006C5928"/>
    <w:rsid w:val="006C5ACD"/>
    <w:rsid w:val="006C5BC0"/>
    <w:rsid w:val="006C5C68"/>
    <w:rsid w:val="006C5CA5"/>
    <w:rsid w:val="006C6300"/>
    <w:rsid w:val="006C630E"/>
    <w:rsid w:val="006C6539"/>
    <w:rsid w:val="006C6A17"/>
    <w:rsid w:val="006C71A9"/>
    <w:rsid w:val="006C7252"/>
    <w:rsid w:val="006C754C"/>
    <w:rsid w:val="006C7614"/>
    <w:rsid w:val="006C796E"/>
    <w:rsid w:val="006C7BC2"/>
    <w:rsid w:val="006D027A"/>
    <w:rsid w:val="006D0427"/>
    <w:rsid w:val="006D0738"/>
    <w:rsid w:val="006D0783"/>
    <w:rsid w:val="006D0855"/>
    <w:rsid w:val="006D0A8B"/>
    <w:rsid w:val="006D0AE6"/>
    <w:rsid w:val="006D1544"/>
    <w:rsid w:val="006D17A0"/>
    <w:rsid w:val="006D1A92"/>
    <w:rsid w:val="006D2588"/>
    <w:rsid w:val="006D279F"/>
    <w:rsid w:val="006D36B7"/>
    <w:rsid w:val="006D3A49"/>
    <w:rsid w:val="006D3FC0"/>
    <w:rsid w:val="006D405D"/>
    <w:rsid w:val="006D4326"/>
    <w:rsid w:val="006D44FE"/>
    <w:rsid w:val="006D4825"/>
    <w:rsid w:val="006D4B35"/>
    <w:rsid w:val="006D4DEF"/>
    <w:rsid w:val="006D4E08"/>
    <w:rsid w:val="006D63CD"/>
    <w:rsid w:val="006D686D"/>
    <w:rsid w:val="006D69BF"/>
    <w:rsid w:val="006D6D1C"/>
    <w:rsid w:val="006D6EBA"/>
    <w:rsid w:val="006D7424"/>
    <w:rsid w:val="006D7AFF"/>
    <w:rsid w:val="006E03A1"/>
    <w:rsid w:val="006E0635"/>
    <w:rsid w:val="006E0753"/>
    <w:rsid w:val="006E0EFC"/>
    <w:rsid w:val="006E1266"/>
    <w:rsid w:val="006E165A"/>
    <w:rsid w:val="006E1699"/>
    <w:rsid w:val="006E16F1"/>
    <w:rsid w:val="006E1BE1"/>
    <w:rsid w:val="006E20D2"/>
    <w:rsid w:val="006E23B2"/>
    <w:rsid w:val="006E2431"/>
    <w:rsid w:val="006E27AA"/>
    <w:rsid w:val="006E2E25"/>
    <w:rsid w:val="006E2E45"/>
    <w:rsid w:val="006E33F1"/>
    <w:rsid w:val="006E359B"/>
    <w:rsid w:val="006E38B9"/>
    <w:rsid w:val="006E40E0"/>
    <w:rsid w:val="006E4823"/>
    <w:rsid w:val="006E4D33"/>
    <w:rsid w:val="006E4E0D"/>
    <w:rsid w:val="006E5747"/>
    <w:rsid w:val="006E5853"/>
    <w:rsid w:val="006E5991"/>
    <w:rsid w:val="006E5BB8"/>
    <w:rsid w:val="006E5C7E"/>
    <w:rsid w:val="006E6089"/>
    <w:rsid w:val="006E6E0A"/>
    <w:rsid w:val="006E71F1"/>
    <w:rsid w:val="006E75BF"/>
    <w:rsid w:val="006E7FA3"/>
    <w:rsid w:val="006F0577"/>
    <w:rsid w:val="006F077F"/>
    <w:rsid w:val="006F07FC"/>
    <w:rsid w:val="006F09B5"/>
    <w:rsid w:val="006F0D2F"/>
    <w:rsid w:val="006F1349"/>
    <w:rsid w:val="006F1B67"/>
    <w:rsid w:val="006F1BE8"/>
    <w:rsid w:val="006F1EE6"/>
    <w:rsid w:val="006F201F"/>
    <w:rsid w:val="006F2096"/>
    <w:rsid w:val="006F269E"/>
    <w:rsid w:val="006F2C03"/>
    <w:rsid w:val="006F2C51"/>
    <w:rsid w:val="006F2EFC"/>
    <w:rsid w:val="006F35A9"/>
    <w:rsid w:val="006F37AB"/>
    <w:rsid w:val="006F45D3"/>
    <w:rsid w:val="006F48B3"/>
    <w:rsid w:val="006F48B8"/>
    <w:rsid w:val="006F4ACE"/>
    <w:rsid w:val="006F4C7E"/>
    <w:rsid w:val="006F553C"/>
    <w:rsid w:val="006F58D4"/>
    <w:rsid w:val="006F5924"/>
    <w:rsid w:val="006F59C9"/>
    <w:rsid w:val="006F6208"/>
    <w:rsid w:val="006F6258"/>
    <w:rsid w:val="006F65E1"/>
    <w:rsid w:val="006F6B0D"/>
    <w:rsid w:val="006F761D"/>
    <w:rsid w:val="006F7D5E"/>
    <w:rsid w:val="006F7F8E"/>
    <w:rsid w:val="00700204"/>
    <w:rsid w:val="007002C2"/>
    <w:rsid w:val="00700A9E"/>
    <w:rsid w:val="00700E5B"/>
    <w:rsid w:val="007012BB"/>
    <w:rsid w:val="00701552"/>
    <w:rsid w:val="00701876"/>
    <w:rsid w:val="00701925"/>
    <w:rsid w:val="007025E6"/>
    <w:rsid w:val="00702B2C"/>
    <w:rsid w:val="0070344A"/>
    <w:rsid w:val="007036DA"/>
    <w:rsid w:val="00703B09"/>
    <w:rsid w:val="00703C59"/>
    <w:rsid w:val="00704FDE"/>
    <w:rsid w:val="00705448"/>
    <w:rsid w:val="007058E2"/>
    <w:rsid w:val="00705DC7"/>
    <w:rsid w:val="007060E8"/>
    <w:rsid w:val="00706119"/>
    <w:rsid w:val="0070659B"/>
    <w:rsid w:val="00706C8B"/>
    <w:rsid w:val="00706EB1"/>
    <w:rsid w:val="00707103"/>
    <w:rsid w:val="00707174"/>
    <w:rsid w:val="00710052"/>
    <w:rsid w:val="0071031A"/>
    <w:rsid w:val="007106A0"/>
    <w:rsid w:val="0071107D"/>
    <w:rsid w:val="00711861"/>
    <w:rsid w:val="00711D30"/>
    <w:rsid w:val="007122EC"/>
    <w:rsid w:val="00712899"/>
    <w:rsid w:val="0071293E"/>
    <w:rsid w:val="00712DB9"/>
    <w:rsid w:val="00712E61"/>
    <w:rsid w:val="00713488"/>
    <w:rsid w:val="007134CD"/>
    <w:rsid w:val="007138FC"/>
    <w:rsid w:val="0071425C"/>
    <w:rsid w:val="00714504"/>
    <w:rsid w:val="0071484A"/>
    <w:rsid w:val="007153B5"/>
    <w:rsid w:val="00715ECF"/>
    <w:rsid w:val="00716025"/>
    <w:rsid w:val="007164A2"/>
    <w:rsid w:val="007168E5"/>
    <w:rsid w:val="0071720B"/>
    <w:rsid w:val="0071742A"/>
    <w:rsid w:val="00717488"/>
    <w:rsid w:val="00717B9B"/>
    <w:rsid w:val="00717D77"/>
    <w:rsid w:val="00720115"/>
    <w:rsid w:val="007203BE"/>
    <w:rsid w:val="00720C3B"/>
    <w:rsid w:val="00720EAF"/>
    <w:rsid w:val="00720EEF"/>
    <w:rsid w:val="007211F2"/>
    <w:rsid w:val="00722C9B"/>
    <w:rsid w:val="00722FC4"/>
    <w:rsid w:val="007235EC"/>
    <w:rsid w:val="00723888"/>
    <w:rsid w:val="00723B4A"/>
    <w:rsid w:val="00723D16"/>
    <w:rsid w:val="00723E22"/>
    <w:rsid w:val="00723FB5"/>
    <w:rsid w:val="00724171"/>
    <w:rsid w:val="00724380"/>
    <w:rsid w:val="00724633"/>
    <w:rsid w:val="00724A11"/>
    <w:rsid w:val="00724DCC"/>
    <w:rsid w:val="007264D7"/>
    <w:rsid w:val="00726EB1"/>
    <w:rsid w:val="007272AD"/>
    <w:rsid w:val="00727609"/>
    <w:rsid w:val="00730016"/>
    <w:rsid w:val="007301D5"/>
    <w:rsid w:val="00730911"/>
    <w:rsid w:val="00730E8F"/>
    <w:rsid w:val="00730F4A"/>
    <w:rsid w:val="007316E3"/>
    <w:rsid w:val="00731B1D"/>
    <w:rsid w:val="00731D48"/>
    <w:rsid w:val="00732214"/>
    <w:rsid w:val="007324DD"/>
    <w:rsid w:val="00732B02"/>
    <w:rsid w:val="00733D9F"/>
    <w:rsid w:val="00733E80"/>
    <w:rsid w:val="00733E95"/>
    <w:rsid w:val="00734484"/>
    <w:rsid w:val="007345CA"/>
    <w:rsid w:val="00734A69"/>
    <w:rsid w:val="00734C62"/>
    <w:rsid w:val="00734C9B"/>
    <w:rsid w:val="00734E1B"/>
    <w:rsid w:val="00734F30"/>
    <w:rsid w:val="0073565A"/>
    <w:rsid w:val="007359F6"/>
    <w:rsid w:val="00735E7F"/>
    <w:rsid w:val="007360E1"/>
    <w:rsid w:val="00737304"/>
    <w:rsid w:val="00740465"/>
    <w:rsid w:val="007406D4"/>
    <w:rsid w:val="00741753"/>
    <w:rsid w:val="00741829"/>
    <w:rsid w:val="00741E81"/>
    <w:rsid w:val="00742076"/>
    <w:rsid w:val="0074223E"/>
    <w:rsid w:val="00742503"/>
    <w:rsid w:val="00742599"/>
    <w:rsid w:val="00742C22"/>
    <w:rsid w:val="00742D9A"/>
    <w:rsid w:val="00744528"/>
    <w:rsid w:val="00744FA5"/>
    <w:rsid w:val="00745136"/>
    <w:rsid w:val="0074514B"/>
    <w:rsid w:val="00745A15"/>
    <w:rsid w:val="00745DD2"/>
    <w:rsid w:val="007462B3"/>
    <w:rsid w:val="0074690A"/>
    <w:rsid w:val="00746BD0"/>
    <w:rsid w:val="00747305"/>
    <w:rsid w:val="007476B5"/>
    <w:rsid w:val="00747798"/>
    <w:rsid w:val="00747962"/>
    <w:rsid w:val="00747ABA"/>
    <w:rsid w:val="00747F68"/>
    <w:rsid w:val="0075020E"/>
    <w:rsid w:val="00750B28"/>
    <w:rsid w:val="00750C4A"/>
    <w:rsid w:val="00750E4A"/>
    <w:rsid w:val="007511D7"/>
    <w:rsid w:val="00751354"/>
    <w:rsid w:val="00752868"/>
    <w:rsid w:val="00752A75"/>
    <w:rsid w:val="00752D17"/>
    <w:rsid w:val="0075303D"/>
    <w:rsid w:val="007534CA"/>
    <w:rsid w:val="00753D1B"/>
    <w:rsid w:val="00755BEF"/>
    <w:rsid w:val="00755E12"/>
    <w:rsid w:val="0075610B"/>
    <w:rsid w:val="00756909"/>
    <w:rsid w:val="00756BD3"/>
    <w:rsid w:val="00756C9A"/>
    <w:rsid w:val="00756DFA"/>
    <w:rsid w:val="0075778B"/>
    <w:rsid w:val="00757817"/>
    <w:rsid w:val="00757DD8"/>
    <w:rsid w:val="00757E38"/>
    <w:rsid w:val="00760577"/>
    <w:rsid w:val="0076081B"/>
    <w:rsid w:val="00760B31"/>
    <w:rsid w:val="00760D10"/>
    <w:rsid w:val="00761C5E"/>
    <w:rsid w:val="00761F79"/>
    <w:rsid w:val="00762108"/>
    <w:rsid w:val="007624DC"/>
    <w:rsid w:val="007625AC"/>
    <w:rsid w:val="007628DC"/>
    <w:rsid w:val="00763C35"/>
    <w:rsid w:val="00763FE2"/>
    <w:rsid w:val="0076474D"/>
    <w:rsid w:val="00764A67"/>
    <w:rsid w:val="00764E7B"/>
    <w:rsid w:val="007652FA"/>
    <w:rsid w:val="00765570"/>
    <w:rsid w:val="00765971"/>
    <w:rsid w:val="00767B13"/>
    <w:rsid w:val="007703B9"/>
    <w:rsid w:val="00770483"/>
    <w:rsid w:val="00770E38"/>
    <w:rsid w:val="00771607"/>
    <w:rsid w:val="0077171B"/>
    <w:rsid w:val="00771E00"/>
    <w:rsid w:val="00771F1A"/>
    <w:rsid w:val="00772244"/>
    <w:rsid w:val="00772DFC"/>
    <w:rsid w:val="00773A31"/>
    <w:rsid w:val="00773C1E"/>
    <w:rsid w:val="00773CC1"/>
    <w:rsid w:val="00773D6E"/>
    <w:rsid w:val="00773E4D"/>
    <w:rsid w:val="00773F38"/>
    <w:rsid w:val="0077454F"/>
    <w:rsid w:val="00774572"/>
    <w:rsid w:val="007751DE"/>
    <w:rsid w:val="0077552E"/>
    <w:rsid w:val="0077569C"/>
    <w:rsid w:val="00775DDD"/>
    <w:rsid w:val="007760F4"/>
    <w:rsid w:val="00776A91"/>
    <w:rsid w:val="00776AF1"/>
    <w:rsid w:val="00777248"/>
    <w:rsid w:val="00777985"/>
    <w:rsid w:val="0078015B"/>
    <w:rsid w:val="00780982"/>
    <w:rsid w:val="00780C6B"/>
    <w:rsid w:val="00780DA8"/>
    <w:rsid w:val="00781066"/>
    <w:rsid w:val="00781068"/>
    <w:rsid w:val="00781201"/>
    <w:rsid w:val="0078133D"/>
    <w:rsid w:val="007814EA"/>
    <w:rsid w:val="007815B7"/>
    <w:rsid w:val="0078162A"/>
    <w:rsid w:val="00781B1B"/>
    <w:rsid w:val="00781E34"/>
    <w:rsid w:val="007828B9"/>
    <w:rsid w:val="0078428D"/>
    <w:rsid w:val="00784471"/>
    <w:rsid w:val="00784731"/>
    <w:rsid w:val="00784AE8"/>
    <w:rsid w:val="00784F76"/>
    <w:rsid w:val="007853AA"/>
    <w:rsid w:val="00785785"/>
    <w:rsid w:val="00786C4A"/>
    <w:rsid w:val="007874D0"/>
    <w:rsid w:val="007874EF"/>
    <w:rsid w:val="00787740"/>
    <w:rsid w:val="007877F7"/>
    <w:rsid w:val="0079098E"/>
    <w:rsid w:val="00790A4B"/>
    <w:rsid w:val="00790C03"/>
    <w:rsid w:val="0079134E"/>
    <w:rsid w:val="00791588"/>
    <w:rsid w:val="00791DED"/>
    <w:rsid w:val="007920E9"/>
    <w:rsid w:val="00792333"/>
    <w:rsid w:val="00792AA8"/>
    <w:rsid w:val="00792B80"/>
    <w:rsid w:val="00792C7D"/>
    <w:rsid w:val="00792F78"/>
    <w:rsid w:val="00793AAE"/>
    <w:rsid w:val="00793C5F"/>
    <w:rsid w:val="00793E44"/>
    <w:rsid w:val="007941CD"/>
    <w:rsid w:val="007942B6"/>
    <w:rsid w:val="00794452"/>
    <w:rsid w:val="00794524"/>
    <w:rsid w:val="00794564"/>
    <w:rsid w:val="007945F1"/>
    <w:rsid w:val="0079463D"/>
    <w:rsid w:val="0079465E"/>
    <w:rsid w:val="0079475C"/>
    <w:rsid w:val="00794972"/>
    <w:rsid w:val="00795AAB"/>
    <w:rsid w:val="00795DC9"/>
    <w:rsid w:val="007962B8"/>
    <w:rsid w:val="0079645E"/>
    <w:rsid w:val="007969C7"/>
    <w:rsid w:val="00796A9D"/>
    <w:rsid w:val="00796C45"/>
    <w:rsid w:val="00796EE7"/>
    <w:rsid w:val="00797022"/>
    <w:rsid w:val="0079704C"/>
    <w:rsid w:val="00797300"/>
    <w:rsid w:val="0079736D"/>
    <w:rsid w:val="00797F60"/>
    <w:rsid w:val="007A03F4"/>
    <w:rsid w:val="007A06A3"/>
    <w:rsid w:val="007A086C"/>
    <w:rsid w:val="007A0A72"/>
    <w:rsid w:val="007A0A7E"/>
    <w:rsid w:val="007A0CDA"/>
    <w:rsid w:val="007A0D3E"/>
    <w:rsid w:val="007A0EA0"/>
    <w:rsid w:val="007A0EC1"/>
    <w:rsid w:val="007A10C9"/>
    <w:rsid w:val="007A1DD2"/>
    <w:rsid w:val="007A2045"/>
    <w:rsid w:val="007A276B"/>
    <w:rsid w:val="007A2855"/>
    <w:rsid w:val="007A3671"/>
    <w:rsid w:val="007A3ABE"/>
    <w:rsid w:val="007A3D49"/>
    <w:rsid w:val="007A441C"/>
    <w:rsid w:val="007A487B"/>
    <w:rsid w:val="007A4CB0"/>
    <w:rsid w:val="007A4CD2"/>
    <w:rsid w:val="007A4D8D"/>
    <w:rsid w:val="007A4F4E"/>
    <w:rsid w:val="007A55EE"/>
    <w:rsid w:val="007A5638"/>
    <w:rsid w:val="007A5A50"/>
    <w:rsid w:val="007A5B52"/>
    <w:rsid w:val="007A5FAF"/>
    <w:rsid w:val="007A60F8"/>
    <w:rsid w:val="007A60FE"/>
    <w:rsid w:val="007A62C3"/>
    <w:rsid w:val="007A7C22"/>
    <w:rsid w:val="007A7EE2"/>
    <w:rsid w:val="007B123F"/>
    <w:rsid w:val="007B152F"/>
    <w:rsid w:val="007B17CE"/>
    <w:rsid w:val="007B19E5"/>
    <w:rsid w:val="007B2390"/>
    <w:rsid w:val="007B26FC"/>
    <w:rsid w:val="007B2E21"/>
    <w:rsid w:val="007B341B"/>
    <w:rsid w:val="007B3DF7"/>
    <w:rsid w:val="007B40C1"/>
    <w:rsid w:val="007B4102"/>
    <w:rsid w:val="007B499B"/>
    <w:rsid w:val="007B4E7B"/>
    <w:rsid w:val="007B53F2"/>
    <w:rsid w:val="007B54A7"/>
    <w:rsid w:val="007B54B0"/>
    <w:rsid w:val="007B5739"/>
    <w:rsid w:val="007B575E"/>
    <w:rsid w:val="007B5D46"/>
    <w:rsid w:val="007B5E17"/>
    <w:rsid w:val="007B651A"/>
    <w:rsid w:val="007B6648"/>
    <w:rsid w:val="007B6669"/>
    <w:rsid w:val="007B7DA2"/>
    <w:rsid w:val="007C0109"/>
    <w:rsid w:val="007C0463"/>
    <w:rsid w:val="007C1E67"/>
    <w:rsid w:val="007C2074"/>
    <w:rsid w:val="007C2370"/>
    <w:rsid w:val="007C2425"/>
    <w:rsid w:val="007C2A4A"/>
    <w:rsid w:val="007C2FC0"/>
    <w:rsid w:val="007C311B"/>
    <w:rsid w:val="007C3375"/>
    <w:rsid w:val="007C368D"/>
    <w:rsid w:val="007C420C"/>
    <w:rsid w:val="007C4262"/>
    <w:rsid w:val="007C462E"/>
    <w:rsid w:val="007C4778"/>
    <w:rsid w:val="007C4B2C"/>
    <w:rsid w:val="007C4F65"/>
    <w:rsid w:val="007C506B"/>
    <w:rsid w:val="007C555D"/>
    <w:rsid w:val="007C597A"/>
    <w:rsid w:val="007C5C7E"/>
    <w:rsid w:val="007C6704"/>
    <w:rsid w:val="007C70BD"/>
    <w:rsid w:val="007C7142"/>
    <w:rsid w:val="007C721E"/>
    <w:rsid w:val="007C7670"/>
    <w:rsid w:val="007C76CB"/>
    <w:rsid w:val="007C7FAB"/>
    <w:rsid w:val="007D0247"/>
    <w:rsid w:val="007D0986"/>
    <w:rsid w:val="007D0AAE"/>
    <w:rsid w:val="007D0D29"/>
    <w:rsid w:val="007D0F92"/>
    <w:rsid w:val="007D155A"/>
    <w:rsid w:val="007D194D"/>
    <w:rsid w:val="007D25C7"/>
    <w:rsid w:val="007D2B9E"/>
    <w:rsid w:val="007D342D"/>
    <w:rsid w:val="007D35CF"/>
    <w:rsid w:val="007D42E8"/>
    <w:rsid w:val="007D4918"/>
    <w:rsid w:val="007D4ACC"/>
    <w:rsid w:val="007D4C7C"/>
    <w:rsid w:val="007D543C"/>
    <w:rsid w:val="007D59A7"/>
    <w:rsid w:val="007D62C9"/>
    <w:rsid w:val="007D698B"/>
    <w:rsid w:val="007D6DB7"/>
    <w:rsid w:val="007D7315"/>
    <w:rsid w:val="007D739A"/>
    <w:rsid w:val="007D7879"/>
    <w:rsid w:val="007D7BB6"/>
    <w:rsid w:val="007E043B"/>
    <w:rsid w:val="007E0453"/>
    <w:rsid w:val="007E0858"/>
    <w:rsid w:val="007E09CF"/>
    <w:rsid w:val="007E09D3"/>
    <w:rsid w:val="007E0B2F"/>
    <w:rsid w:val="007E1735"/>
    <w:rsid w:val="007E1E67"/>
    <w:rsid w:val="007E22A6"/>
    <w:rsid w:val="007E26CC"/>
    <w:rsid w:val="007E29A5"/>
    <w:rsid w:val="007E29AB"/>
    <w:rsid w:val="007E2A46"/>
    <w:rsid w:val="007E3879"/>
    <w:rsid w:val="007E39DC"/>
    <w:rsid w:val="007E3AF2"/>
    <w:rsid w:val="007E4B5C"/>
    <w:rsid w:val="007E4FF5"/>
    <w:rsid w:val="007E592C"/>
    <w:rsid w:val="007E5D35"/>
    <w:rsid w:val="007E6307"/>
    <w:rsid w:val="007E6619"/>
    <w:rsid w:val="007E66CB"/>
    <w:rsid w:val="007E6B3A"/>
    <w:rsid w:val="007E6B4A"/>
    <w:rsid w:val="007E733E"/>
    <w:rsid w:val="007E7557"/>
    <w:rsid w:val="007E762B"/>
    <w:rsid w:val="007E7C2C"/>
    <w:rsid w:val="007E7E99"/>
    <w:rsid w:val="007E7EBA"/>
    <w:rsid w:val="007F0004"/>
    <w:rsid w:val="007F0476"/>
    <w:rsid w:val="007F1212"/>
    <w:rsid w:val="007F1279"/>
    <w:rsid w:val="007F133B"/>
    <w:rsid w:val="007F1343"/>
    <w:rsid w:val="007F1A81"/>
    <w:rsid w:val="007F1BB5"/>
    <w:rsid w:val="007F22A6"/>
    <w:rsid w:val="007F3294"/>
    <w:rsid w:val="007F3588"/>
    <w:rsid w:val="007F3869"/>
    <w:rsid w:val="007F3CA8"/>
    <w:rsid w:val="007F3FDE"/>
    <w:rsid w:val="007F4261"/>
    <w:rsid w:val="007F45C1"/>
    <w:rsid w:val="007F4723"/>
    <w:rsid w:val="007F4B99"/>
    <w:rsid w:val="007F50FD"/>
    <w:rsid w:val="007F52A6"/>
    <w:rsid w:val="007F5311"/>
    <w:rsid w:val="007F5478"/>
    <w:rsid w:val="007F559B"/>
    <w:rsid w:val="007F5789"/>
    <w:rsid w:val="007F5A11"/>
    <w:rsid w:val="007F5DE5"/>
    <w:rsid w:val="007F6197"/>
    <w:rsid w:val="007F68DA"/>
    <w:rsid w:val="007F6C7C"/>
    <w:rsid w:val="007F6E76"/>
    <w:rsid w:val="007F6FAF"/>
    <w:rsid w:val="007F77AA"/>
    <w:rsid w:val="007F7B64"/>
    <w:rsid w:val="007F7EEE"/>
    <w:rsid w:val="0080042D"/>
    <w:rsid w:val="008004E7"/>
    <w:rsid w:val="008008E7"/>
    <w:rsid w:val="00800EBA"/>
    <w:rsid w:val="00801100"/>
    <w:rsid w:val="008011FC"/>
    <w:rsid w:val="008014F4"/>
    <w:rsid w:val="00802575"/>
    <w:rsid w:val="0080273C"/>
    <w:rsid w:val="0080276C"/>
    <w:rsid w:val="008032D9"/>
    <w:rsid w:val="0080374C"/>
    <w:rsid w:val="00803BF8"/>
    <w:rsid w:val="00804438"/>
    <w:rsid w:val="008046C3"/>
    <w:rsid w:val="00804A35"/>
    <w:rsid w:val="00805088"/>
    <w:rsid w:val="008054A4"/>
    <w:rsid w:val="0080594D"/>
    <w:rsid w:val="00806048"/>
    <w:rsid w:val="008060A3"/>
    <w:rsid w:val="008060C8"/>
    <w:rsid w:val="008061A7"/>
    <w:rsid w:val="00806464"/>
    <w:rsid w:val="00806C8B"/>
    <w:rsid w:val="00806EDF"/>
    <w:rsid w:val="00807865"/>
    <w:rsid w:val="008102B7"/>
    <w:rsid w:val="0081037C"/>
    <w:rsid w:val="00810437"/>
    <w:rsid w:val="00810444"/>
    <w:rsid w:val="0081081A"/>
    <w:rsid w:val="00810A87"/>
    <w:rsid w:val="00810EF0"/>
    <w:rsid w:val="00810F5C"/>
    <w:rsid w:val="008116EB"/>
    <w:rsid w:val="00811913"/>
    <w:rsid w:val="00811BFE"/>
    <w:rsid w:val="00811EDF"/>
    <w:rsid w:val="00812039"/>
    <w:rsid w:val="008122F5"/>
    <w:rsid w:val="00812322"/>
    <w:rsid w:val="00812723"/>
    <w:rsid w:val="008137DA"/>
    <w:rsid w:val="00813BCE"/>
    <w:rsid w:val="00813BF1"/>
    <w:rsid w:val="0081441B"/>
    <w:rsid w:val="00814A6A"/>
    <w:rsid w:val="00814ED4"/>
    <w:rsid w:val="00814EE0"/>
    <w:rsid w:val="00815143"/>
    <w:rsid w:val="0081524A"/>
    <w:rsid w:val="008152E3"/>
    <w:rsid w:val="00815511"/>
    <w:rsid w:val="0081557C"/>
    <w:rsid w:val="008159B1"/>
    <w:rsid w:val="00816744"/>
    <w:rsid w:val="00816D6F"/>
    <w:rsid w:val="008176F9"/>
    <w:rsid w:val="00817F21"/>
    <w:rsid w:val="008201C3"/>
    <w:rsid w:val="00820282"/>
    <w:rsid w:val="008204C9"/>
    <w:rsid w:val="00820553"/>
    <w:rsid w:val="00820620"/>
    <w:rsid w:val="00820651"/>
    <w:rsid w:val="00820980"/>
    <w:rsid w:val="008209BF"/>
    <w:rsid w:val="00820A6E"/>
    <w:rsid w:val="00820BF7"/>
    <w:rsid w:val="0082117F"/>
    <w:rsid w:val="0082154B"/>
    <w:rsid w:val="00821DB6"/>
    <w:rsid w:val="0082241F"/>
    <w:rsid w:val="008224B6"/>
    <w:rsid w:val="008224CE"/>
    <w:rsid w:val="0082279C"/>
    <w:rsid w:val="00822827"/>
    <w:rsid w:val="00823901"/>
    <w:rsid w:val="00824252"/>
    <w:rsid w:val="00824C26"/>
    <w:rsid w:val="00825025"/>
    <w:rsid w:val="008250C1"/>
    <w:rsid w:val="008253C8"/>
    <w:rsid w:val="008254CD"/>
    <w:rsid w:val="00825691"/>
    <w:rsid w:val="00825DA9"/>
    <w:rsid w:val="0082619C"/>
    <w:rsid w:val="0082638C"/>
    <w:rsid w:val="0082682C"/>
    <w:rsid w:val="00826DA5"/>
    <w:rsid w:val="0082738B"/>
    <w:rsid w:val="00830B18"/>
    <w:rsid w:val="00831A0D"/>
    <w:rsid w:val="00831BD1"/>
    <w:rsid w:val="00831F33"/>
    <w:rsid w:val="00833041"/>
    <w:rsid w:val="00834D6C"/>
    <w:rsid w:val="008350F8"/>
    <w:rsid w:val="008356D3"/>
    <w:rsid w:val="008358B8"/>
    <w:rsid w:val="00835B3E"/>
    <w:rsid w:val="00835D9F"/>
    <w:rsid w:val="008368EB"/>
    <w:rsid w:val="00836AD2"/>
    <w:rsid w:val="00837116"/>
    <w:rsid w:val="008375CC"/>
    <w:rsid w:val="0083786D"/>
    <w:rsid w:val="00837A1B"/>
    <w:rsid w:val="008409CE"/>
    <w:rsid w:val="008409CF"/>
    <w:rsid w:val="008415CC"/>
    <w:rsid w:val="00841E10"/>
    <w:rsid w:val="0084215F"/>
    <w:rsid w:val="00842209"/>
    <w:rsid w:val="0084253A"/>
    <w:rsid w:val="00842862"/>
    <w:rsid w:val="0084291B"/>
    <w:rsid w:val="00842EAC"/>
    <w:rsid w:val="008434CD"/>
    <w:rsid w:val="008437DD"/>
    <w:rsid w:val="00844021"/>
    <w:rsid w:val="00844A64"/>
    <w:rsid w:val="00844A7D"/>
    <w:rsid w:val="00844ABC"/>
    <w:rsid w:val="008450F1"/>
    <w:rsid w:val="00845199"/>
    <w:rsid w:val="00845809"/>
    <w:rsid w:val="00845AA9"/>
    <w:rsid w:val="00845C72"/>
    <w:rsid w:val="00845DEB"/>
    <w:rsid w:val="00845E46"/>
    <w:rsid w:val="00845FF3"/>
    <w:rsid w:val="00846713"/>
    <w:rsid w:val="00846F68"/>
    <w:rsid w:val="00847839"/>
    <w:rsid w:val="00847926"/>
    <w:rsid w:val="00847B7E"/>
    <w:rsid w:val="00847CD3"/>
    <w:rsid w:val="00847DF0"/>
    <w:rsid w:val="00847DFE"/>
    <w:rsid w:val="00850066"/>
    <w:rsid w:val="00850138"/>
    <w:rsid w:val="00850C8D"/>
    <w:rsid w:val="00850DA4"/>
    <w:rsid w:val="00850FCB"/>
    <w:rsid w:val="00851111"/>
    <w:rsid w:val="0085167C"/>
    <w:rsid w:val="0085185C"/>
    <w:rsid w:val="00851FBD"/>
    <w:rsid w:val="008524C9"/>
    <w:rsid w:val="008525CF"/>
    <w:rsid w:val="00852AFB"/>
    <w:rsid w:val="00852D1A"/>
    <w:rsid w:val="00853236"/>
    <w:rsid w:val="0085362F"/>
    <w:rsid w:val="008542CC"/>
    <w:rsid w:val="008544E8"/>
    <w:rsid w:val="008545F1"/>
    <w:rsid w:val="00854ABF"/>
    <w:rsid w:val="00856122"/>
    <w:rsid w:val="008564C3"/>
    <w:rsid w:val="0085756E"/>
    <w:rsid w:val="00857938"/>
    <w:rsid w:val="008579FC"/>
    <w:rsid w:val="00860973"/>
    <w:rsid w:val="00860B77"/>
    <w:rsid w:val="00860C86"/>
    <w:rsid w:val="00860DF6"/>
    <w:rsid w:val="00860FDA"/>
    <w:rsid w:val="00861437"/>
    <w:rsid w:val="008614A3"/>
    <w:rsid w:val="008617A9"/>
    <w:rsid w:val="0086183E"/>
    <w:rsid w:val="0086191B"/>
    <w:rsid w:val="008619C5"/>
    <w:rsid w:val="00861C06"/>
    <w:rsid w:val="00861D55"/>
    <w:rsid w:val="0086265D"/>
    <w:rsid w:val="00862B9E"/>
    <w:rsid w:val="00862C91"/>
    <w:rsid w:val="00863801"/>
    <w:rsid w:val="008648B5"/>
    <w:rsid w:val="008651D7"/>
    <w:rsid w:val="00865A78"/>
    <w:rsid w:val="0086631B"/>
    <w:rsid w:val="0086641A"/>
    <w:rsid w:val="008667AD"/>
    <w:rsid w:val="00866F8D"/>
    <w:rsid w:val="00867C3D"/>
    <w:rsid w:val="00867F57"/>
    <w:rsid w:val="00867F68"/>
    <w:rsid w:val="00870437"/>
    <w:rsid w:val="00870E8A"/>
    <w:rsid w:val="00871048"/>
    <w:rsid w:val="00871429"/>
    <w:rsid w:val="00871A06"/>
    <w:rsid w:val="00872516"/>
    <w:rsid w:val="008729A6"/>
    <w:rsid w:val="00872B19"/>
    <w:rsid w:val="00872E22"/>
    <w:rsid w:val="00873083"/>
    <w:rsid w:val="00873404"/>
    <w:rsid w:val="008736B7"/>
    <w:rsid w:val="008737D3"/>
    <w:rsid w:val="00873B4D"/>
    <w:rsid w:val="00873E0E"/>
    <w:rsid w:val="008745DC"/>
    <w:rsid w:val="0087481E"/>
    <w:rsid w:val="008748A8"/>
    <w:rsid w:val="00874B68"/>
    <w:rsid w:val="00874D76"/>
    <w:rsid w:val="00875EA8"/>
    <w:rsid w:val="00876794"/>
    <w:rsid w:val="00876B3D"/>
    <w:rsid w:val="00876F51"/>
    <w:rsid w:val="00877111"/>
    <w:rsid w:val="00877899"/>
    <w:rsid w:val="00877AC2"/>
    <w:rsid w:val="00877C45"/>
    <w:rsid w:val="00877CBF"/>
    <w:rsid w:val="00880B27"/>
    <w:rsid w:val="008812FA"/>
    <w:rsid w:val="00881724"/>
    <w:rsid w:val="0088179F"/>
    <w:rsid w:val="00881B89"/>
    <w:rsid w:val="00881EB8"/>
    <w:rsid w:val="00881EDF"/>
    <w:rsid w:val="0088208B"/>
    <w:rsid w:val="00882CDD"/>
    <w:rsid w:val="00882D53"/>
    <w:rsid w:val="00883437"/>
    <w:rsid w:val="008834C5"/>
    <w:rsid w:val="0088363A"/>
    <w:rsid w:val="008838E5"/>
    <w:rsid w:val="00883C24"/>
    <w:rsid w:val="00883C6C"/>
    <w:rsid w:val="00885003"/>
    <w:rsid w:val="008853F8"/>
    <w:rsid w:val="00885BBA"/>
    <w:rsid w:val="00885DCB"/>
    <w:rsid w:val="00885F2B"/>
    <w:rsid w:val="00885F3E"/>
    <w:rsid w:val="00886554"/>
    <w:rsid w:val="00886FC4"/>
    <w:rsid w:val="00887F70"/>
    <w:rsid w:val="00890010"/>
    <w:rsid w:val="0089002E"/>
    <w:rsid w:val="00890DFD"/>
    <w:rsid w:val="008910F9"/>
    <w:rsid w:val="00891536"/>
    <w:rsid w:val="00891699"/>
    <w:rsid w:val="00891882"/>
    <w:rsid w:val="00891B12"/>
    <w:rsid w:val="0089279A"/>
    <w:rsid w:val="00892E9C"/>
    <w:rsid w:val="0089302E"/>
    <w:rsid w:val="00893110"/>
    <w:rsid w:val="008933C3"/>
    <w:rsid w:val="00893485"/>
    <w:rsid w:val="0089380E"/>
    <w:rsid w:val="00893986"/>
    <w:rsid w:val="00893ACF"/>
    <w:rsid w:val="00893CF5"/>
    <w:rsid w:val="00893EFF"/>
    <w:rsid w:val="00894260"/>
    <w:rsid w:val="008943D0"/>
    <w:rsid w:val="00894A57"/>
    <w:rsid w:val="00894D00"/>
    <w:rsid w:val="008953BD"/>
    <w:rsid w:val="0089569D"/>
    <w:rsid w:val="00895824"/>
    <w:rsid w:val="00895CA2"/>
    <w:rsid w:val="00895E04"/>
    <w:rsid w:val="00896008"/>
    <w:rsid w:val="00896182"/>
    <w:rsid w:val="008965B9"/>
    <w:rsid w:val="0089686C"/>
    <w:rsid w:val="008968BD"/>
    <w:rsid w:val="00896CAB"/>
    <w:rsid w:val="008974BB"/>
    <w:rsid w:val="00897C76"/>
    <w:rsid w:val="00897E3A"/>
    <w:rsid w:val="008A03BB"/>
    <w:rsid w:val="008A0691"/>
    <w:rsid w:val="008A0F7F"/>
    <w:rsid w:val="008A167C"/>
    <w:rsid w:val="008A1B2C"/>
    <w:rsid w:val="008A1D8E"/>
    <w:rsid w:val="008A1FDC"/>
    <w:rsid w:val="008A2598"/>
    <w:rsid w:val="008A2FDC"/>
    <w:rsid w:val="008A32F7"/>
    <w:rsid w:val="008A332F"/>
    <w:rsid w:val="008A34F9"/>
    <w:rsid w:val="008A359C"/>
    <w:rsid w:val="008A3D5E"/>
    <w:rsid w:val="008A4628"/>
    <w:rsid w:val="008A5505"/>
    <w:rsid w:val="008A5903"/>
    <w:rsid w:val="008A5A42"/>
    <w:rsid w:val="008A5D34"/>
    <w:rsid w:val="008A6B5A"/>
    <w:rsid w:val="008A6CE3"/>
    <w:rsid w:val="008A7049"/>
    <w:rsid w:val="008A7815"/>
    <w:rsid w:val="008A7CC8"/>
    <w:rsid w:val="008B028A"/>
    <w:rsid w:val="008B02D5"/>
    <w:rsid w:val="008B0789"/>
    <w:rsid w:val="008B0E0D"/>
    <w:rsid w:val="008B1144"/>
    <w:rsid w:val="008B244F"/>
    <w:rsid w:val="008B24CE"/>
    <w:rsid w:val="008B2548"/>
    <w:rsid w:val="008B25EA"/>
    <w:rsid w:val="008B2997"/>
    <w:rsid w:val="008B2C72"/>
    <w:rsid w:val="008B3D8C"/>
    <w:rsid w:val="008B419E"/>
    <w:rsid w:val="008B4511"/>
    <w:rsid w:val="008B47CB"/>
    <w:rsid w:val="008B4973"/>
    <w:rsid w:val="008B5681"/>
    <w:rsid w:val="008B59C4"/>
    <w:rsid w:val="008B5F42"/>
    <w:rsid w:val="008B6008"/>
    <w:rsid w:val="008B62E1"/>
    <w:rsid w:val="008B67E4"/>
    <w:rsid w:val="008B6A6C"/>
    <w:rsid w:val="008B6CCF"/>
    <w:rsid w:val="008B6D90"/>
    <w:rsid w:val="008B6DAF"/>
    <w:rsid w:val="008B6EFE"/>
    <w:rsid w:val="008B70AA"/>
    <w:rsid w:val="008B7D45"/>
    <w:rsid w:val="008B7D61"/>
    <w:rsid w:val="008B7DED"/>
    <w:rsid w:val="008C0251"/>
    <w:rsid w:val="008C0552"/>
    <w:rsid w:val="008C071B"/>
    <w:rsid w:val="008C133C"/>
    <w:rsid w:val="008C15BB"/>
    <w:rsid w:val="008C1B5E"/>
    <w:rsid w:val="008C1CAF"/>
    <w:rsid w:val="008C1D6A"/>
    <w:rsid w:val="008C28E5"/>
    <w:rsid w:val="008C2EC5"/>
    <w:rsid w:val="008C2F36"/>
    <w:rsid w:val="008C2F3C"/>
    <w:rsid w:val="008C3713"/>
    <w:rsid w:val="008C397F"/>
    <w:rsid w:val="008C3C24"/>
    <w:rsid w:val="008C3C5E"/>
    <w:rsid w:val="008C3F21"/>
    <w:rsid w:val="008C44F2"/>
    <w:rsid w:val="008C4E5F"/>
    <w:rsid w:val="008C4F1E"/>
    <w:rsid w:val="008C4F48"/>
    <w:rsid w:val="008C5705"/>
    <w:rsid w:val="008C60C8"/>
    <w:rsid w:val="008C657C"/>
    <w:rsid w:val="008C6886"/>
    <w:rsid w:val="008C6B84"/>
    <w:rsid w:val="008C6C82"/>
    <w:rsid w:val="008C6D4A"/>
    <w:rsid w:val="008C7D1F"/>
    <w:rsid w:val="008C7D59"/>
    <w:rsid w:val="008C7F40"/>
    <w:rsid w:val="008D0544"/>
    <w:rsid w:val="008D05A7"/>
    <w:rsid w:val="008D05F7"/>
    <w:rsid w:val="008D09FF"/>
    <w:rsid w:val="008D0C9B"/>
    <w:rsid w:val="008D15F7"/>
    <w:rsid w:val="008D1866"/>
    <w:rsid w:val="008D1EA2"/>
    <w:rsid w:val="008D1FDE"/>
    <w:rsid w:val="008D22DF"/>
    <w:rsid w:val="008D2722"/>
    <w:rsid w:val="008D2738"/>
    <w:rsid w:val="008D351D"/>
    <w:rsid w:val="008D3E78"/>
    <w:rsid w:val="008D414D"/>
    <w:rsid w:val="008D4BCB"/>
    <w:rsid w:val="008D4CBC"/>
    <w:rsid w:val="008D5124"/>
    <w:rsid w:val="008D52CE"/>
    <w:rsid w:val="008D52F4"/>
    <w:rsid w:val="008D657D"/>
    <w:rsid w:val="008D69C9"/>
    <w:rsid w:val="008D6FD1"/>
    <w:rsid w:val="008D72F6"/>
    <w:rsid w:val="008D7AFE"/>
    <w:rsid w:val="008D7FA7"/>
    <w:rsid w:val="008E000A"/>
    <w:rsid w:val="008E092B"/>
    <w:rsid w:val="008E09F3"/>
    <w:rsid w:val="008E107B"/>
    <w:rsid w:val="008E12E1"/>
    <w:rsid w:val="008E185F"/>
    <w:rsid w:val="008E1C40"/>
    <w:rsid w:val="008E1C45"/>
    <w:rsid w:val="008E20F6"/>
    <w:rsid w:val="008E2213"/>
    <w:rsid w:val="008E225F"/>
    <w:rsid w:val="008E242E"/>
    <w:rsid w:val="008E243F"/>
    <w:rsid w:val="008E2B96"/>
    <w:rsid w:val="008E3000"/>
    <w:rsid w:val="008E3368"/>
    <w:rsid w:val="008E33AF"/>
    <w:rsid w:val="008E3685"/>
    <w:rsid w:val="008E4D02"/>
    <w:rsid w:val="008E5370"/>
    <w:rsid w:val="008E5541"/>
    <w:rsid w:val="008E56CA"/>
    <w:rsid w:val="008E59BE"/>
    <w:rsid w:val="008E5B8A"/>
    <w:rsid w:val="008E5CE4"/>
    <w:rsid w:val="008E5D60"/>
    <w:rsid w:val="008E5E7E"/>
    <w:rsid w:val="008E5F5E"/>
    <w:rsid w:val="008E6160"/>
    <w:rsid w:val="008E6288"/>
    <w:rsid w:val="008E635E"/>
    <w:rsid w:val="008E647B"/>
    <w:rsid w:val="008E6556"/>
    <w:rsid w:val="008E65DA"/>
    <w:rsid w:val="008E6D10"/>
    <w:rsid w:val="008E7826"/>
    <w:rsid w:val="008E78D9"/>
    <w:rsid w:val="008E7B61"/>
    <w:rsid w:val="008E7C34"/>
    <w:rsid w:val="008E7F11"/>
    <w:rsid w:val="008F140A"/>
    <w:rsid w:val="008F193F"/>
    <w:rsid w:val="008F1B26"/>
    <w:rsid w:val="008F1ED4"/>
    <w:rsid w:val="008F2494"/>
    <w:rsid w:val="008F2E35"/>
    <w:rsid w:val="008F3509"/>
    <w:rsid w:val="008F3681"/>
    <w:rsid w:val="008F3AE2"/>
    <w:rsid w:val="008F3D3F"/>
    <w:rsid w:val="008F3E86"/>
    <w:rsid w:val="008F403D"/>
    <w:rsid w:val="008F41C6"/>
    <w:rsid w:val="008F4744"/>
    <w:rsid w:val="008F47FF"/>
    <w:rsid w:val="008F4843"/>
    <w:rsid w:val="008F4891"/>
    <w:rsid w:val="008F4B11"/>
    <w:rsid w:val="008F4FA8"/>
    <w:rsid w:val="008F55FA"/>
    <w:rsid w:val="008F60C4"/>
    <w:rsid w:val="008F6221"/>
    <w:rsid w:val="008F6567"/>
    <w:rsid w:val="008F722B"/>
    <w:rsid w:val="008F754D"/>
    <w:rsid w:val="008F759A"/>
    <w:rsid w:val="008F777B"/>
    <w:rsid w:val="008F7917"/>
    <w:rsid w:val="008F7C46"/>
    <w:rsid w:val="008F7CCE"/>
    <w:rsid w:val="009000D5"/>
    <w:rsid w:val="00900485"/>
    <w:rsid w:val="00900876"/>
    <w:rsid w:val="00900AF1"/>
    <w:rsid w:val="00900B8F"/>
    <w:rsid w:val="00901922"/>
    <w:rsid w:val="00901B4B"/>
    <w:rsid w:val="00901D21"/>
    <w:rsid w:val="00902188"/>
    <w:rsid w:val="00903CDF"/>
    <w:rsid w:val="00904005"/>
    <w:rsid w:val="00904A8C"/>
    <w:rsid w:val="00904EA7"/>
    <w:rsid w:val="009052C5"/>
    <w:rsid w:val="009055DA"/>
    <w:rsid w:val="00905CF8"/>
    <w:rsid w:val="0090636F"/>
    <w:rsid w:val="00906376"/>
    <w:rsid w:val="009064E2"/>
    <w:rsid w:val="009067D3"/>
    <w:rsid w:val="00906A55"/>
    <w:rsid w:val="00906B3C"/>
    <w:rsid w:val="00906F05"/>
    <w:rsid w:val="009071F2"/>
    <w:rsid w:val="0090724E"/>
    <w:rsid w:val="009077C7"/>
    <w:rsid w:val="00910763"/>
    <w:rsid w:val="0091089C"/>
    <w:rsid w:val="00910BAE"/>
    <w:rsid w:val="0091104D"/>
    <w:rsid w:val="009111DF"/>
    <w:rsid w:val="00911410"/>
    <w:rsid w:val="00911D27"/>
    <w:rsid w:val="00911DC8"/>
    <w:rsid w:val="0091220E"/>
    <w:rsid w:val="00912907"/>
    <w:rsid w:val="00914410"/>
    <w:rsid w:val="009144EA"/>
    <w:rsid w:val="0091465A"/>
    <w:rsid w:val="00914C29"/>
    <w:rsid w:val="00914CCD"/>
    <w:rsid w:val="00915A5C"/>
    <w:rsid w:val="0091625C"/>
    <w:rsid w:val="00916580"/>
    <w:rsid w:val="00916908"/>
    <w:rsid w:val="0091690C"/>
    <w:rsid w:val="00916950"/>
    <w:rsid w:val="00916B09"/>
    <w:rsid w:val="00916D64"/>
    <w:rsid w:val="00916FFB"/>
    <w:rsid w:val="0091738F"/>
    <w:rsid w:val="00917CEB"/>
    <w:rsid w:val="0092014C"/>
    <w:rsid w:val="00920216"/>
    <w:rsid w:val="00920463"/>
    <w:rsid w:val="009205A7"/>
    <w:rsid w:val="009208DE"/>
    <w:rsid w:val="00920EF3"/>
    <w:rsid w:val="0092105C"/>
    <w:rsid w:val="00922743"/>
    <w:rsid w:val="009231E5"/>
    <w:rsid w:val="009238C7"/>
    <w:rsid w:val="00923D68"/>
    <w:rsid w:val="00923F5D"/>
    <w:rsid w:val="009240BD"/>
    <w:rsid w:val="009245CA"/>
    <w:rsid w:val="0092524B"/>
    <w:rsid w:val="009255AF"/>
    <w:rsid w:val="00925B65"/>
    <w:rsid w:val="00925C7C"/>
    <w:rsid w:val="00926E4D"/>
    <w:rsid w:val="00926F2B"/>
    <w:rsid w:val="0092740C"/>
    <w:rsid w:val="00927534"/>
    <w:rsid w:val="009306F2"/>
    <w:rsid w:val="00930B38"/>
    <w:rsid w:val="0093106D"/>
    <w:rsid w:val="00931B3B"/>
    <w:rsid w:val="00931C1B"/>
    <w:rsid w:val="009323F7"/>
    <w:rsid w:val="00932BDE"/>
    <w:rsid w:val="00932CEE"/>
    <w:rsid w:val="0093307A"/>
    <w:rsid w:val="0093352D"/>
    <w:rsid w:val="00933591"/>
    <w:rsid w:val="009339EB"/>
    <w:rsid w:val="00933C38"/>
    <w:rsid w:val="009340E4"/>
    <w:rsid w:val="009343A7"/>
    <w:rsid w:val="0093507C"/>
    <w:rsid w:val="009351CF"/>
    <w:rsid w:val="00935BA6"/>
    <w:rsid w:val="00935E76"/>
    <w:rsid w:val="00935FAE"/>
    <w:rsid w:val="009360B1"/>
    <w:rsid w:val="009363F8"/>
    <w:rsid w:val="0093710B"/>
    <w:rsid w:val="009376FF"/>
    <w:rsid w:val="009379F1"/>
    <w:rsid w:val="00937E07"/>
    <w:rsid w:val="00940185"/>
    <w:rsid w:val="00940828"/>
    <w:rsid w:val="009409C4"/>
    <w:rsid w:val="00940BCD"/>
    <w:rsid w:val="0094103D"/>
    <w:rsid w:val="00941279"/>
    <w:rsid w:val="00941370"/>
    <w:rsid w:val="009413CA"/>
    <w:rsid w:val="00941AE7"/>
    <w:rsid w:val="009420AE"/>
    <w:rsid w:val="0094264B"/>
    <w:rsid w:val="00942E21"/>
    <w:rsid w:val="00942E62"/>
    <w:rsid w:val="0094302A"/>
    <w:rsid w:val="00944EAE"/>
    <w:rsid w:val="00944F33"/>
    <w:rsid w:val="00945AA6"/>
    <w:rsid w:val="00945CE6"/>
    <w:rsid w:val="009462D5"/>
    <w:rsid w:val="009468B8"/>
    <w:rsid w:val="0094711C"/>
    <w:rsid w:val="0095046A"/>
    <w:rsid w:val="009506F4"/>
    <w:rsid w:val="00950981"/>
    <w:rsid w:val="00950D48"/>
    <w:rsid w:val="00950E9E"/>
    <w:rsid w:val="009515EF"/>
    <w:rsid w:val="00951635"/>
    <w:rsid w:val="00951798"/>
    <w:rsid w:val="00952A7B"/>
    <w:rsid w:val="00953474"/>
    <w:rsid w:val="00953EB6"/>
    <w:rsid w:val="00954332"/>
    <w:rsid w:val="00954404"/>
    <w:rsid w:val="00954566"/>
    <w:rsid w:val="0095456C"/>
    <w:rsid w:val="00954686"/>
    <w:rsid w:val="009547B3"/>
    <w:rsid w:val="009548D5"/>
    <w:rsid w:val="00954A0F"/>
    <w:rsid w:val="00954C65"/>
    <w:rsid w:val="00954C94"/>
    <w:rsid w:val="00954F47"/>
    <w:rsid w:val="00955B83"/>
    <w:rsid w:val="00955C1B"/>
    <w:rsid w:val="0095646F"/>
    <w:rsid w:val="009565B2"/>
    <w:rsid w:val="00956905"/>
    <w:rsid w:val="00956D50"/>
    <w:rsid w:val="009578CB"/>
    <w:rsid w:val="00957A9B"/>
    <w:rsid w:val="00957FCF"/>
    <w:rsid w:val="0096067B"/>
    <w:rsid w:val="009607E1"/>
    <w:rsid w:val="00961238"/>
    <w:rsid w:val="00961327"/>
    <w:rsid w:val="009614C6"/>
    <w:rsid w:val="00961A5F"/>
    <w:rsid w:val="0096293F"/>
    <w:rsid w:val="00962BFB"/>
    <w:rsid w:val="00962DA4"/>
    <w:rsid w:val="00962E1C"/>
    <w:rsid w:val="00963257"/>
    <w:rsid w:val="009632C9"/>
    <w:rsid w:val="0096349D"/>
    <w:rsid w:val="009645A5"/>
    <w:rsid w:val="00964682"/>
    <w:rsid w:val="00964954"/>
    <w:rsid w:val="00964B01"/>
    <w:rsid w:val="00964BC1"/>
    <w:rsid w:val="00964F31"/>
    <w:rsid w:val="009651F1"/>
    <w:rsid w:val="009653C8"/>
    <w:rsid w:val="00965947"/>
    <w:rsid w:val="00965FA9"/>
    <w:rsid w:val="0096602B"/>
    <w:rsid w:val="009663BA"/>
    <w:rsid w:val="009667AB"/>
    <w:rsid w:val="00966D1A"/>
    <w:rsid w:val="00966DC6"/>
    <w:rsid w:val="00966DEC"/>
    <w:rsid w:val="00967CF5"/>
    <w:rsid w:val="00967D3A"/>
    <w:rsid w:val="009705F9"/>
    <w:rsid w:val="00970B57"/>
    <w:rsid w:val="00970EFC"/>
    <w:rsid w:val="00971458"/>
    <w:rsid w:val="009718D2"/>
    <w:rsid w:val="00971A39"/>
    <w:rsid w:val="0097206B"/>
    <w:rsid w:val="0097255F"/>
    <w:rsid w:val="009726F5"/>
    <w:rsid w:val="00973260"/>
    <w:rsid w:val="00973613"/>
    <w:rsid w:val="0097390C"/>
    <w:rsid w:val="00973DEE"/>
    <w:rsid w:val="00973E7C"/>
    <w:rsid w:val="00974B95"/>
    <w:rsid w:val="00974D2A"/>
    <w:rsid w:val="00974D93"/>
    <w:rsid w:val="009752CF"/>
    <w:rsid w:val="00975B3F"/>
    <w:rsid w:val="00976140"/>
    <w:rsid w:val="00976674"/>
    <w:rsid w:val="0097673B"/>
    <w:rsid w:val="00976B50"/>
    <w:rsid w:val="00976F45"/>
    <w:rsid w:val="00977B2E"/>
    <w:rsid w:val="00977D6F"/>
    <w:rsid w:val="00977DA0"/>
    <w:rsid w:val="00977E12"/>
    <w:rsid w:val="00977E67"/>
    <w:rsid w:val="009801E0"/>
    <w:rsid w:val="00980223"/>
    <w:rsid w:val="0098022F"/>
    <w:rsid w:val="00980B8F"/>
    <w:rsid w:val="0098129C"/>
    <w:rsid w:val="009813AC"/>
    <w:rsid w:val="00981436"/>
    <w:rsid w:val="009818DF"/>
    <w:rsid w:val="009819E4"/>
    <w:rsid w:val="00981A4E"/>
    <w:rsid w:val="00981AB3"/>
    <w:rsid w:val="00981E9B"/>
    <w:rsid w:val="00981F73"/>
    <w:rsid w:val="0098241F"/>
    <w:rsid w:val="00982FED"/>
    <w:rsid w:val="00983C8E"/>
    <w:rsid w:val="00984601"/>
    <w:rsid w:val="009850EF"/>
    <w:rsid w:val="0098553C"/>
    <w:rsid w:val="00985657"/>
    <w:rsid w:val="00985685"/>
    <w:rsid w:val="009858F3"/>
    <w:rsid w:val="00986859"/>
    <w:rsid w:val="00986DDF"/>
    <w:rsid w:val="00986E66"/>
    <w:rsid w:val="00986F3E"/>
    <w:rsid w:val="009871F9"/>
    <w:rsid w:val="0098759A"/>
    <w:rsid w:val="0098788A"/>
    <w:rsid w:val="00987944"/>
    <w:rsid w:val="00987A6F"/>
    <w:rsid w:val="00987C7D"/>
    <w:rsid w:val="00990380"/>
    <w:rsid w:val="0099045A"/>
    <w:rsid w:val="0099045C"/>
    <w:rsid w:val="00990917"/>
    <w:rsid w:val="0099102F"/>
    <w:rsid w:val="0099180C"/>
    <w:rsid w:val="00991E4A"/>
    <w:rsid w:val="009921DB"/>
    <w:rsid w:val="00992358"/>
    <w:rsid w:val="009932A4"/>
    <w:rsid w:val="00993329"/>
    <w:rsid w:val="00993AF2"/>
    <w:rsid w:val="00993B39"/>
    <w:rsid w:val="00993B63"/>
    <w:rsid w:val="00993C7C"/>
    <w:rsid w:val="0099407B"/>
    <w:rsid w:val="009940A7"/>
    <w:rsid w:val="009940EF"/>
    <w:rsid w:val="00994A8D"/>
    <w:rsid w:val="00994D06"/>
    <w:rsid w:val="00994DAE"/>
    <w:rsid w:val="00994FA0"/>
    <w:rsid w:val="0099627C"/>
    <w:rsid w:val="0099643B"/>
    <w:rsid w:val="00996DA0"/>
    <w:rsid w:val="0099711A"/>
    <w:rsid w:val="00997707"/>
    <w:rsid w:val="00997810"/>
    <w:rsid w:val="00997CF0"/>
    <w:rsid w:val="00997E09"/>
    <w:rsid w:val="009A0139"/>
    <w:rsid w:val="009A03FE"/>
    <w:rsid w:val="009A0BBC"/>
    <w:rsid w:val="009A0CDA"/>
    <w:rsid w:val="009A0F5D"/>
    <w:rsid w:val="009A103C"/>
    <w:rsid w:val="009A16A4"/>
    <w:rsid w:val="009A1926"/>
    <w:rsid w:val="009A1EDA"/>
    <w:rsid w:val="009A242E"/>
    <w:rsid w:val="009A24E3"/>
    <w:rsid w:val="009A27B7"/>
    <w:rsid w:val="009A2917"/>
    <w:rsid w:val="009A2DEF"/>
    <w:rsid w:val="009A3019"/>
    <w:rsid w:val="009A32FA"/>
    <w:rsid w:val="009A3D2B"/>
    <w:rsid w:val="009A42D3"/>
    <w:rsid w:val="009A44FF"/>
    <w:rsid w:val="009A4849"/>
    <w:rsid w:val="009A4BC0"/>
    <w:rsid w:val="009A4D0C"/>
    <w:rsid w:val="009A4FC8"/>
    <w:rsid w:val="009A5069"/>
    <w:rsid w:val="009A533E"/>
    <w:rsid w:val="009A5355"/>
    <w:rsid w:val="009A5AFD"/>
    <w:rsid w:val="009A5CDA"/>
    <w:rsid w:val="009A5EC6"/>
    <w:rsid w:val="009A6EFD"/>
    <w:rsid w:val="009A7231"/>
    <w:rsid w:val="009A77F8"/>
    <w:rsid w:val="009A7D3A"/>
    <w:rsid w:val="009A7F36"/>
    <w:rsid w:val="009B063A"/>
    <w:rsid w:val="009B0EAC"/>
    <w:rsid w:val="009B12F9"/>
    <w:rsid w:val="009B1534"/>
    <w:rsid w:val="009B1C65"/>
    <w:rsid w:val="009B2030"/>
    <w:rsid w:val="009B26B4"/>
    <w:rsid w:val="009B27C2"/>
    <w:rsid w:val="009B292F"/>
    <w:rsid w:val="009B2B4E"/>
    <w:rsid w:val="009B2EF3"/>
    <w:rsid w:val="009B2FE0"/>
    <w:rsid w:val="009B30AB"/>
    <w:rsid w:val="009B3349"/>
    <w:rsid w:val="009B347C"/>
    <w:rsid w:val="009B3529"/>
    <w:rsid w:val="009B35CE"/>
    <w:rsid w:val="009B39DC"/>
    <w:rsid w:val="009B3CAA"/>
    <w:rsid w:val="009B3FFC"/>
    <w:rsid w:val="009B459E"/>
    <w:rsid w:val="009B486A"/>
    <w:rsid w:val="009B5040"/>
    <w:rsid w:val="009B5440"/>
    <w:rsid w:val="009B5501"/>
    <w:rsid w:val="009B5657"/>
    <w:rsid w:val="009B5A6E"/>
    <w:rsid w:val="009B5B6A"/>
    <w:rsid w:val="009B605B"/>
    <w:rsid w:val="009B61E7"/>
    <w:rsid w:val="009B6236"/>
    <w:rsid w:val="009B68BE"/>
    <w:rsid w:val="009B6B9F"/>
    <w:rsid w:val="009B6F86"/>
    <w:rsid w:val="009B7A7F"/>
    <w:rsid w:val="009C0087"/>
    <w:rsid w:val="009C0AD6"/>
    <w:rsid w:val="009C16AD"/>
    <w:rsid w:val="009C1B50"/>
    <w:rsid w:val="009C1FE2"/>
    <w:rsid w:val="009C2031"/>
    <w:rsid w:val="009C20FD"/>
    <w:rsid w:val="009C23E6"/>
    <w:rsid w:val="009C25C6"/>
    <w:rsid w:val="009C2633"/>
    <w:rsid w:val="009C2B58"/>
    <w:rsid w:val="009C2B65"/>
    <w:rsid w:val="009C30B8"/>
    <w:rsid w:val="009C31A5"/>
    <w:rsid w:val="009C364A"/>
    <w:rsid w:val="009C4072"/>
    <w:rsid w:val="009C413B"/>
    <w:rsid w:val="009C42BF"/>
    <w:rsid w:val="009C44E6"/>
    <w:rsid w:val="009C45B6"/>
    <w:rsid w:val="009C474B"/>
    <w:rsid w:val="009C49EE"/>
    <w:rsid w:val="009C4A04"/>
    <w:rsid w:val="009C4F00"/>
    <w:rsid w:val="009C51D5"/>
    <w:rsid w:val="009C5BA5"/>
    <w:rsid w:val="009C5C3B"/>
    <w:rsid w:val="009C5F06"/>
    <w:rsid w:val="009C609A"/>
    <w:rsid w:val="009C62C9"/>
    <w:rsid w:val="009C650E"/>
    <w:rsid w:val="009C69B6"/>
    <w:rsid w:val="009C6B18"/>
    <w:rsid w:val="009C6E72"/>
    <w:rsid w:val="009C7097"/>
    <w:rsid w:val="009C7609"/>
    <w:rsid w:val="009C7F39"/>
    <w:rsid w:val="009D093F"/>
    <w:rsid w:val="009D1867"/>
    <w:rsid w:val="009D1D63"/>
    <w:rsid w:val="009D1EF9"/>
    <w:rsid w:val="009D2661"/>
    <w:rsid w:val="009D29FA"/>
    <w:rsid w:val="009D2FBA"/>
    <w:rsid w:val="009D3123"/>
    <w:rsid w:val="009D39C7"/>
    <w:rsid w:val="009D3C3F"/>
    <w:rsid w:val="009D4821"/>
    <w:rsid w:val="009D487C"/>
    <w:rsid w:val="009D49B7"/>
    <w:rsid w:val="009D4D67"/>
    <w:rsid w:val="009D54E6"/>
    <w:rsid w:val="009D629D"/>
    <w:rsid w:val="009D635B"/>
    <w:rsid w:val="009D66DC"/>
    <w:rsid w:val="009D6848"/>
    <w:rsid w:val="009D7114"/>
    <w:rsid w:val="009D7474"/>
    <w:rsid w:val="009D7F2F"/>
    <w:rsid w:val="009D7F6F"/>
    <w:rsid w:val="009E0393"/>
    <w:rsid w:val="009E05E1"/>
    <w:rsid w:val="009E07D3"/>
    <w:rsid w:val="009E10E0"/>
    <w:rsid w:val="009E12A2"/>
    <w:rsid w:val="009E199D"/>
    <w:rsid w:val="009E1AB9"/>
    <w:rsid w:val="009E1AD5"/>
    <w:rsid w:val="009E1CED"/>
    <w:rsid w:val="009E1D30"/>
    <w:rsid w:val="009E2716"/>
    <w:rsid w:val="009E2863"/>
    <w:rsid w:val="009E2BC3"/>
    <w:rsid w:val="009E308E"/>
    <w:rsid w:val="009E30E8"/>
    <w:rsid w:val="009E4AF3"/>
    <w:rsid w:val="009E4DD1"/>
    <w:rsid w:val="009E4F3A"/>
    <w:rsid w:val="009E50A4"/>
    <w:rsid w:val="009E55AD"/>
    <w:rsid w:val="009E58BF"/>
    <w:rsid w:val="009E58D9"/>
    <w:rsid w:val="009E5D75"/>
    <w:rsid w:val="009E607E"/>
    <w:rsid w:val="009E6314"/>
    <w:rsid w:val="009E6EBB"/>
    <w:rsid w:val="009E7F96"/>
    <w:rsid w:val="009F0363"/>
    <w:rsid w:val="009F06F2"/>
    <w:rsid w:val="009F0AA1"/>
    <w:rsid w:val="009F0F07"/>
    <w:rsid w:val="009F1210"/>
    <w:rsid w:val="009F1E36"/>
    <w:rsid w:val="009F1F26"/>
    <w:rsid w:val="009F258C"/>
    <w:rsid w:val="009F27A1"/>
    <w:rsid w:val="009F3068"/>
    <w:rsid w:val="009F346F"/>
    <w:rsid w:val="009F3704"/>
    <w:rsid w:val="009F38D1"/>
    <w:rsid w:val="009F4F05"/>
    <w:rsid w:val="009F5081"/>
    <w:rsid w:val="009F566C"/>
    <w:rsid w:val="009F586F"/>
    <w:rsid w:val="009F5B42"/>
    <w:rsid w:val="009F635E"/>
    <w:rsid w:val="009F6375"/>
    <w:rsid w:val="009F6BB2"/>
    <w:rsid w:val="009F6D56"/>
    <w:rsid w:val="009F6D90"/>
    <w:rsid w:val="009F6E38"/>
    <w:rsid w:val="009F71D4"/>
    <w:rsid w:val="009F792E"/>
    <w:rsid w:val="009F7DF5"/>
    <w:rsid w:val="00A00ABC"/>
    <w:rsid w:val="00A01737"/>
    <w:rsid w:val="00A0186C"/>
    <w:rsid w:val="00A01E43"/>
    <w:rsid w:val="00A0205C"/>
    <w:rsid w:val="00A02458"/>
    <w:rsid w:val="00A02C5D"/>
    <w:rsid w:val="00A02F29"/>
    <w:rsid w:val="00A031E2"/>
    <w:rsid w:val="00A045EB"/>
    <w:rsid w:val="00A045FB"/>
    <w:rsid w:val="00A0510A"/>
    <w:rsid w:val="00A05538"/>
    <w:rsid w:val="00A05AD5"/>
    <w:rsid w:val="00A0601E"/>
    <w:rsid w:val="00A064CB"/>
    <w:rsid w:val="00A0690B"/>
    <w:rsid w:val="00A06A52"/>
    <w:rsid w:val="00A06E4E"/>
    <w:rsid w:val="00A07345"/>
    <w:rsid w:val="00A07401"/>
    <w:rsid w:val="00A07674"/>
    <w:rsid w:val="00A076D1"/>
    <w:rsid w:val="00A079C3"/>
    <w:rsid w:val="00A07FCF"/>
    <w:rsid w:val="00A109BD"/>
    <w:rsid w:val="00A10C39"/>
    <w:rsid w:val="00A10DD5"/>
    <w:rsid w:val="00A117BE"/>
    <w:rsid w:val="00A11AB7"/>
    <w:rsid w:val="00A11CBC"/>
    <w:rsid w:val="00A11EF2"/>
    <w:rsid w:val="00A1226C"/>
    <w:rsid w:val="00A12B17"/>
    <w:rsid w:val="00A12F81"/>
    <w:rsid w:val="00A132C3"/>
    <w:rsid w:val="00A13CB3"/>
    <w:rsid w:val="00A14049"/>
    <w:rsid w:val="00A140D3"/>
    <w:rsid w:val="00A1446B"/>
    <w:rsid w:val="00A14A0A"/>
    <w:rsid w:val="00A14BAA"/>
    <w:rsid w:val="00A14E8D"/>
    <w:rsid w:val="00A151A5"/>
    <w:rsid w:val="00A15232"/>
    <w:rsid w:val="00A15874"/>
    <w:rsid w:val="00A15FB0"/>
    <w:rsid w:val="00A166F9"/>
    <w:rsid w:val="00A1674D"/>
    <w:rsid w:val="00A167F2"/>
    <w:rsid w:val="00A16C7A"/>
    <w:rsid w:val="00A17889"/>
    <w:rsid w:val="00A17E7A"/>
    <w:rsid w:val="00A17EFE"/>
    <w:rsid w:val="00A20086"/>
    <w:rsid w:val="00A205D3"/>
    <w:rsid w:val="00A20C55"/>
    <w:rsid w:val="00A20C78"/>
    <w:rsid w:val="00A20E54"/>
    <w:rsid w:val="00A210F8"/>
    <w:rsid w:val="00A21691"/>
    <w:rsid w:val="00A21D0B"/>
    <w:rsid w:val="00A22606"/>
    <w:rsid w:val="00A22883"/>
    <w:rsid w:val="00A229E6"/>
    <w:rsid w:val="00A2312E"/>
    <w:rsid w:val="00A2352E"/>
    <w:rsid w:val="00A2353A"/>
    <w:rsid w:val="00A235FE"/>
    <w:rsid w:val="00A24026"/>
    <w:rsid w:val="00A24323"/>
    <w:rsid w:val="00A2454E"/>
    <w:rsid w:val="00A24BFC"/>
    <w:rsid w:val="00A24FE4"/>
    <w:rsid w:val="00A2512C"/>
    <w:rsid w:val="00A2515B"/>
    <w:rsid w:val="00A25404"/>
    <w:rsid w:val="00A2588E"/>
    <w:rsid w:val="00A25B69"/>
    <w:rsid w:val="00A26300"/>
    <w:rsid w:val="00A269E9"/>
    <w:rsid w:val="00A269F9"/>
    <w:rsid w:val="00A26D7A"/>
    <w:rsid w:val="00A26DD3"/>
    <w:rsid w:val="00A26EDF"/>
    <w:rsid w:val="00A27D51"/>
    <w:rsid w:val="00A30369"/>
    <w:rsid w:val="00A30512"/>
    <w:rsid w:val="00A30848"/>
    <w:rsid w:val="00A30BB1"/>
    <w:rsid w:val="00A3136A"/>
    <w:rsid w:val="00A321C5"/>
    <w:rsid w:val="00A32784"/>
    <w:rsid w:val="00A32EB6"/>
    <w:rsid w:val="00A33174"/>
    <w:rsid w:val="00A33361"/>
    <w:rsid w:val="00A339B4"/>
    <w:rsid w:val="00A33A25"/>
    <w:rsid w:val="00A342B5"/>
    <w:rsid w:val="00A34552"/>
    <w:rsid w:val="00A34789"/>
    <w:rsid w:val="00A3493D"/>
    <w:rsid w:val="00A34CC2"/>
    <w:rsid w:val="00A356D7"/>
    <w:rsid w:val="00A359F3"/>
    <w:rsid w:val="00A35DE2"/>
    <w:rsid w:val="00A361E7"/>
    <w:rsid w:val="00A3630E"/>
    <w:rsid w:val="00A3693E"/>
    <w:rsid w:val="00A37BB8"/>
    <w:rsid w:val="00A37D74"/>
    <w:rsid w:val="00A37F1D"/>
    <w:rsid w:val="00A37F44"/>
    <w:rsid w:val="00A40151"/>
    <w:rsid w:val="00A403D0"/>
    <w:rsid w:val="00A407BA"/>
    <w:rsid w:val="00A40A45"/>
    <w:rsid w:val="00A41072"/>
    <w:rsid w:val="00A410C1"/>
    <w:rsid w:val="00A411AF"/>
    <w:rsid w:val="00A4174F"/>
    <w:rsid w:val="00A417A3"/>
    <w:rsid w:val="00A41DE0"/>
    <w:rsid w:val="00A41FF8"/>
    <w:rsid w:val="00A42D87"/>
    <w:rsid w:val="00A4345F"/>
    <w:rsid w:val="00A439B0"/>
    <w:rsid w:val="00A43E33"/>
    <w:rsid w:val="00A44532"/>
    <w:rsid w:val="00A44BD3"/>
    <w:rsid w:val="00A450E8"/>
    <w:rsid w:val="00A4521D"/>
    <w:rsid w:val="00A45958"/>
    <w:rsid w:val="00A45D37"/>
    <w:rsid w:val="00A46B03"/>
    <w:rsid w:val="00A46D6F"/>
    <w:rsid w:val="00A47A27"/>
    <w:rsid w:val="00A47B42"/>
    <w:rsid w:val="00A500B7"/>
    <w:rsid w:val="00A501DE"/>
    <w:rsid w:val="00A508AF"/>
    <w:rsid w:val="00A509D0"/>
    <w:rsid w:val="00A50DEE"/>
    <w:rsid w:val="00A50E6E"/>
    <w:rsid w:val="00A5147B"/>
    <w:rsid w:val="00A51602"/>
    <w:rsid w:val="00A516AA"/>
    <w:rsid w:val="00A51753"/>
    <w:rsid w:val="00A5175A"/>
    <w:rsid w:val="00A51851"/>
    <w:rsid w:val="00A51C9E"/>
    <w:rsid w:val="00A51F0A"/>
    <w:rsid w:val="00A53148"/>
    <w:rsid w:val="00A534E8"/>
    <w:rsid w:val="00A5462A"/>
    <w:rsid w:val="00A548C3"/>
    <w:rsid w:val="00A54E1E"/>
    <w:rsid w:val="00A54EF2"/>
    <w:rsid w:val="00A55027"/>
    <w:rsid w:val="00A553F9"/>
    <w:rsid w:val="00A55D48"/>
    <w:rsid w:val="00A56085"/>
    <w:rsid w:val="00A561A2"/>
    <w:rsid w:val="00A5629B"/>
    <w:rsid w:val="00A563CA"/>
    <w:rsid w:val="00A5693D"/>
    <w:rsid w:val="00A56F11"/>
    <w:rsid w:val="00A57817"/>
    <w:rsid w:val="00A57BC5"/>
    <w:rsid w:val="00A57BEB"/>
    <w:rsid w:val="00A57EB7"/>
    <w:rsid w:val="00A60EF1"/>
    <w:rsid w:val="00A610D9"/>
    <w:rsid w:val="00A61673"/>
    <w:rsid w:val="00A616E1"/>
    <w:rsid w:val="00A61740"/>
    <w:rsid w:val="00A618F1"/>
    <w:rsid w:val="00A6212B"/>
    <w:rsid w:val="00A627D4"/>
    <w:rsid w:val="00A62A85"/>
    <w:rsid w:val="00A62EA9"/>
    <w:rsid w:val="00A62F8F"/>
    <w:rsid w:val="00A637A5"/>
    <w:rsid w:val="00A63BF9"/>
    <w:rsid w:val="00A63E49"/>
    <w:rsid w:val="00A64926"/>
    <w:rsid w:val="00A665CF"/>
    <w:rsid w:val="00A67546"/>
    <w:rsid w:val="00A67A6C"/>
    <w:rsid w:val="00A67CA7"/>
    <w:rsid w:val="00A700D7"/>
    <w:rsid w:val="00A7032E"/>
    <w:rsid w:val="00A7072B"/>
    <w:rsid w:val="00A707CC"/>
    <w:rsid w:val="00A70D56"/>
    <w:rsid w:val="00A71960"/>
    <w:rsid w:val="00A71BF4"/>
    <w:rsid w:val="00A72084"/>
    <w:rsid w:val="00A72730"/>
    <w:rsid w:val="00A7288A"/>
    <w:rsid w:val="00A728E9"/>
    <w:rsid w:val="00A72ADF"/>
    <w:rsid w:val="00A72D85"/>
    <w:rsid w:val="00A72DC2"/>
    <w:rsid w:val="00A73305"/>
    <w:rsid w:val="00A735B4"/>
    <w:rsid w:val="00A73989"/>
    <w:rsid w:val="00A73EAE"/>
    <w:rsid w:val="00A741E5"/>
    <w:rsid w:val="00A74ED7"/>
    <w:rsid w:val="00A75115"/>
    <w:rsid w:val="00A754F2"/>
    <w:rsid w:val="00A7552D"/>
    <w:rsid w:val="00A7575A"/>
    <w:rsid w:val="00A75988"/>
    <w:rsid w:val="00A764EC"/>
    <w:rsid w:val="00A7683B"/>
    <w:rsid w:val="00A76873"/>
    <w:rsid w:val="00A76B18"/>
    <w:rsid w:val="00A772C2"/>
    <w:rsid w:val="00A7752F"/>
    <w:rsid w:val="00A77ADA"/>
    <w:rsid w:val="00A77C7B"/>
    <w:rsid w:val="00A77D0F"/>
    <w:rsid w:val="00A77DBA"/>
    <w:rsid w:val="00A77F50"/>
    <w:rsid w:val="00A80A4D"/>
    <w:rsid w:val="00A81027"/>
    <w:rsid w:val="00A81A54"/>
    <w:rsid w:val="00A82325"/>
    <w:rsid w:val="00A8327E"/>
    <w:rsid w:val="00A8387A"/>
    <w:rsid w:val="00A83E7B"/>
    <w:rsid w:val="00A85445"/>
    <w:rsid w:val="00A856ED"/>
    <w:rsid w:val="00A85758"/>
    <w:rsid w:val="00A85949"/>
    <w:rsid w:val="00A85B2E"/>
    <w:rsid w:val="00A85C0A"/>
    <w:rsid w:val="00A85C35"/>
    <w:rsid w:val="00A85FE5"/>
    <w:rsid w:val="00A863F4"/>
    <w:rsid w:val="00A901BC"/>
    <w:rsid w:val="00A90B1B"/>
    <w:rsid w:val="00A90BC9"/>
    <w:rsid w:val="00A90C6A"/>
    <w:rsid w:val="00A92061"/>
    <w:rsid w:val="00A92662"/>
    <w:rsid w:val="00A92D58"/>
    <w:rsid w:val="00A9379C"/>
    <w:rsid w:val="00A93F5B"/>
    <w:rsid w:val="00A94249"/>
    <w:rsid w:val="00A94256"/>
    <w:rsid w:val="00A94920"/>
    <w:rsid w:val="00A94BC9"/>
    <w:rsid w:val="00A94E7D"/>
    <w:rsid w:val="00A959BC"/>
    <w:rsid w:val="00A95E6E"/>
    <w:rsid w:val="00A95F8A"/>
    <w:rsid w:val="00A95FE9"/>
    <w:rsid w:val="00A96695"/>
    <w:rsid w:val="00A96B22"/>
    <w:rsid w:val="00A971AD"/>
    <w:rsid w:val="00A97203"/>
    <w:rsid w:val="00A97743"/>
    <w:rsid w:val="00AA0036"/>
    <w:rsid w:val="00AA00D6"/>
    <w:rsid w:val="00AA0313"/>
    <w:rsid w:val="00AA074D"/>
    <w:rsid w:val="00AA0C61"/>
    <w:rsid w:val="00AA1056"/>
    <w:rsid w:val="00AA1442"/>
    <w:rsid w:val="00AA15B8"/>
    <w:rsid w:val="00AA198C"/>
    <w:rsid w:val="00AA1B8D"/>
    <w:rsid w:val="00AA1C3C"/>
    <w:rsid w:val="00AA1D79"/>
    <w:rsid w:val="00AA2562"/>
    <w:rsid w:val="00AA29F6"/>
    <w:rsid w:val="00AA2F81"/>
    <w:rsid w:val="00AA3032"/>
    <w:rsid w:val="00AA34C7"/>
    <w:rsid w:val="00AA3C5D"/>
    <w:rsid w:val="00AA3C60"/>
    <w:rsid w:val="00AA4717"/>
    <w:rsid w:val="00AA487F"/>
    <w:rsid w:val="00AA4C7F"/>
    <w:rsid w:val="00AA5803"/>
    <w:rsid w:val="00AA5E63"/>
    <w:rsid w:val="00AA6378"/>
    <w:rsid w:val="00AA68D0"/>
    <w:rsid w:val="00AA6CFE"/>
    <w:rsid w:val="00AA6D64"/>
    <w:rsid w:val="00AA713D"/>
    <w:rsid w:val="00AA7A45"/>
    <w:rsid w:val="00AA7D4B"/>
    <w:rsid w:val="00AB0333"/>
    <w:rsid w:val="00AB03E1"/>
    <w:rsid w:val="00AB0A64"/>
    <w:rsid w:val="00AB0C9E"/>
    <w:rsid w:val="00AB1330"/>
    <w:rsid w:val="00AB1CCD"/>
    <w:rsid w:val="00AB1CE2"/>
    <w:rsid w:val="00AB20EF"/>
    <w:rsid w:val="00AB2566"/>
    <w:rsid w:val="00AB2FF4"/>
    <w:rsid w:val="00AB3383"/>
    <w:rsid w:val="00AB33C1"/>
    <w:rsid w:val="00AB3E4A"/>
    <w:rsid w:val="00AB416C"/>
    <w:rsid w:val="00AB4873"/>
    <w:rsid w:val="00AB5386"/>
    <w:rsid w:val="00AB56B3"/>
    <w:rsid w:val="00AB5AFC"/>
    <w:rsid w:val="00AB5D3D"/>
    <w:rsid w:val="00AB5F24"/>
    <w:rsid w:val="00AB5F9C"/>
    <w:rsid w:val="00AB619D"/>
    <w:rsid w:val="00AB652F"/>
    <w:rsid w:val="00AB6951"/>
    <w:rsid w:val="00AB6BE0"/>
    <w:rsid w:val="00AB6CC6"/>
    <w:rsid w:val="00AB759D"/>
    <w:rsid w:val="00AB7880"/>
    <w:rsid w:val="00AB7ABC"/>
    <w:rsid w:val="00AB7F6A"/>
    <w:rsid w:val="00AC06BC"/>
    <w:rsid w:val="00AC0713"/>
    <w:rsid w:val="00AC092C"/>
    <w:rsid w:val="00AC0954"/>
    <w:rsid w:val="00AC0A5E"/>
    <w:rsid w:val="00AC0BCD"/>
    <w:rsid w:val="00AC0DB0"/>
    <w:rsid w:val="00AC10DC"/>
    <w:rsid w:val="00AC10DD"/>
    <w:rsid w:val="00AC15DC"/>
    <w:rsid w:val="00AC166B"/>
    <w:rsid w:val="00AC1AD6"/>
    <w:rsid w:val="00AC1B50"/>
    <w:rsid w:val="00AC2371"/>
    <w:rsid w:val="00AC2A8D"/>
    <w:rsid w:val="00AC2EDD"/>
    <w:rsid w:val="00AC35F6"/>
    <w:rsid w:val="00AC3A9B"/>
    <w:rsid w:val="00AC41A2"/>
    <w:rsid w:val="00AC48FA"/>
    <w:rsid w:val="00AC4B94"/>
    <w:rsid w:val="00AC5835"/>
    <w:rsid w:val="00AC5A6E"/>
    <w:rsid w:val="00AC65E7"/>
    <w:rsid w:val="00AC675E"/>
    <w:rsid w:val="00AC67A0"/>
    <w:rsid w:val="00AC6B72"/>
    <w:rsid w:val="00AC73FB"/>
    <w:rsid w:val="00AC740F"/>
    <w:rsid w:val="00AC77FA"/>
    <w:rsid w:val="00AD03D1"/>
    <w:rsid w:val="00AD0BDB"/>
    <w:rsid w:val="00AD10AB"/>
    <w:rsid w:val="00AD1395"/>
    <w:rsid w:val="00AD183E"/>
    <w:rsid w:val="00AD19FF"/>
    <w:rsid w:val="00AD1E39"/>
    <w:rsid w:val="00AD1E63"/>
    <w:rsid w:val="00AD1E87"/>
    <w:rsid w:val="00AD4449"/>
    <w:rsid w:val="00AD4460"/>
    <w:rsid w:val="00AD53E2"/>
    <w:rsid w:val="00AD556B"/>
    <w:rsid w:val="00AD5765"/>
    <w:rsid w:val="00AD588A"/>
    <w:rsid w:val="00AD61AB"/>
    <w:rsid w:val="00AD63DE"/>
    <w:rsid w:val="00AD64DF"/>
    <w:rsid w:val="00AD64FC"/>
    <w:rsid w:val="00AD65BB"/>
    <w:rsid w:val="00AD718C"/>
    <w:rsid w:val="00AD7C40"/>
    <w:rsid w:val="00AE0607"/>
    <w:rsid w:val="00AE0B6A"/>
    <w:rsid w:val="00AE1025"/>
    <w:rsid w:val="00AE1068"/>
    <w:rsid w:val="00AE1177"/>
    <w:rsid w:val="00AE16F6"/>
    <w:rsid w:val="00AE1AE4"/>
    <w:rsid w:val="00AE2310"/>
    <w:rsid w:val="00AE2D44"/>
    <w:rsid w:val="00AE36C6"/>
    <w:rsid w:val="00AE3F03"/>
    <w:rsid w:val="00AE410D"/>
    <w:rsid w:val="00AE43D5"/>
    <w:rsid w:val="00AE4424"/>
    <w:rsid w:val="00AE4AF0"/>
    <w:rsid w:val="00AE4F72"/>
    <w:rsid w:val="00AE578D"/>
    <w:rsid w:val="00AE59F4"/>
    <w:rsid w:val="00AE619C"/>
    <w:rsid w:val="00AE6280"/>
    <w:rsid w:val="00AE6445"/>
    <w:rsid w:val="00AE64F0"/>
    <w:rsid w:val="00AE6708"/>
    <w:rsid w:val="00AE6BD0"/>
    <w:rsid w:val="00AE7C56"/>
    <w:rsid w:val="00AE7D6D"/>
    <w:rsid w:val="00AF19DE"/>
    <w:rsid w:val="00AF2049"/>
    <w:rsid w:val="00AF22D2"/>
    <w:rsid w:val="00AF23C8"/>
    <w:rsid w:val="00AF2447"/>
    <w:rsid w:val="00AF2AE2"/>
    <w:rsid w:val="00AF2B86"/>
    <w:rsid w:val="00AF2F2D"/>
    <w:rsid w:val="00AF32B2"/>
    <w:rsid w:val="00AF3500"/>
    <w:rsid w:val="00AF39B9"/>
    <w:rsid w:val="00AF3BE3"/>
    <w:rsid w:val="00AF3D9E"/>
    <w:rsid w:val="00AF438D"/>
    <w:rsid w:val="00AF4A50"/>
    <w:rsid w:val="00AF4D3B"/>
    <w:rsid w:val="00AF4DF3"/>
    <w:rsid w:val="00AF542E"/>
    <w:rsid w:val="00AF5E7E"/>
    <w:rsid w:val="00AF62A9"/>
    <w:rsid w:val="00AF6BCD"/>
    <w:rsid w:val="00AF7113"/>
    <w:rsid w:val="00AF7CCA"/>
    <w:rsid w:val="00B006D4"/>
    <w:rsid w:val="00B00AF7"/>
    <w:rsid w:val="00B00C79"/>
    <w:rsid w:val="00B00CCC"/>
    <w:rsid w:val="00B00D5E"/>
    <w:rsid w:val="00B00D67"/>
    <w:rsid w:val="00B01581"/>
    <w:rsid w:val="00B02088"/>
    <w:rsid w:val="00B02460"/>
    <w:rsid w:val="00B0290B"/>
    <w:rsid w:val="00B03246"/>
    <w:rsid w:val="00B0377E"/>
    <w:rsid w:val="00B04093"/>
    <w:rsid w:val="00B042B9"/>
    <w:rsid w:val="00B042C6"/>
    <w:rsid w:val="00B044BA"/>
    <w:rsid w:val="00B04586"/>
    <w:rsid w:val="00B047BF"/>
    <w:rsid w:val="00B05466"/>
    <w:rsid w:val="00B05FD3"/>
    <w:rsid w:val="00B063E5"/>
    <w:rsid w:val="00B064C2"/>
    <w:rsid w:val="00B06F5D"/>
    <w:rsid w:val="00B07BA9"/>
    <w:rsid w:val="00B10024"/>
    <w:rsid w:val="00B10055"/>
    <w:rsid w:val="00B10250"/>
    <w:rsid w:val="00B10344"/>
    <w:rsid w:val="00B10846"/>
    <w:rsid w:val="00B11390"/>
    <w:rsid w:val="00B1141E"/>
    <w:rsid w:val="00B117A1"/>
    <w:rsid w:val="00B1181D"/>
    <w:rsid w:val="00B11ABE"/>
    <w:rsid w:val="00B11CBF"/>
    <w:rsid w:val="00B1278B"/>
    <w:rsid w:val="00B12A3F"/>
    <w:rsid w:val="00B12D85"/>
    <w:rsid w:val="00B12FBB"/>
    <w:rsid w:val="00B12FF8"/>
    <w:rsid w:val="00B1353B"/>
    <w:rsid w:val="00B137B5"/>
    <w:rsid w:val="00B13BFA"/>
    <w:rsid w:val="00B13CE5"/>
    <w:rsid w:val="00B14691"/>
    <w:rsid w:val="00B14999"/>
    <w:rsid w:val="00B15DA3"/>
    <w:rsid w:val="00B1651A"/>
    <w:rsid w:val="00B1695A"/>
    <w:rsid w:val="00B16B2F"/>
    <w:rsid w:val="00B17047"/>
    <w:rsid w:val="00B171E4"/>
    <w:rsid w:val="00B17295"/>
    <w:rsid w:val="00B176DA"/>
    <w:rsid w:val="00B1796B"/>
    <w:rsid w:val="00B17C6C"/>
    <w:rsid w:val="00B20297"/>
    <w:rsid w:val="00B2062F"/>
    <w:rsid w:val="00B20680"/>
    <w:rsid w:val="00B21235"/>
    <w:rsid w:val="00B215F5"/>
    <w:rsid w:val="00B218BD"/>
    <w:rsid w:val="00B21FB5"/>
    <w:rsid w:val="00B221AC"/>
    <w:rsid w:val="00B22C50"/>
    <w:rsid w:val="00B233EA"/>
    <w:rsid w:val="00B24491"/>
    <w:rsid w:val="00B24560"/>
    <w:rsid w:val="00B24658"/>
    <w:rsid w:val="00B24661"/>
    <w:rsid w:val="00B24BC5"/>
    <w:rsid w:val="00B24F63"/>
    <w:rsid w:val="00B253AB"/>
    <w:rsid w:val="00B256A1"/>
    <w:rsid w:val="00B257C4"/>
    <w:rsid w:val="00B2589F"/>
    <w:rsid w:val="00B268A2"/>
    <w:rsid w:val="00B2693D"/>
    <w:rsid w:val="00B26B62"/>
    <w:rsid w:val="00B26CA3"/>
    <w:rsid w:val="00B270C2"/>
    <w:rsid w:val="00B2723B"/>
    <w:rsid w:val="00B279AC"/>
    <w:rsid w:val="00B27A54"/>
    <w:rsid w:val="00B27B64"/>
    <w:rsid w:val="00B3010B"/>
    <w:rsid w:val="00B30783"/>
    <w:rsid w:val="00B308A9"/>
    <w:rsid w:val="00B30EEB"/>
    <w:rsid w:val="00B31037"/>
    <w:rsid w:val="00B3126A"/>
    <w:rsid w:val="00B31722"/>
    <w:rsid w:val="00B31737"/>
    <w:rsid w:val="00B31863"/>
    <w:rsid w:val="00B31C3E"/>
    <w:rsid w:val="00B326BA"/>
    <w:rsid w:val="00B32941"/>
    <w:rsid w:val="00B32DF8"/>
    <w:rsid w:val="00B33362"/>
    <w:rsid w:val="00B33D0F"/>
    <w:rsid w:val="00B33D74"/>
    <w:rsid w:val="00B353E3"/>
    <w:rsid w:val="00B354B4"/>
    <w:rsid w:val="00B36185"/>
    <w:rsid w:val="00B365B0"/>
    <w:rsid w:val="00B36956"/>
    <w:rsid w:val="00B36A7B"/>
    <w:rsid w:val="00B36B88"/>
    <w:rsid w:val="00B36D82"/>
    <w:rsid w:val="00B37C2D"/>
    <w:rsid w:val="00B37C8E"/>
    <w:rsid w:val="00B4018B"/>
    <w:rsid w:val="00B409C5"/>
    <w:rsid w:val="00B40F2D"/>
    <w:rsid w:val="00B41F0F"/>
    <w:rsid w:val="00B42560"/>
    <w:rsid w:val="00B42649"/>
    <w:rsid w:val="00B42CEC"/>
    <w:rsid w:val="00B42F8C"/>
    <w:rsid w:val="00B43F04"/>
    <w:rsid w:val="00B44A6A"/>
    <w:rsid w:val="00B44D09"/>
    <w:rsid w:val="00B452E1"/>
    <w:rsid w:val="00B455AA"/>
    <w:rsid w:val="00B45778"/>
    <w:rsid w:val="00B457A1"/>
    <w:rsid w:val="00B45979"/>
    <w:rsid w:val="00B45B60"/>
    <w:rsid w:val="00B45D9F"/>
    <w:rsid w:val="00B4615D"/>
    <w:rsid w:val="00B4630F"/>
    <w:rsid w:val="00B4648D"/>
    <w:rsid w:val="00B464B1"/>
    <w:rsid w:val="00B46C18"/>
    <w:rsid w:val="00B46FDF"/>
    <w:rsid w:val="00B4707F"/>
    <w:rsid w:val="00B47A4A"/>
    <w:rsid w:val="00B47B99"/>
    <w:rsid w:val="00B50431"/>
    <w:rsid w:val="00B5057C"/>
    <w:rsid w:val="00B506F2"/>
    <w:rsid w:val="00B50952"/>
    <w:rsid w:val="00B50F36"/>
    <w:rsid w:val="00B510E3"/>
    <w:rsid w:val="00B521AC"/>
    <w:rsid w:val="00B52702"/>
    <w:rsid w:val="00B52879"/>
    <w:rsid w:val="00B52A2B"/>
    <w:rsid w:val="00B5348C"/>
    <w:rsid w:val="00B538A6"/>
    <w:rsid w:val="00B53923"/>
    <w:rsid w:val="00B540F2"/>
    <w:rsid w:val="00B544FB"/>
    <w:rsid w:val="00B54757"/>
    <w:rsid w:val="00B5498D"/>
    <w:rsid w:val="00B5501D"/>
    <w:rsid w:val="00B55078"/>
    <w:rsid w:val="00B55128"/>
    <w:rsid w:val="00B55671"/>
    <w:rsid w:val="00B55910"/>
    <w:rsid w:val="00B560F6"/>
    <w:rsid w:val="00B5655E"/>
    <w:rsid w:val="00B56F70"/>
    <w:rsid w:val="00B572C6"/>
    <w:rsid w:val="00B57324"/>
    <w:rsid w:val="00B57DB6"/>
    <w:rsid w:val="00B614DA"/>
    <w:rsid w:val="00B6151E"/>
    <w:rsid w:val="00B6166A"/>
    <w:rsid w:val="00B61897"/>
    <w:rsid w:val="00B61F2A"/>
    <w:rsid w:val="00B62697"/>
    <w:rsid w:val="00B633B4"/>
    <w:rsid w:val="00B64301"/>
    <w:rsid w:val="00B644F5"/>
    <w:rsid w:val="00B64644"/>
    <w:rsid w:val="00B64962"/>
    <w:rsid w:val="00B64ADF"/>
    <w:rsid w:val="00B64BC5"/>
    <w:rsid w:val="00B64C11"/>
    <w:rsid w:val="00B64E5B"/>
    <w:rsid w:val="00B65457"/>
    <w:rsid w:val="00B655BC"/>
    <w:rsid w:val="00B6622F"/>
    <w:rsid w:val="00B676EC"/>
    <w:rsid w:val="00B67E2A"/>
    <w:rsid w:val="00B7016C"/>
    <w:rsid w:val="00B701EA"/>
    <w:rsid w:val="00B7039B"/>
    <w:rsid w:val="00B7115B"/>
    <w:rsid w:val="00B713C4"/>
    <w:rsid w:val="00B713F8"/>
    <w:rsid w:val="00B71D9F"/>
    <w:rsid w:val="00B72532"/>
    <w:rsid w:val="00B73705"/>
    <w:rsid w:val="00B73A72"/>
    <w:rsid w:val="00B74990"/>
    <w:rsid w:val="00B74ABD"/>
    <w:rsid w:val="00B74D1E"/>
    <w:rsid w:val="00B75184"/>
    <w:rsid w:val="00B75332"/>
    <w:rsid w:val="00B75C3A"/>
    <w:rsid w:val="00B75D50"/>
    <w:rsid w:val="00B76235"/>
    <w:rsid w:val="00B76457"/>
    <w:rsid w:val="00B76A18"/>
    <w:rsid w:val="00B76B8A"/>
    <w:rsid w:val="00B76BE8"/>
    <w:rsid w:val="00B76D25"/>
    <w:rsid w:val="00B805DF"/>
    <w:rsid w:val="00B80B4E"/>
    <w:rsid w:val="00B813B1"/>
    <w:rsid w:val="00B81555"/>
    <w:rsid w:val="00B81B6F"/>
    <w:rsid w:val="00B81C84"/>
    <w:rsid w:val="00B81DF2"/>
    <w:rsid w:val="00B82494"/>
    <w:rsid w:val="00B825A0"/>
    <w:rsid w:val="00B825FF"/>
    <w:rsid w:val="00B82A32"/>
    <w:rsid w:val="00B82B73"/>
    <w:rsid w:val="00B82D42"/>
    <w:rsid w:val="00B82F72"/>
    <w:rsid w:val="00B83835"/>
    <w:rsid w:val="00B83F62"/>
    <w:rsid w:val="00B84AC9"/>
    <w:rsid w:val="00B84C6C"/>
    <w:rsid w:val="00B84E4C"/>
    <w:rsid w:val="00B850B6"/>
    <w:rsid w:val="00B85503"/>
    <w:rsid w:val="00B8609F"/>
    <w:rsid w:val="00B862ED"/>
    <w:rsid w:val="00B8630C"/>
    <w:rsid w:val="00B8665A"/>
    <w:rsid w:val="00B86874"/>
    <w:rsid w:val="00B86F5D"/>
    <w:rsid w:val="00B8728E"/>
    <w:rsid w:val="00B8758E"/>
    <w:rsid w:val="00B87746"/>
    <w:rsid w:val="00B87A15"/>
    <w:rsid w:val="00B90025"/>
    <w:rsid w:val="00B90225"/>
    <w:rsid w:val="00B90DEF"/>
    <w:rsid w:val="00B90FE8"/>
    <w:rsid w:val="00B9158A"/>
    <w:rsid w:val="00B922EE"/>
    <w:rsid w:val="00B92687"/>
    <w:rsid w:val="00B93CF4"/>
    <w:rsid w:val="00B9412B"/>
    <w:rsid w:val="00B94248"/>
    <w:rsid w:val="00B942A1"/>
    <w:rsid w:val="00B94531"/>
    <w:rsid w:val="00B94677"/>
    <w:rsid w:val="00B947A4"/>
    <w:rsid w:val="00B94991"/>
    <w:rsid w:val="00B94B06"/>
    <w:rsid w:val="00B94B4F"/>
    <w:rsid w:val="00B95273"/>
    <w:rsid w:val="00B955DD"/>
    <w:rsid w:val="00B95715"/>
    <w:rsid w:val="00B9572C"/>
    <w:rsid w:val="00B9594E"/>
    <w:rsid w:val="00B960A9"/>
    <w:rsid w:val="00B9649D"/>
    <w:rsid w:val="00B96678"/>
    <w:rsid w:val="00B96F33"/>
    <w:rsid w:val="00B976F6"/>
    <w:rsid w:val="00B97CAF"/>
    <w:rsid w:val="00BA008F"/>
    <w:rsid w:val="00BA021F"/>
    <w:rsid w:val="00BA05A7"/>
    <w:rsid w:val="00BA0AD0"/>
    <w:rsid w:val="00BA0EAA"/>
    <w:rsid w:val="00BA0F6D"/>
    <w:rsid w:val="00BA1013"/>
    <w:rsid w:val="00BA14DE"/>
    <w:rsid w:val="00BA1510"/>
    <w:rsid w:val="00BA15D3"/>
    <w:rsid w:val="00BA1829"/>
    <w:rsid w:val="00BA1883"/>
    <w:rsid w:val="00BA1A2A"/>
    <w:rsid w:val="00BA1C02"/>
    <w:rsid w:val="00BA1CAA"/>
    <w:rsid w:val="00BA205B"/>
    <w:rsid w:val="00BA2682"/>
    <w:rsid w:val="00BA335E"/>
    <w:rsid w:val="00BA3753"/>
    <w:rsid w:val="00BA3F31"/>
    <w:rsid w:val="00BA405B"/>
    <w:rsid w:val="00BA4907"/>
    <w:rsid w:val="00BA4911"/>
    <w:rsid w:val="00BA4F85"/>
    <w:rsid w:val="00BA573C"/>
    <w:rsid w:val="00BA5888"/>
    <w:rsid w:val="00BA594C"/>
    <w:rsid w:val="00BA5F41"/>
    <w:rsid w:val="00BA62F1"/>
    <w:rsid w:val="00BA63E7"/>
    <w:rsid w:val="00BA6466"/>
    <w:rsid w:val="00BA6793"/>
    <w:rsid w:val="00BA7385"/>
    <w:rsid w:val="00BB0105"/>
    <w:rsid w:val="00BB0A98"/>
    <w:rsid w:val="00BB0D9F"/>
    <w:rsid w:val="00BB11FA"/>
    <w:rsid w:val="00BB187C"/>
    <w:rsid w:val="00BB1931"/>
    <w:rsid w:val="00BB1EFD"/>
    <w:rsid w:val="00BB22AF"/>
    <w:rsid w:val="00BB296B"/>
    <w:rsid w:val="00BB2A9C"/>
    <w:rsid w:val="00BB3014"/>
    <w:rsid w:val="00BB3267"/>
    <w:rsid w:val="00BB3622"/>
    <w:rsid w:val="00BB3731"/>
    <w:rsid w:val="00BB4989"/>
    <w:rsid w:val="00BB4E0B"/>
    <w:rsid w:val="00BB537E"/>
    <w:rsid w:val="00BB5A50"/>
    <w:rsid w:val="00BB682C"/>
    <w:rsid w:val="00BB6DF7"/>
    <w:rsid w:val="00BB6F17"/>
    <w:rsid w:val="00BB6FD2"/>
    <w:rsid w:val="00BB7BE4"/>
    <w:rsid w:val="00BB7CA9"/>
    <w:rsid w:val="00BC00B4"/>
    <w:rsid w:val="00BC02CA"/>
    <w:rsid w:val="00BC066E"/>
    <w:rsid w:val="00BC0A1D"/>
    <w:rsid w:val="00BC11CE"/>
    <w:rsid w:val="00BC11FF"/>
    <w:rsid w:val="00BC15F6"/>
    <w:rsid w:val="00BC195F"/>
    <w:rsid w:val="00BC236B"/>
    <w:rsid w:val="00BC2514"/>
    <w:rsid w:val="00BC2BB4"/>
    <w:rsid w:val="00BC3525"/>
    <w:rsid w:val="00BC3BE0"/>
    <w:rsid w:val="00BC3D7F"/>
    <w:rsid w:val="00BC43E4"/>
    <w:rsid w:val="00BC46F2"/>
    <w:rsid w:val="00BC583C"/>
    <w:rsid w:val="00BC593F"/>
    <w:rsid w:val="00BC5A74"/>
    <w:rsid w:val="00BC65D9"/>
    <w:rsid w:val="00BC6CA2"/>
    <w:rsid w:val="00BC6E0A"/>
    <w:rsid w:val="00BC72DB"/>
    <w:rsid w:val="00BC765E"/>
    <w:rsid w:val="00BC7748"/>
    <w:rsid w:val="00BC7C52"/>
    <w:rsid w:val="00BC7D69"/>
    <w:rsid w:val="00BC7EEE"/>
    <w:rsid w:val="00BD047A"/>
    <w:rsid w:val="00BD0634"/>
    <w:rsid w:val="00BD06D3"/>
    <w:rsid w:val="00BD097F"/>
    <w:rsid w:val="00BD0CF6"/>
    <w:rsid w:val="00BD0D07"/>
    <w:rsid w:val="00BD103E"/>
    <w:rsid w:val="00BD1471"/>
    <w:rsid w:val="00BD14C5"/>
    <w:rsid w:val="00BD18B0"/>
    <w:rsid w:val="00BD196A"/>
    <w:rsid w:val="00BD2081"/>
    <w:rsid w:val="00BD2311"/>
    <w:rsid w:val="00BD2BDD"/>
    <w:rsid w:val="00BD32B9"/>
    <w:rsid w:val="00BD3511"/>
    <w:rsid w:val="00BD3A03"/>
    <w:rsid w:val="00BD3B49"/>
    <w:rsid w:val="00BD3DDF"/>
    <w:rsid w:val="00BD4507"/>
    <w:rsid w:val="00BD4CBC"/>
    <w:rsid w:val="00BD5950"/>
    <w:rsid w:val="00BD5DDC"/>
    <w:rsid w:val="00BD6262"/>
    <w:rsid w:val="00BD6A9A"/>
    <w:rsid w:val="00BD6E65"/>
    <w:rsid w:val="00BD7047"/>
    <w:rsid w:val="00BD71C9"/>
    <w:rsid w:val="00BD7EED"/>
    <w:rsid w:val="00BE0891"/>
    <w:rsid w:val="00BE1513"/>
    <w:rsid w:val="00BE1946"/>
    <w:rsid w:val="00BE1A6C"/>
    <w:rsid w:val="00BE1C00"/>
    <w:rsid w:val="00BE2B8E"/>
    <w:rsid w:val="00BE3112"/>
    <w:rsid w:val="00BE31A5"/>
    <w:rsid w:val="00BE3747"/>
    <w:rsid w:val="00BE390C"/>
    <w:rsid w:val="00BE3BE2"/>
    <w:rsid w:val="00BE3F2B"/>
    <w:rsid w:val="00BE425C"/>
    <w:rsid w:val="00BE48D4"/>
    <w:rsid w:val="00BE4C48"/>
    <w:rsid w:val="00BE4C89"/>
    <w:rsid w:val="00BE5C1F"/>
    <w:rsid w:val="00BE600C"/>
    <w:rsid w:val="00BE61C1"/>
    <w:rsid w:val="00BE64AF"/>
    <w:rsid w:val="00BE6557"/>
    <w:rsid w:val="00BE6717"/>
    <w:rsid w:val="00BE6B84"/>
    <w:rsid w:val="00BE7700"/>
    <w:rsid w:val="00BE7D32"/>
    <w:rsid w:val="00BE7DF9"/>
    <w:rsid w:val="00BE7F42"/>
    <w:rsid w:val="00BF0381"/>
    <w:rsid w:val="00BF06A4"/>
    <w:rsid w:val="00BF0B2C"/>
    <w:rsid w:val="00BF151B"/>
    <w:rsid w:val="00BF3D52"/>
    <w:rsid w:val="00BF4110"/>
    <w:rsid w:val="00BF446E"/>
    <w:rsid w:val="00BF4D01"/>
    <w:rsid w:val="00BF5150"/>
    <w:rsid w:val="00BF5D21"/>
    <w:rsid w:val="00BF68B7"/>
    <w:rsid w:val="00BF6AA3"/>
    <w:rsid w:val="00BF6D6F"/>
    <w:rsid w:val="00BF6E7B"/>
    <w:rsid w:val="00C00515"/>
    <w:rsid w:val="00C01021"/>
    <w:rsid w:val="00C0120B"/>
    <w:rsid w:val="00C0141F"/>
    <w:rsid w:val="00C017A3"/>
    <w:rsid w:val="00C01B5A"/>
    <w:rsid w:val="00C0283E"/>
    <w:rsid w:val="00C031B4"/>
    <w:rsid w:val="00C0419B"/>
    <w:rsid w:val="00C048AF"/>
    <w:rsid w:val="00C04EF5"/>
    <w:rsid w:val="00C057F3"/>
    <w:rsid w:val="00C05B98"/>
    <w:rsid w:val="00C060AA"/>
    <w:rsid w:val="00C06149"/>
    <w:rsid w:val="00C06526"/>
    <w:rsid w:val="00C06C95"/>
    <w:rsid w:val="00C06D0E"/>
    <w:rsid w:val="00C0716A"/>
    <w:rsid w:val="00C077E0"/>
    <w:rsid w:val="00C07877"/>
    <w:rsid w:val="00C07DE6"/>
    <w:rsid w:val="00C1028B"/>
    <w:rsid w:val="00C10331"/>
    <w:rsid w:val="00C103B5"/>
    <w:rsid w:val="00C10468"/>
    <w:rsid w:val="00C105C9"/>
    <w:rsid w:val="00C109AB"/>
    <w:rsid w:val="00C11C03"/>
    <w:rsid w:val="00C11DC3"/>
    <w:rsid w:val="00C12522"/>
    <w:rsid w:val="00C13085"/>
    <w:rsid w:val="00C13831"/>
    <w:rsid w:val="00C13941"/>
    <w:rsid w:val="00C1394D"/>
    <w:rsid w:val="00C1399D"/>
    <w:rsid w:val="00C142FE"/>
    <w:rsid w:val="00C1455C"/>
    <w:rsid w:val="00C146C4"/>
    <w:rsid w:val="00C14B32"/>
    <w:rsid w:val="00C14D02"/>
    <w:rsid w:val="00C14E3F"/>
    <w:rsid w:val="00C15223"/>
    <w:rsid w:val="00C154B5"/>
    <w:rsid w:val="00C154F9"/>
    <w:rsid w:val="00C15B23"/>
    <w:rsid w:val="00C162C3"/>
    <w:rsid w:val="00C16C38"/>
    <w:rsid w:val="00C16F35"/>
    <w:rsid w:val="00C1714F"/>
    <w:rsid w:val="00C17872"/>
    <w:rsid w:val="00C178F3"/>
    <w:rsid w:val="00C17D83"/>
    <w:rsid w:val="00C17ED1"/>
    <w:rsid w:val="00C17F8B"/>
    <w:rsid w:val="00C2036E"/>
    <w:rsid w:val="00C204A7"/>
    <w:rsid w:val="00C205E9"/>
    <w:rsid w:val="00C207C6"/>
    <w:rsid w:val="00C207E1"/>
    <w:rsid w:val="00C2082D"/>
    <w:rsid w:val="00C20E4A"/>
    <w:rsid w:val="00C20F89"/>
    <w:rsid w:val="00C212FC"/>
    <w:rsid w:val="00C21706"/>
    <w:rsid w:val="00C2181B"/>
    <w:rsid w:val="00C218BA"/>
    <w:rsid w:val="00C21C3C"/>
    <w:rsid w:val="00C21DAF"/>
    <w:rsid w:val="00C2293E"/>
    <w:rsid w:val="00C22A71"/>
    <w:rsid w:val="00C2378A"/>
    <w:rsid w:val="00C23F48"/>
    <w:rsid w:val="00C24D61"/>
    <w:rsid w:val="00C25206"/>
    <w:rsid w:val="00C261AE"/>
    <w:rsid w:val="00C262BD"/>
    <w:rsid w:val="00C26428"/>
    <w:rsid w:val="00C27906"/>
    <w:rsid w:val="00C279C9"/>
    <w:rsid w:val="00C27C36"/>
    <w:rsid w:val="00C27D55"/>
    <w:rsid w:val="00C3033A"/>
    <w:rsid w:val="00C30914"/>
    <w:rsid w:val="00C30E04"/>
    <w:rsid w:val="00C31092"/>
    <w:rsid w:val="00C310C2"/>
    <w:rsid w:val="00C3152A"/>
    <w:rsid w:val="00C31B4E"/>
    <w:rsid w:val="00C31E44"/>
    <w:rsid w:val="00C31F6F"/>
    <w:rsid w:val="00C32100"/>
    <w:rsid w:val="00C321CE"/>
    <w:rsid w:val="00C32C58"/>
    <w:rsid w:val="00C32F4D"/>
    <w:rsid w:val="00C3349F"/>
    <w:rsid w:val="00C345F0"/>
    <w:rsid w:val="00C34A9C"/>
    <w:rsid w:val="00C34BFE"/>
    <w:rsid w:val="00C34C00"/>
    <w:rsid w:val="00C34E44"/>
    <w:rsid w:val="00C35254"/>
    <w:rsid w:val="00C35822"/>
    <w:rsid w:val="00C358FA"/>
    <w:rsid w:val="00C35D37"/>
    <w:rsid w:val="00C35F47"/>
    <w:rsid w:val="00C36525"/>
    <w:rsid w:val="00C36CEC"/>
    <w:rsid w:val="00C36E22"/>
    <w:rsid w:val="00C37096"/>
    <w:rsid w:val="00C37687"/>
    <w:rsid w:val="00C37FED"/>
    <w:rsid w:val="00C40EB3"/>
    <w:rsid w:val="00C415CE"/>
    <w:rsid w:val="00C41BD9"/>
    <w:rsid w:val="00C427C2"/>
    <w:rsid w:val="00C42DF8"/>
    <w:rsid w:val="00C434AB"/>
    <w:rsid w:val="00C434FD"/>
    <w:rsid w:val="00C4350E"/>
    <w:rsid w:val="00C436BC"/>
    <w:rsid w:val="00C437A7"/>
    <w:rsid w:val="00C439EB"/>
    <w:rsid w:val="00C44493"/>
    <w:rsid w:val="00C4479D"/>
    <w:rsid w:val="00C44CC4"/>
    <w:rsid w:val="00C44FA0"/>
    <w:rsid w:val="00C45749"/>
    <w:rsid w:val="00C457CD"/>
    <w:rsid w:val="00C45AF6"/>
    <w:rsid w:val="00C46E01"/>
    <w:rsid w:val="00C47AC7"/>
    <w:rsid w:val="00C47AEB"/>
    <w:rsid w:val="00C47F05"/>
    <w:rsid w:val="00C5007A"/>
    <w:rsid w:val="00C508AB"/>
    <w:rsid w:val="00C51140"/>
    <w:rsid w:val="00C5192E"/>
    <w:rsid w:val="00C51CD3"/>
    <w:rsid w:val="00C520D9"/>
    <w:rsid w:val="00C52AA6"/>
    <w:rsid w:val="00C52B1B"/>
    <w:rsid w:val="00C52DE6"/>
    <w:rsid w:val="00C52F33"/>
    <w:rsid w:val="00C53243"/>
    <w:rsid w:val="00C533F7"/>
    <w:rsid w:val="00C5376B"/>
    <w:rsid w:val="00C537B0"/>
    <w:rsid w:val="00C53E9A"/>
    <w:rsid w:val="00C54456"/>
    <w:rsid w:val="00C544CF"/>
    <w:rsid w:val="00C54DC2"/>
    <w:rsid w:val="00C55269"/>
    <w:rsid w:val="00C556F1"/>
    <w:rsid w:val="00C55871"/>
    <w:rsid w:val="00C5596C"/>
    <w:rsid w:val="00C55F90"/>
    <w:rsid w:val="00C562E8"/>
    <w:rsid w:val="00C56C0A"/>
    <w:rsid w:val="00C56E6E"/>
    <w:rsid w:val="00C56F83"/>
    <w:rsid w:val="00C575E2"/>
    <w:rsid w:val="00C57A04"/>
    <w:rsid w:val="00C57EA1"/>
    <w:rsid w:val="00C6016B"/>
    <w:rsid w:val="00C603BB"/>
    <w:rsid w:val="00C603FF"/>
    <w:rsid w:val="00C6049D"/>
    <w:rsid w:val="00C606E3"/>
    <w:rsid w:val="00C60BC9"/>
    <w:rsid w:val="00C61D8E"/>
    <w:rsid w:val="00C61E52"/>
    <w:rsid w:val="00C6205B"/>
    <w:rsid w:val="00C62081"/>
    <w:rsid w:val="00C62534"/>
    <w:rsid w:val="00C634A7"/>
    <w:rsid w:val="00C638D7"/>
    <w:rsid w:val="00C638DF"/>
    <w:rsid w:val="00C639F3"/>
    <w:rsid w:val="00C63D5C"/>
    <w:rsid w:val="00C63F13"/>
    <w:rsid w:val="00C64720"/>
    <w:rsid w:val="00C64762"/>
    <w:rsid w:val="00C6498D"/>
    <w:rsid w:val="00C6505A"/>
    <w:rsid w:val="00C6517F"/>
    <w:rsid w:val="00C65669"/>
    <w:rsid w:val="00C65D42"/>
    <w:rsid w:val="00C66438"/>
    <w:rsid w:val="00C664AA"/>
    <w:rsid w:val="00C66584"/>
    <w:rsid w:val="00C6670D"/>
    <w:rsid w:val="00C66967"/>
    <w:rsid w:val="00C67449"/>
    <w:rsid w:val="00C67693"/>
    <w:rsid w:val="00C6770A"/>
    <w:rsid w:val="00C67856"/>
    <w:rsid w:val="00C678AE"/>
    <w:rsid w:val="00C67A6A"/>
    <w:rsid w:val="00C67B66"/>
    <w:rsid w:val="00C67BA6"/>
    <w:rsid w:val="00C70848"/>
    <w:rsid w:val="00C7095B"/>
    <w:rsid w:val="00C70DA3"/>
    <w:rsid w:val="00C70F5C"/>
    <w:rsid w:val="00C71351"/>
    <w:rsid w:val="00C71352"/>
    <w:rsid w:val="00C71874"/>
    <w:rsid w:val="00C71920"/>
    <w:rsid w:val="00C71963"/>
    <w:rsid w:val="00C72058"/>
    <w:rsid w:val="00C728F7"/>
    <w:rsid w:val="00C72A63"/>
    <w:rsid w:val="00C72EC6"/>
    <w:rsid w:val="00C73058"/>
    <w:rsid w:val="00C734F8"/>
    <w:rsid w:val="00C7396B"/>
    <w:rsid w:val="00C73ECB"/>
    <w:rsid w:val="00C7483D"/>
    <w:rsid w:val="00C74FFB"/>
    <w:rsid w:val="00C755AA"/>
    <w:rsid w:val="00C7565D"/>
    <w:rsid w:val="00C758D3"/>
    <w:rsid w:val="00C75A54"/>
    <w:rsid w:val="00C76AF6"/>
    <w:rsid w:val="00C7731B"/>
    <w:rsid w:val="00C77A70"/>
    <w:rsid w:val="00C77B09"/>
    <w:rsid w:val="00C77BA1"/>
    <w:rsid w:val="00C77CA4"/>
    <w:rsid w:val="00C77CDA"/>
    <w:rsid w:val="00C77D71"/>
    <w:rsid w:val="00C80143"/>
    <w:rsid w:val="00C8093C"/>
    <w:rsid w:val="00C80AE4"/>
    <w:rsid w:val="00C80EAA"/>
    <w:rsid w:val="00C80EF9"/>
    <w:rsid w:val="00C81279"/>
    <w:rsid w:val="00C8168C"/>
    <w:rsid w:val="00C819EA"/>
    <w:rsid w:val="00C81CAC"/>
    <w:rsid w:val="00C81D63"/>
    <w:rsid w:val="00C820BE"/>
    <w:rsid w:val="00C82413"/>
    <w:rsid w:val="00C825C4"/>
    <w:rsid w:val="00C82806"/>
    <w:rsid w:val="00C82960"/>
    <w:rsid w:val="00C82EEB"/>
    <w:rsid w:val="00C8375F"/>
    <w:rsid w:val="00C8379D"/>
    <w:rsid w:val="00C83AD3"/>
    <w:rsid w:val="00C83CBF"/>
    <w:rsid w:val="00C842DE"/>
    <w:rsid w:val="00C8498F"/>
    <w:rsid w:val="00C85338"/>
    <w:rsid w:val="00C8535B"/>
    <w:rsid w:val="00C8572E"/>
    <w:rsid w:val="00C857F1"/>
    <w:rsid w:val="00C85A27"/>
    <w:rsid w:val="00C8699C"/>
    <w:rsid w:val="00C871C4"/>
    <w:rsid w:val="00C8734C"/>
    <w:rsid w:val="00C87596"/>
    <w:rsid w:val="00C87A2D"/>
    <w:rsid w:val="00C87CF3"/>
    <w:rsid w:val="00C87F49"/>
    <w:rsid w:val="00C901D1"/>
    <w:rsid w:val="00C903A0"/>
    <w:rsid w:val="00C903EB"/>
    <w:rsid w:val="00C91BF6"/>
    <w:rsid w:val="00C9259B"/>
    <w:rsid w:val="00C92C20"/>
    <w:rsid w:val="00C92C8B"/>
    <w:rsid w:val="00C93127"/>
    <w:rsid w:val="00C936A5"/>
    <w:rsid w:val="00C93924"/>
    <w:rsid w:val="00C93AC3"/>
    <w:rsid w:val="00C9432D"/>
    <w:rsid w:val="00C944C8"/>
    <w:rsid w:val="00C9530F"/>
    <w:rsid w:val="00C9553E"/>
    <w:rsid w:val="00C958E5"/>
    <w:rsid w:val="00C95BC5"/>
    <w:rsid w:val="00C95C85"/>
    <w:rsid w:val="00C95D56"/>
    <w:rsid w:val="00C96D81"/>
    <w:rsid w:val="00C97182"/>
    <w:rsid w:val="00C97301"/>
    <w:rsid w:val="00C973B1"/>
    <w:rsid w:val="00C97B5F"/>
    <w:rsid w:val="00C97CAD"/>
    <w:rsid w:val="00C97D37"/>
    <w:rsid w:val="00CA001A"/>
    <w:rsid w:val="00CA060D"/>
    <w:rsid w:val="00CA08D8"/>
    <w:rsid w:val="00CA1130"/>
    <w:rsid w:val="00CA13E7"/>
    <w:rsid w:val="00CA16BB"/>
    <w:rsid w:val="00CA23B3"/>
    <w:rsid w:val="00CA261B"/>
    <w:rsid w:val="00CA32F4"/>
    <w:rsid w:val="00CA3C00"/>
    <w:rsid w:val="00CA3C83"/>
    <w:rsid w:val="00CA3FC9"/>
    <w:rsid w:val="00CA415F"/>
    <w:rsid w:val="00CA4352"/>
    <w:rsid w:val="00CA4B5B"/>
    <w:rsid w:val="00CA4E3F"/>
    <w:rsid w:val="00CA503E"/>
    <w:rsid w:val="00CA529D"/>
    <w:rsid w:val="00CA5437"/>
    <w:rsid w:val="00CA575C"/>
    <w:rsid w:val="00CA5AC4"/>
    <w:rsid w:val="00CA5C1E"/>
    <w:rsid w:val="00CA5D72"/>
    <w:rsid w:val="00CA5EA7"/>
    <w:rsid w:val="00CA6359"/>
    <w:rsid w:val="00CA674A"/>
    <w:rsid w:val="00CA67D0"/>
    <w:rsid w:val="00CA6979"/>
    <w:rsid w:val="00CA6B66"/>
    <w:rsid w:val="00CA6D37"/>
    <w:rsid w:val="00CA6EB7"/>
    <w:rsid w:val="00CA709F"/>
    <w:rsid w:val="00CA7874"/>
    <w:rsid w:val="00CB0122"/>
    <w:rsid w:val="00CB026C"/>
    <w:rsid w:val="00CB0A34"/>
    <w:rsid w:val="00CB187F"/>
    <w:rsid w:val="00CB18BA"/>
    <w:rsid w:val="00CB1E99"/>
    <w:rsid w:val="00CB1F20"/>
    <w:rsid w:val="00CB2C14"/>
    <w:rsid w:val="00CB2D9B"/>
    <w:rsid w:val="00CB2DDA"/>
    <w:rsid w:val="00CB2F48"/>
    <w:rsid w:val="00CB30DA"/>
    <w:rsid w:val="00CB3606"/>
    <w:rsid w:val="00CB3E76"/>
    <w:rsid w:val="00CB450E"/>
    <w:rsid w:val="00CB468C"/>
    <w:rsid w:val="00CB5A49"/>
    <w:rsid w:val="00CB5C15"/>
    <w:rsid w:val="00CB5F9A"/>
    <w:rsid w:val="00CB6471"/>
    <w:rsid w:val="00CB678B"/>
    <w:rsid w:val="00CB69E0"/>
    <w:rsid w:val="00CB6E68"/>
    <w:rsid w:val="00CB71D7"/>
    <w:rsid w:val="00CB7240"/>
    <w:rsid w:val="00CC023F"/>
    <w:rsid w:val="00CC0884"/>
    <w:rsid w:val="00CC09FC"/>
    <w:rsid w:val="00CC1228"/>
    <w:rsid w:val="00CC1A21"/>
    <w:rsid w:val="00CC2323"/>
    <w:rsid w:val="00CC2C28"/>
    <w:rsid w:val="00CC351E"/>
    <w:rsid w:val="00CC39BA"/>
    <w:rsid w:val="00CC3D87"/>
    <w:rsid w:val="00CC4001"/>
    <w:rsid w:val="00CC4513"/>
    <w:rsid w:val="00CC4646"/>
    <w:rsid w:val="00CC5553"/>
    <w:rsid w:val="00CC648E"/>
    <w:rsid w:val="00CC66DE"/>
    <w:rsid w:val="00CC68D3"/>
    <w:rsid w:val="00CC7793"/>
    <w:rsid w:val="00CC78B5"/>
    <w:rsid w:val="00CC7A37"/>
    <w:rsid w:val="00CC7B1B"/>
    <w:rsid w:val="00CC7C0C"/>
    <w:rsid w:val="00CD01CA"/>
    <w:rsid w:val="00CD0200"/>
    <w:rsid w:val="00CD119F"/>
    <w:rsid w:val="00CD1BA6"/>
    <w:rsid w:val="00CD25B4"/>
    <w:rsid w:val="00CD29EF"/>
    <w:rsid w:val="00CD3013"/>
    <w:rsid w:val="00CD374B"/>
    <w:rsid w:val="00CD3D30"/>
    <w:rsid w:val="00CD406D"/>
    <w:rsid w:val="00CD40A2"/>
    <w:rsid w:val="00CD419B"/>
    <w:rsid w:val="00CD4319"/>
    <w:rsid w:val="00CD4680"/>
    <w:rsid w:val="00CD46E6"/>
    <w:rsid w:val="00CD472D"/>
    <w:rsid w:val="00CD4788"/>
    <w:rsid w:val="00CD5694"/>
    <w:rsid w:val="00CD5E4A"/>
    <w:rsid w:val="00CD6361"/>
    <w:rsid w:val="00CD6E11"/>
    <w:rsid w:val="00CD75E3"/>
    <w:rsid w:val="00CD7903"/>
    <w:rsid w:val="00CD792A"/>
    <w:rsid w:val="00CE0113"/>
    <w:rsid w:val="00CE0420"/>
    <w:rsid w:val="00CE1CC5"/>
    <w:rsid w:val="00CE1EBF"/>
    <w:rsid w:val="00CE2402"/>
    <w:rsid w:val="00CE2627"/>
    <w:rsid w:val="00CE2647"/>
    <w:rsid w:val="00CE27DF"/>
    <w:rsid w:val="00CE2933"/>
    <w:rsid w:val="00CE2EB2"/>
    <w:rsid w:val="00CE313C"/>
    <w:rsid w:val="00CE3281"/>
    <w:rsid w:val="00CE3D28"/>
    <w:rsid w:val="00CE3D8C"/>
    <w:rsid w:val="00CE3D90"/>
    <w:rsid w:val="00CE3E1A"/>
    <w:rsid w:val="00CE3F9E"/>
    <w:rsid w:val="00CE4885"/>
    <w:rsid w:val="00CE49E2"/>
    <w:rsid w:val="00CE4FB8"/>
    <w:rsid w:val="00CE5156"/>
    <w:rsid w:val="00CE525D"/>
    <w:rsid w:val="00CE5C99"/>
    <w:rsid w:val="00CE60B0"/>
    <w:rsid w:val="00CE61AD"/>
    <w:rsid w:val="00CE63CA"/>
    <w:rsid w:val="00CE69E9"/>
    <w:rsid w:val="00CE720D"/>
    <w:rsid w:val="00CE7647"/>
    <w:rsid w:val="00CE767E"/>
    <w:rsid w:val="00CE780F"/>
    <w:rsid w:val="00CE7B31"/>
    <w:rsid w:val="00CF0445"/>
    <w:rsid w:val="00CF05B9"/>
    <w:rsid w:val="00CF0623"/>
    <w:rsid w:val="00CF06FA"/>
    <w:rsid w:val="00CF0A92"/>
    <w:rsid w:val="00CF0AA2"/>
    <w:rsid w:val="00CF0BB5"/>
    <w:rsid w:val="00CF215A"/>
    <w:rsid w:val="00CF23EE"/>
    <w:rsid w:val="00CF25B9"/>
    <w:rsid w:val="00CF264C"/>
    <w:rsid w:val="00CF26CD"/>
    <w:rsid w:val="00CF38DC"/>
    <w:rsid w:val="00CF41D3"/>
    <w:rsid w:val="00CF4424"/>
    <w:rsid w:val="00CF45E6"/>
    <w:rsid w:val="00CF4BEA"/>
    <w:rsid w:val="00CF4C05"/>
    <w:rsid w:val="00CF5627"/>
    <w:rsid w:val="00CF5ABA"/>
    <w:rsid w:val="00CF610B"/>
    <w:rsid w:val="00CF65C6"/>
    <w:rsid w:val="00CF6828"/>
    <w:rsid w:val="00CF68B4"/>
    <w:rsid w:val="00CF6DA2"/>
    <w:rsid w:val="00CF7487"/>
    <w:rsid w:val="00CF74D2"/>
    <w:rsid w:val="00CF7C98"/>
    <w:rsid w:val="00CF7DAD"/>
    <w:rsid w:val="00D00375"/>
    <w:rsid w:val="00D0041C"/>
    <w:rsid w:val="00D004B6"/>
    <w:rsid w:val="00D00B42"/>
    <w:rsid w:val="00D00F1F"/>
    <w:rsid w:val="00D01553"/>
    <w:rsid w:val="00D016DC"/>
    <w:rsid w:val="00D01A9D"/>
    <w:rsid w:val="00D01D25"/>
    <w:rsid w:val="00D0285A"/>
    <w:rsid w:val="00D03188"/>
    <w:rsid w:val="00D03715"/>
    <w:rsid w:val="00D037D4"/>
    <w:rsid w:val="00D03BC7"/>
    <w:rsid w:val="00D03BCD"/>
    <w:rsid w:val="00D03EBA"/>
    <w:rsid w:val="00D04157"/>
    <w:rsid w:val="00D04E60"/>
    <w:rsid w:val="00D06902"/>
    <w:rsid w:val="00D06956"/>
    <w:rsid w:val="00D06FA2"/>
    <w:rsid w:val="00D07CAC"/>
    <w:rsid w:val="00D07E49"/>
    <w:rsid w:val="00D109CC"/>
    <w:rsid w:val="00D11357"/>
    <w:rsid w:val="00D11930"/>
    <w:rsid w:val="00D11DE1"/>
    <w:rsid w:val="00D12076"/>
    <w:rsid w:val="00D125B6"/>
    <w:rsid w:val="00D126F7"/>
    <w:rsid w:val="00D129F5"/>
    <w:rsid w:val="00D12ED9"/>
    <w:rsid w:val="00D12FAE"/>
    <w:rsid w:val="00D1353E"/>
    <w:rsid w:val="00D13B55"/>
    <w:rsid w:val="00D13BDD"/>
    <w:rsid w:val="00D141DD"/>
    <w:rsid w:val="00D1491B"/>
    <w:rsid w:val="00D1494A"/>
    <w:rsid w:val="00D1494C"/>
    <w:rsid w:val="00D15977"/>
    <w:rsid w:val="00D1653F"/>
    <w:rsid w:val="00D16AB5"/>
    <w:rsid w:val="00D16AC2"/>
    <w:rsid w:val="00D16E1D"/>
    <w:rsid w:val="00D17799"/>
    <w:rsid w:val="00D17E12"/>
    <w:rsid w:val="00D17EDF"/>
    <w:rsid w:val="00D20575"/>
    <w:rsid w:val="00D207A9"/>
    <w:rsid w:val="00D20CEC"/>
    <w:rsid w:val="00D2168F"/>
    <w:rsid w:val="00D21887"/>
    <w:rsid w:val="00D21D26"/>
    <w:rsid w:val="00D2207C"/>
    <w:rsid w:val="00D220B0"/>
    <w:rsid w:val="00D22302"/>
    <w:rsid w:val="00D22701"/>
    <w:rsid w:val="00D22C31"/>
    <w:rsid w:val="00D22DCF"/>
    <w:rsid w:val="00D23244"/>
    <w:rsid w:val="00D232D2"/>
    <w:rsid w:val="00D235BA"/>
    <w:rsid w:val="00D2363A"/>
    <w:rsid w:val="00D23AF6"/>
    <w:rsid w:val="00D23DE6"/>
    <w:rsid w:val="00D24122"/>
    <w:rsid w:val="00D245B7"/>
    <w:rsid w:val="00D247F8"/>
    <w:rsid w:val="00D248F2"/>
    <w:rsid w:val="00D250FE"/>
    <w:rsid w:val="00D25913"/>
    <w:rsid w:val="00D25C98"/>
    <w:rsid w:val="00D2618E"/>
    <w:rsid w:val="00D266DE"/>
    <w:rsid w:val="00D270E8"/>
    <w:rsid w:val="00D27316"/>
    <w:rsid w:val="00D2741D"/>
    <w:rsid w:val="00D27474"/>
    <w:rsid w:val="00D27567"/>
    <w:rsid w:val="00D27883"/>
    <w:rsid w:val="00D30252"/>
    <w:rsid w:val="00D304E7"/>
    <w:rsid w:val="00D31689"/>
    <w:rsid w:val="00D31762"/>
    <w:rsid w:val="00D325C8"/>
    <w:rsid w:val="00D325D3"/>
    <w:rsid w:val="00D325E2"/>
    <w:rsid w:val="00D3277C"/>
    <w:rsid w:val="00D3292D"/>
    <w:rsid w:val="00D32E4A"/>
    <w:rsid w:val="00D32EE6"/>
    <w:rsid w:val="00D32F68"/>
    <w:rsid w:val="00D330DC"/>
    <w:rsid w:val="00D334CF"/>
    <w:rsid w:val="00D3351D"/>
    <w:rsid w:val="00D34400"/>
    <w:rsid w:val="00D34DDD"/>
    <w:rsid w:val="00D35074"/>
    <w:rsid w:val="00D355E8"/>
    <w:rsid w:val="00D357C5"/>
    <w:rsid w:val="00D359CE"/>
    <w:rsid w:val="00D35F7B"/>
    <w:rsid w:val="00D35FA5"/>
    <w:rsid w:val="00D37BE7"/>
    <w:rsid w:val="00D405ED"/>
    <w:rsid w:val="00D40612"/>
    <w:rsid w:val="00D40E21"/>
    <w:rsid w:val="00D412F9"/>
    <w:rsid w:val="00D41676"/>
    <w:rsid w:val="00D4302C"/>
    <w:rsid w:val="00D43DD6"/>
    <w:rsid w:val="00D43E5E"/>
    <w:rsid w:val="00D43E7A"/>
    <w:rsid w:val="00D43F75"/>
    <w:rsid w:val="00D441D3"/>
    <w:rsid w:val="00D4460B"/>
    <w:rsid w:val="00D454EC"/>
    <w:rsid w:val="00D4566B"/>
    <w:rsid w:val="00D457B9"/>
    <w:rsid w:val="00D45E40"/>
    <w:rsid w:val="00D46013"/>
    <w:rsid w:val="00D468B4"/>
    <w:rsid w:val="00D5007A"/>
    <w:rsid w:val="00D5055A"/>
    <w:rsid w:val="00D508CB"/>
    <w:rsid w:val="00D51656"/>
    <w:rsid w:val="00D51A1C"/>
    <w:rsid w:val="00D51C2C"/>
    <w:rsid w:val="00D51CA7"/>
    <w:rsid w:val="00D5229A"/>
    <w:rsid w:val="00D524C7"/>
    <w:rsid w:val="00D52771"/>
    <w:rsid w:val="00D53791"/>
    <w:rsid w:val="00D53B2A"/>
    <w:rsid w:val="00D53E5A"/>
    <w:rsid w:val="00D54434"/>
    <w:rsid w:val="00D54759"/>
    <w:rsid w:val="00D5555D"/>
    <w:rsid w:val="00D55A0A"/>
    <w:rsid w:val="00D55A36"/>
    <w:rsid w:val="00D55D81"/>
    <w:rsid w:val="00D565F1"/>
    <w:rsid w:val="00D5689A"/>
    <w:rsid w:val="00D56F71"/>
    <w:rsid w:val="00D57072"/>
    <w:rsid w:val="00D5739A"/>
    <w:rsid w:val="00D57F50"/>
    <w:rsid w:val="00D60307"/>
    <w:rsid w:val="00D60363"/>
    <w:rsid w:val="00D60915"/>
    <w:rsid w:val="00D609F5"/>
    <w:rsid w:val="00D61249"/>
    <w:rsid w:val="00D616C4"/>
    <w:rsid w:val="00D616D9"/>
    <w:rsid w:val="00D61AE5"/>
    <w:rsid w:val="00D61CD3"/>
    <w:rsid w:val="00D62CCA"/>
    <w:rsid w:val="00D62E10"/>
    <w:rsid w:val="00D6391F"/>
    <w:rsid w:val="00D63AAB"/>
    <w:rsid w:val="00D64636"/>
    <w:rsid w:val="00D6551C"/>
    <w:rsid w:val="00D65747"/>
    <w:rsid w:val="00D6655C"/>
    <w:rsid w:val="00D668E4"/>
    <w:rsid w:val="00D66D66"/>
    <w:rsid w:val="00D673F0"/>
    <w:rsid w:val="00D67466"/>
    <w:rsid w:val="00D674FD"/>
    <w:rsid w:val="00D67CFD"/>
    <w:rsid w:val="00D7047B"/>
    <w:rsid w:val="00D70510"/>
    <w:rsid w:val="00D70735"/>
    <w:rsid w:val="00D70851"/>
    <w:rsid w:val="00D70B10"/>
    <w:rsid w:val="00D716B2"/>
    <w:rsid w:val="00D721F3"/>
    <w:rsid w:val="00D7237C"/>
    <w:rsid w:val="00D729A9"/>
    <w:rsid w:val="00D72D88"/>
    <w:rsid w:val="00D73250"/>
    <w:rsid w:val="00D73576"/>
    <w:rsid w:val="00D73605"/>
    <w:rsid w:val="00D7361A"/>
    <w:rsid w:val="00D73BCF"/>
    <w:rsid w:val="00D740B2"/>
    <w:rsid w:val="00D741F4"/>
    <w:rsid w:val="00D74C88"/>
    <w:rsid w:val="00D74D5F"/>
    <w:rsid w:val="00D74FEC"/>
    <w:rsid w:val="00D75501"/>
    <w:rsid w:val="00D75505"/>
    <w:rsid w:val="00D75813"/>
    <w:rsid w:val="00D75926"/>
    <w:rsid w:val="00D7638F"/>
    <w:rsid w:val="00D76680"/>
    <w:rsid w:val="00D76695"/>
    <w:rsid w:val="00D767C7"/>
    <w:rsid w:val="00D768C9"/>
    <w:rsid w:val="00D7690D"/>
    <w:rsid w:val="00D76B09"/>
    <w:rsid w:val="00D76B82"/>
    <w:rsid w:val="00D771EA"/>
    <w:rsid w:val="00D77208"/>
    <w:rsid w:val="00D77D9F"/>
    <w:rsid w:val="00D77DAB"/>
    <w:rsid w:val="00D8008E"/>
    <w:rsid w:val="00D800B0"/>
    <w:rsid w:val="00D8010E"/>
    <w:rsid w:val="00D80209"/>
    <w:rsid w:val="00D8021E"/>
    <w:rsid w:val="00D805BB"/>
    <w:rsid w:val="00D80998"/>
    <w:rsid w:val="00D80B2B"/>
    <w:rsid w:val="00D80DAC"/>
    <w:rsid w:val="00D81359"/>
    <w:rsid w:val="00D81789"/>
    <w:rsid w:val="00D81A57"/>
    <w:rsid w:val="00D81D43"/>
    <w:rsid w:val="00D821A1"/>
    <w:rsid w:val="00D82260"/>
    <w:rsid w:val="00D8228F"/>
    <w:rsid w:val="00D82D89"/>
    <w:rsid w:val="00D83542"/>
    <w:rsid w:val="00D83AF5"/>
    <w:rsid w:val="00D83CB1"/>
    <w:rsid w:val="00D84004"/>
    <w:rsid w:val="00D8469F"/>
    <w:rsid w:val="00D84EDF"/>
    <w:rsid w:val="00D850BF"/>
    <w:rsid w:val="00D85885"/>
    <w:rsid w:val="00D859A1"/>
    <w:rsid w:val="00D85B58"/>
    <w:rsid w:val="00D85FD3"/>
    <w:rsid w:val="00D862DA"/>
    <w:rsid w:val="00D8640C"/>
    <w:rsid w:val="00D86456"/>
    <w:rsid w:val="00D865C7"/>
    <w:rsid w:val="00D86EC6"/>
    <w:rsid w:val="00D870BD"/>
    <w:rsid w:val="00D87F12"/>
    <w:rsid w:val="00D87F90"/>
    <w:rsid w:val="00D90172"/>
    <w:rsid w:val="00D903B6"/>
    <w:rsid w:val="00D9084C"/>
    <w:rsid w:val="00D90ED8"/>
    <w:rsid w:val="00D9141B"/>
    <w:rsid w:val="00D91531"/>
    <w:rsid w:val="00D9247D"/>
    <w:rsid w:val="00D926F9"/>
    <w:rsid w:val="00D92959"/>
    <w:rsid w:val="00D92C4C"/>
    <w:rsid w:val="00D93466"/>
    <w:rsid w:val="00D936C9"/>
    <w:rsid w:val="00D94012"/>
    <w:rsid w:val="00D941AB"/>
    <w:rsid w:val="00D94439"/>
    <w:rsid w:val="00D94607"/>
    <w:rsid w:val="00D94743"/>
    <w:rsid w:val="00D94D15"/>
    <w:rsid w:val="00D95104"/>
    <w:rsid w:val="00D95EAC"/>
    <w:rsid w:val="00D96116"/>
    <w:rsid w:val="00D9687E"/>
    <w:rsid w:val="00D97101"/>
    <w:rsid w:val="00D972F7"/>
    <w:rsid w:val="00DA0065"/>
    <w:rsid w:val="00DA031E"/>
    <w:rsid w:val="00DA0568"/>
    <w:rsid w:val="00DA0663"/>
    <w:rsid w:val="00DA08F4"/>
    <w:rsid w:val="00DA09B1"/>
    <w:rsid w:val="00DA1273"/>
    <w:rsid w:val="00DA18B9"/>
    <w:rsid w:val="00DA18F8"/>
    <w:rsid w:val="00DA2281"/>
    <w:rsid w:val="00DA24C1"/>
    <w:rsid w:val="00DA2945"/>
    <w:rsid w:val="00DA2FA4"/>
    <w:rsid w:val="00DA3146"/>
    <w:rsid w:val="00DA32FC"/>
    <w:rsid w:val="00DA370E"/>
    <w:rsid w:val="00DA3AA0"/>
    <w:rsid w:val="00DA3D7B"/>
    <w:rsid w:val="00DA3FCE"/>
    <w:rsid w:val="00DA48CB"/>
    <w:rsid w:val="00DA4911"/>
    <w:rsid w:val="00DA4A42"/>
    <w:rsid w:val="00DA4A8C"/>
    <w:rsid w:val="00DA4B94"/>
    <w:rsid w:val="00DA5133"/>
    <w:rsid w:val="00DA51C4"/>
    <w:rsid w:val="00DA5999"/>
    <w:rsid w:val="00DA64E6"/>
    <w:rsid w:val="00DA66B3"/>
    <w:rsid w:val="00DA6721"/>
    <w:rsid w:val="00DA6CFB"/>
    <w:rsid w:val="00DA7127"/>
    <w:rsid w:val="00DA7189"/>
    <w:rsid w:val="00DA7296"/>
    <w:rsid w:val="00DA7370"/>
    <w:rsid w:val="00DA74E4"/>
    <w:rsid w:val="00DA7A0A"/>
    <w:rsid w:val="00DA7C19"/>
    <w:rsid w:val="00DA7E11"/>
    <w:rsid w:val="00DA7E7D"/>
    <w:rsid w:val="00DA7F3D"/>
    <w:rsid w:val="00DB0458"/>
    <w:rsid w:val="00DB0587"/>
    <w:rsid w:val="00DB0D25"/>
    <w:rsid w:val="00DB0EC9"/>
    <w:rsid w:val="00DB0F4A"/>
    <w:rsid w:val="00DB1190"/>
    <w:rsid w:val="00DB1542"/>
    <w:rsid w:val="00DB16DE"/>
    <w:rsid w:val="00DB1A09"/>
    <w:rsid w:val="00DB2475"/>
    <w:rsid w:val="00DB2646"/>
    <w:rsid w:val="00DB26CE"/>
    <w:rsid w:val="00DB2CA1"/>
    <w:rsid w:val="00DB2D72"/>
    <w:rsid w:val="00DB3920"/>
    <w:rsid w:val="00DB3BA3"/>
    <w:rsid w:val="00DB4514"/>
    <w:rsid w:val="00DB4594"/>
    <w:rsid w:val="00DB4AA3"/>
    <w:rsid w:val="00DB4C0C"/>
    <w:rsid w:val="00DB4F41"/>
    <w:rsid w:val="00DB540F"/>
    <w:rsid w:val="00DB556E"/>
    <w:rsid w:val="00DB5FA7"/>
    <w:rsid w:val="00DB6235"/>
    <w:rsid w:val="00DB644C"/>
    <w:rsid w:val="00DB68FF"/>
    <w:rsid w:val="00DB6E79"/>
    <w:rsid w:val="00DB7020"/>
    <w:rsid w:val="00DB7230"/>
    <w:rsid w:val="00DB7305"/>
    <w:rsid w:val="00DB736E"/>
    <w:rsid w:val="00DB79D9"/>
    <w:rsid w:val="00DC017C"/>
    <w:rsid w:val="00DC0591"/>
    <w:rsid w:val="00DC0695"/>
    <w:rsid w:val="00DC118F"/>
    <w:rsid w:val="00DC1211"/>
    <w:rsid w:val="00DC1506"/>
    <w:rsid w:val="00DC184A"/>
    <w:rsid w:val="00DC1B53"/>
    <w:rsid w:val="00DC1E71"/>
    <w:rsid w:val="00DC253F"/>
    <w:rsid w:val="00DC2921"/>
    <w:rsid w:val="00DC2B3C"/>
    <w:rsid w:val="00DC2F54"/>
    <w:rsid w:val="00DC32BA"/>
    <w:rsid w:val="00DC35FA"/>
    <w:rsid w:val="00DC46D9"/>
    <w:rsid w:val="00DC47A1"/>
    <w:rsid w:val="00DC47D6"/>
    <w:rsid w:val="00DC4C62"/>
    <w:rsid w:val="00DC5355"/>
    <w:rsid w:val="00DC56F2"/>
    <w:rsid w:val="00DC5A6D"/>
    <w:rsid w:val="00DC5DA9"/>
    <w:rsid w:val="00DC5FD8"/>
    <w:rsid w:val="00DC6184"/>
    <w:rsid w:val="00DC63CB"/>
    <w:rsid w:val="00DC66DB"/>
    <w:rsid w:val="00DC6AE3"/>
    <w:rsid w:val="00DC6C5E"/>
    <w:rsid w:val="00DC6E03"/>
    <w:rsid w:val="00DC76EC"/>
    <w:rsid w:val="00DD0CDF"/>
    <w:rsid w:val="00DD150D"/>
    <w:rsid w:val="00DD1776"/>
    <w:rsid w:val="00DD1BBE"/>
    <w:rsid w:val="00DD1D2D"/>
    <w:rsid w:val="00DD1D6F"/>
    <w:rsid w:val="00DD2933"/>
    <w:rsid w:val="00DD2C45"/>
    <w:rsid w:val="00DD3434"/>
    <w:rsid w:val="00DD3D66"/>
    <w:rsid w:val="00DD4014"/>
    <w:rsid w:val="00DD4A2E"/>
    <w:rsid w:val="00DD4A94"/>
    <w:rsid w:val="00DD575A"/>
    <w:rsid w:val="00DD60E0"/>
    <w:rsid w:val="00DD622C"/>
    <w:rsid w:val="00DD6325"/>
    <w:rsid w:val="00DD6518"/>
    <w:rsid w:val="00DD6537"/>
    <w:rsid w:val="00DD6667"/>
    <w:rsid w:val="00DD704E"/>
    <w:rsid w:val="00DD7107"/>
    <w:rsid w:val="00DD71B7"/>
    <w:rsid w:val="00DD74A2"/>
    <w:rsid w:val="00DD74D4"/>
    <w:rsid w:val="00DD7A0B"/>
    <w:rsid w:val="00DE09DF"/>
    <w:rsid w:val="00DE1319"/>
    <w:rsid w:val="00DE1613"/>
    <w:rsid w:val="00DE175E"/>
    <w:rsid w:val="00DE1B8F"/>
    <w:rsid w:val="00DE1B9B"/>
    <w:rsid w:val="00DE232B"/>
    <w:rsid w:val="00DE2772"/>
    <w:rsid w:val="00DE2814"/>
    <w:rsid w:val="00DE28A8"/>
    <w:rsid w:val="00DE2908"/>
    <w:rsid w:val="00DE3203"/>
    <w:rsid w:val="00DE35E7"/>
    <w:rsid w:val="00DE383B"/>
    <w:rsid w:val="00DE38F9"/>
    <w:rsid w:val="00DE462A"/>
    <w:rsid w:val="00DE4678"/>
    <w:rsid w:val="00DE49BE"/>
    <w:rsid w:val="00DE52A6"/>
    <w:rsid w:val="00DE52D9"/>
    <w:rsid w:val="00DE551D"/>
    <w:rsid w:val="00DE59C5"/>
    <w:rsid w:val="00DE5D01"/>
    <w:rsid w:val="00DE6576"/>
    <w:rsid w:val="00DE7240"/>
    <w:rsid w:val="00DE75BD"/>
    <w:rsid w:val="00DE7948"/>
    <w:rsid w:val="00DF03D1"/>
    <w:rsid w:val="00DF051C"/>
    <w:rsid w:val="00DF0647"/>
    <w:rsid w:val="00DF07AA"/>
    <w:rsid w:val="00DF1182"/>
    <w:rsid w:val="00DF1EB4"/>
    <w:rsid w:val="00DF2AD9"/>
    <w:rsid w:val="00DF30B5"/>
    <w:rsid w:val="00DF3739"/>
    <w:rsid w:val="00DF3B66"/>
    <w:rsid w:val="00DF3EA4"/>
    <w:rsid w:val="00DF4183"/>
    <w:rsid w:val="00DF4614"/>
    <w:rsid w:val="00DF4C69"/>
    <w:rsid w:val="00DF5453"/>
    <w:rsid w:val="00DF5EE7"/>
    <w:rsid w:val="00DF6609"/>
    <w:rsid w:val="00DF6D10"/>
    <w:rsid w:val="00DF78DD"/>
    <w:rsid w:val="00DF7B25"/>
    <w:rsid w:val="00DF7BD4"/>
    <w:rsid w:val="00E00040"/>
    <w:rsid w:val="00E00A17"/>
    <w:rsid w:val="00E00B67"/>
    <w:rsid w:val="00E0172E"/>
    <w:rsid w:val="00E01FBF"/>
    <w:rsid w:val="00E02509"/>
    <w:rsid w:val="00E033C0"/>
    <w:rsid w:val="00E038DF"/>
    <w:rsid w:val="00E04322"/>
    <w:rsid w:val="00E04840"/>
    <w:rsid w:val="00E04A98"/>
    <w:rsid w:val="00E05485"/>
    <w:rsid w:val="00E06066"/>
    <w:rsid w:val="00E066C1"/>
    <w:rsid w:val="00E069C6"/>
    <w:rsid w:val="00E06AD3"/>
    <w:rsid w:val="00E06F4D"/>
    <w:rsid w:val="00E0739B"/>
    <w:rsid w:val="00E07B42"/>
    <w:rsid w:val="00E10190"/>
    <w:rsid w:val="00E107C6"/>
    <w:rsid w:val="00E10B3F"/>
    <w:rsid w:val="00E10B7C"/>
    <w:rsid w:val="00E10EAA"/>
    <w:rsid w:val="00E112B7"/>
    <w:rsid w:val="00E115E4"/>
    <w:rsid w:val="00E11CEA"/>
    <w:rsid w:val="00E12041"/>
    <w:rsid w:val="00E125BF"/>
    <w:rsid w:val="00E12D2F"/>
    <w:rsid w:val="00E13306"/>
    <w:rsid w:val="00E1340E"/>
    <w:rsid w:val="00E135A1"/>
    <w:rsid w:val="00E13913"/>
    <w:rsid w:val="00E140FB"/>
    <w:rsid w:val="00E1413F"/>
    <w:rsid w:val="00E143E0"/>
    <w:rsid w:val="00E14695"/>
    <w:rsid w:val="00E1483E"/>
    <w:rsid w:val="00E1496E"/>
    <w:rsid w:val="00E14C4D"/>
    <w:rsid w:val="00E15004"/>
    <w:rsid w:val="00E15AAA"/>
    <w:rsid w:val="00E15BEA"/>
    <w:rsid w:val="00E15DCA"/>
    <w:rsid w:val="00E16C01"/>
    <w:rsid w:val="00E16EF1"/>
    <w:rsid w:val="00E16FE1"/>
    <w:rsid w:val="00E17493"/>
    <w:rsid w:val="00E177A0"/>
    <w:rsid w:val="00E17F63"/>
    <w:rsid w:val="00E206EE"/>
    <w:rsid w:val="00E20A21"/>
    <w:rsid w:val="00E20CD1"/>
    <w:rsid w:val="00E21313"/>
    <w:rsid w:val="00E21C2A"/>
    <w:rsid w:val="00E21E24"/>
    <w:rsid w:val="00E22672"/>
    <w:rsid w:val="00E227AC"/>
    <w:rsid w:val="00E22E6C"/>
    <w:rsid w:val="00E22E80"/>
    <w:rsid w:val="00E22FC5"/>
    <w:rsid w:val="00E23004"/>
    <w:rsid w:val="00E230D6"/>
    <w:rsid w:val="00E231A8"/>
    <w:rsid w:val="00E232B5"/>
    <w:rsid w:val="00E23BEF"/>
    <w:rsid w:val="00E23D96"/>
    <w:rsid w:val="00E2410A"/>
    <w:rsid w:val="00E24E53"/>
    <w:rsid w:val="00E25391"/>
    <w:rsid w:val="00E2551A"/>
    <w:rsid w:val="00E258B0"/>
    <w:rsid w:val="00E25948"/>
    <w:rsid w:val="00E2641D"/>
    <w:rsid w:val="00E26C40"/>
    <w:rsid w:val="00E26DBE"/>
    <w:rsid w:val="00E270DD"/>
    <w:rsid w:val="00E27200"/>
    <w:rsid w:val="00E27B78"/>
    <w:rsid w:val="00E27CFF"/>
    <w:rsid w:val="00E30AB0"/>
    <w:rsid w:val="00E30D02"/>
    <w:rsid w:val="00E31C9C"/>
    <w:rsid w:val="00E322F6"/>
    <w:rsid w:val="00E32696"/>
    <w:rsid w:val="00E32DDB"/>
    <w:rsid w:val="00E33712"/>
    <w:rsid w:val="00E338EB"/>
    <w:rsid w:val="00E33C2C"/>
    <w:rsid w:val="00E33F3B"/>
    <w:rsid w:val="00E34082"/>
    <w:rsid w:val="00E34A29"/>
    <w:rsid w:val="00E34BAD"/>
    <w:rsid w:val="00E34BB1"/>
    <w:rsid w:val="00E34D27"/>
    <w:rsid w:val="00E35255"/>
    <w:rsid w:val="00E358DE"/>
    <w:rsid w:val="00E35C09"/>
    <w:rsid w:val="00E362EE"/>
    <w:rsid w:val="00E368C3"/>
    <w:rsid w:val="00E36FBB"/>
    <w:rsid w:val="00E372DB"/>
    <w:rsid w:val="00E3764A"/>
    <w:rsid w:val="00E40168"/>
    <w:rsid w:val="00E402EA"/>
    <w:rsid w:val="00E41938"/>
    <w:rsid w:val="00E42C2E"/>
    <w:rsid w:val="00E42DD3"/>
    <w:rsid w:val="00E435EE"/>
    <w:rsid w:val="00E43B9B"/>
    <w:rsid w:val="00E43C06"/>
    <w:rsid w:val="00E44053"/>
    <w:rsid w:val="00E449B1"/>
    <w:rsid w:val="00E44D5F"/>
    <w:rsid w:val="00E453A9"/>
    <w:rsid w:val="00E45454"/>
    <w:rsid w:val="00E45743"/>
    <w:rsid w:val="00E45A9B"/>
    <w:rsid w:val="00E45DC2"/>
    <w:rsid w:val="00E467F4"/>
    <w:rsid w:val="00E469D4"/>
    <w:rsid w:val="00E47140"/>
    <w:rsid w:val="00E47396"/>
    <w:rsid w:val="00E475D6"/>
    <w:rsid w:val="00E478E9"/>
    <w:rsid w:val="00E47B31"/>
    <w:rsid w:val="00E501F7"/>
    <w:rsid w:val="00E5082D"/>
    <w:rsid w:val="00E51244"/>
    <w:rsid w:val="00E5157F"/>
    <w:rsid w:val="00E518D2"/>
    <w:rsid w:val="00E51FC3"/>
    <w:rsid w:val="00E5326F"/>
    <w:rsid w:val="00E53480"/>
    <w:rsid w:val="00E53B8C"/>
    <w:rsid w:val="00E53EEA"/>
    <w:rsid w:val="00E53F4E"/>
    <w:rsid w:val="00E54023"/>
    <w:rsid w:val="00E547AA"/>
    <w:rsid w:val="00E55B16"/>
    <w:rsid w:val="00E55C1E"/>
    <w:rsid w:val="00E56356"/>
    <w:rsid w:val="00E5698E"/>
    <w:rsid w:val="00E5735A"/>
    <w:rsid w:val="00E573E9"/>
    <w:rsid w:val="00E574A9"/>
    <w:rsid w:val="00E57667"/>
    <w:rsid w:val="00E57A56"/>
    <w:rsid w:val="00E6002E"/>
    <w:rsid w:val="00E605E7"/>
    <w:rsid w:val="00E609D8"/>
    <w:rsid w:val="00E60DE3"/>
    <w:rsid w:val="00E61355"/>
    <w:rsid w:val="00E613BC"/>
    <w:rsid w:val="00E61F1E"/>
    <w:rsid w:val="00E62BDB"/>
    <w:rsid w:val="00E62CC4"/>
    <w:rsid w:val="00E63037"/>
    <w:rsid w:val="00E6341D"/>
    <w:rsid w:val="00E63F6A"/>
    <w:rsid w:val="00E640CB"/>
    <w:rsid w:val="00E64251"/>
    <w:rsid w:val="00E6442C"/>
    <w:rsid w:val="00E647C4"/>
    <w:rsid w:val="00E648AB"/>
    <w:rsid w:val="00E64B54"/>
    <w:rsid w:val="00E64C1F"/>
    <w:rsid w:val="00E64C90"/>
    <w:rsid w:val="00E64DFE"/>
    <w:rsid w:val="00E64F06"/>
    <w:rsid w:val="00E655F9"/>
    <w:rsid w:val="00E65860"/>
    <w:rsid w:val="00E65A4C"/>
    <w:rsid w:val="00E65B08"/>
    <w:rsid w:val="00E65D90"/>
    <w:rsid w:val="00E65FCA"/>
    <w:rsid w:val="00E66861"/>
    <w:rsid w:val="00E66E21"/>
    <w:rsid w:val="00E67063"/>
    <w:rsid w:val="00E6719E"/>
    <w:rsid w:val="00E67846"/>
    <w:rsid w:val="00E70033"/>
    <w:rsid w:val="00E702F4"/>
    <w:rsid w:val="00E70513"/>
    <w:rsid w:val="00E705A5"/>
    <w:rsid w:val="00E7095D"/>
    <w:rsid w:val="00E70F38"/>
    <w:rsid w:val="00E710FC"/>
    <w:rsid w:val="00E711C9"/>
    <w:rsid w:val="00E712A8"/>
    <w:rsid w:val="00E714DF"/>
    <w:rsid w:val="00E71577"/>
    <w:rsid w:val="00E71915"/>
    <w:rsid w:val="00E71A12"/>
    <w:rsid w:val="00E71CCD"/>
    <w:rsid w:val="00E71D62"/>
    <w:rsid w:val="00E722E2"/>
    <w:rsid w:val="00E7261D"/>
    <w:rsid w:val="00E72773"/>
    <w:rsid w:val="00E729D9"/>
    <w:rsid w:val="00E72B86"/>
    <w:rsid w:val="00E732BD"/>
    <w:rsid w:val="00E73478"/>
    <w:rsid w:val="00E73803"/>
    <w:rsid w:val="00E73D68"/>
    <w:rsid w:val="00E7415A"/>
    <w:rsid w:val="00E74CD5"/>
    <w:rsid w:val="00E752C7"/>
    <w:rsid w:val="00E75A2E"/>
    <w:rsid w:val="00E766AE"/>
    <w:rsid w:val="00E76F7C"/>
    <w:rsid w:val="00E80916"/>
    <w:rsid w:val="00E80A8A"/>
    <w:rsid w:val="00E80EB0"/>
    <w:rsid w:val="00E8132E"/>
    <w:rsid w:val="00E81718"/>
    <w:rsid w:val="00E81BA4"/>
    <w:rsid w:val="00E81D9D"/>
    <w:rsid w:val="00E82733"/>
    <w:rsid w:val="00E82F03"/>
    <w:rsid w:val="00E835AA"/>
    <w:rsid w:val="00E83903"/>
    <w:rsid w:val="00E83C07"/>
    <w:rsid w:val="00E83E90"/>
    <w:rsid w:val="00E83ECC"/>
    <w:rsid w:val="00E83FD1"/>
    <w:rsid w:val="00E840DF"/>
    <w:rsid w:val="00E84272"/>
    <w:rsid w:val="00E8452A"/>
    <w:rsid w:val="00E847C2"/>
    <w:rsid w:val="00E84BA7"/>
    <w:rsid w:val="00E8542E"/>
    <w:rsid w:val="00E8560F"/>
    <w:rsid w:val="00E858ED"/>
    <w:rsid w:val="00E863D3"/>
    <w:rsid w:val="00E86E77"/>
    <w:rsid w:val="00E877DE"/>
    <w:rsid w:val="00E8780A"/>
    <w:rsid w:val="00E87D31"/>
    <w:rsid w:val="00E90BAA"/>
    <w:rsid w:val="00E90EB5"/>
    <w:rsid w:val="00E915C9"/>
    <w:rsid w:val="00E918BD"/>
    <w:rsid w:val="00E9215F"/>
    <w:rsid w:val="00E930E0"/>
    <w:rsid w:val="00E93C5C"/>
    <w:rsid w:val="00E93F81"/>
    <w:rsid w:val="00E94251"/>
    <w:rsid w:val="00E94289"/>
    <w:rsid w:val="00E9441F"/>
    <w:rsid w:val="00E95652"/>
    <w:rsid w:val="00E957FC"/>
    <w:rsid w:val="00E9586A"/>
    <w:rsid w:val="00E95A5C"/>
    <w:rsid w:val="00E9601B"/>
    <w:rsid w:val="00E960B0"/>
    <w:rsid w:val="00E961BA"/>
    <w:rsid w:val="00E968C2"/>
    <w:rsid w:val="00E97A93"/>
    <w:rsid w:val="00E97BA2"/>
    <w:rsid w:val="00E97E14"/>
    <w:rsid w:val="00E97F26"/>
    <w:rsid w:val="00EA0107"/>
    <w:rsid w:val="00EA020B"/>
    <w:rsid w:val="00EA0289"/>
    <w:rsid w:val="00EA039B"/>
    <w:rsid w:val="00EA0F8D"/>
    <w:rsid w:val="00EA15DD"/>
    <w:rsid w:val="00EA17C2"/>
    <w:rsid w:val="00EA1A8D"/>
    <w:rsid w:val="00EA1D74"/>
    <w:rsid w:val="00EA2448"/>
    <w:rsid w:val="00EA2756"/>
    <w:rsid w:val="00EA3033"/>
    <w:rsid w:val="00EA30CA"/>
    <w:rsid w:val="00EA37E4"/>
    <w:rsid w:val="00EA38D9"/>
    <w:rsid w:val="00EA390A"/>
    <w:rsid w:val="00EA3EE6"/>
    <w:rsid w:val="00EA410D"/>
    <w:rsid w:val="00EA4740"/>
    <w:rsid w:val="00EA4CFE"/>
    <w:rsid w:val="00EA4F96"/>
    <w:rsid w:val="00EA6176"/>
    <w:rsid w:val="00EA6271"/>
    <w:rsid w:val="00EA69BC"/>
    <w:rsid w:val="00EA6F4C"/>
    <w:rsid w:val="00EA728F"/>
    <w:rsid w:val="00EA733A"/>
    <w:rsid w:val="00EA7C44"/>
    <w:rsid w:val="00EA7E28"/>
    <w:rsid w:val="00EB04C3"/>
    <w:rsid w:val="00EB070B"/>
    <w:rsid w:val="00EB095E"/>
    <w:rsid w:val="00EB11D1"/>
    <w:rsid w:val="00EB1354"/>
    <w:rsid w:val="00EB17F0"/>
    <w:rsid w:val="00EB181B"/>
    <w:rsid w:val="00EB1C34"/>
    <w:rsid w:val="00EB1CA4"/>
    <w:rsid w:val="00EB22AF"/>
    <w:rsid w:val="00EB22EE"/>
    <w:rsid w:val="00EB22F4"/>
    <w:rsid w:val="00EB25DE"/>
    <w:rsid w:val="00EB2BED"/>
    <w:rsid w:val="00EB2DEA"/>
    <w:rsid w:val="00EB32D3"/>
    <w:rsid w:val="00EB3E29"/>
    <w:rsid w:val="00EB49DC"/>
    <w:rsid w:val="00EB4A96"/>
    <w:rsid w:val="00EB525D"/>
    <w:rsid w:val="00EB5ABA"/>
    <w:rsid w:val="00EB69AE"/>
    <w:rsid w:val="00EB78AA"/>
    <w:rsid w:val="00EC0134"/>
    <w:rsid w:val="00EC0460"/>
    <w:rsid w:val="00EC0569"/>
    <w:rsid w:val="00EC0938"/>
    <w:rsid w:val="00EC0DA7"/>
    <w:rsid w:val="00EC18E2"/>
    <w:rsid w:val="00EC18EF"/>
    <w:rsid w:val="00EC1A02"/>
    <w:rsid w:val="00EC1DBE"/>
    <w:rsid w:val="00EC20E5"/>
    <w:rsid w:val="00EC2B79"/>
    <w:rsid w:val="00EC31B6"/>
    <w:rsid w:val="00EC341C"/>
    <w:rsid w:val="00EC3437"/>
    <w:rsid w:val="00EC3709"/>
    <w:rsid w:val="00EC40DD"/>
    <w:rsid w:val="00EC451C"/>
    <w:rsid w:val="00EC4F17"/>
    <w:rsid w:val="00EC61C9"/>
    <w:rsid w:val="00EC6DD6"/>
    <w:rsid w:val="00EC6E3D"/>
    <w:rsid w:val="00EC75BA"/>
    <w:rsid w:val="00EC79BB"/>
    <w:rsid w:val="00EC7F53"/>
    <w:rsid w:val="00ED0632"/>
    <w:rsid w:val="00ED0849"/>
    <w:rsid w:val="00ED09A6"/>
    <w:rsid w:val="00ED09E7"/>
    <w:rsid w:val="00ED1354"/>
    <w:rsid w:val="00ED1657"/>
    <w:rsid w:val="00ED1A9D"/>
    <w:rsid w:val="00ED1D1D"/>
    <w:rsid w:val="00ED24E1"/>
    <w:rsid w:val="00ED2942"/>
    <w:rsid w:val="00ED2960"/>
    <w:rsid w:val="00ED2ACC"/>
    <w:rsid w:val="00ED374E"/>
    <w:rsid w:val="00ED3775"/>
    <w:rsid w:val="00ED3A4B"/>
    <w:rsid w:val="00ED3F95"/>
    <w:rsid w:val="00ED437C"/>
    <w:rsid w:val="00ED4454"/>
    <w:rsid w:val="00ED5637"/>
    <w:rsid w:val="00ED5F2C"/>
    <w:rsid w:val="00ED601E"/>
    <w:rsid w:val="00ED6498"/>
    <w:rsid w:val="00ED6618"/>
    <w:rsid w:val="00ED6BE9"/>
    <w:rsid w:val="00ED6D7D"/>
    <w:rsid w:val="00ED741E"/>
    <w:rsid w:val="00EE03A3"/>
    <w:rsid w:val="00EE0432"/>
    <w:rsid w:val="00EE0B39"/>
    <w:rsid w:val="00EE0CD4"/>
    <w:rsid w:val="00EE0DB2"/>
    <w:rsid w:val="00EE0E18"/>
    <w:rsid w:val="00EE0FB7"/>
    <w:rsid w:val="00EE0FC4"/>
    <w:rsid w:val="00EE13BF"/>
    <w:rsid w:val="00EE23C2"/>
    <w:rsid w:val="00EE2684"/>
    <w:rsid w:val="00EE2E07"/>
    <w:rsid w:val="00EE362A"/>
    <w:rsid w:val="00EE406D"/>
    <w:rsid w:val="00EE4A1D"/>
    <w:rsid w:val="00EE4B2E"/>
    <w:rsid w:val="00EE4BB9"/>
    <w:rsid w:val="00EE53E6"/>
    <w:rsid w:val="00EE5497"/>
    <w:rsid w:val="00EE578E"/>
    <w:rsid w:val="00EE5E15"/>
    <w:rsid w:val="00EE6312"/>
    <w:rsid w:val="00EE698C"/>
    <w:rsid w:val="00EE7033"/>
    <w:rsid w:val="00EE71C9"/>
    <w:rsid w:val="00EE71FD"/>
    <w:rsid w:val="00EE74D7"/>
    <w:rsid w:val="00EE77AE"/>
    <w:rsid w:val="00EE791A"/>
    <w:rsid w:val="00EE7FD8"/>
    <w:rsid w:val="00EF01F7"/>
    <w:rsid w:val="00EF0915"/>
    <w:rsid w:val="00EF11A2"/>
    <w:rsid w:val="00EF17C0"/>
    <w:rsid w:val="00EF187E"/>
    <w:rsid w:val="00EF25D7"/>
    <w:rsid w:val="00EF2B6A"/>
    <w:rsid w:val="00EF3267"/>
    <w:rsid w:val="00EF352D"/>
    <w:rsid w:val="00EF3A5E"/>
    <w:rsid w:val="00EF3CBA"/>
    <w:rsid w:val="00EF3F4A"/>
    <w:rsid w:val="00EF4AEE"/>
    <w:rsid w:val="00EF4DB5"/>
    <w:rsid w:val="00EF4E20"/>
    <w:rsid w:val="00EF4F94"/>
    <w:rsid w:val="00EF5058"/>
    <w:rsid w:val="00EF5C80"/>
    <w:rsid w:val="00EF6234"/>
    <w:rsid w:val="00EF6894"/>
    <w:rsid w:val="00EF6C4F"/>
    <w:rsid w:val="00EF6C66"/>
    <w:rsid w:val="00EF6E41"/>
    <w:rsid w:val="00EF7412"/>
    <w:rsid w:val="00EF7C5D"/>
    <w:rsid w:val="00EF7CEB"/>
    <w:rsid w:val="00F00D32"/>
    <w:rsid w:val="00F01593"/>
    <w:rsid w:val="00F02122"/>
    <w:rsid w:val="00F0248E"/>
    <w:rsid w:val="00F025F9"/>
    <w:rsid w:val="00F0273F"/>
    <w:rsid w:val="00F03A6B"/>
    <w:rsid w:val="00F03BF4"/>
    <w:rsid w:val="00F03CAB"/>
    <w:rsid w:val="00F03F19"/>
    <w:rsid w:val="00F03F3B"/>
    <w:rsid w:val="00F05621"/>
    <w:rsid w:val="00F0566C"/>
    <w:rsid w:val="00F05AC7"/>
    <w:rsid w:val="00F05DD2"/>
    <w:rsid w:val="00F06512"/>
    <w:rsid w:val="00F06699"/>
    <w:rsid w:val="00F06C88"/>
    <w:rsid w:val="00F06E67"/>
    <w:rsid w:val="00F06F27"/>
    <w:rsid w:val="00F07468"/>
    <w:rsid w:val="00F075BC"/>
    <w:rsid w:val="00F07697"/>
    <w:rsid w:val="00F10826"/>
    <w:rsid w:val="00F10967"/>
    <w:rsid w:val="00F1112A"/>
    <w:rsid w:val="00F11B6D"/>
    <w:rsid w:val="00F11DDC"/>
    <w:rsid w:val="00F11EC3"/>
    <w:rsid w:val="00F11FE7"/>
    <w:rsid w:val="00F12AA6"/>
    <w:rsid w:val="00F12BBF"/>
    <w:rsid w:val="00F1302B"/>
    <w:rsid w:val="00F130F7"/>
    <w:rsid w:val="00F13479"/>
    <w:rsid w:val="00F13A97"/>
    <w:rsid w:val="00F13D3F"/>
    <w:rsid w:val="00F13DAF"/>
    <w:rsid w:val="00F13F76"/>
    <w:rsid w:val="00F1439F"/>
    <w:rsid w:val="00F14509"/>
    <w:rsid w:val="00F146A1"/>
    <w:rsid w:val="00F14ED3"/>
    <w:rsid w:val="00F15267"/>
    <w:rsid w:val="00F153C1"/>
    <w:rsid w:val="00F158A1"/>
    <w:rsid w:val="00F158D0"/>
    <w:rsid w:val="00F159A6"/>
    <w:rsid w:val="00F15A8C"/>
    <w:rsid w:val="00F16A1E"/>
    <w:rsid w:val="00F170C2"/>
    <w:rsid w:val="00F1779C"/>
    <w:rsid w:val="00F17BEB"/>
    <w:rsid w:val="00F17E86"/>
    <w:rsid w:val="00F20092"/>
    <w:rsid w:val="00F2031A"/>
    <w:rsid w:val="00F2052C"/>
    <w:rsid w:val="00F206E7"/>
    <w:rsid w:val="00F20B01"/>
    <w:rsid w:val="00F20C91"/>
    <w:rsid w:val="00F21733"/>
    <w:rsid w:val="00F2176B"/>
    <w:rsid w:val="00F217E8"/>
    <w:rsid w:val="00F21900"/>
    <w:rsid w:val="00F228B2"/>
    <w:rsid w:val="00F22995"/>
    <w:rsid w:val="00F22998"/>
    <w:rsid w:val="00F22D82"/>
    <w:rsid w:val="00F22D89"/>
    <w:rsid w:val="00F22FE8"/>
    <w:rsid w:val="00F23A8E"/>
    <w:rsid w:val="00F23CC0"/>
    <w:rsid w:val="00F23E58"/>
    <w:rsid w:val="00F23EEC"/>
    <w:rsid w:val="00F24601"/>
    <w:rsid w:val="00F24AD5"/>
    <w:rsid w:val="00F24BC7"/>
    <w:rsid w:val="00F24C66"/>
    <w:rsid w:val="00F24D1F"/>
    <w:rsid w:val="00F26248"/>
    <w:rsid w:val="00F263F0"/>
    <w:rsid w:val="00F26611"/>
    <w:rsid w:val="00F266B7"/>
    <w:rsid w:val="00F26A5B"/>
    <w:rsid w:val="00F26A9B"/>
    <w:rsid w:val="00F26D40"/>
    <w:rsid w:val="00F27841"/>
    <w:rsid w:val="00F27A27"/>
    <w:rsid w:val="00F27D8A"/>
    <w:rsid w:val="00F307B8"/>
    <w:rsid w:val="00F30941"/>
    <w:rsid w:val="00F30A84"/>
    <w:rsid w:val="00F30A8B"/>
    <w:rsid w:val="00F30F73"/>
    <w:rsid w:val="00F310C0"/>
    <w:rsid w:val="00F31705"/>
    <w:rsid w:val="00F32056"/>
    <w:rsid w:val="00F32825"/>
    <w:rsid w:val="00F33220"/>
    <w:rsid w:val="00F3322C"/>
    <w:rsid w:val="00F3336D"/>
    <w:rsid w:val="00F339F1"/>
    <w:rsid w:val="00F33FF1"/>
    <w:rsid w:val="00F340B6"/>
    <w:rsid w:val="00F34194"/>
    <w:rsid w:val="00F34296"/>
    <w:rsid w:val="00F343D1"/>
    <w:rsid w:val="00F34884"/>
    <w:rsid w:val="00F348DF"/>
    <w:rsid w:val="00F34A60"/>
    <w:rsid w:val="00F34E61"/>
    <w:rsid w:val="00F354F7"/>
    <w:rsid w:val="00F3591B"/>
    <w:rsid w:val="00F35A65"/>
    <w:rsid w:val="00F35ACC"/>
    <w:rsid w:val="00F361B7"/>
    <w:rsid w:val="00F3621B"/>
    <w:rsid w:val="00F36692"/>
    <w:rsid w:val="00F36CB0"/>
    <w:rsid w:val="00F376D6"/>
    <w:rsid w:val="00F3798E"/>
    <w:rsid w:val="00F37A5B"/>
    <w:rsid w:val="00F40268"/>
    <w:rsid w:val="00F40BAE"/>
    <w:rsid w:val="00F40CCB"/>
    <w:rsid w:val="00F40D9D"/>
    <w:rsid w:val="00F4140F"/>
    <w:rsid w:val="00F42D00"/>
    <w:rsid w:val="00F43058"/>
    <w:rsid w:val="00F431D6"/>
    <w:rsid w:val="00F437C8"/>
    <w:rsid w:val="00F43A1C"/>
    <w:rsid w:val="00F43B97"/>
    <w:rsid w:val="00F43CFF"/>
    <w:rsid w:val="00F44A3A"/>
    <w:rsid w:val="00F44DC9"/>
    <w:rsid w:val="00F456EA"/>
    <w:rsid w:val="00F470CD"/>
    <w:rsid w:val="00F479A9"/>
    <w:rsid w:val="00F47A4D"/>
    <w:rsid w:val="00F47B20"/>
    <w:rsid w:val="00F47C85"/>
    <w:rsid w:val="00F50560"/>
    <w:rsid w:val="00F50F18"/>
    <w:rsid w:val="00F51174"/>
    <w:rsid w:val="00F51521"/>
    <w:rsid w:val="00F51854"/>
    <w:rsid w:val="00F51C67"/>
    <w:rsid w:val="00F51FD6"/>
    <w:rsid w:val="00F523D8"/>
    <w:rsid w:val="00F52F93"/>
    <w:rsid w:val="00F530F9"/>
    <w:rsid w:val="00F531ED"/>
    <w:rsid w:val="00F53E68"/>
    <w:rsid w:val="00F54442"/>
    <w:rsid w:val="00F54608"/>
    <w:rsid w:val="00F548F4"/>
    <w:rsid w:val="00F54C38"/>
    <w:rsid w:val="00F54FA9"/>
    <w:rsid w:val="00F552F2"/>
    <w:rsid w:val="00F55B63"/>
    <w:rsid w:val="00F55E52"/>
    <w:rsid w:val="00F55FA0"/>
    <w:rsid w:val="00F5623E"/>
    <w:rsid w:val="00F569CD"/>
    <w:rsid w:val="00F57230"/>
    <w:rsid w:val="00F57476"/>
    <w:rsid w:val="00F57AE6"/>
    <w:rsid w:val="00F57EF0"/>
    <w:rsid w:val="00F606CC"/>
    <w:rsid w:val="00F609D4"/>
    <w:rsid w:val="00F60CC9"/>
    <w:rsid w:val="00F61497"/>
    <w:rsid w:val="00F6174B"/>
    <w:rsid w:val="00F6187A"/>
    <w:rsid w:val="00F61DA1"/>
    <w:rsid w:val="00F61E0C"/>
    <w:rsid w:val="00F61E9C"/>
    <w:rsid w:val="00F61EF8"/>
    <w:rsid w:val="00F622D0"/>
    <w:rsid w:val="00F627E2"/>
    <w:rsid w:val="00F62C75"/>
    <w:rsid w:val="00F63485"/>
    <w:rsid w:val="00F639E8"/>
    <w:rsid w:val="00F640B0"/>
    <w:rsid w:val="00F64131"/>
    <w:rsid w:val="00F65309"/>
    <w:rsid w:val="00F654D3"/>
    <w:rsid w:val="00F6595A"/>
    <w:rsid w:val="00F65AD7"/>
    <w:rsid w:val="00F65BB3"/>
    <w:rsid w:val="00F660B8"/>
    <w:rsid w:val="00F66C43"/>
    <w:rsid w:val="00F66CC3"/>
    <w:rsid w:val="00F66DFC"/>
    <w:rsid w:val="00F67329"/>
    <w:rsid w:val="00F67CA8"/>
    <w:rsid w:val="00F700C4"/>
    <w:rsid w:val="00F7073D"/>
    <w:rsid w:val="00F7094D"/>
    <w:rsid w:val="00F70A23"/>
    <w:rsid w:val="00F70EA0"/>
    <w:rsid w:val="00F71470"/>
    <w:rsid w:val="00F71505"/>
    <w:rsid w:val="00F71520"/>
    <w:rsid w:val="00F72A66"/>
    <w:rsid w:val="00F72C0B"/>
    <w:rsid w:val="00F72CDF"/>
    <w:rsid w:val="00F73042"/>
    <w:rsid w:val="00F73B4A"/>
    <w:rsid w:val="00F73BE3"/>
    <w:rsid w:val="00F7405F"/>
    <w:rsid w:val="00F74CE3"/>
    <w:rsid w:val="00F74F60"/>
    <w:rsid w:val="00F7515E"/>
    <w:rsid w:val="00F752F1"/>
    <w:rsid w:val="00F7590F"/>
    <w:rsid w:val="00F75A5E"/>
    <w:rsid w:val="00F75FD1"/>
    <w:rsid w:val="00F75FE2"/>
    <w:rsid w:val="00F762E6"/>
    <w:rsid w:val="00F76470"/>
    <w:rsid w:val="00F76F2C"/>
    <w:rsid w:val="00F77108"/>
    <w:rsid w:val="00F77145"/>
    <w:rsid w:val="00F772CC"/>
    <w:rsid w:val="00F77AAB"/>
    <w:rsid w:val="00F80254"/>
    <w:rsid w:val="00F803EB"/>
    <w:rsid w:val="00F806B8"/>
    <w:rsid w:val="00F80F87"/>
    <w:rsid w:val="00F81237"/>
    <w:rsid w:val="00F81297"/>
    <w:rsid w:val="00F81B31"/>
    <w:rsid w:val="00F8212B"/>
    <w:rsid w:val="00F82BDD"/>
    <w:rsid w:val="00F82CD6"/>
    <w:rsid w:val="00F8317A"/>
    <w:rsid w:val="00F83949"/>
    <w:rsid w:val="00F83F1F"/>
    <w:rsid w:val="00F8457C"/>
    <w:rsid w:val="00F847F3"/>
    <w:rsid w:val="00F847F6"/>
    <w:rsid w:val="00F84BE4"/>
    <w:rsid w:val="00F84E26"/>
    <w:rsid w:val="00F84E61"/>
    <w:rsid w:val="00F8554D"/>
    <w:rsid w:val="00F8569E"/>
    <w:rsid w:val="00F85871"/>
    <w:rsid w:val="00F85A14"/>
    <w:rsid w:val="00F85CB3"/>
    <w:rsid w:val="00F860AC"/>
    <w:rsid w:val="00F8630A"/>
    <w:rsid w:val="00F86593"/>
    <w:rsid w:val="00F86BA5"/>
    <w:rsid w:val="00F86D95"/>
    <w:rsid w:val="00F86F5B"/>
    <w:rsid w:val="00F87309"/>
    <w:rsid w:val="00F87AD9"/>
    <w:rsid w:val="00F9014C"/>
    <w:rsid w:val="00F90174"/>
    <w:rsid w:val="00F901FC"/>
    <w:rsid w:val="00F90935"/>
    <w:rsid w:val="00F90DE2"/>
    <w:rsid w:val="00F90EB0"/>
    <w:rsid w:val="00F913A0"/>
    <w:rsid w:val="00F913C6"/>
    <w:rsid w:val="00F918C2"/>
    <w:rsid w:val="00F91F89"/>
    <w:rsid w:val="00F927AF"/>
    <w:rsid w:val="00F928CC"/>
    <w:rsid w:val="00F92A9B"/>
    <w:rsid w:val="00F92F62"/>
    <w:rsid w:val="00F92FEB"/>
    <w:rsid w:val="00F93410"/>
    <w:rsid w:val="00F938C2"/>
    <w:rsid w:val="00F93C93"/>
    <w:rsid w:val="00F93E49"/>
    <w:rsid w:val="00F9449B"/>
    <w:rsid w:val="00F94627"/>
    <w:rsid w:val="00F94864"/>
    <w:rsid w:val="00F94D01"/>
    <w:rsid w:val="00F951F9"/>
    <w:rsid w:val="00F954B5"/>
    <w:rsid w:val="00F954F8"/>
    <w:rsid w:val="00F95572"/>
    <w:rsid w:val="00F95653"/>
    <w:rsid w:val="00F95670"/>
    <w:rsid w:val="00F95789"/>
    <w:rsid w:val="00F959B0"/>
    <w:rsid w:val="00F95AC5"/>
    <w:rsid w:val="00F95BDD"/>
    <w:rsid w:val="00F969EE"/>
    <w:rsid w:val="00F96D26"/>
    <w:rsid w:val="00F972A4"/>
    <w:rsid w:val="00F97618"/>
    <w:rsid w:val="00F97A9D"/>
    <w:rsid w:val="00FA00AC"/>
    <w:rsid w:val="00FA02EE"/>
    <w:rsid w:val="00FA053E"/>
    <w:rsid w:val="00FA081B"/>
    <w:rsid w:val="00FA092B"/>
    <w:rsid w:val="00FA094B"/>
    <w:rsid w:val="00FA0AFF"/>
    <w:rsid w:val="00FA0B09"/>
    <w:rsid w:val="00FA0F2D"/>
    <w:rsid w:val="00FA1083"/>
    <w:rsid w:val="00FA10B3"/>
    <w:rsid w:val="00FA18D7"/>
    <w:rsid w:val="00FA19E8"/>
    <w:rsid w:val="00FA1B22"/>
    <w:rsid w:val="00FA1D11"/>
    <w:rsid w:val="00FA1D59"/>
    <w:rsid w:val="00FA298B"/>
    <w:rsid w:val="00FA2C07"/>
    <w:rsid w:val="00FA2C94"/>
    <w:rsid w:val="00FA2D2E"/>
    <w:rsid w:val="00FA33A6"/>
    <w:rsid w:val="00FA3B9F"/>
    <w:rsid w:val="00FA3FDD"/>
    <w:rsid w:val="00FA4295"/>
    <w:rsid w:val="00FA4CEC"/>
    <w:rsid w:val="00FA4F8A"/>
    <w:rsid w:val="00FA5085"/>
    <w:rsid w:val="00FA55F9"/>
    <w:rsid w:val="00FA5EF5"/>
    <w:rsid w:val="00FA6096"/>
    <w:rsid w:val="00FA6121"/>
    <w:rsid w:val="00FA6548"/>
    <w:rsid w:val="00FA688A"/>
    <w:rsid w:val="00FA7107"/>
    <w:rsid w:val="00FA7166"/>
    <w:rsid w:val="00FA7646"/>
    <w:rsid w:val="00FA76AB"/>
    <w:rsid w:val="00FA7A3F"/>
    <w:rsid w:val="00FA7B80"/>
    <w:rsid w:val="00FB082B"/>
    <w:rsid w:val="00FB09C8"/>
    <w:rsid w:val="00FB0B18"/>
    <w:rsid w:val="00FB1349"/>
    <w:rsid w:val="00FB1356"/>
    <w:rsid w:val="00FB171B"/>
    <w:rsid w:val="00FB18EA"/>
    <w:rsid w:val="00FB1990"/>
    <w:rsid w:val="00FB205B"/>
    <w:rsid w:val="00FB25E9"/>
    <w:rsid w:val="00FB2792"/>
    <w:rsid w:val="00FB294B"/>
    <w:rsid w:val="00FB2ACA"/>
    <w:rsid w:val="00FB30DD"/>
    <w:rsid w:val="00FB356E"/>
    <w:rsid w:val="00FB3783"/>
    <w:rsid w:val="00FB3ADF"/>
    <w:rsid w:val="00FB42EB"/>
    <w:rsid w:val="00FB493D"/>
    <w:rsid w:val="00FB4995"/>
    <w:rsid w:val="00FB4D3C"/>
    <w:rsid w:val="00FB549D"/>
    <w:rsid w:val="00FB5A2F"/>
    <w:rsid w:val="00FB5CE9"/>
    <w:rsid w:val="00FB6213"/>
    <w:rsid w:val="00FB673E"/>
    <w:rsid w:val="00FB71E0"/>
    <w:rsid w:val="00FB753B"/>
    <w:rsid w:val="00FB7FCD"/>
    <w:rsid w:val="00FC0B5A"/>
    <w:rsid w:val="00FC0C92"/>
    <w:rsid w:val="00FC0F48"/>
    <w:rsid w:val="00FC0FB9"/>
    <w:rsid w:val="00FC126A"/>
    <w:rsid w:val="00FC139C"/>
    <w:rsid w:val="00FC13FF"/>
    <w:rsid w:val="00FC2B08"/>
    <w:rsid w:val="00FC2E41"/>
    <w:rsid w:val="00FC30B2"/>
    <w:rsid w:val="00FC34C5"/>
    <w:rsid w:val="00FC365D"/>
    <w:rsid w:val="00FC3D57"/>
    <w:rsid w:val="00FC3EB4"/>
    <w:rsid w:val="00FC43B3"/>
    <w:rsid w:val="00FC46F3"/>
    <w:rsid w:val="00FC474C"/>
    <w:rsid w:val="00FC4A0B"/>
    <w:rsid w:val="00FC4E43"/>
    <w:rsid w:val="00FC4F22"/>
    <w:rsid w:val="00FC506F"/>
    <w:rsid w:val="00FC51B8"/>
    <w:rsid w:val="00FC52EB"/>
    <w:rsid w:val="00FC53D6"/>
    <w:rsid w:val="00FC53DC"/>
    <w:rsid w:val="00FC5D57"/>
    <w:rsid w:val="00FC5E34"/>
    <w:rsid w:val="00FC5FD1"/>
    <w:rsid w:val="00FC6099"/>
    <w:rsid w:val="00FC6529"/>
    <w:rsid w:val="00FC65BD"/>
    <w:rsid w:val="00FC66BE"/>
    <w:rsid w:val="00FC66CF"/>
    <w:rsid w:val="00FC6C2D"/>
    <w:rsid w:val="00FD068D"/>
    <w:rsid w:val="00FD07A0"/>
    <w:rsid w:val="00FD0B0A"/>
    <w:rsid w:val="00FD16AB"/>
    <w:rsid w:val="00FD2033"/>
    <w:rsid w:val="00FD2110"/>
    <w:rsid w:val="00FD2E3A"/>
    <w:rsid w:val="00FD2ED5"/>
    <w:rsid w:val="00FD3129"/>
    <w:rsid w:val="00FD3525"/>
    <w:rsid w:val="00FD354D"/>
    <w:rsid w:val="00FD35FE"/>
    <w:rsid w:val="00FD3658"/>
    <w:rsid w:val="00FD386F"/>
    <w:rsid w:val="00FD38DC"/>
    <w:rsid w:val="00FD4670"/>
    <w:rsid w:val="00FD4A3B"/>
    <w:rsid w:val="00FD4FC7"/>
    <w:rsid w:val="00FD510B"/>
    <w:rsid w:val="00FD5907"/>
    <w:rsid w:val="00FD5ADD"/>
    <w:rsid w:val="00FD5BB9"/>
    <w:rsid w:val="00FD5D0F"/>
    <w:rsid w:val="00FD5ED7"/>
    <w:rsid w:val="00FD6457"/>
    <w:rsid w:val="00FD65C8"/>
    <w:rsid w:val="00FD755E"/>
    <w:rsid w:val="00FD7620"/>
    <w:rsid w:val="00FD7975"/>
    <w:rsid w:val="00FD7CD3"/>
    <w:rsid w:val="00FE0A6E"/>
    <w:rsid w:val="00FE0B2D"/>
    <w:rsid w:val="00FE0D08"/>
    <w:rsid w:val="00FE1FC8"/>
    <w:rsid w:val="00FE25A3"/>
    <w:rsid w:val="00FE2776"/>
    <w:rsid w:val="00FE2AB4"/>
    <w:rsid w:val="00FE2ADD"/>
    <w:rsid w:val="00FE3554"/>
    <w:rsid w:val="00FE35E5"/>
    <w:rsid w:val="00FE3992"/>
    <w:rsid w:val="00FE410C"/>
    <w:rsid w:val="00FE44C5"/>
    <w:rsid w:val="00FE45DD"/>
    <w:rsid w:val="00FE4BD4"/>
    <w:rsid w:val="00FE5428"/>
    <w:rsid w:val="00FE5617"/>
    <w:rsid w:val="00FE5C10"/>
    <w:rsid w:val="00FE6657"/>
    <w:rsid w:val="00FE6EE9"/>
    <w:rsid w:val="00FE7362"/>
    <w:rsid w:val="00FE74AB"/>
    <w:rsid w:val="00FE7852"/>
    <w:rsid w:val="00FE7DEC"/>
    <w:rsid w:val="00FF01A9"/>
    <w:rsid w:val="00FF01CB"/>
    <w:rsid w:val="00FF0DA3"/>
    <w:rsid w:val="00FF0DC6"/>
    <w:rsid w:val="00FF1021"/>
    <w:rsid w:val="00FF141F"/>
    <w:rsid w:val="00FF1583"/>
    <w:rsid w:val="00FF19F4"/>
    <w:rsid w:val="00FF1BAF"/>
    <w:rsid w:val="00FF1F76"/>
    <w:rsid w:val="00FF2257"/>
    <w:rsid w:val="00FF2310"/>
    <w:rsid w:val="00FF2380"/>
    <w:rsid w:val="00FF23B2"/>
    <w:rsid w:val="00FF2440"/>
    <w:rsid w:val="00FF28B5"/>
    <w:rsid w:val="00FF315F"/>
    <w:rsid w:val="00FF31F6"/>
    <w:rsid w:val="00FF3FB4"/>
    <w:rsid w:val="00FF406D"/>
    <w:rsid w:val="00FF5118"/>
    <w:rsid w:val="00FF52C0"/>
    <w:rsid w:val="00FF5CE3"/>
    <w:rsid w:val="00FF6186"/>
    <w:rsid w:val="00FF638C"/>
    <w:rsid w:val="00FF6429"/>
    <w:rsid w:val="00FF7131"/>
    <w:rsid w:val="00FF76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E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numbering" w:customStyle="1" w:styleId="CurrentList1">
    <w:name w:val="Current List1"/>
    <w:uiPriority w:val="99"/>
    <w:rsid w:val="00BC3525"/>
    <w:pPr>
      <w:numPr>
        <w:numId w:val="20"/>
      </w:numPr>
    </w:pPr>
  </w:style>
  <w:style w:type="paragraph" w:styleId="Revision">
    <w:name w:val="Revision"/>
    <w:hidden/>
    <w:uiPriority w:val="99"/>
    <w:semiHidden/>
    <w:rsid w:val="00300EB4"/>
  </w:style>
  <w:style w:type="character" w:styleId="CommentReference">
    <w:name w:val="annotation reference"/>
    <w:basedOn w:val="DefaultParagraphFont"/>
    <w:uiPriority w:val="99"/>
    <w:semiHidden/>
    <w:unhideWhenUsed/>
    <w:locked/>
    <w:rsid w:val="003B43A5"/>
    <w:rPr>
      <w:sz w:val="16"/>
      <w:szCs w:val="16"/>
    </w:rPr>
  </w:style>
  <w:style w:type="paragraph" w:styleId="CommentText">
    <w:name w:val="annotation text"/>
    <w:basedOn w:val="Normal"/>
    <w:link w:val="CommentTextChar"/>
    <w:uiPriority w:val="99"/>
    <w:unhideWhenUsed/>
    <w:locked/>
    <w:rsid w:val="003B43A5"/>
    <w:pPr>
      <w:spacing w:line="240" w:lineRule="auto"/>
    </w:pPr>
    <w:rPr>
      <w:sz w:val="20"/>
      <w:szCs w:val="20"/>
    </w:rPr>
  </w:style>
  <w:style w:type="character" w:customStyle="1" w:styleId="CommentTextChar">
    <w:name w:val="Comment Text Char"/>
    <w:basedOn w:val="DefaultParagraphFont"/>
    <w:link w:val="CommentText"/>
    <w:uiPriority w:val="99"/>
    <w:rsid w:val="003B43A5"/>
    <w:rPr>
      <w:sz w:val="20"/>
      <w:szCs w:val="20"/>
    </w:rPr>
  </w:style>
  <w:style w:type="paragraph" w:styleId="CommentSubject">
    <w:name w:val="annotation subject"/>
    <w:basedOn w:val="CommentText"/>
    <w:next w:val="CommentText"/>
    <w:link w:val="CommentSubjectChar"/>
    <w:uiPriority w:val="99"/>
    <w:semiHidden/>
    <w:unhideWhenUsed/>
    <w:locked/>
    <w:rsid w:val="003B43A5"/>
    <w:rPr>
      <w:b/>
      <w:bCs/>
    </w:rPr>
  </w:style>
  <w:style w:type="character" w:customStyle="1" w:styleId="CommentSubjectChar">
    <w:name w:val="Comment Subject Char"/>
    <w:basedOn w:val="CommentTextChar"/>
    <w:link w:val="CommentSubject"/>
    <w:uiPriority w:val="99"/>
    <w:semiHidden/>
    <w:rsid w:val="003B43A5"/>
    <w:rPr>
      <w:b/>
      <w:bCs/>
      <w:sz w:val="20"/>
      <w:szCs w:val="20"/>
    </w:rPr>
  </w:style>
  <w:style w:type="paragraph" w:customStyle="1" w:styleId="NoNorm">
    <w:name w:val="No Norm"/>
    <w:basedOn w:val="Normal"/>
    <w:qFormat/>
    <w:rsid w:val="003D6003"/>
    <w:pPr>
      <w:tabs>
        <w:tab w:val="clear" w:pos="720"/>
        <w:tab w:val="left" w:pos="709"/>
      </w:tabs>
      <w:spacing w:before="120" w:line="240" w:lineRule="auto"/>
      <w:ind w:left="720" w:hanging="720"/>
      <w:jc w:val="both"/>
    </w:pPr>
    <w:rPr>
      <w:rFonts w:ascii="Arial" w:eastAsia="Calibri" w:hAnsi="Arial" w:cs="Arial"/>
    </w:rPr>
  </w:style>
  <w:style w:type="character" w:customStyle="1" w:styleId="FootnoteTextChar">
    <w:name w:val="Footnote Text Char"/>
    <w:link w:val="FootnoteText"/>
    <w:uiPriority w:val="53"/>
    <w:rsid w:val="003D6003"/>
  </w:style>
  <w:style w:type="paragraph" w:customStyle="1" w:styleId="Noindentnormal">
    <w:name w:val="No indent normal"/>
    <w:basedOn w:val="NoNorm"/>
    <w:qFormat/>
    <w:rsid w:val="003D6003"/>
    <w:pPr>
      <w:tabs>
        <w:tab w:val="clear" w:pos="1440"/>
        <w:tab w:val="left" w:pos="1418"/>
      </w:tabs>
      <w:ind w:left="1418" w:hanging="709"/>
    </w:pPr>
  </w:style>
  <w:style w:type="paragraph" w:customStyle="1" w:styleId="Indentlista">
    <w:name w:val="Indent list a)"/>
    <w:basedOn w:val="Noindentnormal"/>
    <w:qFormat/>
    <w:rsid w:val="003D6003"/>
    <w:pPr>
      <w:tabs>
        <w:tab w:val="left" w:pos="2268"/>
      </w:tabs>
      <w:spacing w:before="60"/>
      <w:ind w:left="2268" w:hanging="567"/>
    </w:pPr>
  </w:style>
  <w:style w:type="paragraph" w:styleId="Quote">
    <w:name w:val="Quote"/>
    <w:basedOn w:val="Normal"/>
    <w:next w:val="NoNorm"/>
    <w:link w:val="QuoteChar"/>
    <w:uiPriority w:val="29"/>
    <w:qFormat/>
    <w:locked/>
    <w:rsid w:val="003D6003"/>
    <w:pPr>
      <w:tabs>
        <w:tab w:val="left" w:pos="1276"/>
      </w:tabs>
      <w:spacing w:before="120" w:after="240" w:line="240" w:lineRule="auto"/>
      <w:ind w:left="1276" w:right="566"/>
      <w:jc w:val="both"/>
    </w:pPr>
    <w:rPr>
      <w:rFonts w:ascii="Arial" w:eastAsia="Calibri" w:hAnsi="Arial" w:cs="Arial"/>
      <w:sz w:val="20"/>
    </w:rPr>
  </w:style>
  <w:style w:type="character" w:customStyle="1" w:styleId="QuoteChar">
    <w:name w:val="Quote Char"/>
    <w:basedOn w:val="DefaultParagraphFont"/>
    <w:link w:val="Quote"/>
    <w:uiPriority w:val="29"/>
    <w:rsid w:val="003D6003"/>
    <w:rPr>
      <w:rFonts w:ascii="Arial" w:eastAsia="Calibri" w:hAnsi="Arial" w:cs="Arial"/>
      <w:sz w:val="20"/>
    </w:rPr>
  </w:style>
  <w:style w:type="character" w:customStyle="1" w:styleId="cf01">
    <w:name w:val="cf01"/>
    <w:basedOn w:val="DefaultParagraphFont"/>
    <w:rsid w:val="003D6003"/>
    <w:rPr>
      <w:rFonts w:ascii="Segoe UI" w:hAnsi="Segoe UI" w:cs="Segoe UI" w:hint="default"/>
      <w:sz w:val="18"/>
      <w:szCs w:val="18"/>
    </w:rPr>
  </w:style>
  <w:style w:type="paragraph" w:styleId="EndnoteText">
    <w:name w:val="endnote text"/>
    <w:basedOn w:val="Normal"/>
    <w:link w:val="EndnoteTextChar"/>
    <w:uiPriority w:val="99"/>
    <w:semiHidden/>
    <w:unhideWhenUsed/>
    <w:locked/>
    <w:rsid w:val="003D6003"/>
    <w:pPr>
      <w:spacing w:line="240" w:lineRule="auto"/>
    </w:pPr>
    <w:rPr>
      <w:sz w:val="20"/>
      <w:szCs w:val="20"/>
    </w:rPr>
  </w:style>
  <w:style w:type="character" w:customStyle="1" w:styleId="EndnoteTextChar">
    <w:name w:val="Endnote Text Char"/>
    <w:basedOn w:val="DefaultParagraphFont"/>
    <w:link w:val="EndnoteText"/>
    <w:uiPriority w:val="99"/>
    <w:semiHidden/>
    <w:rsid w:val="003D6003"/>
    <w:rPr>
      <w:sz w:val="20"/>
      <w:szCs w:val="20"/>
    </w:rPr>
  </w:style>
  <w:style w:type="character" w:styleId="EndnoteReference">
    <w:name w:val="endnote reference"/>
    <w:basedOn w:val="DefaultParagraphFont"/>
    <w:uiPriority w:val="99"/>
    <w:semiHidden/>
    <w:unhideWhenUsed/>
    <w:locked/>
    <w:rsid w:val="003D6003"/>
    <w:rPr>
      <w:vertAlign w:val="superscript"/>
    </w:rPr>
  </w:style>
  <w:style w:type="character" w:styleId="Hyperlink">
    <w:name w:val="Hyperlink"/>
    <w:basedOn w:val="DefaultParagraphFont"/>
    <w:uiPriority w:val="99"/>
    <w:unhideWhenUsed/>
    <w:locked/>
    <w:rsid w:val="003D6003"/>
    <w:rPr>
      <w:color w:val="0000FF" w:themeColor="hyperlink"/>
      <w:u w:val="single"/>
    </w:rPr>
  </w:style>
  <w:style w:type="character" w:styleId="UnresolvedMention">
    <w:name w:val="Unresolved Mention"/>
    <w:basedOn w:val="DefaultParagraphFont"/>
    <w:uiPriority w:val="99"/>
    <w:semiHidden/>
    <w:unhideWhenUsed/>
    <w:rsid w:val="003D6003"/>
    <w:rPr>
      <w:color w:val="605E5C"/>
      <w:shd w:val="clear" w:color="auto" w:fill="E1DFDD"/>
    </w:rPr>
  </w:style>
  <w:style w:type="paragraph" w:customStyle="1" w:styleId="Default">
    <w:name w:val="Default"/>
    <w:rsid w:val="009A103C"/>
    <w:pPr>
      <w:autoSpaceDE w:val="0"/>
      <w:autoSpaceDN w:val="0"/>
      <w:adjustRightInd w:val="0"/>
    </w:pPr>
    <w:rPr>
      <w:rFonts w:cs="Univers"/>
      <w:color w:val="000000"/>
      <w:sz w:val="24"/>
      <w:szCs w:val="24"/>
    </w:rPr>
  </w:style>
  <w:style w:type="paragraph" w:styleId="ListParagraph">
    <w:name w:val="List Paragraph"/>
    <w:basedOn w:val="Normal"/>
    <w:uiPriority w:val="34"/>
    <w:qFormat/>
    <w:locked/>
    <w:rsid w:val="009A103C"/>
    <w:pPr>
      <w:tabs>
        <w:tab w:val="clear" w:pos="720"/>
        <w:tab w:val="clear" w:pos="1440"/>
        <w:tab w:val="clear" w:pos="2160"/>
        <w:tab w:val="clear" w:pos="2880"/>
        <w:tab w:val="clear" w:pos="3600"/>
        <w:tab w:val="clear" w:pos="4320"/>
        <w:tab w:val="clear" w:pos="5040"/>
        <w:tab w:val="clear" w:pos="5760"/>
        <w:tab w:val="clear" w:pos="6480"/>
        <w:tab w:val="clear" w:pos="7200"/>
      </w:tabs>
      <w:spacing w:after="160" w:line="259" w:lineRule="auto"/>
      <w:ind w:left="720" w:right="0" w:firstLine="0"/>
      <w:contextualSpacing/>
    </w:pPr>
    <w:rPr>
      <w:rFonts w:asciiTheme="minorHAnsi" w:eastAsiaTheme="minorHAnsi" w:hAnsiTheme="minorHAnsi" w:cstheme="minorBidi"/>
      <w:kern w:val="2"/>
      <w:sz w:val="22"/>
      <w:szCs w:val="22"/>
      <w:lang w:eastAsia="en-US"/>
      <w14:ligatures w14:val="standardContextual"/>
    </w:rPr>
  </w:style>
  <w:style w:type="paragraph" w:customStyle="1" w:styleId="Body">
    <w:name w:val="Body"/>
    <w:basedOn w:val="Normal"/>
    <w:qFormat/>
    <w:rsid w:val="00C61E52"/>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C61E52"/>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C61E52"/>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C61E52"/>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C61E52"/>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C61E52"/>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3A96B56A-72D8-46E0-89D3-A5AB071C9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4.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175</Pages>
  <Words>55852</Words>
  <Characters>280000</Characters>
  <Application>Microsoft Office Word</Application>
  <DocSecurity>0</DocSecurity>
  <Lines>4666</Lines>
  <Paragraphs>805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2025-03-11T05:13:00Z</dcterms:created>
  <dcterms:modified xsi:type="dcterms:W3CDTF">2025-03-11T05:15:00Z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0x0101001F32D2EC4F8DE44A8C0C478B82839881</vt:lpwstr>
  </property>
</Properties>
</file>