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B01D" w14:textId="77777777" w:rsidR="000D75DF" w:rsidRDefault="000D75DF" w:rsidP="00923E0B">
      <w:pPr>
        <w:pStyle w:val="OrdersTopLine"/>
      </w:pPr>
      <w:r>
        <w:t>HIGH COURT OF AUSTRALIA</w:t>
      </w:r>
    </w:p>
    <w:p w14:paraId="6557443D" w14:textId="77777777" w:rsidR="000D75DF" w:rsidRDefault="000D75DF" w:rsidP="00923E0B">
      <w:pPr>
        <w:pStyle w:val="OrdersCentre"/>
      </w:pPr>
    </w:p>
    <w:p w14:paraId="5FE1D417" w14:textId="77777777" w:rsidR="000D75DF" w:rsidRDefault="000D75DF" w:rsidP="00923E0B">
      <w:pPr>
        <w:pStyle w:val="OrdersCentre"/>
      </w:pPr>
      <w:r>
        <w:t>STEWARD J</w:t>
      </w:r>
    </w:p>
    <w:p w14:paraId="759260D3" w14:textId="77777777" w:rsidR="000D75DF" w:rsidRDefault="000D75DF" w:rsidP="00923E0B">
      <w:pPr>
        <w:pStyle w:val="OrdersCentre"/>
      </w:pPr>
    </w:p>
    <w:p w14:paraId="0B998321" w14:textId="77777777" w:rsidR="000D75DF" w:rsidRDefault="000D75DF" w:rsidP="00923E0B">
      <w:pPr>
        <w:pStyle w:val="CenteredBorder"/>
      </w:pPr>
    </w:p>
    <w:p w14:paraId="1B4841DD" w14:textId="77777777" w:rsidR="000D75DF" w:rsidRDefault="000D75DF" w:rsidP="00923E0B">
      <w:pPr>
        <w:pStyle w:val="OrdersPartyName"/>
      </w:pPr>
    </w:p>
    <w:p w14:paraId="3E136997" w14:textId="77777777" w:rsidR="000D75DF" w:rsidRDefault="000D75DF" w:rsidP="00923E0B">
      <w:pPr>
        <w:pStyle w:val="OrdersPartyName"/>
      </w:pPr>
      <w:r>
        <w:t>IN THE MATTER OF AN APPLICATION BY ADRIAN PRALJAK FOR LEAVE TO ISSUE OR FILE</w:t>
      </w:r>
    </w:p>
    <w:p w14:paraId="09C6A970" w14:textId="77777777" w:rsidR="000D75DF" w:rsidRDefault="000D75DF" w:rsidP="00923E0B">
      <w:pPr>
        <w:pStyle w:val="OrdersPartyName"/>
      </w:pPr>
    </w:p>
    <w:p w14:paraId="255EF087" w14:textId="77777777" w:rsidR="000D75DF" w:rsidRDefault="000D75DF" w:rsidP="00923E0B">
      <w:pPr>
        <w:pStyle w:val="OrdersPartyName"/>
      </w:pPr>
    </w:p>
    <w:p w14:paraId="463E1F6B" w14:textId="77777777" w:rsidR="000D75DF" w:rsidRDefault="000D75DF" w:rsidP="00923E0B">
      <w:pPr>
        <w:pStyle w:val="OrdersCentre"/>
      </w:pPr>
      <w:r>
        <w:t>[2025] HCASJ 1</w:t>
      </w:r>
    </w:p>
    <w:p w14:paraId="5848246F" w14:textId="77777777" w:rsidR="000D75DF" w:rsidRDefault="000D75DF" w:rsidP="00923E0B">
      <w:pPr>
        <w:pStyle w:val="OrdersCentreItalics"/>
      </w:pPr>
      <w:r>
        <w:t>Date of Judgment: 23 January 2025</w:t>
      </w:r>
    </w:p>
    <w:p w14:paraId="62AAAAFC" w14:textId="77777777" w:rsidR="000D75DF" w:rsidRDefault="000D75DF" w:rsidP="00923E0B">
      <w:pPr>
        <w:pStyle w:val="OrdersCentre"/>
      </w:pPr>
      <w:r>
        <w:t>M79 of 2024, M83 0f 2024, M84 of 2024 &amp; M85 of 2024</w:t>
      </w:r>
    </w:p>
    <w:p w14:paraId="486E7EA1" w14:textId="77777777" w:rsidR="000D75DF" w:rsidRDefault="000D75DF" w:rsidP="00923E0B">
      <w:pPr>
        <w:pStyle w:val="OrdersCentre"/>
      </w:pPr>
    </w:p>
    <w:p w14:paraId="51FCD4B5" w14:textId="760303C7" w:rsidR="000D75DF" w:rsidRDefault="000D75DF" w:rsidP="00923E0B">
      <w:pPr>
        <w:pStyle w:val="OrdersMatter"/>
      </w:pPr>
      <w:r>
        <w:t>ORDERS</w:t>
      </w:r>
    </w:p>
    <w:p w14:paraId="6B790502" w14:textId="77777777" w:rsidR="000D75DF" w:rsidRDefault="000D75DF" w:rsidP="00923E0B">
      <w:pPr>
        <w:pStyle w:val="OrdersMatter"/>
      </w:pPr>
    </w:p>
    <w:p w14:paraId="322B6C95" w14:textId="77777777" w:rsidR="00BF2E00" w:rsidRDefault="000D75DF" w:rsidP="00BF2E00">
      <w:pPr>
        <w:pStyle w:val="OrdersText"/>
      </w:pPr>
      <w:r>
        <w:t>1.</w:t>
      </w:r>
      <w:r>
        <w:tab/>
      </w:r>
      <w:r w:rsidR="00BF2E00">
        <w:t xml:space="preserve">In proceeding M79/2024, application for leave to issue or file the proposed application for special leave to appeal dated 25 August 2024 dismissed. </w:t>
      </w:r>
    </w:p>
    <w:p w14:paraId="46F14CF8" w14:textId="77777777" w:rsidR="00BF2E00" w:rsidRDefault="00BF2E00" w:rsidP="00BF2E00">
      <w:pPr>
        <w:pStyle w:val="OrdersText"/>
      </w:pPr>
    </w:p>
    <w:p w14:paraId="3222B2D1" w14:textId="77777777" w:rsidR="00BF2E00" w:rsidRDefault="00BF2E00" w:rsidP="00BF2E00">
      <w:pPr>
        <w:pStyle w:val="OrdersText"/>
      </w:pPr>
      <w:r>
        <w:t>2.</w:t>
      </w:r>
      <w:r>
        <w:tab/>
        <w:t xml:space="preserve">In proceeding M83/2024, application for leave to issue or file the proposed application for special leave to appeal dated 17 September 2024 dismissed. </w:t>
      </w:r>
    </w:p>
    <w:p w14:paraId="7832C4E7" w14:textId="77777777" w:rsidR="00BF2E00" w:rsidRDefault="00BF2E00" w:rsidP="00BF2E00">
      <w:pPr>
        <w:pStyle w:val="OrdersText"/>
      </w:pPr>
    </w:p>
    <w:p w14:paraId="4EB8CEF9" w14:textId="77777777" w:rsidR="00BF2E00" w:rsidRDefault="00BF2E00" w:rsidP="00BF2E00">
      <w:pPr>
        <w:pStyle w:val="OrdersText"/>
      </w:pPr>
      <w:r>
        <w:t>3.</w:t>
      </w:r>
      <w:r>
        <w:tab/>
        <w:t xml:space="preserve">In proceeding M84/2024, application for leave to issue or file the proposed application for special leave to appeal dated 17 September 2024 dismissed. </w:t>
      </w:r>
    </w:p>
    <w:p w14:paraId="22E90671" w14:textId="77777777" w:rsidR="00BF2E00" w:rsidRDefault="00BF2E00" w:rsidP="00BF2E00">
      <w:pPr>
        <w:pStyle w:val="OrdersText"/>
      </w:pPr>
    </w:p>
    <w:p w14:paraId="60A8EAAD" w14:textId="77777777" w:rsidR="00BF2E00" w:rsidRDefault="00BF2E00" w:rsidP="00BF2E00">
      <w:pPr>
        <w:pStyle w:val="OrdersText"/>
      </w:pPr>
      <w:r>
        <w:t>4.</w:t>
      </w:r>
      <w:r>
        <w:tab/>
        <w:t>In proceeding M85/2024, application for leave to issue or file the proposed application for special leave to appeal dated 17 September 2024 dismissed.</w:t>
      </w:r>
    </w:p>
    <w:p w14:paraId="784E72BF" w14:textId="77777777" w:rsidR="000D75DF" w:rsidRDefault="000D75DF" w:rsidP="00923E0B">
      <w:pPr>
        <w:pStyle w:val="OrdersText"/>
      </w:pPr>
    </w:p>
    <w:p w14:paraId="7495052A" w14:textId="77777777" w:rsidR="000D75DF" w:rsidRDefault="000D75DF" w:rsidP="00923E0B">
      <w:pPr>
        <w:pStyle w:val="OrdersText"/>
      </w:pPr>
    </w:p>
    <w:p w14:paraId="13F41F29" w14:textId="77777777" w:rsidR="000D75DF" w:rsidRDefault="000D75DF" w:rsidP="00923E0B">
      <w:pPr>
        <w:pStyle w:val="OrdersText"/>
      </w:pPr>
    </w:p>
    <w:p w14:paraId="175C27F6" w14:textId="77777777" w:rsidR="000D75DF" w:rsidRDefault="000D75DF" w:rsidP="00923E0B">
      <w:pPr>
        <w:pStyle w:val="OrdersText"/>
      </w:pPr>
    </w:p>
    <w:p w14:paraId="4575C775" w14:textId="77777777" w:rsidR="000D75DF" w:rsidRDefault="000D75DF" w:rsidP="00923E0B">
      <w:pPr>
        <w:pStyle w:val="OrdersText"/>
      </w:pPr>
    </w:p>
    <w:p w14:paraId="5271AB18" w14:textId="77777777" w:rsidR="000D75DF" w:rsidRDefault="000D75DF" w:rsidP="00923E0B">
      <w:pPr>
        <w:pStyle w:val="OrdersText"/>
      </w:pPr>
    </w:p>
    <w:p w14:paraId="6DBD9E85" w14:textId="77777777" w:rsidR="000D75DF" w:rsidRDefault="000D75DF" w:rsidP="00923E0B">
      <w:pPr>
        <w:pStyle w:val="OrdersText"/>
      </w:pPr>
    </w:p>
    <w:p w14:paraId="1E773640" w14:textId="77777777" w:rsidR="000D75DF" w:rsidRDefault="000D75DF" w:rsidP="00923E0B">
      <w:pPr>
        <w:pStyle w:val="OrdersBodyHeading"/>
      </w:pPr>
      <w:r>
        <w:t>Representation</w:t>
      </w:r>
    </w:p>
    <w:p w14:paraId="5E68F84F" w14:textId="77777777" w:rsidR="000D75DF" w:rsidRDefault="000D75DF" w:rsidP="00923E0B">
      <w:pPr>
        <w:pStyle w:val="OrdersBodyHeading"/>
      </w:pPr>
    </w:p>
    <w:p w14:paraId="7C0ADE57" w14:textId="77777777" w:rsidR="000D75DF" w:rsidRDefault="000D75DF" w:rsidP="00923E0B">
      <w:pPr>
        <w:pStyle w:val="OrdersBody"/>
      </w:pPr>
      <w:r w:rsidRPr="00923E0B">
        <w:t>The applicant is unrepresented</w:t>
      </w:r>
    </w:p>
    <w:p w14:paraId="4F103CED" w14:textId="308F012C" w:rsidR="000D75DF" w:rsidRDefault="000D75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92CC7A1" w14:textId="45F352BD" w:rsidR="000D75DF" w:rsidRDefault="000D75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2BA0231" w14:textId="77777777" w:rsidR="000D75DF" w:rsidRDefault="000D75DF" w:rsidP="00A70EAD">
      <w:pPr>
        <w:pStyle w:val="FixListStyle"/>
        <w:tabs>
          <w:tab w:val="clear" w:pos="720"/>
          <w:tab w:val="left" w:pos="0"/>
        </w:tabs>
        <w:spacing w:after="260" w:line="280" w:lineRule="exact"/>
        <w:ind w:right="0"/>
        <w:jc w:val="both"/>
        <w:rPr>
          <w:rFonts w:ascii="Times New Roman" w:hAnsi="Times New Roman"/>
        </w:rPr>
        <w:sectPr w:rsidR="000D75DF" w:rsidSect="000D75D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4EBDC1CE" w14:textId="7699F786" w:rsidR="007C4F82" w:rsidRPr="00A70EAD" w:rsidRDefault="00A70EAD" w:rsidP="00A70EAD">
      <w:pPr>
        <w:pStyle w:val="FixListStyle"/>
        <w:tabs>
          <w:tab w:val="clear" w:pos="720"/>
          <w:tab w:val="left" w:pos="0"/>
        </w:tabs>
        <w:spacing w:after="260" w:line="280" w:lineRule="exact"/>
        <w:ind w:right="0"/>
        <w:jc w:val="both"/>
        <w:rPr>
          <w:rFonts w:ascii="Times New Roman" w:hAnsi="Times New Roman"/>
        </w:rPr>
      </w:pPr>
      <w:r w:rsidRPr="00A70EAD">
        <w:rPr>
          <w:rFonts w:ascii="Times New Roman" w:hAnsi="Times New Roman"/>
        </w:rPr>
        <w:lastRenderedPageBreak/>
        <w:t xml:space="preserve">STEWARD J.   </w:t>
      </w:r>
      <w:r w:rsidR="007C4F82" w:rsidRPr="00A70EAD">
        <w:rPr>
          <w:rFonts w:ascii="Times New Roman" w:hAnsi="Times New Roman"/>
        </w:rPr>
        <w:t xml:space="preserve">These proceedings concern a series of applications for leave to issue or file applications for special leave to appeal, filed by </w:t>
      </w:r>
      <w:r w:rsidR="00777DA4" w:rsidRPr="00A70EAD">
        <w:rPr>
          <w:rFonts w:ascii="Times New Roman" w:hAnsi="Times New Roman"/>
        </w:rPr>
        <w:t>Mr </w:t>
      </w:r>
      <w:proofErr w:type="spellStart"/>
      <w:r w:rsidR="007C4F82" w:rsidRPr="00A70EAD">
        <w:rPr>
          <w:rFonts w:ascii="Times New Roman" w:hAnsi="Times New Roman"/>
        </w:rPr>
        <w:t>Praljak</w:t>
      </w:r>
      <w:proofErr w:type="spellEnd"/>
      <w:r w:rsidR="007C4F82" w:rsidRPr="00A70EAD">
        <w:rPr>
          <w:rFonts w:ascii="Times New Roman" w:hAnsi="Times New Roman"/>
        </w:rPr>
        <w:t xml:space="preserve">. The facts and legal grounds underlying each of those applications are set out below. </w:t>
      </w:r>
    </w:p>
    <w:p w14:paraId="60C0D4B3" w14:textId="140FB653" w:rsidR="007C4F82" w:rsidRPr="00A70EAD" w:rsidRDefault="007C4F82" w:rsidP="00A70EAD">
      <w:pPr>
        <w:pStyle w:val="FixListStyle"/>
        <w:spacing w:after="260" w:line="280" w:lineRule="exact"/>
        <w:ind w:right="0"/>
        <w:jc w:val="both"/>
        <w:rPr>
          <w:rFonts w:ascii="Times New Roman" w:hAnsi="Times New Roman"/>
        </w:rPr>
      </w:pPr>
      <w:r w:rsidRPr="00A70EAD">
        <w:rPr>
          <w:rFonts w:ascii="Times New Roman" w:hAnsi="Times New Roman"/>
        </w:rPr>
        <w:tab/>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is self-represented in each of the proceedings.</w:t>
      </w:r>
    </w:p>
    <w:p w14:paraId="60ACC133" w14:textId="77777777" w:rsidR="007C4F82" w:rsidRPr="00A70EAD" w:rsidRDefault="007C4F82" w:rsidP="00A70EAD">
      <w:pPr>
        <w:pStyle w:val="HeadingL1"/>
        <w:spacing w:after="260" w:line="280" w:lineRule="exact"/>
        <w:ind w:right="0"/>
        <w:jc w:val="both"/>
        <w:rPr>
          <w:rFonts w:ascii="Times New Roman" w:hAnsi="Times New Roman"/>
        </w:rPr>
      </w:pPr>
      <w:r w:rsidRPr="00A70EAD">
        <w:rPr>
          <w:rFonts w:ascii="Times New Roman" w:hAnsi="Times New Roman"/>
        </w:rPr>
        <w:t>Factual and legal background</w:t>
      </w:r>
    </w:p>
    <w:p w14:paraId="5E7CAA20" w14:textId="77777777" w:rsidR="007C4F82" w:rsidRPr="00A70EAD" w:rsidRDefault="007C4F82" w:rsidP="00A70EAD">
      <w:pPr>
        <w:pStyle w:val="HeadingL2"/>
        <w:spacing w:after="260" w:line="280" w:lineRule="exact"/>
        <w:ind w:right="0"/>
        <w:jc w:val="both"/>
        <w:rPr>
          <w:rFonts w:ascii="Times New Roman" w:hAnsi="Times New Roman"/>
        </w:rPr>
      </w:pPr>
      <w:r w:rsidRPr="00A70EAD">
        <w:rPr>
          <w:rFonts w:ascii="Times New Roman" w:hAnsi="Times New Roman"/>
        </w:rPr>
        <w:t>Proceeding M79/2024</w:t>
      </w:r>
    </w:p>
    <w:p w14:paraId="6F977D57" w14:textId="4DC5570C" w:rsidR="007C4F82" w:rsidRPr="00A70EAD" w:rsidRDefault="007C4F82" w:rsidP="00A70EAD">
      <w:pPr>
        <w:pStyle w:val="FixListStyle"/>
        <w:spacing w:after="260" w:line="280" w:lineRule="exact"/>
        <w:ind w:right="0"/>
        <w:jc w:val="both"/>
        <w:rPr>
          <w:rFonts w:ascii="Times New Roman" w:hAnsi="Times New Roman"/>
        </w:rPr>
      </w:pPr>
      <w:r w:rsidRPr="00A70EAD">
        <w:rPr>
          <w:rFonts w:ascii="Times New Roman" w:hAnsi="Times New Roman"/>
        </w:rPr>
        <w:tab/>
        <w:t>In proceeding M79/2024, by application filed 11</w:t>
      </w:r>
      <w:r w:rsidR="00C21560" w:rsidRPr="00A70EAD">
        <w:rPr>
          <w:rFonts w:ascii="Times New Roman" w:hAnsi="Times New Roman"/>
        </w:rPr>
        <w:t> </w:t>
      </w:r>
      <w:r w:rsidRPr="00A70EAD">
        <w:rPr>
          <w:rFonts w:ascii="Times New Roman" w:hAnsi="Times New Roman"/>
        </w:rPr>
        <w:t xml:space="preserve">September 2024,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leave to issue or file an application for special leave to appeal dated 25</w:t>
      </w:r>
      <w:r w:rsidR="00C21560" w:rsidRPr="00A70EAD">
        <w:rPr>
          <w:rFonts w:ascii="Times New Roman" w:hAnsi="Times New Roman"/>
        </w:rPr>
        <w:t> </w:t>
      </w:r>
      <w:r w:rsidRPr="00A70EAD">
        <w:rPr>
          <w:rFonts w:ascii="Times New Roman" w:hAnsi="Times New Roman"/>
        </w:rPr>
        <w:t xml:space="preserve">August 2024. </w:t>
      </w:r>
    </w:p>
    <w:p w14:paraId="21B06C24" w14:textId="7F0B5779" w:rsidR="007C4F82" w:rsidRPr="00A70EAD" w:rsidRDefault="007C4F82"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On 29 August 2024, </w:t>
      </w:r>
      <w:proofErr w:type="spellStart"/>
      <w:r w:rsidRPr="00A70EAD">
        <w:rPr>
          <w:rFonts w:ascii="Times New Roman" w:hAnsi="Times New Roman"/>
        </w:rPr>
        <w:t>Jagot</w:t>
      </w:r>
      <w:proofErr w:type="spellEnd"/>
      <w:r w:rsidR="00777DA4" w:rsidRPr="00A70EAD">
        <w:rPr>
          <w:rFonts w:ascii="Times New Roman" w:hAnsi="Times New Roman"/>
        </w:rPr>
        <w:t xml:space="preserve"> J </w:t>
      </w:r>
      <w:r w:rsidRPr="00A70EAD">
        <w:rPr>
          <w:rFonts w:ascii="Times New Roman" w:hAnsi="Times New Roman"/>
        </w:rPr>
        <w:t>directed the Registrar pursuant to</w:t>
      </w:r>
      <w:r w:rsidR="008B44AB" w:rsidRPr="00A70EAD">
        <w:rPr>
          <w:rFonts w:ascii="Times New Roman" w:hAnsi="Times New Roman"/>
        </w:rPr>
        <w:t xml:space="preserve"> r </w:t>
      </w:r>
      <w:r w:rsidRPr="00A70EAD">
        <w:rPr>
          <w:rFonts w:ascii="Times New Roman" w:hAnsi="Times New Roman"/>
        </w:rPr>
        <w:t xml:space="preserve">6.07.2 of the </w:t>
      </w:r>
      <w:r w:rsidRPr="00A70EAD">
        <w:rPr>
          <w:rFonts w:ascii="Times New Roman" w:hAnsi="Times New Roman"/>
          <w:i/>
          <w:iCs/>
        </w:rPr>
        <w:t>High Court Rules 2004</w:t>
      </w:r>
      <w:r w:rsidRPr="00A70EAD">
        <w:rPr>
          <w:rFonts w:ascii="Times New Roman" w:hAnsi="Times New Roman"/>
        </w:rPr>
        <w:t xml:space="preserve"> (</w:t>
      </w:r>
      <w:proofErr w:type="spellStart"/>
      <w:r w:rsidRPr="00A70EAD">
        <w:rPr>
          <w:rFonts w:ascii="Times New Roman" w:hAnsi="Times New Roman"/>
        </w:rPr>
        <w:t>Cth</w:t>
      </w:r>
      <w:proofErr w:type="spellEnd"/>
      <w:r w:rsidRPr="00A70EAD">
        <w:rPr>
          <w:rFonts w:ascii="Times New Roman" w:hAnsi="Times New Roman"/>
        </w:rPr>
        <w:t xml:space="preserve">) ("the Rules") to refuse to issue or file the document without the leave of a Justice of the Court first had and obtained. </w:t>
      </w:r>
    </w:p>
    <w:p w14:paraId="08316C89" w14:textId="3AFF32CA" w:rsidR="007C4F82" w:rsidRPr="00A70EAD" w:rsidRDefault="007C4F82" w:rsidP="00A70EAD">
      <w:pPr>
        <w:pStyle w:val="FixListStyle"/>
        <w:spacing w:after="260" w:line="280" w:lineRule="exact"/>
        <w:ind w:right="0"/>
        <w:jc w:val="both"/>
        <w:rPr>
          <w:rFonts w:ascii="Times New Roman" w:hAnsi="Times New Roman"/>
        </w:rPr>
      </w:pPr>
      <w:r w:rsidRPr="00A70EAD">
        <w:rPr>
          <w:rFonts w:ascii="Times New Roman" w:hAnsi="Times New Roman"/>
        </w:rPr>
        <w:tab/>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relies on an affidavit sworn by him on 6 September 2024. In that affidavit,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asserts that leave to issue or file is necessitated by: a need to uphold procedural fairness and access to justice; the matter raising "substantial legal arguments" that "involve critical questions of law that have broader implications for the development of legal principles in Australia"; the application having been made in good faith, and with no intent to burden the Court with frivolous or vexatious claims; the application raising issues with significant public interest implications; and the application involving issues "that have the potential to set important legal standards and precedents".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also exhibits a number of medical records, including records prepared by a clinical psychologist, Dr</w:t>
      </w:r>
      <w:r w:rsidR="00C21560" w:rsidRPr="00A70EAD">
        <w:rPr>
          <w:rFonts w:ascii="Times New Roman" w:hAnsi="Times New Roman"/>
        </w:rPr>
        <w:t> </w:t>
      </w:r>
      <w:r w:rsidRPr="00A70EAD">
        <w:rPr>
          <w:rFonts w:ascii="Times New Roman" w:hAnsi="Times New Roman"/>
        </w:rPr>
        <w:t xml:space="preserve">Adrian Ashton, which indicate that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is a client of Dr</w:t>
      </w:r>
      <w:r w:rsidR="004B11D2" w:rsidRPr="00A70EAD">
        <w:rPr>
          <w:rFonts w:ascii="Times New Roman" w:hAnsi="Times New Roman"/>
        </w:rPr>
        <w:t> </w:t>
      </w:r>
      <w:r w:rsidRPr="00A70EAD">
        <w:rPr>
          <w:rFonts w:ascii="Times New Roman" w:hAnsi="Times New Roman"/>
        </w:rPr>
        <w:t>Ashton and has experienced "further exacerbation of ongoing distress, trauma, frustration, and stress, due to a complex legal situation".</w:t>
      </w:r>
    </w:p>
    <w:p w14:paraId="5058B773" w14:textId="244FD297" w:rsidR="00A73989" w:rsidRPr="00A70EAD" w:rsidRDefault="001E361C"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By his application for special leave to appeal,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to appeal from the whole of the judgment of the Federal Court of Australia in proceeding VID43/2024 made on 6</w:t>
      </w:r>
      <w:r w:rsidR="00323114" w:rsidRPr="00A70EAD">
        <w:rPr>
          <w:rFonts w:ascii="Times New Roman" w:hAnsi="Times New Roman"/>
        </w:rPr>
        <w:t> </w:t>
      </w:r>
      <w:r w:rsidRPr="00A70EAD">
        <w:rPr>
          <w:rFonts w:ascii="Times New Roman" w:hAnsi="Times New Roman"/>
        </w:rPr>
        <w:t>May 2024, by which Mortimer</w:t>
      </w:r>
      <w:r w:rsidR="008B44AB" w:rsidRPr="00A70EAD">
        <w:rPr>
          <w:rFonts w:ascii="Times New Roman" w:hAnsi="Times New Roman"/>
        </w:rPr>
        <w:t xml:space="preserve"> CJ </w:t>
      </w:r>
      <w:r w:rsidRPr="00A70EAD">
        <w:rPr>
          <w:rFonts w:ascii="Times New Roman" w:hAnsi="Times New Roman"/>
        </w:rPr>
        <w:t>refused to grant an extension of time to file an application for leave to appeal from the orders of McEvoy</w:t>
      </w:r>
      <w:r w:rsidR="00777DA4" w:rsidRPr="00A70EAD">
        <w:rPr>
          <w:rFonts w:ascii="Times New Roman" w:hAnsi="Times New Roman"/>
        </w:rPr>
        <w:t xml:space="preserve"> J </w:t>
      </w:r>
      <w:r w:rsidRPr="00A70EAD">
        <w:rPr>
          <w:rFonts w:ascii="Times New Roman" w:hAnsi="Times New Roman"/>
        </w:rPr>
        <w:t>made on 30 November 2022, by which McEvoy</w:t>
      </w:r>
      <w:r w:rsidR="00777DA4" w:rsidRPr="00A70EAD">
        <w:rPr>
          <w:rFonts w:ascii="Times New Roman" w:hAnsi="Times New Roman"/>
        </w:rPr>
        <w:t xml:space="preserve"> J </w:t>
      </w:r>
      <w:r w:rsidRPr="00A70EAD">
        <w:rPr>
          <w:rFonts w:ascii="Times New Roman" w:hAnsi="Times New Roman"/>
        </w:rPr>
        <w:t xml:space="preserve">dismissed </w:t>
      </w:r>
      <w:r w:rsidR="00777DA4" w:rsidRPr="00A70EAD">
        <w:rPr>
          <w:rFonts w:ascii="Times New Roman" w:hAnsi="Times New Roman"/>
        </w:rPr>
        <w:t>Mr </w:t>
      </w:r>
      <w:proofErr w:type="spellStart"/>
      <w:r w:rsidRPr="00A70EAD">
        <w:rPr>
          <w:rFonts w:ascii="Times New Roman" w:hAnsi="Times New Roman"/>
        </w:rPr>
        <w:t>Praljak's</w:t>
      </w:r>
      <w:proofErr w:type="spellEnd"/>
      <w:r w:rsidRPr="00A70EAD">
        <w:rPr>
          <w:rFonts w:ascii="Times New Roman" w:hAnsi="Times New Roman"/>
        </w:rPr>
        <w:t xml:space="preserve"> originating application against Bond University alleging discrimination under the </w:t>
      </w:r>
      <w:r w:rsidRPr="00A70EAD">
        <w:rPr>
          <w:rFonts w:ascii="Times New Roman" w:hAnsi="Times New Roman"/>
          <w:i/>
          <w:iCs/>
        </w:rPr>
        <w:t>Disability Discrimination Act 1992</w:t>
      </w:r>
      <w:r w:rsidR="00A34749" w:rsidRPr="00A70EAD">
        <w:rPr>
          <w:rFonts w:ascii="Times New Roman" w:hAnsi="Times New Roman"/>
        </w:rPr>
        <w:t> </w:t>
      </w:r>
      <w:r w:rsidRPr="00A70EAD">
        <w:rPr>
          <w:rFonts w:ascii="Times New Roman" w:hAnsi="Times New Roman"/>
        </w:rPr>
        <w:t>(</w:t>
      </w:r>
      <w:proofErr w:type="spellStart"/>
      <w:r w:rsidRPr="00A70EAD">
        <w:rPr>
          <w:rFonts w:ascii="Times New Roman" w:hAnsi="Times New Roman"/>
        </w:rPr>
        <w:t>Cth</w:t>
      </w:r>
      <w:proofErr w:type="spellEnd"/>
      <w:r w:rsidRPr="00A70EAD">
        <w:rPr>
          <w:rFonts w:ascii="Times New Roman" w:hAnsi="Times New Roman"/>
        </w:rPr>
        <w:t xml:space="preserve">), </w:t>
      </w:r>
      <w:r w:rsidRPr="00A70EAD">
        <w:rPr>
          <w:rFonts w:ascii="Times New Roman" w:hAnsi="Times New Roman"/>
          <w:i/>
          <w:iCs/>
        </w:rPr>
        <w:t>Racial Discrimination Act 1975</w:t>
      </w:r>
      <w:r w:rsidR="00A34749" w:rsidRPr="00A70EAD">
        <w:rPr>
          <w:rFonts w:ascii="Times New Roman" w:hAnsi="Times New Roman"/>
        </w:rPr>
        <w:t> </w:t>
      </w:r>
      <w:r w:rsidRPr="00A70EAD">
        <w:rPr>
          <w:rFonts w:ascii="Times New Roman" w:hAnsi="Times New Roman"/>
        </w:rPr>
        <w:t>(</w:t>
      </w:r>
      <w:proofErr w:type="spellStart"/>
      <w:r w:rsidRPr="00A70EAD">
        <w:rPr>
          <w:rFonts w:ascii="Times New Roman" w:hAnsi="Times New Roman"/>
        </w:rPr>
        <w:t>Cth</w:t>
      </w:r>
      <w:proofErr w:type="spellEnd"/>
      <w:r w:rsidRPr="00A70EAD">
        <w:rPr>
          <w:rFonts w:ascii="Times New Roman" w:hAnsi="Times New Roman"/>
        </w:rPr>
        <w:t xml:space="preserve">) and </w:t>
      </w:r>
      <w:r w:rsidRPr="00A70EAD">
        <w:rPr>
          <w:rFonts w:ascii="Times New Roman" w:hAnsi="Times New Roman"/>
          <w:i/>
          <w:iCs/>
        </w:rPr>
        <w:t>Sex Discrimination Act 1984</w:t>
      </w:r>
      <w:r w:rsidR="00A34749" w:rsidRPr="00A70EAD">
        <w:rPr>
          <w:rFonts w:ascii="Times New Roman" w:hAnsi="Times New Roman"/>
        </w:rPr>
        <w:t> </w:t>
      </w:r>
      <w:r w:rsidRPr="00A70EAD">
        <w:rPr>
          <w:rFonts w:ascii="Times New Roman" w:hAnsi="Times New Roman"/>
        </w:rPr>
        <w:t>(</w:t>
      </w:r>
      <w:proofErr w:type="spellStart"/>
      <w:r w:rsidRPr="00A70EAD">
        <w:rPr>
          <w:rFonts w:ascii="Times New Roman" w:hAnsi="Times New Roman"/>
        </w:rPr>
        <w:t>Cth</w:t>
      </w:r>
      <w:proofErr w:type="spellEnd"/>
      <w:r w:rsidRPr="00A70EAD">
        <w:rPr>
          <w:rFonts w:ascii="Times New Roman" w:hAnsi="Times New Roman"/>
        </w:rPr>
        <w:t>), as vexatious and an abuse of process. "[F]</w:t>
      </w:r>
      <w:proofErr w:type="spellStart"/>
      <w:r w:rsidRPr="00A70EAD">
        <w:rPr>
          <w:rFonts w:ascii="Times New Roman" w:hAnsi="Times New Roman"/>
        </w:rPr>
        <w:t>avourably</w:t>
      </w:r>
      <w:proofErr w:type="spellEnd"/>
      <w:r w:rsidRPr="00A70EAD">
        <w:rPr>
          <w:rFonts w:ascii="Times New Roman" w:hAnsi="Times New Roman"/>
        </w:rPr>
        <w:t xml:space="preserve"> to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McEvoy</w:t>
      </w:r>
      <w:r w:rsidR="00777DA4" w:rsidRPr="00A70EAD">
        <w:rPr>
          <w:rFonts w:ascii="Times New Roman" w:hAnsi="Times New Roman"/>
        </w:rPr>
        <w:t xml:space="preserve"> J </w:t>
      </w:r>
      <w:r w:rsidRPr="00A70EAD">
        <w:rPr>
          <w:rFonts w:ascii="Times New Roman" w:hAnsi="Times New Roman"/>
        </w:rPr>
        <w:t xml:space="preserve">treated </w:t>
      </w:r>
      <w:r w:rsidR="00777DA4" w:rsidRPr="00A70EAD">
        <w:rPr>
          <w:rFonts w:ascii="Times New Roman" w:hAnsi="Times New Roman"/>
        </w:rPr>
        <w:t>Mr </w:t>
      </w:r>
      <w:proofErr w:type="spellStart"/>
      <w:r w:rsidRPr="00A70EAD">
        <w:rPr>
          <w:rFonts w:ascii="Times New Roman" w:hAnsi="Times New Roman"/>
        </w:rPr>
        <w:t>Praljak's</w:t>
      </w:r>
      <w:proofErr w:type="spellEnd"/>
      <w:r w:rsidRPr="00A70EAD">
        <w:rPr>
          <w:rFonts w:ascii="Times New Roman" w:hAnsi="Times New Roman"/>
        </w:rPr>
        <w:t xml:space="preserve"> application as an application for leave pursuant to the </w:t>
      </w:r>
      <w:r w:rsidRPr="00A70EAD">
        <w:rPr>
          <w:rFonts w:ascii="Times New Roman" w:hAnsi="Times New Roman"/>
          <w:i/>
          <w:iCs/>
        </w:rPr>
        <w:t>Australian Human Rights Commission Act 1986</w:t>
      </w:r>
      <w:r w:rsidR="00A34749" w:rsidRPr="00A70EAD">
        <w:rPr>
          <w:rFonts w:ascii="Times New Roman" w:hAnsi="Times New Roman"/>
        </w:rPr>
        <w:t> </w:t>
      </w:r>
      <w:r w:rsidRPr="00A70EAD">
        <w:rPr>
          <w:rFonts w:ascii="Times New Roman" w:hAnsi="Times New Roman"/>
        </w:rPr>
        <w:t>(</w:t>
      </w:r>
      <w:proofErr w:type="spellStart"/>
      <w:r w:rsidRPr="00A70EAD">
        <w:rPr>
          <w:rFonts w:ascii="Times New Roman" w:hAnsi="Times New Roman"/>
        </w:rPr>
        <w:t>Cth</w:t>
      </w:r>
      <w:proofErr w:type="spellEnd"/>
      <w:r w:rsidRPr="00A70EAD">
        <w:rPr>
          <w:rFonts w:ascii="Times New Roman" w:hAnsi="Times New Roman"/>
        </w:rPr>
        <w:t>), and refused to grant such leave.</w:t>
      </w:r>
      <w:r w:rsidRPr="00A70EAD">
        <w:rPr>
          <w:rStyle w:val="FootnoteReference"/>
          <w:rFonts w:ascii="Times New Roman" w:hAnsi="Times New Roman"/>
          <w:sz w:val="24"/>
        </w:rPr>
        <w:footnoteReference w:id="2"/>
      </w:r>
      <w:r w:rsidRPr="00A70EAD">
        <w:rPr>
          <w:rFonts w:ascii="Times New Roman" w:hAnsi="Times New Roman"/>
        </w:rPr>
        <w:t xml:space="preserve"> </w:t>
      </w:r>
      <w:r w:rsidRPr="00A70EAD">
        <w:rPr>
          <w:rFonts w:ascii="Times New Roman" w:hAnsi="Times New Roman"/>
        </w:rPr>
        <w:lastRenderedPageBreak/>
        <w:t>Mortimer</w:t>
      </w:r>
      <w:r w:rsidR="008B44AB" w:rsidRPr="00A70EAD">
        <w:rPr>
          <w:rFonts w:ascii="Times New Roman" w:hAnsi="Times New Roman"/>
        </w:rPr>
        <w:t xml:space="preserve"> CJ </w:t>
      </w:r>
      <w:r w:rsidRPr="00A70EAD">
        <w:rPr>
          <w:rFonts w:ascii="Times New Roman" w:hAnsi="Times New Roman"/>
        </w:rPr>
        <w:t xml:space="preserve">also ordered that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pay the respondent's costs of the proceeding.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also seeks an order that compliance with the time limit in</w:t>
      </w:r>
      <w:r w:rsidR="008B44AB" w:rsidRPr="00A70EAD">
        <w:rPr>
          <w:rFonts w:ascii="Times New Roman" w:hAnsi="Times New Roman"/>
        </w:rPr>
        <w:t xml:space="preserve"> r </w:t>
      </w:r>
      <w:r w:rsidRPr="00A70EAD">
        <w:rPr>
          <w:rFonts w:ascii="Times New Roman" w:hAnsi="Times New Roman"/>
        </w:rPr>
        <w:t>41.02.1 of the Rules be dispensed with.</w:t>
      </w:r>
    </w:p>
    <w:p w14:paraId="061175BE" w14:textId="2ADF1EBF" w:rsidR="00C42AA3" w:rsidRPr="00A70EAD" w:rsidRDefault="00C42AA3" w:rsidP="00A70EAD">
      <w:pPr>
        <w:pStyle w:val="FixListStyle"/>
        <w:spacing w:after="260" w:line="280" w:lineRule="exact"/>
        <w:ind w:right="0"/>
        <w:jc w:val="both"/>
        <w:rPr>
          <w:rFonts w:ascii="Times New Roman" w:hAnsi="Times New Roman"/>
        </w:rPr>
      </w:pPr>
      <w:r w:rsidRPr="00A70EAD">
        <w:rPr>
          <w:rFonts w:ascii="Times New Roman" w:hAnsi="Times New Roman"/>
        </w:rPr>
        <w:tab/>
      </w:r>
      <w:r w:rsidR="00777DA4" w:rsidRPr="00A70EAD">
        <w:rPr>
          <w:rFonts w:ascii="Times New Roman" w:hAnsi="Times New Roman"/>
        </w:rPr>
        <w:t>Mr </w:t>
      </w:r>
      <w:proofErr w:type="spellStart"/>
      <w:r w:rsidRPr="00A70EAD">
        <w:rPr>
          <w:rFonts w:ascii="Times New Roman" w:hAnsi="Times New Roman"/>
        </w:rPr>
        <w:t>Praljak's</w:t>
      </w:r>
      <w:proofErr w:type="spellEnd"/>
      <w:r w:rsidRPr="00A70EAD">
        <w:rPr>
          <w:rFonts w:ascii="Times New Roman" w:hAnsi="Times New Roman"/>
        </w:rPr>
        <w:t xml:space="preserve"> proposed grounds of appeal include, inter alia, that the Federal Court of Australia: erred in denying the extension of time, and thereby obstructed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from pursuing claims of discrimination and human rights violations; erred in reaching the conclusion that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is a "vexatious litigant"; denied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procedural fairness and natural justice by dismissing claims without hearing; and made unjust and punitive costs orders.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also indicates that he seeks to expand the scope of the matter to include criminal and civil claims, and asserts that the respondent and its legal representatives "unlawfully exploited insider knowledge of the judicial system and manipulated ongoing legal proceedings for personal gain". Beyond seeking to overturn the decision of Mortimer</w:t>
      </w:r>
      <w:r w:rsidR="008B44AB" w:rsidRPr="00A70EAD">
        <w:rPr>
          <w:rFonts w:ascii="Times New Roman" w:hAnsi="Times New Roman"/>
        </w:rPr>
        <w:t xml:space="preserve"> CJ </w:t>
      </w:r>
      <w:r w:rsidRPr="00A70EAD">
        <w:rPr>
          <w:rFonts w:ascii="Times New Roman" w:hAnsi="Times New Roman"/>
        </w:rPr>
        <w:t xml:space="preserve">and to obtain a rehearing,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relief in the form of setting aside the "vexatious litigant designation", referral of the matter for criminal investigation, an order for costs, exemplary, punitive and pecuniary damages, and an order for the recognition and compensation of "latent personal injuries", both mental and physical, that have "not yet been fully diagnosed due to delays in accessing specialist medical care". </w:t>
      </w:r>
    </w:p>
    <w:p w14:paraId="66DE9CF0" w14:textId="77777777" w:rsidR="00C42AA3" w:rsidRPr="00A70EAD" w:rsidRDefault="00C42AA3" w:rsidP="00A70EAD">
      <w:pPr>
        <w:pStyle w:val="HeadingL2"/>
        <w:spacing w:after="260" w:line="280" w:lineRule="exact"/>
        <w:ind w:right="0"/>
        <w:jc w:val="both"/>
        <w:rPr>
          <w:rFonts w:ascii="Times New Roman" w:hAnsi="Times New Roman"/>
        </w:rPr>
      </w:pPr>
      <w:r w:rsidRPr="00A70EAD">
        <w:rPr>
          <w:rFonts w:ascii="Times New Roman" w:hAnsi="Times New Roman"/>
        </w:rPr>
        <w:t>Proceeding M83/2024</w:t>
      </w:r>
    </w:p>
    <w:p w14:paraId="053795C2" w14:textId="5E586152" w:rsidR="00C42AA3" w:rsidRPr="00A70EAD" w:rsidRDefault="00C42AA3"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In proceeding M83/2024, by application filed 3 October 2024,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leave to issue or file an application for special leave to appeal dated 17</w:t>
      </w:r>
      <w:r w:rsidR="00B62E5E">
        <w:rPr>
          <w:rFonts w:ascii="Times New Roman" w:hAnsi="Times New Roman"/>
        </w:rPr>
        <w:t> </w:t>
      </w:r>
      <w:r w:rsidRPr="00A70EAD">
        <w:rPr>
          <w:rFonts w:ascii="Times New Roman" w:hAnsi="Times New Roman"/>
        </w:rPr>
        <w:t xml:space="preserve">September 2024. </w:t>
      </w:r>
    </w:p>
    <w:p w14:paraId="4078DC8A" w14:textId="26EAE4FB" w:rsidR="00C42AA3" w:rsidRPr="00A70EAD" w:rsidRDefault="00C42AA3" w:rsidP="00A70EAD">
      <w:pPr>
        <w:pStyle w:val="FixListStyle"/>
        <w:spacing w:after="260" w:line="280" w:lineRule="exact"/>
        <w:ind w:right="0"/>
        <w:jc w:val="both"/>
        <w:rPr>
          <w:rFonts w:ascii="Times New Roman" w:hAnsi="Times New Roman"/>
        </w:rPr>
      </w:pPr>
      <w:r w:rsidRPr="00A70EAD">
        <w:rPr>
          <w:rFonts w:ascii="Times New Roman" w:hAnsi="Times New Roman"/>
        </w:rPr>
        <w:tab/>
        <w:t>On 18 September 2024, Gordon</w:t>
      </w:r>
      <w:r w:rsidR="00777DA4" w:rsidRPr="00A70EAD">
        <w:rPr>
          <w:rFonts w:ascii="Times New Roman" w:hAnsi="Times New Roman"/>
        </w:rPr>
        <w:t xml:space="preserve"> J </w:t>
      </w:r>
      <w:r w:rsidRPr="00A70EAD">
        <w:rPr>
          <w:rFonts w:ascii="Times New Roman" w:hAnsi="Times New Roman"/>
        </w:rPr>
        <w:t>directed the Registrar pursuant to</w:t>
      </w:r>
      <w:r w:rsidR="008B44AB" w:rsidRPr="00A70EAD">
        <w:rPr>
          <w:rFonts w:ascii="Times New Roman" w:hAnsi="Times New Roman"/>
        </w:rPr>
        <w:t xml:space="preserve"> r </w:t>
      </w:r>
      <w:r w:rsidRPr="00A70EAD">
        <w:rPr>
          <w:rFonts w:ascii="Times New Roman" w:hAnsi="Times New Roman"/>
        </w:rPr>
        <w:t xml:space="preserve">6.07.2 of the Rules to refuse to issue or file the document without the leave of a Justice of the Court first had and obtained. </w:t>
      </w:r>
    </w:p>
    <w:p w14:paraId="77B16249" w14:textId="5CCEA843" w:rsidR="00C42AA3" w:rsidRPr="00A70EAD" w:rsidRDefault="00C42AA3"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In support of his application for leave to issue or file,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relies on an affidavit sworn by him on 25 September 2024. That affidavit sets out similar matters to those raised in his affidavits sworn on 6 September 2024 and filed in proceeding M79/2024 before this Court. </w:t>
      </w:r>
    </w:p>
    <w:p w14:paraId="4E7BBB7D" w14:textId="63D82B5C" w:rsidR="0023584F" w:rsidRPr="00A70EAD" w:rsidRDefault="0023584F"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By his proposed appeal,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to appeal from the whole of the judgment of the Federal Court of Australia in proceeding VID41/2024 made on 6</w:t>
      </w:r>
      <w:r w:rsidR="00B62E5E">
        <w:rPr>
          <w:rFonts w:ascii="Times New Roman" w:hAnsi="Times New Roman"/>
        </w:rPr>
        <w:t> </w:t>
      </w:r>
      <w:r w:rsidRPr="00A70EAD">
        <w:rPr>
          <w:rFonts w:ascii="Times New Roman" w:hAnsi="Times New Roman"/>
        </w:rPr>
        <w:t>May 2024, in which Mortimer</w:t>
      </w:r>
      <w:r w:rsidR="008B44AB" w:rsidRPr="00A70EAD">
        <w:rPr>
          <w:rFonts w:ascii="Times New Roman" w:hAnsi="Times New Roman"/>
        </w:rPr>
        <w:t xml:space="preserve"> CJ </w:t>
      </w:r>
      <w:r w:rsidRPr="00A70EAD">
        <w:rPr>
          <w:rFonts w:ascii="Times New Roman" w:hAnsi="Times New Roman"/>
        </w:rPr>
        <w:t>refused to grant an extension of time to file an application for leave to appeal from the orders of Logan</w:t>
      </w:r>
      <w:r w:rsidR="00777DA4" w:rsidRPr="00A70EAD">
        <w:rPr>
          <w:rFonts w:ascii="Times New Roman" w:hAnsi="Times New Roman"/>
        </w:rPr>
        <w:t xml:space="preserve"> J </w:t>
      </w:r>
      <w:r w:rsidRPr="00A70EAD">
        <w:rPr>
          <w:rFonts w:ascii="Times New Roman" w:hAnsi="Times New Roman"/>
        </w:rPr>
        <w:t>made on 14 December 2021, by which Logan</w:t>
      </w:r>
      <w:r w:rsidR="00777DA4" w:rsidRPr="00A70EAD">
        <w:rPr>
          <w:rFonts w:ascii="Times New Roman" w:hAnsi="Times New Roman"/>
        </w:rPr>
        <w:t xml:space="preserve"> J </w:t>
      </w:r>
      <w:r w:rsidRPr="00A70EAD">
        <w:rPr>
          <w:rFonts w:ascii="Times New Roman" w:hAnsi="Times New Roman"/>
        </w:rPr>
        <w:t xml:space="preserve">refused leave to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to make an application to the Federal Court of Australia pursuant to the </w:t>
      </w:r>
      <w:r w:rsidRPr="00A70EAD">
        <w:rPr>
          <w:rFonts w:ascii="Times New Roman" w:hAnsi="Times New Roman"/>
          <w:i/>
          <w:iCs/>
        </w:rPr>
        <w:t>Australian Human Rights Commission Act 1986</w:t>
      </w:r>
      <w:r w:rsidRPr="00A70EAD">
        <w:rPr>
          <w:rFonts w:ascii="Times New Roman" w:hAnsi="Times New Roman"/>
        </w:rPr>
        <w:t xml:space="preserve"> (</w:t>
      </w:r>
      <w:proofErr w:type="spellStart"/>
      <w:r w:rsidRPr="00A70EAD">
        <w:rPr>
          <w:rFonts w:ascii="Times New Roman" w:hAnsi="Times New Roman"/>
        </w:rPr>
        <w:t>Cth</w:t>
      </w:r>
      <w:proofErr w:type="spellEnd"/>
      <w:r w:rsidRPr="00A70EAD">
        <w:rPr>
          <w:rFonts w:ascii="Times New Roman" w:hAnsi="Times New Roman"/>
        </w:rPr>
        <w:t xml:space="preserve">) against the Department of Defence regarding allegations of unlawful disability discrimination in relation to the Department's refusal of his </w:t>
      </w:r>
      <w:r w:rsidRPr="00A70EAD">
        <w:rPr>
          <w:rFonts w:ascii="Times New Roman" w:hAnsi="Times New Roman"/>
        </w:rPr>
        <w:lastRenderedPageBreak/>
        <w:t>applications to become a member of the Australian Defence Force.</w:t>
      </w:r>
      <w:r w:rsidRPr="00A70EAD">
        <w:rPr>
          <w:rStyle w:val="FootnoteReference"/>
          <w:rFonts w:ascii="Times New Roman" w:hAnsi="Times New Roman"/>
          <w:sz w:val="24"/>
        </w:rPr>
        <w:footnoteReference w:id="3"/>
      </w:r>
      <w:r w:rsidRPr="00A70EAD">
        <w:rPr>
          <w:rFonts w:ascii="Times New Roman" w:hAnsi="Times New Roman"/>
        </w:rPr>
        <w:t xml:space="preserve"> Mortimer</w:t>
      </w:r>
      <w:r w:rsidR="008B44AB" w:rsidRPr="00A70EAD">
        <w:rPr>
          <w:rFonts w:ascii="Times New Roman" w:hAnsi="Times New Roman"/>
        </w:rPr>
        <w:t xml:space="preserve"> CJ </w:t>
      </w:r>
      <w:r w:rsidRPr="00A70EAD">
        <w:rPr>
          <w:rFonts w:ascii="Times New Roman" w:hAnsi="Times New Roman"/>
        </w:rPr>
        <w:t xml:space="preserve">also ordered that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pay the respondents' costs of the proceeding.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also seeks an order that compliance with the time limit in</w:t>
      </w:r>
      <w:r w:rsidR="008B44AB" w:rsidRPr="00A70EAD">
        <w:rPr>
          <w:rFonts w:ascii="Times New Roman" w:hAnsi="Times New Roman"/>
        </w:rPr>
        <w:t xml:space="preserve"> r </w:t>
      </w:r>
      <w:r w:rsidRPr="00A70EAD">
        <w:rPr>
          <w:rFonts w:ascii="Times New Roman" w:hAnsi="Times New Roman"/>
        </w:rPr>
        <w:t xml:space="preserve">41.02.1 of the Rules be dispensed with. </w:t>
      </w:r>
    </w:p>
    <w:p w14:paraId="602F5824" w14:textId="25476959" w:rsidR="00F8559F" w:rsidRPr="00A70EAD" w:rsidRDefault="00762790" w:rsidP="00A70EAD">
      <w:pPr>
        <w:pStyle w:val="FixListStyle"/>
        <w:spacing w:after="260" w:line="280" w:lineRule="exact"/>
        <w:ind w:right="0"/>
        <w:jc w:val="both"/>
        <w:rPr>
          <w:rFonts w:ascii="Times New Roman" w:hAnsi="Times New Roman"/>
        </w:rPr>
      </w:pPr>
      <w:r w:rsidRPr="00A70EAD">
        <w:rPr>
          <w:rFonts w:ascii="Times New Roman" w:hAnsi="Times New Roman"/>
        </w:rPr>
        <w:tab/>
      </w:r>
      <w:r w:rsidR="00F8559F" w:rsidRPr="00A70EAD">
        <w:rPr>
          <w:rFonts w:ascii="Times New Roman" w:hAnsi="Times New Roman"/>
        </w:rPr>
        <w:t xml:space="preserve">By his application for special leave to appeal, </w:t>
      </w:r>
      <w:r w:rsidR="00777DA4" w:rsidRPr="00A70EAD">
        <w:rPr>
          <w:rFonts w:ascii="Times New Roman" w:hAnsi="Times New Roman"/>
        </w:rPr>
        <w:t>Mr </w:t>
      </w:r>
      <w:proofErr w:type="spellStart"/>
      <w:r w:rsidR="00F8559F" w:rsidRPr="00A70EAD">
        <w:rPr>
          <w:rFonts w:ascii="Times New Roman" w:hAnsi="Times New Roman"/>
        </w:rPr>
        <w:t>Praljak</w:t>
      </w:r>
      <w:proofErr w:type="spellEnd"/>
      <w:r w:rsidR="00F8559F" w:rsidRPr="00A70EAD">
        <w:rPr>
          <w:rFonts w:ascii="Times New Roman" w:hAnsi="Times New Roman"/>
        </w:rPr>
        <w:t xml:space="preserve"> asserts that the Federal Court erred in its interpretation of s</w:t>
      </w:r>
      <w:r w:rsidRPr="00A70EAD">
        <w:rPr>
          <w:rFonts w:ascii="Times New Roman" w:hAnsi="Times New Roman"/>
        </w:rPr>
        <w:t> </w:t>
      </w:r>
      <w:r w:rsidR="00F8559F" w:rsidRPr="00A70EAD">
        <w:rPr>
          <w:rFonts w:ascii="Times New Roman" w:hAnsi="Times New Roman"/>
        </w:rPr>
        <w:t xml:space="preserve">53 of the </w:t>
      </w:r>
      <w:r w:rsidR="00F8559F" w:rsidRPr="00A70EAD">
        <w:rPr>
          <w:rFonts w:ascii="Times New Roman" w:hAnsi="Times New Roman"/>
          <w:i/>
          <w:iCs/>
        </w:rPr>
        <w:t>Disability Discrimination Act 1992</w:t>
      </w:r>
      <w:r w:rsidR="00F8559F" w:rsidRPr="00A70EAD">
        <w:rPr>
          <w:rFonts w:ascii="Times New Roman" w:hAnsi="Times New Roman"/>
        </w:rPr>
        <w:t xml:space="preserve"> (</w:t>
      </w:r>
      <w:proofErr w:type="spellStart"/>
      <w:r w:rsidR="00F8559F" w:rsidRPr="00A70EAD">
        <w:rPr>
          <w:rFonts w:ascii="Times New Roman" w:hAnsi="Times New Roman"/>
        </w:rPr>
        <w:t>Cth</w:t>
      </w:r>
      <w:proofErr w:type="spellEnd"/>
      <w:r w:rsidR="00F8559F" w:rsidRPr="00A70EAD">
        <w:rPr>
          <w:rFonts w:ascii="Times New Roman" w:hAnsi="Times New Roman"/>
        </w:rPr>
        <w:t>); erred by its failure to consider reasonable adjustments under s</w:t>
      </w:r>
      <w:r w:rsidRPr="00A70EAD">
        <w:rPr>
          <w:rFonts w:ascii="Times New Roman" w:hAnsi="Times New Roman"/>
        </w:rPr>
        <w:t> </w:t>
      </w:r>
      <w:r w:rsidR="00F8559F" w:rsidRPr="00A70EAD">
        <w:rPr>
          <w:rFonts w:ascii="Times New Roman" w:hAnsi="Times New Roman"/>
        </w:rPr>
        <w:t xml:space="preserve">21A of the </w:t>
      </w:r>
      <w:r w:rsidR="00F8559F" w:rsidRPr="00A70EAD">
        <w:rPr>
          <w:rFonts w:ascii="Times New Roman" w:hAnsi="Times New Roman"/>
          <w:i/>
          <w:iCs/>
        </w:rPr>
        <w:t>Disability Discrimination Act 1992</w:t>
      </w:r>
      <w:r w:rsidR="00F8559F" w:rsidRPr="00A70EAD">
        <w:rPr>
          <w:rFonts w:ascii="Times New Roman" w:hAnsi="Times New Roman"/>
        </w:rPr>
        <w:t xml:space="preserve"> (</w:t>
      </w:r>
      <w:proofErr w:type="spellStart"/>
      <w:r w:rsidR="00F8559F" w:rsidRPr="00A70EAD">
        <w:rPr>
          <w:rFonts w:ascii="Times New Roman" w:hAnsi="Times New Roman"/>
        </w:rPr>
        <w:t>Cth</w:t>
      </w:r>
      <w:proofErr w:type="spellEnd"/>
      <w:r w:rsidR="00F8559F" w:rsidRPr="00A70EAD">
        <w:rPr>
          <w:rFonts w:ascii="Times New Roman" w:hAnsi="Times New Roman"/>
        </w:rPr>
        <w:t xml:space="preserve">); erred in reaching the conclusion that he was a "vexatious litigant"; and denied him procedural fairness, particularly having regard to his self-represented status, medical disabilities and financial hardship. He seeks various orders, including: orders that his appeal be allowed, the judgment of the Federal Court be set aside and the matter remitted to the Federal Court for rehearing; orders for damages, including compensatory damages, aggravated damages, and exemplary damages; and orders that the respondents and associated parties be referred to the Australian Federal Police for investigation. </w:t>
      </w:r>
    </w:p>
    <w:p w14:paraId="13554588" w14:textId="77777777" w:rsidR="00F8559F" w:rsidRPr="00A70EAD" w:rsidRDefault="00F8559F" w:rsidP="00A70EAD">
      <w:pPr>
        <w:pStyle w:val="HeadingL2"/>
        <w:spacing w:after="260" w:line="280" w:lineRule="exact"/>
        <w:ind w:right="0"/>
        <w:jc w:val="both"/>
        <w:rPr>
          <w:rFonts w:ascii="Times New Roman" w:hAnsi="Times New Roman"/>
        </w:rPr>
      </w:pPr>
      <w:r w:rsidRPr="00A70EAD">
        <w:rPr>
          <w:rFonts w:ascii="Times New Roman" w:hAnsi="Times New Roman"/>
        </w:rPr>
        <w:t>Proceeding M84/2024</w:t>
      </w:r>
    </w:p>
    <w:p w14:paraId="49592DD3" w14:textId="7DD5A350" w:rsidR="00F8559F" w:rsidRPr="00A70EAD" w:rsidRDefault="00F8559F"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In proceeding M84/2024, by application filed 3 October 2024,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leave to issue or file an application for special leave to appeal dated 17</w:t>
      </w:r>
      <w:r w:rsidR="00B62E5E">
        <w:rPr>
          <w:rFonts w:ascii="Times New Roman" w:hAnsi="Times New Roman"/>
        </w:rPr>
        <w:t> </w:t>
      </w:r>
      <w:r w:rsidRPr="00A70EAD">
        <w:rPr>
          <w:rFonts w:ascii="Times New Roman" w:hAnsi="Times New Roman"/>
        </w:rPr>
        <w:t xml:space="preserve">September 2024. </w:t>
      </w:r>
    </w:p>
    <w:p w14:paraId="7D3FD310" w14:textId="48A318EE" w:rsidR="00F8559F" w:rsidRPr="00A70EAD" w:rsidRDefault="00F8559F" w:rsidP="00A70EAD">
      <w:pPr>
        <w:pStyle w:val="FixListStyle"/>
        <w:spacing w:after="260" w:line="280" w:lineRule="exact"/>
        <w:ind w:right="0"/>
        <w:jc w:val="both"/>
        <w:rPr>
          <w:rFonts w:ascii="Times New Roman" w:hAnsi="Times New Roman"/>
        </w:rPr>
      </w:pPr>
      <w:r w:rsidRPr="00A70EAD">
        <w:rPr>
          <w:rFonts w:ascii="Times New Roman" w:hAnsi="Times New Roman"/>
        </w:rPr>
        <w:tab/>
        <w:t>On 18 September 2024, Gordon</w:t>
      </w:r>
      <w:r w:rsidR="00777DA4" w:rsidRPr="00A70EAD">
        <w:rPr>
          <w:rFonts w:ascii="Times New Roman" w:hAnsi="Times New Roman"/>
        </w:rPr>
        <w:t xml:space="preserve"> J </w:t>
      </w:r>
      <w:r w:rsidRPr="00A70EAD">
        <w:rPr>
          <w:rFonts w:ascii="Times New Roman" w:hAnsi="Times New Roman"/>
        </w:rPr>
        <w:t>directed the Registrar pursuant to</w:t>
      </w:r>
      <w:r w:rsidR="008B44AB" w:rsidRPr="00A70EAD">
        <w:rPr>
          <w:rFonts w:ascii="Times New Roman" w:hAnsi="Times New Roman"/>
        </w:rPr>
        <w:t xml:space="preserve"> r </w:t>
      </w:r>
      <w:r w:rsidRPr="00A70EAD">
        <w:rPr>
          <w:rFonts w:ascii="Times New Roman" w:hAnsi="Times New Roman"/>
        </w:rPr>
        <w:t xml:space="preserve">6.07.2 of the Rules to refuse to issue or file the document without the leave of a Justice of the Court first had and obtained. </w:t>
      </w:r>
    </w:p>
    <w:p w14:paraId="1490FDBB" w14:textId="0F0A8C35" w:rsidR="00F8559F" w:rsidRPr="00A70EAD" w:rsidRDefault="00F8559F"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In support of his application for leave to issue or file,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relies on an affidavit sworn by him on 25</w:t>
      </w:r>
      <w:r w:rsidR="00C663E5" w:rsidRPr="00A70EAD">
        <w:rPr>
          <w:rFonts w:ascii="Times New Roman" w:hAnsi="Times New Roman"/>
        </w:rPr>
        <w:t> </w:t>
      </w:r>
      <w:r w:rsidRPr="00A70EAD">
        <w:rPr>
          <w:rFonts w:ascii="Times New Roman" w:hAnsi="Times New Roman"/>
        </w:rPr>
        <w:t>September 2024. That affidavit sets out similar matters to those raised in his affidavit sworn on 6</w:t>
      </w:r>
      <w:r w:rsidR="003D6898" w:rsidRPr="00A70EAD">
        <w:rPr>
          <w:rFonts w:ascii="Times New Roman" w:hAnsi="Times New Roman"/>
        </w:rPr>
        <w:t> </w:t>
      </w:r>
      <w:r w:rsidRPr="00A70EAD">
        <w:rPr>
          <w:rFonts w:ascii="Times New Roman" w:hAnsi="Times New Roman"/>
        </w:rPr>
        <w:t xml:space="preserve">September 2024 in proceeding M79/2024 before this Court. It is unnecessary to repeat those matters. </w:t>
      </w:r>
    </w:p>
    <w:p w14:paraId="1962BE96" w14:textId="30BAEB0A" w:rsidR="00F8559F" w:rsidRPr="00A70EAD" w:rsidRDefault="00F8559F"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By his application for special leave to appeal,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to appeal from the whole of the judgment of the Federal Court of Australia in proceeding VID40/2024 made on 6 May 2024, by which Mortimer</w:t>
      </w:r>
      <w:r w:rsidR="008B44AB" w:rsidRPr="00A70EAD">
        <w:rPr>
          <w:rFonts w:ascii="Times New Roman" w:hAnsi="Times New Roman"/>
        </w:rPr>
        <w:t xml:space="preserve"> CJ </w:t>
      </w:r>
      <w:r w:rsidRPr="00A70EAD">
        <w:rPr>
          <w:rFonts w:ascii="Times New Roman" w:hAnsi="Times New Roman"/>
        </w:rPr>
        <w:t>refused to grant an extension of time to file an application for leave to appeal from the orders of McEvoy</w:t>
      </w:r>
      <w:r w:rsidR="00777DA4" w:rsidRPr="00A70EAD">
        <w:rPr>
          <w:rFonts w:ascii="Times New Roman" w:hAnsi="Times New Roman"/>
        </w:rPr>
        <w:t xml:space="preserve"> J </w:t>
      </w:r>
      <w:r w:rsidRPr="00A70EAD">
        <w:rPr>
          <w:rFonts w:ascii="Times New Roman" w:hAnsi="Times New Roman"/>
        </w:rPr>
        <w:t>made on 30 November 2022, by which McEvoy</w:t>
      </w:r>
      <w:r w:rsidR="00777DA4" w:rsidRPr="00A70EAD">
        <w:rPr>
          <w:rFonts w:ascii="Times New Roman" w:hAnsi="Times New Roman"/>
        </w:rPr>
        <w:t xml:space="preserve"> J </w:t>
      </w:r>
      <w:r w:rsidRPr="00A70EAD">
        <w:rPr>
          <w:rFonts w:ascii="Times New Roman" w:hAnsi="Times New Roman"/>
        </w:rPr>
        <w:t xml:space="preserve">refused leave to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to make an application to the Federal Court of Australia pursuant to the </w:t>
      </w:r>
      <w:r w:rsidRPr="00A70EAD">
        <w:rPr>
          <w:rFonts w:ascii="Times New Roman" w:hAnsi="Times New Roman"/>
          <w:i/>
          <w:iCs/>
        </w:rPr>
        <w:t>Australian Human Rights Commission Act 1986</w:t>
      </w:r>
      <w:r w:rsidRPr="00A70EAD">
        <w:rPr>
          <w:rFonts w:ascii="Times New Roman" w:hAnsi="Times New Roman"/>
        </w:rPr>
        <w:t xml:space="preserve"> (</w:t>
      </w:r>
      <w:proofErr w:type="spellStart"/>
      <w:r w:rsidRPr="00A70EAD">
        <w:rPr>
          <w:rFonts w:ascii="Times New Roman" w:hAnsi="Times New Roman"/>
        </w:rPr>
        <w:t>Cth</w:t>
      </w:r>
      <w:proofErr w:type="spellEnd"/>
      <w:r w:rsidRPr="00A70EAD">
        <w:rPr>
          <w:rFonts w:ascii="Times New Roman" w:hAnsi="Times New Roman"/>
        </w:rPr>
        <w:t>) against the State of Queensland regarding allegations of unlawful disability discrimination by the Southport Magistrates Court.</w:t>
      </w:r>
      <w:r w:rsidR="006C57B2" w:rsidRPr="00A70EAD">
        <w:rPr>
          <w:rStyle w:val="FootnoteReference"/>
          <w:rFonts w:ascii="Times New Roman" w:hAnsi="Times New Roman"/>
          <w:sz w:val="24"/>
        </w:rPr>
        <w:footnoteReference w:id="4"/>
      </w:r>
      <w:r w:rsidRPr="00A70EAD">
        <w:rPr>
          <w:rFonts w:ascii="Times New Roman" w:hAnsi="Times New Roman"/>
        </w:rPr>
        <w:t xml:space="preserve"> Mortimer</w:t>
      </w:r>
      <w:r w:rsidR="008B44AB" w:rsidRPr="00A70EAD">
        <w:rPr>
          <w:rFonts w:ascii="Times New Roman" w:hAnsi="Times New Roman"/>
        </w:rPr>
        <w:t xml:space="preserve"> CJ </w:t>
      </w:r>
      <w:r w:rsidRPr="00A70EAD">
        <w:rPr>
          <w:rFonts w:ascii="Times New Roman" w:hAnsi="Times New Roman"/>
        </w:rPr>
        <w:t xml:space="preserve">also ordered that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pay the </w:t>
      </w:r>
      <w:r w:rsidRPr="00A70EAD">
        <w:rPr>
          <w:rFonts w:ascii="Times New Roman" w:hAnsi="Times New Roman"/>
        </w:rPr>
        <w:lastRenderedPageBreak/>
        <w:t xml:space="preserve">respondent's costs of the proceeding.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also seeks an order that compliance with the time limit in</w:t>
      </w:r>
      <w:r w:rsidR="008B44AB" w:rsidRPr="00A70EAD">
        <w:rPr>
          <w:rFonts w:ascii="Times New Roman" w:hAnsi="Times New Roman"/>
        </w:rPr>
        <w:t xml:space="preserve"> r </w:t>
      </w:r>
      <w:r w:rsidRPr="00A70EAD">
        <w:rPr>
          <w:rFonts w:ascii="Times New Roman" w:hAnsi="Times New Roman"/>
        </w:rPr>
        <w:t xml:space="preserve">41.02.1 of the Rules be dispensed with. </w:t>
      </w:r>
    </w:p>
    <w:p w14:paraId="386E5FEE" w14:textId="79B6524E" w:rsidR="007B2069" w:rsidRPr="00A70EAD" w:rsidRDefault="007B2069"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By his application for special leave to appeal,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asserts that: he has been denied procedural fairness, particularly having regard to his self-represented status, medical disabilities and financial hardship; the Federal Court erred in concluding that he was a "vexatious litigant"; and he has "extremely credible serious allegations" of various matters including "[u]</w:t>
      </w:r>
      <w:proofErr w:type="spellStart"/>
      <w:r w:rsidRPr="00A70EAD">
        <w:rPr>
          <w:rFonts w:ascii="Times New Roman" w:hAnsi="Times New Roman"/>
        </w:rPr>
        <w:t>nlawful</w:t>
      </w:r>
      <w:proofErr w:type="spellEnd"/>
      <w:r w:rsidRPr="00A70EAD">
        <w:rPr>
          <w:rFonts w:ascii="Times New Roman" w:hAnsi="Times New Roman"/>
        </w:rPr>
        <w:t xml:space="preserve"> [</w:t>
      </w:r>
      <w:proofErr w:type="spellStart"/>
      <w:r w:rsidRPr="00A70EAD">
        <w:rPr>
          <w:rFonts w:ascii="Times New Roman" w:hAnsi="Times New Roman"/>
        </w:rPr>
        <w:t>i</w:t>
      </w:r>
      <w:proofErr w:type="spellEnd"/>
      <w:r w:rsidRPr="00A70EAD">
        <w:rPr>
          <w:rFonts w:ascii="Times New Roman" w:hAnsi="Times New Roman"/>
        </w:rPr>
        <w:t>]</w:t>
      </w:r>
      <w:proofErr w:type="spellStart"/>
      <w:r w:rsidRPr="00A70EAD">
        <w:rPr>
          <w:rFonts w:ascii="Times New Roman" w:hAnsi="Times New Roman"/>
        </w:rPr>
        <w:t>ndictable</w:t>
      </w:r>
      <w:proofErr w:type="spellEnd"/>
      <w:r w:rsidRPr="00A70EAD">
        <w:rPr>
          <w:rFonts w:ascii="Times New Roman" w:hAnsi="Times New Roman"/>
        </w:rPr>
        <w:t xml:space="preserve"> and [s]</w:t>
      </w:r>
      <w:proofErr w:type="spellStart"/>
      <w:r w:rsidRPr="00A70EAD">
        <w:rPr>
          <w:rFonts w:ascii="Times New Roman" w:hAnsi="Times New Roman"/>
        </w:rPr>
        <w:t>ummary</w:t>
      </w:r>
      <w:proofErr w:type="spellEnd"/>
      <w:r w:rsidRPr="00A70EAD">
        <w:rPr>
          <w:rFonts w:ascii="Times New Roman" w:hAnsi="Times New Roman"/>
        </w:rPr>
        <w:t xml:space="preserve"> [c]</w:t>
      </w:r>
      <w:proofErr w:type="spellStart"/>
      <w:r w:rsidRPr="00A70EAD">
        <w:rPr>
          <w:rFonts w:ascii="Times New Roman" w:hAnsi="Times New Roman"/>
        </w:rPr>
        <w:t>riminal</w:t>
      </w:r>
      <w:proofErr w:type="spellEnd"/>
      <w:r w:rsidRPr="00A70EAD">
        <w:rPr>
          <w:rFonts w:ascii="Times New Roman" w:hAnsi="Times New Roman"/>
        </w:rPr>
        <w:t xml:space="preserve"> [o]</w:t>
      </w:r>
      <w:proofErr w:type="spellStart"/>
      <w:r w:rsidRPr="00A70EAD">
        <w:rPr>
          <w:rFonts w:ascii="Times New Roman" w:hAnsi="Times New Roman"/>
        </w:rPr>
        <w:t>ffences</w:t>
      </w:r>
      <w:proofErr w:type="spellEnd"/>
      <w:r w:rsidRPr="00A70EAD">
        <w:rPr>
          <w:rFonts w:ascii="Times New Roman" w:hAnsi="Times New Roman"/>
        </w:rPr>
        <w:t xml:space="preserve">", and serious threats to Australia's national security.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substantially the same orders as sought in proceeding M83/2024, which are described at paragraph</w:t>
      </w:r>
      <w:r w:rsidR="00703616" w:rsidRPr="00A70EAD">
        <w:rPr>
          <w:rFonts w:ascii="Times New Roman" w:hAnsi="Times New Roman"/>
        </w:rPr>
        <w:t> </w:t>
      </w:r>
      <w:r w:rsidRPr="00A70EAD">
        <w:rPr>
          <w:rFonts w:ascii="Times New Roman" w:hAnsi="Times New Roman"/>
        </w:rPr>
        <w:t>1</w:t>
      </w:r>
      <w:r w:rsidR="00703616" w:rsidRPr="00A70EAD">
        <w:rPr>
          <w:rFonts w:ascii="Times New Roman" w:hAnsi="Times New Roman"/>
        </w:rPr>
        <w:t>1</w:t>
      </w:r>
      <w:r w:rsidRPr="00A70EAD">
        <w:rPr>
          <w:rFonts w:ascii="Times New Roman" w:hAnsi="Times New Roman"/>
        </w:rPr>
        <w:t xml:space="preserve"> above. </w:t>
      </w:r>
    </w:p>
    <w:p w14:paraId="7D6308A5" w14:textId="77777777" w:rsidR="007B2069" w:rsidRPr="00A70EAD" w:rsidRDefault="007B2069" w:rsidP="00A70EAD">
      <w:pPr>
        <w:pStyle w:val="HeadingL2"/>
        <w:spacing w:after="260" w:line="280" w:lineRule="exact"/>
        <w:ind w:right="0"/>
        <w:jc w:val="both"/>
        <w:rPr>
          <w:rFonts w:ascii="Times New Roman" w:hAnsi="Times New Roman"/>
        </w:rPr>
      </w:pPr>
      <w:r w:rsidRPr="00A70EAD">
        <w:rPr>
          <w:rFonts w:ascii="Times New Roman" w:hAnsi="Times New Roman"/>
        </w:rPr>
        <w:t>Proceeding M85/2024</w:t>
      </w:r>
    </w:p>
    <w:p w14:paraId="5B4FA451" w14:textId="4B206E36" w:rsidR="007B2069" w:rsidRPr="00A70EAD" w:rsidRDefault="007B2069"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In proceeding M85/2024, by application filed 3 October 2024,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leave to issue or file an application for special leave to appeal dated 17</w:t>
      </w:r>
      <w:r w:rsidR="00B62E5E">
        <w:rPr>
          <w:rFonts w:ascii="Times New Roman" w:hAnsi="Times New Roman"/>
        </w:rPr>
        <w:t> </w:t>
      </w:r>
      <w:r w:rsidRPr="00A70EAD">
        <w:rPr>
          <w:rFonts w:ascii="Times New Roman" w:hAnsi="Times New Roman"/>
        </w:rPr>
        <w:t xml:space="preserve">September 2024. </w:t>
      </w:r>
    </w:p>
    <w:p w14:paraId="195F935E" w14:textId="7E74ABCF" w:rsidR="007B2069" w:rsidRPr="00A70EAD" w:rsidRDefault="007B2069" w:rsidP="00A70EAD">
      <w:pPr>
        <w:pStyle w:val="FixListStyle"/>
        <w:spacing w:after="260" w:line="280" w:lineRule="exact"/>
        <w:ind w:right="0"/>
        <w:jc w:val="both"/>
        <w:rPr>
          <w:rFonts w:ascii="Times New Roman" w:hAnsi="Times New Roman"/>
        </w:rPr>
      </w:pPr>
      <w:r w:rsidRPr="00A70EAD">
        <w:rPr>
          <w:rFonts w:ascii="Times New Roman" w:hAnsi="Times New Roman"/>
        </w:rPr>
        <w:tab/>
        <w:t>On 18 September 2024, Gordon</w:t>
      </w:r>
      <w:r w:rsidR="00777DA4" w:rsidRPr="00A70EAD">
        <w:rPr>
          <w:rFonts w:ascii="Times New Roman" w:hAnsi="Times New Roman"/>
        </w:rPr>
        <w:t xml:space="preserve"> J </w:t>
      </w:r>
      <w:r w:rsidRPr="00A70EAD">
        <w:rPr>
          <w:rFonts w:ascii="Times New Roman" w:hAnsi="Times New Roman"/>
        </w:rPr>
        <w:t>directed the Registrar pursuant to</w:t>
      </w:r>
      <w:r w:rsidR="008B44AB" w:rsidRPr="00A70EAD">
        <w:rPr>
          <w:rFonts w:ascii="Times New Roman" w:hAnsi="Times New Roman"/>
        </w:rPr>
        <w:t xml:space="preserve"> r </w:t>
      </w:r>
      <w:r w:rsidRPr="00A70EAD">
        <w:rPr>
          <w:rFonts w:ascii="Times New Roman" w:hAnsi="Times New Roman"/>
        </w:rPr>
        <w:t xml:space="preserve">6.07.2 of the Rules to refuse to issue or file the document without the leave of a Justice of the Court first had and obtained. </w:t>
      </w:r>
    </w:p>
    <w:p w14:paraId="02A52BC2" w14:textId="35B66CC2" w:rsidR="007B2069" w:rsidRPr="00A70EAD" w:rsidRDefault="007B2069"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In support of his application for leave to issue or file,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relies on an affidavit sworn by him on 25</w:t>
      </w:r>
      <w:r w:rsidR="005F4B25" w:rsidRPr="00A70EAD">
        <w:rPr>
          <w:rFonts w:ascii="Times New Roman" w:hAnsi="Times New Roman"/>
        </w:rPr>
        <w:t> </w:t>
      </w:r>
      <w:r w:rsidRPr="00A70EAD">
        <w:rPr>
          <w:rFonts w:ascii="Times New Roman" w:hAnsi="Times New Roman"/>
        </w:rPr>
        <w:t>September 2024. That affidavit sets out similar matters to those raised in his affidavit sworn on 6</w:t>
      </w:r>
      <w:r w:rsidR="005F4B25" w:rsidRPr="00A70EAD">
        <w:rPr>
          <w:rFonts w:ascii="Times New Roman" w:hAnsi="Times New Roman"/>
        </w:rPr>
        <w:t> </w:t>
      </w:r>
      <w:r w:rsidRPr="00A70EAD">
        <w:rPr>
          <w:rFonts w:ascii="Times New Roman" w:hAnsi="Times New Roman"/>
        </w:rPr>
        <w:t xml:space="preserve">September 2024 and filed in proceeding M79/2024 before this Court. </w:t>
      </w:r>
    </w:p>
    <w:p w14:paraId="158C6435" w14:textId="4A3A2D2D" w:rsidR="007B2069" w:rsidRPr="00A70EAD" w:rsidRDefault="007B2069"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By his application for special leave to appeal,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to appeal from the whole of the judgment of the Federal Court of Australia in proceeding VID42/2024 on 6 May 2024, in which Mortimer</w:t>
      </w:r>
      <w:r w:rsidR="008B44AB" w:rsidRPr="00A70EAD">
        <w:rPr>
          <w:rFonts w:ascii="Times New Roman" w:hAnsi="Times New Roman"/>
        </w:rPr>
        <w:t xml:space="preserve"> CJ </w:t>
      </w:r>
      <w:r w:rsidRPr="00A70EAD">
        <w:rPr>
          <w:rFonts w:ascii="Times New Roman" w:hAnsi="Times New Roman"/>
        </w:rPr>
        <w:t>refused to grant an extension of time to file an application for leave to appeal from the orders of McEvoy</w:t>
      </w:r>
      <w:r w:rsidR="00777DA4" w:rsidRPr="00A70EAD">
        <w:rPr>
          <w:rFonts w:ascii="Times New Roman" w:hAnsi="Times New Roman"/>
        </w:rPr>
        <w:t xml:space="preserve"> J </w:t>
      </w:r>
      <w:r w:rsidRPr="00A70EAD">
        <w:rPr>
          <w:rFonts w:ascii="Times New Roman" w:hAnsi="Times New Roman"/>
        </w:rPr>
        <w:t>on 30</w:t>
      </w:r>
      <w:r w:rsidR="005F4B25" w:rsidRPr="00A70EAD">
        <w:rPr>
          <w:rFonts w:ascii="Times New Roman" w:hAnsi="Times New Roman"/>
        </w:rPr>
        <w:t> </w:t>
      </w:r>
      <w:r w:rsidRPr="00A70EAD">
        <w:rPr>
          <w:rFonts w:ascii="Times New Roman" w:hAnsi="Times New Roman"/>
        </w:rPr>
        <w:t>November 2022 and 8</w:t>
      </w:r>
      <w:r w:rsidR="005F4B25" w:rsidRPr="00A70EAD">
        <w:rPr>
          <w:rFonts w:ascii="Times New Roman" w:hAnsi="Times New Roman"/>
        </w:rPr>
        <w:t> </w:t>
      </w:r>
      <w:r w:rsidRPr="00A70EAD">
        <w:rPr>
          <w:rFonts w:ascii="Times New Roman" w:hAnsi="Times New Roman"/>
        </w:rPr>
        <w:t>December 2022, by which McEvoy</w:t>
      </w:r>
      <w:r w:rsidR="00777DA4" w:rsidRPr="00A70EAD">
        <w:rPr>
          <w:rFonts w:ascii="Times New Roman" w:hAnsi="Times New Roman"/>
        </w:rPr>
        <w:t xml:space="preserve"> J </w:t>
      </w:r>
      <w:r w:rsidRPr="00A70EAD">
        <w:rPr>
          <w:rFonts w:ascii="Times New Roman" w:hAnsi="Times New Roman"/>
        </w:rPr>
        <w:t xml:space="preserve">refused leave to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to make an application to the Federal Court of Australia pursuant to the </w:t>
      </w:r>
      <w:r w:rsidRPr="00A70EAD">
        <w:rPr>
          <w:rFonts w:ascii="Times New Roman" w:hAnsi="Times New Roman"/>
          <w:i/>
          <w:iCs/>
        </w:rPr>
        <w:t>Australian Human Rights Commission Act 1986</w:t>
      </w:r>
      <w:r w:rsidRPr="00A70EAD">
        <w:rPr>
          <w:rFonts w:ascii="Times New Roman" w:hAnsi="Times New Roman"/>
        </w:rPr>
        <w:t xml:space="preserve"> (</w:t>
      </w:r>
      <w:proofErr w:type="spellStart"/>
      <w:r w:rsidRPr="00A70EAD">
        <w:rPr>
          <w:rFonts w:ascii="Times New Roman" w:hAnsi="Times New Roman"/>
        </w:rPr>
        <w:t>Cth</w:t>
      </w:r>
      <w:proofErr w:type="spellEnd"/>
      <w:r w:rsidRPr="00A70EAD">
        <w:rPr>
          <w:rFonts w:ascii="Times New Roman" w:hAnsi="Times New Roman"/>
        </w:rPr>
        <w:t>) against the Federal Court and Logan</w:t>
      </w:r>
      <w:r w:rsidR="007746F3" w:rsidRPr="00A70EAD">
        <w:rPr>
          <w:rFonts w:ascii="Times New Roman" w:hAnsi="Times New Roman"/>
        </w:rPr>
        <w:t> J</w:t>
      </w:r>
      <w:r w:rsidRPr="00A70EAD">
        <w:rPr>
          <w:rFonts w:ascii="Times New Roman" w:hAnsi="Times New Roman"/>
        </w:rPr>
        <w:t xml:space="preserve"> regarding allegations of unlawful disability discrimination.</w:t>
      </w:r>
      <w:r w:rsidR="007122F5" w:rsidRPr="00A70EAD">
        <w:rPr>
          <w:rStyle w:val="FootnoteReference"/>
          <w:rFonts w:ascii="Times New Roman" w:hAnsi="Times New Roman"/>
          <w:sz w:val="24"/>
        </w:rPr>
        <w:footnoteReference w:id="5"/>
      </w:r>
      <w:r w:rsidRPr="00A70EAD">
        <w:rPr>
          <w:rFonts w:ascii="Times New Roman" w:hAnsi="Times New Roman"/>
        </w:rPr>
        <w:t xml:space="preserve"> Mortimer</w:t>
      </w:r>
      <w:r w:rsidR="008B44AB" w:rsidRPr="00A70EAD">
        <w:rPr>
          <w:rFonts w:ascii="Times New Roman" w:hAnsi="Times New Roman"/>
        </w:rPr>
        <w:t xml:space="preserve"> CJ </w:t>
      </w:r>
      <w:r w:rsidRPr="00A70EAD">
        <w:rPr>
          <w:rFonts w:ascii="Times New Roman" w:hAnsi="Times New Roman"/>
        </w:rPr>
        <w:t xml:space="preserve">also ordered that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pay the first respondent's costs of the proceeding.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also seeks an order that compliance with the time limit in</w:t>
      </w:r>
      <w:r w:rsidR="008B44AB" w:rsidRPr="00A70EAD">
        <w:rPr>
          <w:rFonts w:ascii="Times New Roman" w:hAnsi="Times New Roman"/>
        </w:rPr>
        <w:t xml:space="preserve"> r </w:t>
      </w:r>
      <w:r w:rsidRPr="00A70EAD">
        <w:rPr>
          <w:rFonts w:ascii="Times New Roman" w:hAnsi="Times New Roman"/>
        </w:rPr>
        <w:t xml:space="preserve">41.02.1 of the Rules be dispensed with. </w:t>
      </w:r>
    </w:p>
    <w:p w14:paraId="6CAF31B4" w14:textId="602A7E50" w:rsidR="001E4678" w:rsidRPr="00A70EAD" w:rsidRDefault="001E4678" w:rsidP="00A70EAD">
      <w:pPr>
        <w:pStyle w:val="FixListStyle"/>
        <w:spacing w:after="260" w:line="280" w:lineRule="exact"/>
        <w:ind w:right="0"/>
        <w:jc w:val="both"/>
        <w:rPr>
          <w:rFonts w:ascii="Times New Roman" w:hAnsi="Times New Roman"/>
        </w:rPr>
      </w:pPr>
      <w:r w:rsidRPr="00A70EAD">
        <w:rPr>
          <w:rFonts w:ascii="Times New Roman" w:hAnsi="Times New Roman"/>
        </w:rPr>
        <w:tab/>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asserts that: the Federal Court's refusal of an extension of time amounted to a "significant" legal error; and, the Federal Court erred in reaching the conclusion that he was a "vexatious litigant" as well as in failing to consider the broader implications of the case, particularly the need for "criminal and civil </w:t>
      </w:r>
      <w:r w:rsidRPr="00A70EAD">
        <w:rPr>
          <w:rFonts w:ascii="Times New Roman" w:hAnsi="Times New Roman"/>
        </w:rPr>
        <w:lastRenderedPageBreak/>
        <w:t xml:space="preserve">accountability" of the respondents and associated parties.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substantially the same orders as sought in proceeding M79/2024, which are described at paragraph 7 above. </w:t>
      </w:r>
    </w:p>
    <w:p w14:paraId="1812C5EC" w14:textId="77777777" w:rsidR="001E4678" w:rsidRPr="00A70EAD" w:rsidRDefault="001E4678" w:rsidP="00A70EAD">
      <w:pPr>
        <w:pStyle w:val="HeadingL1"/>
        <w:spacing w:after="260" w:line="280" w:lineRule="exact"/>
        <w:ind w:right="0"/>
        <w:jc w:val="both"/>
        <w:rPr>
          <w:rFonts w:ascii="Times New Roman" w:hAnsi="Times New Roman"/>
        </w:rPr>
      </w:pPr>
      <w:r w:rsidRPr="00A70EAD">
        <w:rPr>
          <w:rFonts w:ascii="Times New Roman" w:hAnsi="Times New Roman"/>
        </w:rPr>
        <w:t>Principles to be applied</w:t>
      </w:r>
    </w:p>
    <w:p w14:paraId="233FA835" w14:textId="3F2FC994" w:rsidR="001E4678" w:rsidRPr="00A70EAD" w:rsidRDefault="001E4678" w:rsidP="00A70EAD">
      <w:pPr>
        <w:pStyle w:val="FixListStyle"/>
        <w:spacing w:after="260" w:line="280" w:lineRule="exact"/>
        <w:ind w:right="0"/>
        <w:jc w:val="both"/>
        <w:rPr>
          <w:rFonts w:ascii="Times New Roman" w:hAnsi="Times New Roman"/>
        </w:rPr>
      </w:pPr>
      <w:r w:rsidRPr="00A70EAD">
        <w:rPr>
          <w:rFonts w:ascii="Times New Roman" w:hAnsi="Times New Roman"/>
        </w:rPr>
        <w:tab/>
        <w:t>The discretion conferred by</w:t>
      </w:r>
      <w:r w:rsidR="008B44AB" w:rsidRPr="00A70EAD">
        <w:rPr>
          <w:rFonts w:ascii="Times New Roman" w:hAnsi="Times New Roman"/>
        </w:rPr>
        <w:t xml:space="preserve"> r </w:t>
      </w:r>
      <w:r w:rsidRPr="00A70EAD">
        <w:rPr>
          <w:rFonts w:ascii="Times New Roman" w:hAnsi="Times New Roman"/>
        </w:rPr>
        <w:t>6.07.2 of the Rules to refuse leave to issue or file a document will ordinarily be exercised where the document appears "on its face" to be "an abuse of the process of the Court, to be frivolous or vexatious or to fall outside the jurisdiction of the Court".</w:t>
      </w:r>
      <w:r w:rsidR="00D40971" w:rsidRPr="00A70EAD">
        <w:rPr>
          <w:rStyle w:val="FootnoteReference"/>
          <w:rFonts w:ascii="Times New Roman" w:hAnsi="Times New Roman"/>
          <w:sz w:val="24"/>
        </w:rPr>
        <w:footnoteReference w:id="6"/>
      </w:r>
      <w:r w:rsidRPr="00A70EAD">
        <w:rPr>
          <w:rFonts w:ascii="Times New Roman" w:hAnsi="Times New Roman"/>
        </w:rPr>
        <w:t xml:space="preserve"> The concept of abuse of process, which cannot be confined within closed categories, encompasses "an attempt to invoke the original or appellate jurisdiction of the High Court on a basis that is confused or manifestly untenable".</w:t>
      </w:r>
      <w:r w:rsidR="00BD4EEF" w:rsidRPr="00A70EAD">
        <w:rPr>
          <w:rStyle w:val="FootnoteReference"/>
          <w:rFonts w:ascii="Times New Roman" w:hAnsi="Times New Roman"/>
          <w:sz w:val="24"/>
        </w:rPr>
        <w:footnoteReference w:id="7"/>
      </w:r>
      <w:r w:rsidRPr="00A70EAD">
        <w:rPr>
          <w:rFonts w:ascii="Times New Roman" w:hAnsi="Times New Roman"/>
        </w:rPr>
        <w:t xml:space="preserve"> Exercise of the discretion to refuse leave to issue or file a document is appropriate "only in the clearest of cases".</w:t>
      </w:r>
      <w:r w:rsidR="00A33547" w:rsidRPr="00A70EAD">
        <w:rPr>
          <w:rStyle w:val="FootnoteReference"/>
          <w:rFonts w:ascii="Times New Roman" w:hAnsi="Times New Roman"/>
          <w:sz w:val="24"/>
        </w:rPr>
        <w:footnoteReference w:id="8"/>
      </w:r>
    </w:p>
    <w:p w14:paraId="3FA804F1" w14:textId="77777777" w:rsidR="000A6519" w:rsidRPr="00A70EAD" w:rsidRDefault="000A6519" w:rsidP="00A70EAD">
      <w:pPr>
        <w:pStyle w:val="HeadingL1"/>
        <w:spacing w:after="260" w:line="280" w:lineRule="exact"/>
        <w:ind w:right="0"/>
        <w:jc w:val="both"/>
        <w:rPr>
          <w:rFonts w:ascii="Times New Roman" w:hAnsi="Times New Roman"/>
        </w:rPr>
      </w:pPr>
      <w:r w:rsidRPr="00A70EAD">
        <w:rPr>
          <w:rFonts w:ascii="Times New Roman" w:hAnsi="Times New Roman"/>
        </w:rPr>
        <w:t>Consideration</w:t>
      </w:r>
    </w:p>
    <w:p w14:paraId="2BD26D0A" w14:textId="04334F19" w:rsidR="000A6519" w:rsidRPr="00A70EAD" w:rsidRDefault="000A6519" w:rsidP="00A70EAD">
      <w:pPr>
        <w:pStyle w:val="FixListStyle"/>
        <w:spacing w:after="260" w:line="280" w:lineRule="exact"/>
        <w:ind w:right="0"/>
        <w:jc w:val="both"/>
        <w:rPr>
          <w:rFonts w:ascii="Times New Roman" w:hAnsi="Times New Roman"/>
        </w:rPr>
      </w:pPr>
      <w:r w:rsidRPr="00A70EAD">
        <w:rPr>
          <w:rFonts w:ascii="Times New Roman" w:hAnsi="Times New Roman"/>
        </w:rPr>
        <w:tab/>
        <w:t xml:space="preserve">It is plain on the face of the proposed applications for leave to issue or file, which annex the proposed applications for special leave to appeal, and the supporting affidavits that </w:t>
      </w:r>
      <w:r w:rsidR="00777DA4" w:rsidRPr="00A70EAD">
        <w:rPr>
          <w:rFonts w:ascii="Times New Roman" w:hAnsi="Times New Roman"/>
        </w:rPr>
        <w:t>Mr </w:t>
      </w:r>
      <w:proofErr w:type="spellStart"/>
      <w:r w:rsidRPr="00A70EAD">
        <w:rPr>
          <w:rFonts w:ascii="Times New Roman" w:hAnsi="Times New Roman"/>
        </w:rPr>
        <w:t>Praljak's</w:t>
      </w:r>
      <w:proofErr w:type="spellEnd"/>
      <w:r w:rsidRPr="00A70EAD">
        <w:rPr>
          <w:rFonts w:ascii="Times New Roman" w:hAnsi="Times New Roman"/>
        </w:rPr>
        <w:t xml:space="preserve"> proposed grounds of appeal are entirely devoid of merit. </w:t>
      </w:r>
      <w:r w:rsidR="00777DA4" w:rsidRPr="00A70EAD">
        <w:rPr>
          <w:rFonts w:ascii="Times New Roman" w:hAnsi="Times New Roman"/>
        </w:rPr>
        <w:t>Mr </w:t>
      </w:r>
      <w:proofErr w:type="spellStart"/>
      <w:r w:rsidRPr="00A70EAD">
        <w:rPr>
          <w:rFonts w:ascii="Times New Roman" w:hAnsi="Times New Roman"/>
        </w:rPr>
        <w:t>Praljak</w:t>
      </w:r>
      <w:proofErr w:type="spellEnd"/>
      <w:r w:rsidRPr="00A70EAD">
        <w:rPr>
          <w:rFonts w:ascii="Times New Roman" w:hAnsi="Times New Roman"/>
        </w:rPr>
        <w:t xml:space="preserve"> seeks to invoke this Court's jurisdiction on a basis that is "confused or manifestly untenable".</w:t>
      </w:r>
      <w:r w:rsidRPr="00A70EAD">
        <w:rPr>
          <w:rStyle w:val="FootnoteReference"/>
          <w:rFonts w:ascii="Times New Roman" w:hAnsi="Times New Roman"/>
          <w:sz w:val="24"/>
        </w:rPr>
        <w:footnoteReference w:id="9"/>
      </w:r>
      <w:r w:rsidRPr="00A70EAD">
        <w:rPr>
          <w:rFonts w:ascii="Times New Roman" w:hAnsi="Times New Roman"/>
        </w:rPr>
        <w:t xml:space="preserve"> Neither the proposed applications for special leave to appeal, nor the affidavits filed in support of the applications for leave to issue or file, disclose an arguable basis for the relief sought. The proposed applications for special leave to appeal would amount to an abuse of process if the documents were filed. Accordingly, they should not be filed, and each of the applications for leave to issue or file should be dismissed without an oral hearing pursuant to</w:t>
      </w:r>
      <w:r w:rsidR="008B44AB" w:rsidRPr="00A70EAD">
        <w:rPr>
          <w:rFonts w:ascii="Times New Roman" w:hAnsi="Times New Roman"/>
        </w:rPr>
        <w:t xml:space="preserve"> r </w:t>
      </w:r>
      <w:r w:rsidRPr="00A70EAD">
        <w:rPr>
          <w:rFonts w:ascii="Times New Roman" w:hAnsi="Times New Roman"/>
        </w:rPr>
        <w:t xml:space="preserve">13.03.1 of the Rules. </w:t>
      </w:r>
    </w:p>
    <w:p w14:paraId="635F203D" w14:textId="4E77313A" w:rsidR="00C42AA3" w:rsidRPr="00A70EAD" w:rsidRDefault="000A6519" w:rsidP="00A70EAD">
      <w:pPr>
        <w:pStyle w:val="FixListStyle"/>
        <w:spacing w:after="260" w:line="280" w:lineRule="exact"/>
        <w:ind w:right="0"/>
        <w:jc w:val="both"/>
        <w:rPr>
          <w:rFonts w:ascii="Times New Roman" w:hAnsi="Times New Roman"/>
        </w:rPr>
      </w:pPr>
      <w:r w:rsidRPr="00A70EAD">
        <w:rPr>
          <w:rFonts w:ascii="Times New Roman" w:hAnsi="Times New Roman"/>
        </w:rPr>
        <w:tab/>
        <w:t>The application filed on 11</w:t>
      </w:r>
      <w:r w:rsidR="00FC4813" w:rsidRPr="00A70EAD">
        <w:rPr>
          <w:rFonts w:ascii="Times New Roman" w:hAnsi="Times New Roman"/>
        </w:rPr>
        <w:t> </w:t>
      </w:r>
      <w:r w:rsidRPr="00A70EAD">
        <w:rPr>
          <w:rFonts w:ascii="Times New Roman" w:hAnsi="Times New Roman"/>
        </w:rPr>
        <w:t xml:space="preserve">September 2024 for leave to issue or file in proceeding M79/2024, and each of the three applications filed on 3 October 2024 for leave to issue or file in proceedings M83/2024, M84/2024 and M85/2024, are refused. </w:t>
      </w:r>
    </w:p>
    <w:sectPr w:rsidR="00C42AA3" w:rsidRPr="00A70EAD" w:rsidSect="000D75D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B68D" w14:textId="77777777" w:rsidR="00C1202B" w:rsidRDefault="00C1202B">
      <w:pPr>
        <w:spacing w:line="240" w:lineRule="auto"/>
      </w:pPr>
      <w:r>
        <w:separator/>
      </w:r>
    </w:p>
  </w:endnote>
  <w:endnote w:type="continuationSeparator" w:id="0">
    <w:p w14:paraId="1A1219AE" w14:textId="77777777" w:rsidR="00C1202B" w:rsidRDefault="00C12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B0F6" w14:textId="77777777" w:rsidR="000D75DF" w:rsidRDefault="000D7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0880" w14:textId="77777777" w:rsidR="000D75DF" w:rsidRDefault="000D7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4356" w14:textId="77777777" w:rsidR="000D75DF" w:rsidRDefault="000D75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802" w14:textId="77777777" w:rsidR="000D75DF" w:rsidRDefault="000D75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B221" w14:textId="77777777" w:rsidR="000D75DF" w:rsidRDefault="000D75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B167" w14:textId="77777777" w:rsidR="000D75DF" w:rsidRDefault="000D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DDC4" w14:textId="77777777" w:rsidR="00C1202B" w:rsidRPr="00A70EAD" w:rsidRDefault="00C1202B" w:rsidP="00A70EAD">
      <w:pPr>
        <w:pStyle w:val="Footer"/>
        <w:spacing w:before="120" w:after="20"/>
        <w:ind w:right="0"/>
        <w:rPr>
          <w:rFonts w:ascii="Times New Roman" w:hAnsi="Times New Roman"/>
        </w:rPr>
      </w:pPr>
      <w:r>
        <w:continuationSeparator/>
      </w:r>
    </w:p>
  </w:footnote>
  <w:footnote w:type="continuationSeparator" w:id="0">
    <w:p w14:paraId="1915C977" w14:textId="77777777" w:rsidR="00C1202B" w:rsidRPr="00A70EAD" w:rsidRDefault="00C1202B" w:rsidP="00A70EAD">
      <w:pPr>
        <w:pStyle w:val="Footer"/>
        <w:spacing w:before="120" w:after="20"/>
        <w:ind w:right="0"/>
        <w:rPr>
          <w:rFonts w:ascii="Times New Roman" w:hAnsi="Times New Roman"/>
        </w:rPr>
      </w:pPr>
      <w:r w:rsidRPr="00A70EAD">
        <w:rPr>
          <w:rFonts w:ascii="Times New Roman" w:hAnsi="Times New Roman"/>
        </w:rPr>
        <w:continuationSeparator/>
      </w:r>
    </w:p>
  </w:footnote>
  <w:footnote w:type="continuationNotice" w:id="1">
    <w:p w14:paraId="404A783F" w14:textId="77777777" w:rsidR="00C1202B" w:rsidRPr="00A70EAD" w:rsidRDefault="00C1202B">
      <w:pPr>
        <w:jc w:val="right"/>
        <w:rPr>
          <w:rFonts w:ascii="Times Roman" w:hAnsi="Times Roman"/>
          <w:sz w:val="24"/>
        </w:rPr>
      </w:pPr>
    </w:p>
  </w:footnote>
  <w:footnote w:id="2">
    <w:p w14:paraId="1CFA9638" w14:textId="6E6E8ED2" w:rsidR="001E361C" w:rsidRPr="00A70EAD" w:rsidRDefault="001E361C"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proofErr w:type="spellStart"/>
      <w:r w:rsidR="00FC7FBD" w:rsidRPr="00A70EAD">
        <w:rPr>
          <w:rFonts w:ascii="Times New Roman" w:hAnsi="Times New Roman"/>
          <w:i/>
          <w:iCs/>
          <w:sz w:val="24"/>
        </w:rPr>
        <w:t>Praljak</w:t>
      </w:r>
      <w:proofErr w:type="spellEnd"/>
      <w:r w:rsidR="00FC7FBD" w:rsidRPr="00A70EAD">
        <w:rPr>
          <w:rFonts w:ascii="Times New Roman" w:hAnsi="Times New Roman"/>
          <w:i/>
          <w:iCs/>
          <w:sz w:val="24"/>
        </w:rPr>
        <w:t xml:space="preserve"> v State of Queensland</w:t>
      </w:r>
      <w:r w:rsidR="00FC7FBD" w:rsidRPr="00A70EAD">
        <w:rPr>
          <w:rFonts w:ascii="Times New Roman" w:hAnsi="Times New Roman"/>
          <w:sz w:val="24"/>
        </w:rPr>
        <w:t xml:space="preserve"> [2024] FCA 467 at [9].</w:t>
      </w:r>
    </w:p>
  </w:footnote>
  <w:footnote w:id="3">
    <w:p w14:paraId="2E632AC4" w14:textId="608C07DE" w:rsidR="0023584F" w:rsidRPr="00A70EAD" w:rsidRDefault="0023584F"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proofErr w:type="spellStart"/>
      <w:r w:rsidR="004C6649" w:rsidRPr="00A70EAD">
        <w:rPr>
          <w:rFonts w:ascii="Times New Roman" w:hAnsi="Times New Roman"/>
          <w:i/>
          <w:iCs/>
          <w:sz w:val="24"/>
        </w:rPr>
        <w:t>Praljak</w:t>
      </w:r>
      <w:proofErr w:type="spellEnd"/>
      <w:r w:rsidR="004C6649" w:rsidRPr="00A70EAD">
        <w:rPr>
          <w:rFonts w:ascii="Times New Roman" w:hAnsi="Times New Roman"/>
          <w:i/>
          <w:iCs/>
          <w:sz w:val="24"/>
        </w:rPr>
        <w:t xml:space="preserve"> v State of Queensland</w:t>
      </w:r>
      <w:r w:rsidR="004C6649" w:rsidRPr="00A70EAD">
        <w:rPr>
          <w:rFonts w:ascii="Times New Roman" w:hAnsi="Times New Roman"/>
          <w:sz w:val="24"/>
        </w:rPr>
        <w:t xml:space="preserve"> [2024] FCA 467 at [5].</w:t>
      </w:r>
    </w:p>
  </w:footnote>
  <w:footnote w:id="4">
    <w:p w14:paraId="7693A12C" w14:textId="018525B9" w:rsidR="006C57B2" w:rsidRPr="00A70EAD" w:rsidRDefault="006C57B2"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proofErr w:type="spellStart"/>
      <w:r w:rsidR="008B4635" w:rsidRPr="00A70EAD">
        <w:rPr>
          <w:rFonts w:ascii="Times New Roman" w:hAnsi="Times New Roman"/>
          <w:i/>
          <w:iCs/>
          <w:sz w:val="24"/>
        </w:rPr>
        <w:t>Praljak</w:t>
      </w:r>
      <w:proofErr w:type="spellEnd"/>
      <w:r w:rsidR="008B4635" w:rsidRPr="00A70EAD">
        <w:rPr>
          <w:rFonts w:ascii="Times New Roman" w:hAnsi="Times New Roman"/>
          <w:i/>
          <w:iCs/>
          <w:sz w:val="24"/>
        </w:rPr>
        <w:t xml:space="preserve"> v State of Queensland</w:t>
      </w:r>
      <w:r w:rsidR="008B4635" w:rsidRPr="00A70EAD">
        <w:rPr>
          <w:rFonts w:ascii="Times New Roman" w:hAnsi="Times New Roman"/>
          <w:sz w:val="24"/>
        </w:rPr>
        <w:t xml:space="preserve"> [2024] FCA 467 at [3].</w:t>
      </w:r>
    </w:p>
  </w:footnote>
  <w:footnote w:id="5">
    <w:p w14:paraId="30AA0147" w14:textId="2B52D262" w:rsidR="007122F5" w:rsidRPr="00A70EAD" w:rsidRDefault="007122F5"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proofErr w:type="spellStart"/>
      <w:r w:rsidR="000F408F" w:rsidRPr="00A70EAD">
        <w:rPr>
          <w:rFonts w:ascii="Times New Roman" w:hAnsi="Times New Roman"/>
          <w:i/>
          <w:iCs/>
          <w:sz w:val="24"/>
        </w:rPr>
        <w:t>Praljak</w:t>
      </w:r>
      <w:proofErr w:type="spellEnd"/>
      <w:r w:rsidR="000F408F" w:rsidRPr="00A70EAD">
        <w:rPr>
          <w:rFonts w:ascii="Times New Roman" w:hAnsi="Times New Roman"/>
          <w:i/>
          <w:iCs/>
          <w:sz w:val="24"/>
        </w:rPr>
        <w:t xml:space="preserve"> v State of Queensland</w:t>
      </w:r>
      <w:r w:rsidR="000F408F" w:rsidRPr="00A70EAD">
        <w:rPr>
          <w:rFonts w:ascii="Times New Roman" w:hAnsi="Times New Roman"/>
          <w:sz w:val="24"/>
        </w:rPr>
        <w:t xml:space="preserve"> [2024] FCA 467 at [7].</w:t>
      </w:r>
    </w:p>
  </w:footnote>
  <w:footnote w:id="6">
    <w:p w14:paraId="203A7DF1" w14:textId="52F2C438" w:rsidR="00D40971" w:rsidRPr="00A70EAD" w:rsidRDefault="00D40971"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r w:rsidR="00BD4EEF" w:rsidRPr="00A70EAD">
        <w:rPr>
          <w:rFonts w:ascii="Times New Roman" w:hAnsi="Times New Roman"/>
          <w:i/>
          <w:iCs/>
          <w:sz w:val="24"/>
        </w:rPr>
        <w:t>Re Young</w:t>
      </w:r>
      <w:r w:rsidR="00BD4EEF" w:rsidRPr="00A70EAD">
        <w:rPr>
          <w:rFonts w:ascii="Times New Roman" w:hAnsi="Times New Roman"/>
          <w:sz w:val="24"/>
        </w:rPr>
        <w:t xml:space="preserve"> (2020) 94 ALJR 448 at 451 [10]-[11] per Gageler J; 376 ALR 567 at 570; see also the Rules at</w:t>
      </w:r>
      <w:r w:rsidR="008B44AB" w:rsidRPr="00A70EAD">
        <w:rPr>
          <w:rFonts w:ascii="Times New Roman" w:hAnsi="Times New Roman"/>
          <w:sz w:val="24"/>
        </w:rPr>
        <w:t xml:space="preserve"> r </w:t>
      </w:r>
      <w:r w:rsidR="00BD4EEF" w:rsidRPr="00A70EAD">
        <w:rPr>
          <w:rFonts w:ascii="Times New Roman" w:hAnsi="Times New Roman"/>
          <w:sz w:val="24"/>
        </w:rPr>
        <w:t>6.07.1.</w:t>
      </w:r>
    </w:p>
  </w:footnote>
  <w:footnote w:id="7">
    <w:p w14:paraId="0339AA08" w14:textId="2DEB8245" w:rsidR="00BD4EEF" w:rsidRPr="00A70EAD" w:rsidRDefault="00BD4EEF"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r w:rsidR="008563AE" w:rsidRPr="00A70EAD">
        <w:rPr>
          <w:rFonts w:ascii="Times New Roman" w:hAnsi="Times New Roman"/>
          <w:i/>
          <w:iCs/>
          <w:sz w:val="24"/>
        </w:rPr>
        <w:t>Re Young</w:t>
      </w:r>
      <w:r w:rsidR="008563AE" w:rsidRPr="00A70EAD">
        <w:rPr>
          <w:rFonts w:ascii="Times New Roman" w:hAnsi="Times New Roman"/>
          <w:sz w:val="24"/>
        </w:rPr>
        <w:t xml:space="preserve"> (2020) 94 ALJR 448 at 451 [13] per Gageler J; 376 ALR 567 at 570.</w:t>
      </w:r>
    </w:p>
  </w:footnote>
  <w:footnote w:id="8">
    <w:p w14:paraId="1B0E8461" w14:textId="5DCFAEC4" w:rsidR="00A33547" w:rsidRPr="00A70EAD" w:rsidRDefault="00A33547"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r w:rsidR="0006738A" w:rsidRPr="00A70EAD">
        <w:rPr>
          <w:rFonts w:ascii="Times New Roman" w:hAnsi="Times New Roman"/>
          <w:i/>
          <w:iCs/>
          <w:sz w:val="24"/>
        </w:rPr>
        <w:t>Re Young</w:t>
      </w:r>
      <w:r w:rsidR="0006738A" w:rsidRPr="00A70EAD">
        <w:rPr>
          <w:rFonts w:ascii="Times New Roman" w:hAnsi="Times New Roman"/>
          <w:sz w:val="24"/>
        </w:rPr>
        <w:t xml:space="preserve"> (2020) 94 ALJR 448 at 451 [13] per Gageler J; 376 ALR 567 at 570.</w:t>
      </w:r>
    </w:p>
  </w:footnote>
  <w:footnote w:id="9">
    <w:p w14:paraId="56F47219" w14:textId="61506ED2" w:rsidR="000A6519" w:rsidRPr="00A70EAD" w:rsidRDefault="000A6519" w:rsidP="00A70EAD">
      <w:pPr>
        <w:pStyle w:val="FootnoteText"/>
        <w:spacing w:line="280" w:lineRule="exact"/>
        <w:ind w:right="0"/>
        <w:jc w:val="both"/>
        <w:rPr>
          <w:rFonts w:ascii="Times New Roman" w:hAnsi="Times New Roman"/>
          <w:sz w:val="24"/>
        </w:rPr>
      </w:pPr>
      <w:r w:rsidRPr="00A70EAD">
        <w:rPr>
          <w:rStyle w:val="FootnoteReference"/>
          <w:rFonts w:ascii="Times New Roman" w:hAnsi="Times New Roman"/>
          <w:sz w:val="22"/>
          <w:vertAlign w:val="baseline"/>
        </w:rPr>
        <w:footnoteRef/>
      </w:r>
      <w:r w:rsidRPr="00A70EAD">
        <w:rPr>
          <w:rFonts w:ascii="Times New Roman" w:hAnsi="Times New Roman"/>
          <w:sz w:val="24"/>
        </w:rPr>
        <w:t xml:space="preserve"> </w:t>
      </w:r>
      <w:r w:rsidRPr="00A70EAD">
        <w:rPr>
          <w:rFonts w:ascii="Times New Roman" w:hAnsi="Times New Roman"/>
          <w:sz w:val="24"/>
        </w:rPr>
        <w:tab/>
      </w:r>
      <w:r w:rsidR="006F124F" w:rsidRPr="00A70EAD">
        <w:rPr>
          <w:rFonts w:ascii="Times New Roman" w:hAnsi="Times New Roman"/>
          <w:i/>
          <w:iCs/>
          <w:sz w:val="24"/>
        </w:rPr>
        <w:t>Re Young</w:t>
      </w:r>
      <w:r w:rsidR="006F124F" w:rsidRPr="00A70EAD">
        <w:rPr>
          <w:rFonts w:ascii="Times New Roman" w:hAnsi="Times New Roman"/>
          <w:sz w:val="24"/>
        </w:rPr>
        <w:t xml:space="preserve"> (2020)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711C" w14:textId="77777777" w:rsidR="00A70EAD" w:rsidRPr="000D75DF" w:rsidRDefault="00A70EAD" w:rsidP="000D7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C9F9" w14:textId="3B8D74B4" w:rsidR="00A70EAD" w:rsidRPr="000D75DF" w:rsidRDefault="000D75DF" w:rsidP="000D75D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F2E0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F2E0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F02A" w14:textId="59455F55" w:rsidR="00C1202B" w:rsidRPr="000D75DF" w:rsidRDefault="00C1202B" w:rsidP="000D75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D287" w14:textId="77777777" w:rsidR="000D75DF" w:rsidRDefault="000D75DF" w:rsidP="00A70EA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41D7E6D" w14:textId="77777777" w:rsidR="000D75DF" w:rsidRDefault="000D75DF" w:rsidP="00A70EAD">
    <w:pPr>
      <w:pStyle w:val="Header"/>
      <w:tabs>
        <w:tab w:val="clear" w:pos="4153"/>
        <w:tab w:val="clear" w:pos="8306"/>
        <w:tab w:val="right" w:pos="1304"/>
      </w:tabs>
      <w:spacing w:line="280" w:lineRule="exact"/>
      <w:ind w:firstLine="0"/>
      <w:rPr>
        <w:rFonts w:ascii="Times New Roman" w:hAnsi="Times New Roman"/>
        <w:i/>
        <w:sz w:val="22"/>
      </w:rPr>
    </w:pPr>
  </w:p>
  <w:p w14:paraId="2A87FF54" w14:textId="77777777" w:rsidR="000D75DF" w:rsidRDefault="000D75DF" w:rsidP="00A70EA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E5B0A5D" w14:textId="77777777" w:rsidR="000D75DF" w:rsidRPr="00A70EAD" w:rsidRDefault="000D75DF" w:rsidP="00A70EA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C999" w14:textId="77777777" w:rsidR="000D75DF" w:rsidRDefault="000D75DF" w:rsidP="00A70EA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388CA1A" w14:textId="77777777" w:rsidR="000D75DF" w:rsidRDefault="000D75DF" w:rsidP="00A70EAD">
    <w:pPr>
      <w:pStyle w:val="Header"/>
      <w:tabs>
        <w:tab w:val="clear" w:pos="4153"/>
        <w:tab w:val="clear" w:pos="8306"/>
        <w:tab w:val="left" w:pos="7200"/>
        <w:tab w:val="right" w:pos="8504"/>
      </w:tabs>
      <w:spacing w:line="280" w:lineRule="exact"/>
      <w:jc w:val="right"/>
      <w:rPr>
        <w:rFonts w:ascii="Times New Roman" w:hAnsi="Times New Roman"/>
        <w:i/>
        <w:sz w:val="22"/>
      </w:rPr>
    </w:pPr>
  </w:p>
  <w:p w14:paraId="51BE00EA" w14:textId="77777777" w:rsidR="000D75DF" w:rsidRDefault="000D75DF" w:rsidP="00A70EA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135F710" w14:textId="77777777" w:rsidR="000D75DF" w:rsidRPr="00A70EAD" w:rsidRDefault="000D75DF" w:rsidP="00A70EA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CAF" w14:textId="77777777" w:rsidR="000D75DF" w:rsidRDefault="000D75DF" w:rsidP="00A70EAD">
    <w:pPr>
      <w:pStyle w:val="Header"/>
      <w:tabs>
        <w:tab w:val="clear" w:pos="4153"/>
        <w:tab w:val="clear" w:pos="8306"/>
        <w:tab w:val="center" w:pos="1134"/>
      </w:tabs>
      <w:spacing w:line="280" w:lineRule="exact"/>
      <w:ind w:firstLine="0"/>
      <w:rPr>
        <w:rFonts w:ascii="Times New Roman" w:hAnsi="Times New Roman"/>
        <w:i/>
        <w:sz w:val="22"/>
      </w:rPr>
    </w:pPr>
  </w:p>
  <w:p w14:paraId="4A67CDEA" w14:textId="77777777" w:rsidR="000D75DF" w:rsidRDefault="000D75DF" w:rsidP="00A70EAD">
    <w:pPr>
      <w:pStyle w:val="Header"/>
      <w:tabs>
        <w:tab w:val="clear" w:pos="4153"/>
        <w:tab w:val="clear" w:pos="8306"/>
        <w:tab w:val="center" w:pos="1134"/>
      </w:tabs>
      <w:spacing w:line="280" w:lineRule="exact"/>
      <w:ind w:firstLine="0"/>
      <w:rPr>
        <w:rFonts w:ascii="Times New Roman" w:hAnsi="Times New Roman"/>
        <w:i/>
        <w:sz w:val="22"/>
      </w:rPr>
    </w:pPr>
  </w:p>
  <w:p w14:paraId="0B5369C5" w14:textId="77777777" w:rsidR="000D75DF" w:rsidRDefault="000D75DF" w:rsidP="00A70EAD">
    <w:pPr>
      <w:pStyle w:val="Header"/>
      <w:tabs>
        <w:tab w:val="clear" w:pos="4153"/>
        <w:tab w:val="clear" w:pos="8306"/>
        <w:tab w:val="center" w:pos="1134"/>
      </w:tabs>
      <w:spacing w:line="280" w:lineRule="exact"/>
      <w:ind w:firstLine="0"/>
      <w:rPr>
        <w:rFonts w:ascii="Times New Roman" w:hAnsi="Times New Roman"/>
        <w:i/>
        <w:sz w:val="22"/>
      </w:rPr>
    </w:pPr>
  </w:p>
  <w:p w14:paraId="1A0D634A" w14:textId="77777777" w:rsidR="000D75DF" w:rsidRPr="00A70EAD" w:rsidRDefault="000D75DF" w:rsidP="00A70EA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B"/>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6738A"/>
    <w:rsid w:val="00071C35"/>
    <w:rsid w:val="00075F50"/>
    <w:rsid w:val="00080D77"/>
    <w:rsid w:val="0008435D"/>
    <w:rsid w:val="0008558C"/>
    <w:rsid w:val="00085F13"/>
    <w:rsid w:val="000A28D4"/>
    <w:rsid w:val="000A2EB4"/>
    <w:rsid w:val="000A3DA3"/>
    <w:rsid w:val="000A63C6"/>
    <w:rsid w:val="000A6519"/>
    <w:rsid w:val="000B4630"/>
    <w:rsid w:val="000B497F"/>
    <w:rsid w:val="000B710D"/>
    <w:rsid w:val="000B7558"/>
    <w:rsid w:val="000C04DC"/>
    <w:rsid w:val="000C0D98"/>
    <w:rsid w:val="000D25E6"/>
    <w:rsid w:val="000D53C8"/>
    <w:rsid w:val="000D75DF"/>
    <w:rsid w:val="000E65F7"/>
    <w:rsid w:val="000F1345"/>
    <w:rsid w:val="000F3BB3"/>
    <w:rsid w:val="000F408F"/>
    <w:rsid w:val="001001B9"/>
    <w:rsid w:val="00102254"/>
    <w:rsid w:val="0010702C"/>
    <w:rsid w:val="00110970"/>
    <w:rsid w:val="00111568"/>
    <w:rsid w:val="001120C0"/>
    <w:rsid w:val="001150BF"/>
    <w:rsid w:val="00115EB0"/>
    <w:rsid w:val="00116293"/>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361C"/>
    <w:rsid w:val="001E4678"/>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584F"/>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114"/>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D6898"/>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77161"/>
    <w:rsid w:val="0048054A"/>
    <w:rsid w:val="004818E8"/>
    <w:rsid w:val="00482F67"/>
    <w:rsid w:val="00483006"/>
    <w:rsid w:val="00484915"/>
    <w:rsid w:val="00485961"/>
    <w:rsid w:val="00487387"/>
    <w:rsid w:val="00490E50"/>
    <w:rsid w:val="004919FD"/>
    <w:rsid w:val="004A06FC"/>
    <w:rsid w:val="004A132C"/>
    <w:rsid w:val="004B11D2"/>
    <w:rsid w:val="004B26D9"/>
    <w:rsid w:val="004B2C5E"/>
    <w:rsid w:val="004B774B"/>
    <w:rsid w:val="004C4629"/>
    <w:rsid w:val="004C4B71"/>
    <w:rsid w:val="004C6649"/>
    <w:rsid w:val="004D087E"/>
    <w:rsid w:val="004D19DB"/>
    <w:rsid w:val="004D1E88"/>
    <w:rsid w:val="004D3CD7"/>
    <w:rsid w:val="004D58DE"/>
    <w:rsid w:val="004D5C29"/>
    <w:rsid w:val="004D63E2"/>
    <w:rsid w:val="004E3F30"/>
    <w:rsid w:val="004E46F8"/>
    <w:rsid w:val="004E50C8"/>
    <w:rsid w:val="004E653E"/>
    <w:rsid w:val="004E65F5"/>
    <w:rsid w:val="004F2D77"/>
    <w:rsid w:val="004F3C00"/>
    <w:rsid w:val="004F3E28"/>
    <w:rsid w:val="004F5C8E"/>
    <w:rsid w:val="004F621F"/>
    <w:rsid w:val="00502EAE"/>
    <w:rsid w:val="00503A1B"/>
    <w:rsid w:val="0050500F"/>
    <w:rsid w:val="00505279"/>
    <w:rsid w:val="005063E1"/>
    <w:rsid w:val="00507CC5"/>
    <w:rsid w:val="00507F62"/>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B25"/>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46AB3"/>
    <w:rsid w:val="00650C56"/>
    <w:rsid w:val="00652858"/>
    <w:rsid w:val="006558DC"/>
    <w:rsid w:val="00656B27"/>
    <w:rsid w:val="00657F8B"/>
    <w:rsid w:val="00660401"/>
    <w:rsid w:val="006618FC"/>
    <w:rsid w:val="00663D00"/>
    <w:rsid w:val="00663E86"/>
    <w:rsid w:val="00671B7E"/>
    <w:rsid w:val="006767BC"/>
    <w:rsid w:val="00681D75"/>
    <w:rsid w:val="00681F63"/>
    <w:rsid w:val="0068242E"/>
    <w:rsid w:val="00684BAF"/>
    <w:rsid w:val="00696EBB"/>
    <w:rsid w:val="006A1F10"/>
    <w:rsid w:val="006A4D4E"/>
    <w:rsid w:val="006B630A"/>
    <w:rsid w:val="006B7C24"/>
    <w:rsid w:val="006C1577"/>
    <w:rsid w:val="006C1A37"/>
    <w:rsid w:val="006C57B2"/>
    <w:rsid w:val="006C5ACD"/>
    <w:rsid w:val="006C6300"/>
    <w:rsid w:val="006D1544"/>
    <w:rsid w:val="006D36B7"/>
    <w:rsid w:val="006D3A49"/>
    <w:rsid w:val="006D686D"/>
    <w:rsid w:val="006E16F1"/>
    <w:rsid w:val="006E359B"/>
    <w:rsid w:val="006E75BF"/>
    <w:rsid w:val="006F09B5"/>
    <w:rsid w:val="006F124F"/>
    <w:rsid w:val="006F1349"/>
    <w:rsid w:val="006F201F"/>
    <w:rsid w:val="006F2C03"/>
    <w:rsid w:val="006F48B3"/>
    <w:rsid w:val="006F48B8"/>
    <w:rsid w:val="006F4ACE"/>
    <w:rsid w:val="006F553C"/>
    <w:rsid w:val="006F5924"/>
    <w:rsid w:val="006F6258"/>
    <w:rsid w:val="006F65E1"/>
    <w:rsid w:val="006F7F8E"/>
    <w:rsid w:val="00701552"/>
    <w:rsid w:val="00703616"/>
    <w:rsid w:val="00704FDE"/>
    <w:rsid w:val="00705448"/>
    <w:rsid w:val="007122EC"/>
    <w:rsid w:val="007122F5"/>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62790"/>
    <w:rsid w:val="00770E38"/>
    <w:rsid w:val="007746F3"/>
    <w:rsid w:val="007751DE"/>
    <w:rsid w:val="00776AF1"/>
    <w:rsid w:val="00777DA4"/>
    <w:rsid w:val="0078133D"/>
    <w:rsid w:val="00781E34"/>
    <w:rsid w:val="0078272D"/>
    <w:rsid w:val="00785785"/>
    <w:rsid w:val="00791DED"/>
    <w:rsid w:val="00792AA8"/>
    <w:rsid w:val="00793AAE"/>
    <w:rsid w:val="00794972"/>
    <w:rsid w:val="00796EE7"/>
    <w:rsid w:val="00797022"/>
    <w:rsid w:val="007A3ABE"/>
    <w:rsid w:val="007A4CB0"/>
    <w:rsid w:val="007A5B52"/>
    <w:rsid w:val="007A60F8"/>
    <w:rsid w:val="007A62C3"/>
    <w:rsid w:val="007B2069"/>
    <w:rsid w:val="007B341B"/>
    <w:rsid w:val="007B4102"/>
    <w:rsid w:val="007B651A"/>
    <w:rsid w:val="007B6648"/>
    <w:rsid w:val="007B6669"/>
    <w:rsid w:val="007C311B"/>
    <w:rsid w:val="007C462E"/>
    <w:rsid w:val="007C4F82"/>
    <w:rsid w:val="007C506B"/>
    <w:rsid w:val="007D0986"/>
    <w:rsid w:val="007D3232"/>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563AE"/>
    <w:rsid w:val="00860973"/>
    <w:rsid w:val="00860B77"/>
    <w:rsid w:val="0086183E"/>
    <w:rsid w:val="008648B5"/>
    <w:rsid w:val="00865A78"/>
    <w:rsid w:val="0086641A"/>
    <w:rsid w:val="00867F68"/>
    <w:rsid w:val="00870B8B"/>
    <w:rsid w:val="008737D3"/>
    <w:rsid w:val="00873E0E"/>
    <w:rsid w:val="00877CBF"/>
    <w:rsid w:val="00882D53"/>
    <w:rsid w:val="00883437"/>
    <w:rsid w:val="008834C5"/>
    <w:rsid w:val="00883C24"/>
    <w:rsid w:val="008853F8"/>
    <w:rsid w:val="008953BD"/>
    <w:rsid w:val="008A4628"/>
    <w:rsid w:val="008B44AB"/>
    <w:rsid w:val="008B4635"/>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3547"/>
    <w:rsid w:val="00A34749"/>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0EAD"/>
    <w:rsid w:val="00A72084"/>
    <w:rsid w:val="00A73989"/>
    <w:rsid w:val="00A7752F"/>
    <w:rsid w:val="00A85C35"/>
    <w:rsid w:val="00A92061"/>
    <w:rsid w:val="00A94249"/>
    <w:rsid w:val="00A94BC9"/>
    <w:rsid w:val="00A959BC"/>
    <w:rsid w:val="00AA2562"/>
    <w:rsid w:val="00AA3C60"/>
    <w:rsid w:val="00AB2FF4"/>
    <w:rsid w:val="00AB5F9C"/>
    <w:rsid w:val="00AC1AD6"/>
    <w:rsid w:val="00AC1DE7"/>
    <w:rsid w:val="00AD64DF"/>
    <w:rsid w:val="00AE1025"/>
    <w:rsid w:val="00AE3F03"/>
    <w:rsid w:val="00AE64F0"/>
    <w:rsid w:val="00AF23C8"/>
    <w:rsid w:val="00AF2AE2"/>
    <w:rsid w:val="00B0377E"/>
    <w:rsid w:val="00B07BA9"/>
    <w:rsid w:val="00B10055"/>
    <w:rsid w:val="00B1141E"/>
    <w:rsid w:val="00B1278B"/>
    <w:rsid w:val="00B171ED"/>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2E5E"/>
    <w:rsid w:val="00B64962"/>
    <w:rsid w:val="00B676EC"/>
    <w:rsid w:val="00B7016C"/>
    <w:rsid w:val="00B7039B"/>
    <w:rsid w:val="00B70706"/>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4EEF"/>
    <w:rsid w:val="00BD6262"/>
    <w:rsid w:val="00BD7EED"/>
    <w:rsid w:val="00BE4C48"/>
    <w:rsid w:val="00BE61C1"/>
    <w:rsid w:val="00BE64AF"/>
    <w:rsid w:val="00BE6717"/>
    <w:rsid w:val="00BF0381"/>
    <w:rsid w:val="00BF2E00"/>
    <w:rsid w:val="00BF446E"/>
    <w:rsid w:val="00BF6E7B"/>
    <w:rsid w:val="00C01021"/>
    <w:rsid w:val="00C0141F"/>
    <w:rsid w:val="00C048AF"/>
    <w:rsid w:val="00C077E0"/>
    <w:rsid w:val="00C07DE6"/>
    <w:rsid w:val="00C1202B"/>
    <w:rsid w:val="00C154B5"/>
    <w:rsid w:val="00C17872"/>
    <w:rsid w:val="00C205E9"/>
    <w:rsid w:val="00C212FC"/>
    <w:rsid w:val="00C21560"/>
    <w:rsid w:val="00C23F48"/>
    <w:rsid w:val="00C262BD"/>
    <w:rsid w:val="00C30E04"/>
    <w:rsid w:val="00C310C2"/>
    <w:rsid w:val="00C36525"/>
    <w:rsid w:val="00C40EB3"/>
    <w:rsid w:val="00C41BD9"/>
    <w:rsid w:val="00C42AA3"/>
    <w:rsid w:val="00C434FD"/>
    <w:rsid w:val="00C4350E"/>
    <w:rsid w:val="00C47AC7"/>
    <w:rsid w:val="00C5192E"/>
    <w:rsid w:val="00C52DE6"/>
    <w:rsid w:val="00C6016B"/>
    <w:rsid w:val="00C634A7"/>
    <w:rsid w:val="00C638D7"/>
    <w:rsid w:val="00C638DF"/>
    <w:rsid w:val="00C64720"/>
    <w:rsid w:val="00C6517F"/>
    <w:rsid w:val="00C663E5"/>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0971"/>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94305"/>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59F"/>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4813"/>
    <w:rsid w:val="00FC51B8"/>
    <w:rsid w:val="00FC5FD1"/>
    <w:rsid w:val="00FC6C2D"/>
    <w:rsid w:val="00FC7FB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9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14E29-ECE2-4D12-B34B-D4BF5C12B2BE}"/>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63ed390-b236-4707-8d68-be30f09f3c76"/>
    <ds:schemaRef ds:uri="d1657e0f-20c3-42e8-b7e4-9e90bec0ddbc"/>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7</Pages>
  <Words>2194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2025-01-23T02:52:00Z</dcterms:created>
  <dcterms:modified xsi:type="dcterms:W3CDTF">2025-01-23T03:19:00Z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