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91EB" w14:textId="77777777" w:rsidR="00856C26" w:rsidRDefault="00856C26" w:rsidP="00E160BB">
      <w:pPr>
        <w:pStyle w:val="OrdersTopLine"/>
      </w:pPr>
      <w:r>
        <w:t>HIGH COURT OF AUSTRALIA</w:t>
      </w:r>
    </w:p>
    <w:p w14:paraId="66CFAB53" w14:textId="77777777" w:rsidR="00856C26" w:rsidRDefault="00856C26" w:rsidP="00E160BB">
      <w:pPr>
        <w:pStyle w:val="OrdersCentre"/>
      </w:pPr>
    </w:p>
    <w:p w14:paraId="47EC8FE1" w14:textId="77777777" w:rsidR="00856C26" w:rsidRDefault="00856C26" w:rsidP="00E160BB">
      <w:pPr>
        <w:pStyle w:val="OrdersCentre"/>
      </w:pPr>
      <w:r>
        <w:t>GORDON J</w:t>
      </w:r>
    </w:p>
    <w:p w14:paraId="595886D3" w14:textId="77777777" w:rsidR="00856C26" w:rsidRDefault="00856C26" w:rsidP="00E160BB">
      <w:pPr>
        <w:pStyle w:val="OrdersCentre"/>
      </w:pPr>
    </w:p>
    <w:p w14:paraId="34392F8F" w14:textId="77777777" w:rsidR="00856C26" w:rsidRDefault="00856C26" w:rsidP="00E160BB">
      <w:pPr>
        <w:pStyle w:val="CenteredBorder"/>
      </w:pPr>
    </w:p>
    <w:p w14:paraId="10E251CD" w14:textId="77777777" w:rsidR="00856C26" w:rsidRDefault="00856C26" w:rsidP="00E160BB">
      <w:pPr>
        <w:pStyle w:val="OrdersPartyName"/>
      </w:pPr>
    </w:p>
    <w:p w14:paraId="5568D893" w14:textId="77777777" w:rsidR="00856C26" w:rsidRDefault="00856C26" w:rsidP="00334D20">
      <w:pPr>
        <w:pStyle w:val="OrdersPartyName"/>
      </w:pPr>
      <w:r>
        <w:t>IN THE MATTER OF AN APPLICATION BY TREVOR KINGSLEY FERDINANDS FOR LEAVE TO ISSUE OR FILE</w:t>
      </w:r>
    </w:p>
    <w:p w14:paraId="32495499" w14:textId="77777777" w:rsidR="00856C26" w:rsidRDefault="00856C26" w:rsidP="00E160BB">
      <w:pPr>
        <w:pStyle w:val="OrdersPartyName"/>
      </w:pPr>
    </w:p>
    <w:p w14:paraId="423F3937" w14:textId="77777777" w:rsidR="00856C26" w:rsidRDefault="00856C26" w:rsidP="00E160BB">
      <w:pPr>
        <w:pStyle w:val="OrdersPartyName"/>
      </w:pPr>
    </w:p>
    <w:p w14:paraId="0E82BF56" w14:textId="0BA41825" w:rsidR="00856C26" w:rsidRDefault="00856C26" w:rsidP="00E160BB">
      <w:pPr>
        <w:pStyle w:val="OrdersCentre"/>
      </w:pPr>
      <w:r>
        <w:t>[2025] HCASJ 12</w:t>
      </w:r>
    </w:p>
    <w:p w14:paraId="48F2FD3D" w14:textId="77777777" w:rsidR="00856C26" w:rsidRDefault="00856C26" w:rsidP="00E160BB">
      <w:pPr>
        <w:pStyle w:val="OrdersCentreItalics"/>
      </w:pPr>
      <w:r>
        <w:t>Date of Judgment: 6 March 2025</w:t>
      </w:r>
    </w:p>
    <w:p w14:paraId="2CE9F370" w14:textId="77777777" w:rsidR="00856C26" w:rsidRDefault="00856C26" w:rsidP="00E160BB">
      <w:pPr>
        <w:pStyle w:val="OrdersCentre"/>
      </w:pPr>
      <w:r>
        <w:t>A1 of 2025</w:t>
      </w:r>
    </w:p>
    <w:p w14:paraId="262CE735" w14:textId="77777777" w:rsidR="00856C26" w:rsidRDefault="00856C26" w:rsidP="00E160BB">
      <w:pPr>
        <w:pStyle w:val="OrdersCentre"/>
      </w:pPr>
    </w:p>
    <w:p w14:paraId="23AE95BA" w14:textId="7FE2406C" w:rsidR="00856C26" w:rsidRDefault="00856C26" w:rsidP="00E160BB">
      <w:pPr>
        <w:pStyle w:val="OrdersMatter"/>
      </w:pPr>
      <w:r>
        <w:t>ORDE</w:t>
      </w:r>
      <w:r w:rsidR="004E1A9D">
        <w:t>R</w:t>
      </w:r>
    </w:p>
    <w:p w14:paraId="7BB2C042" w14:textId="77777777" w:rsidR="00856C26" w:rsidRDefault="00856C26" w:rsidP="00E160BB">
      <w:pPr>
        <w:pStyle w:val="OrdersMatter"/>
      </w:pPr>
    </w:p>
    <w:p w14:paraId="13868CF4" w14:textId="5C6BDF96" w:rsidR="00856C26" w:rsidRDefault="00856C26" w:rsidP="00E160BB">
      <w:pPr>
        <w:pStyle w:val="OrdersText"/>
      </w:pPr>
      <w:r>
        <w:t>1.</w:t>
      </w:r>
      <w:r>
        <w:tab/>
      </w:r>
      <w:r w:rsidR="004E1A9D">
        <w:t>The ex parte application filed on 3 February 2025 for leave to issue or</w:t>
      </w:r>
      <w:r w:rsidR="00264834">
        <w:t xml:space="preserve"> file an application for a</w:t>
      </w:r>
      <w:r w:rsidR="004E1A9D">
        <w:t xml:space="preserve"> </w:t>
      </w:r>
      <w:r w:rsidR="00264834">
        <w:t>constitutional or other writ</w:t>
      </w:r>
      <w:r w:rsidR="004E1A9D">
        <w:t xml:space="preserve"> is refused.</w:t>
      </w:r>
    </w:p>
    <w:p w14:paraId="2BDA328D" w14:textId="77777777" w:rsidR="00856C26" w:rsidRDefault="00856C26" w:rsidP="00E160BB">
      <w:pPr>
        <w:pStyle w:val="OrdersText"/>
      </w:pPr>
    </w:p>
    <w:p w14:paraId="6CD210C1" w14:textId="77777777" w:rsidR="00856C26" w:rsidRDefault="00856C26" w:rsidP="00E160BB">
      <w:pPr>
        <w:pStyle w:val="OrdersText"/>
      </w:pPr>
    </w:p>
    <w:p w14:paraId="51D9AB88" w14:textId="77777777" w:rsidR="00856C26" w:rsidRDefault="00856C26" w:rsidP="00E160BB">
      <w:pPr>
        <w:pStyle w:val="OrdersText"/>
      </w:pPr>
    </w:p>
    <w:p w14:paraId="26965E25" w14:textId="77777777" w:rsidR="00856C26" w:rsidRDefault="00856C26" w:rsidP="00E160BB">
      <w:pPr>
        <w:pStyle w:val="OrdersText"/>
      </w:pPr>
    </w:p>
    <w:p w14:paraId="71A66DD5" w14:textId="77777777" w:rsidR="00856C26" w:rsidRDefault="00856C26" w:rsidP="00E160BB">
      <w:pPr>
        <w:pStyle w:val="OrdersText"/>
      </w:pPr>
    </w:p>
    <w:p w14:paraId="18D06DA8" w14:textId="77777777" w:rsidR="00856C26" w:rsidRDefault="00856C26" w:rsidP="00E160BB">
      <w:pPr>
        <w:pStyle w:val="OrdersText"/>
      </w:pPr>
    </w:p>
    <w:p w14:paraId="0F0B8174" w14:textId="77777777" w:rsidR="00856C26" w:rsidRDefault="00856C26" w:rsidP="00E160BB">
      <w:pPr>
        <w:pStyle w:val="OrdersText"/>
      </w:pPr>
    </w:p>
    <w:p w14:paraId="4771F431" w14:textId="77777777" w:rsidR="00856C26" w:rsidRDefault="00856C26" w:rsidP="00E160BB">
      <w:pPr>
        <w:pStyle w:val="OrdersText"/>
      </w:pPr>
    </w:p>
    <w:p w14:paraId="79B1C65A" w14:textId="77777777" w:rsidR="00856C26" w:rsidRDefault="00856C26" w:rsidP="00E160BB">
      <w:pPr>
        <w:pStyle w:val="OrdersText"/>
      </w:pPr>
    </w:p>
    <w:p w14:paraId="341360A2" w14:textId="77777777" w:rsidR="00856C26" w:rsidRDefault="00856C26" w:rsidP="00E160BB">
      <w:pPr>
        <w:pStyle w:val="OrdersText"/>
      </w:pPr>
    </w:p>
    <w:p w14:paraId="666EFD18" w14:textId="77777777" w:rsidR="00856C26" w:rsidRDefault="00856C26" w:rsidP="00E160BB">
      <w:pPr>
        <w:pStyle w:val="OrdersText"/>
      </w:pPr>
    </w:p>
    <w:p w14:paraId="4AF05E2E" w14:textId="77777777" w:rsidR="00856C26" w:rsidRDefault="00856C26" w:rsidP="00E160BB">
      <w:pPr>
        <w:pStyle w:val="OrdersBodyHeading"/>
      </w:pPr>
      <w:r>
        <w:t>Representation</w:t>
      </w:r>
    </w:p>
    <w:p w14:paraId="0259EA19" w14:textId="77777777" w:rsidR="00856C26" w:rsidRDefault="00856C26" w:rsidP="00E160BB">
      <w:pPr>
        <w:pStyle w:val="OrdersBodyHeading"/>
      </w:pPr>
    </w:p>
    <w:p w14:paraId="4E767D53" w14:textId="77777777" w:rsidR="00856C26" w:rsidRDefault="00856C26" w:rsidP="00E160BB">
      <w:pPr>
        <w:pStyle w:val="OrdersBody"/>
      </w:pPr>
      <w:r w:rsidRPr="00334D20">
        <w:t>The applicant is unrepresented</w:t>
      </w:r>
    </w:p>
    <w:p w14:paraId="4A4309A3" w14:textId="34BD5A6A" w:rsidR="00856C26" w:rsidRDefault="00856C2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F426B0C" w14:textId="1211A3B3" w:rsidR="00856C26" w:rsidRDefault="00856C2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49C1B290" w14:textId="77777777" w:rsidR="00856C26" w:rsidRDefault="00856C26" w:rsidP="00023B77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856C26" w:rsidSect="00856C26">
          <w:headerReference w:type="default" r:id="rId11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</w:p>
    <w:p w14:paraId="57D8D09F" w14:textId="5AC3613B" w:rsidR="0044554D" w:rsidRPr="00023B77" w:rsidRDefault="00023B77" w:rsidP="00023B77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023B77">
        <w:rPr>
          <w:rFonts w:ascii="Times New Roman" w:hAnsi="Times New Roman"/>
        </w:rPr>
        <w:lastRenderedPageBreak/>
        <w:t xml:space="preserve">GORDON J.   </w:t>
      </w:r>
      <w:r w:rsidR="0044554D" w:rsidRPr="00023B77">
        <w:rPr>
          <w:rFonts w:ascii="Times New Roman" w:hAnsi="Times New Roman"/>
        </w:rPr>
        <w:t xml:space="preserve">This is an </w:t>
      </w:r>
      <w:r w:rsidR="0044554D" w:rsidRPr="00023B77">
        <w:rPr>
          <w:rFonts w:ascii="Times New Roman" w:hAnsi="Times New Roman"/>
          <w:i/>
          <w:iCs/>
        </w:rPr>
        <w:t>ex parte</w:t>
      </w:r>
      <w:r w:rsidR="0044554D" w:rsidRPr="00023B77">
        <w:rPr>
          <w:rFonts w:ascii="Times New Roman" w:hAnsi="Times New Roman"/>
        </w:rPr>
        <w:t xml:space="preserve"> application for leave to issue or file</w:t>
      </w:r>
      <w:r w:rsidR="0044554D" w:rsidRPr="00023B77">
        <w:rPr>
          <w:rFonts w:ascii="Times New Roman" w:hAnsi="Times New Roman"/>
          <w:b/>
          <w:bCs/>
        </w:rPr>
        <w:t xml:space="preserve"> </w:t>
      </w:r>
      <w:r w:rsidR="0044554D" w:rsidRPr="00023B77">
        <w:rPr>
          <w:rFonts w:ascii="Times New Roman" w:hAnsi="Times New Roman"/>
        </w:rPr>
        <w:t>an</w:t>
      </w:r>
      <w:r w:rsidR="00F374F0" w:rsidRPr="00023B77">
        <w:rPr>
          <w:rFonts w:ascii="Times New Roman" w:hAnsi="Times New Roman"/>
        </w:rPr>
        <w:t> </w:t>
      </w:r>
      <w:r w:rsidR="0044554D" w:rsidRPr="00023B77">
        <w:rPr>
          <w:rFonts w:ascii="Times New Roman" w:hAnsi="Times New Roman"/>
        </w:rPr>
        <w:t>application for a constitutional or other writ against Registrar Burns of the Federal Court of Australia.</w:t>
      </w:r>
      <w:r w:rsidR="008F79B4" w:rsidRPr="00023B77">
        <w:rPr>
          <w:rFonts w:ascii="Times New Roman" w:hAnsi="Times New Roman"/>
        </w:rPr>
        <w:t xml:space="preserve"> T</w:t>
      </w:r>
      <w:r w:rsidR="0044554D" w:rsidRPr="00023B77">
        <w:rPr>
          <w:rFonts w:ascii="Times New Roman" w:hAnsi="Times New Roman"/>
        </w:rPr>
        <w:t>he relief that the applicant seeks in the proposed application for a</w:t>
      </w:r>
      <w:r w:rsidR="00183022">
        <w:rPr>
          <w:rFonts w:ascii="Times New Roman" w:hAnsi="Times New Roman"/>
        </w:rPr>
        <w:t> </w:t>
      </w:r>
      <w:r w:rsidR="0044554D" w:rsidRPr="00023B77">
        <w:rPr>
          <w:rFonts w:ascii="Times New Roman" w:hAnsi="Times New Roman"/>
        </w:rPr>
        <w:t>constitutional or other writ is</w:t>
      </w:r>
      <w:r w:rsidR="008F79B4" w:rsidRPr="00023B77">
        <w:rPr>
          <w:rFonts w:ascii="Times New Roman" w:hAnsi="Times New Roman"/>
        </w:rPr>
        <w:t>, however, directed to a decision of this Court. The</w:t>
      </w:r>
      <w:r w:rsidR="00605EB0">
        <w:rPr>
          <w:rFonts w:ascii="Times New Roman" w:hAnsi="Times New Roman"/>
        </w:rPr>
        <w:t> </w:t>
      </w:r>
      <w:r w:rsidR="008F79B4" w:rsidRPr="00023B77">
        <w:rPr>
          <w:rFonts w:ascii="Times New Roman" w:hAnsi="Times New Roman"/>
        </w:rPr>
        <w:t xml:space="preserve">applicant seeks </w:t>
      </w:r>
      <w:r w:rsidR="0044554D" w:rsidRPr="00023B77">
        <w:rPr>
          <w:rFonts w:ascii="Times New Roman" w:hAnsi="Times New Roman"/>
        </w:rPr>
        <w:t xml:space="preserve">"[a]n order in the nature of certiorari to quash the decision of FERDINANDS [v] Registrar Burns [2024] HCASL 312 A19/2024 on 5 December 2024" and "[a] declaration that the decision is unlawful". </w:t>
      </w:r>
    </w:p>
    <w:p w14:paraId="280A2E19" w14:textId="0C90361A" w:rsidR="0092597C" w:rsidRPr="00023B77" w:rsidRDefault="0092597C" w:rsidP="00023B7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023B77">
        <w:rPr>
          <w:rFonts w:ascii="Times New Roman" w:hAnsi="Times New Roman"/>
        </w:rPr>
        <w:tab/>
        <w:t>On 20 January 2025, Beech-Jones J directed that, pursuant to r</w:t>
      </w:r>
      <w:r w:rsidR="00D8226E" w:rsidRPr="00023B77">
        <w:rPr>
          <w:rFonts w:ascii="Times New Roman" w:hAnsi="Times New Roman"/>
        </w:rPr>
        <w:t> </w:t>
      </w:r>
      <w:r w:rsidRPr="00023B77">
        <w:rPr>
          <w:rFonts w:ascii="Times New Roman" w:hAnsi="Times New Roman"/>
        </w:rPr>
        <w:t>6.07.2 of the</w:t>
      </w:r>
      <w:r w:rsidR="00183022">
        <w:rPr>
          <w:rFonts w:ascii="Times New Roman" w:hAnsi="Times New Roman"/>
        </w:rPr>
        <w:t> </w:t>
      </w:r>
      <w:r w:rsidRPr="00023B77">
        <w:rPr>
          <w:rFonts w:ascii="Times New Roman" w:hAnsi="Times New Roman"/>
          <w:i/>
          <w:iCs/>
        </w:rPr>
        <w:t>High Court Rules 2004</w:t>
      </w:r>
      <w:r w:rsidRPr="00023B77">
        <w:rPr>
          <w:rFonts w:ascii="Times New Roman" w:hAnsi="Times New Roman"/>
        </w:rPr>
        <w:t xml:space="preserve"> (Cth), the application for a</w:t>
      </w:r>
      <w:r w:rsidR="00D8226E" w:rsidRPr="00023B77">
        <w:rPr>
          <w:rFonts w:ascii="Times New Roman" w:hAnsi="Times New Roman"/>
        </w:rPr>
        <w:t> </w:t>
      </w:r>
      <w:r w:rsidRPr="00023B77">
        <w:rPr>
          <w:rFonts w:ascii="Times New Roman" w:hAnsi="Times New Roman"/>
        </w:rPr>
        <w:t>constitutional or other writ against Registrar Burns was not to be issued or filed without the leave of a Justice first had and obtained by the applicant. This application for leave to issue or file the application is supported by an affidavit sworn by the applicant on 3 February 2025. I have read the applicant's affidavit as well as the</w:t>
      </w:r>
      <w:r w:rsidR="00D8226E" w:rsidRPr="00023B77">
        <w:rPr>
          <w:rFonts w:ascii="Times New Roman" w:hAnsi="Times New Roman"/>
        </w:rPr>
        <w:t> </w:t>
      </w:r>
      <w:r w:rsidRPr="00023B77">
        <w:rPr>
          <w:rFonts w:ascii="Times New Roman" w:hAnsi="Times New Roman"/>
        </w:rPr>
        <w:t>proposed application for a</w:t>
      </w:r>
      <w:r w:rsidR="003A5B3E">
        <w:rPr>
          <w:rFonts w:ascii="Times New Roman" w:hAnsi="Times New Roman"/>
        </w:rPr>
        <w:t> </w:t>
      </w:r>
      <w:r w:rsidRPr="00023B77">
        <w:rPr>
          <w:rFonts w:ascii="Times New Roman" w:hAnsi="Times New Roman"/>
        </w:rPr>
        <w:t xml:space="preserve">constitutional or other writ against Registrar Burns. </w:t>
      </w:r>
    </w:p>
    <w:p w14:paraId="6C7579A8" w14:textId="7F76FC0F" w:rsidR="00E47550" w:rsidRPr="00023B77" w:rsidRDefault="0044554D" w:rsidP="00023B7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023B77">
        <w:rPr>
          <w:rFonts w:ascii="Times New Roman" w:hAnsi="Times New Roman"/>
        </w:rPr>
        <w:tab/>
      </w:r>
      <w:r w:rsidR="0092597C" w:rsidRPr="00023B77">
        <w:rPr>
          <w:rFonts w:ascii="Times New Roman" w:hAnsi="Times New Roman"/>
        </w:rPr>
        <w:t xml:space="preserve">It is necessary to start with the decision of this Court which is the subject of the relief sought by the applicant. </w:t>
      </w:r>
      <w:r w:rsidRPr="00023B77">
        <w:rPr>
          <w:rFonts w:ascii="Times New Roman" w:hAnsi="Times New Roman"/>
        </w:rPr>
        <w:t xml:space="preserve">On </w:t>
      </w:r>
      <w:r w:rsidR="008F79B4" w:rsidRPr="00023B77">
        <w:rPr>
          <w:rFonts w:ascii="Times New Roman" w:hAnsi="Times New Roman"/>
        </w:rPr>
        <w:t>5</w:t>
      </w:r>
      <w:r w:rsidRPr="00023B77">
        <w:rPr>
          <w:rFonts w:ascii="Times New Roman" w:hAnsi="Times New Roman"/>
        </w:rPr>
        <w:t xml:space="preserve"> December 2024, Edelman </w:t>
      </w:r>
      <w:r w:rsidR="008F79B4" w:rsidRPr="00023B77">
        <w:rPr>
          <w:rFonts w:ascii="Times New Roman" w:hAnsi="Times New Roman"/>
        </w:rPr>
        <w:t>and Jagot J</w:t>
      </w:r>
      <w:r w:rsidR="00A70F92" w:rsidRPr="00023B77">
        <w:rPr>
          <w:rFonts w:ascii="Times New Roman" w:hAnsi="Times New Roman"/>
        </w:rPr>
        <w:t>J</w:t>
      </w:r>
      <w:r w:rsidR="008F79B4" w:rsidRPr="00023B77">
        <w:rPr>
          <w:rFonts w:ascii="Times New Roman" w:hAnsi="Times New Roman"/>
        </w:rPr>
        <w:t xml:space="preserve"> </w:t>
      </w:r>
      <w:r w:rsidR="0092597C" w:rsidRPr="00023B77">
        <w:rPr>
          <w:rFonts w:ascii="Times New Roman" w:hAnsi="Times New Roman"/>
        </w:rPr>
        <w:t xml:space="preserve">refused </w:t>
      </w:r>
      <w:r w:rsidR="00E47550" w:rsidRPr="00023B77">
        <w:rPr>
          <w:rFonts w:ascii="Times New Roman" w:hAnsi="Times New Roman"/>
        </w:rPr>
        <w:t>the applicant's application for special leave to appeal from orders of the</w:t>
      </w:r>
      <w:r w:rsidR="005271C7">
        <w:rPr>
          <w:rFonts w:ascii="Times New Roman" w:hAnsi="Times New Roman"/>
        </w:rPr>
        <w:t> </w:t>
      </w:r>
      <w:r w:rsidR="00E47550" w:rsidRPr="00023B77">
        <w:rPr>
          <w:rFonts w:ascii="Times New Roman" w:hAnsi="Times New Roman"/>
        </w:rPr>
        <w:t>Full Court of the Federal Court of Australia (Cheeseman, Goodman and McEvoy</w:t>
      </w:r>
      <w:r w:rsidR="004D38E2">
        <w:rPr>
          <w:rFonts w:ascii="Times New Roman" w:hAnsi="Times New Roman"/>
        </w:rPr>
        <w:t> </w:t>
      </w:r>
      <w:r w:rsidR="00E47550" w:rsidRPr="00023B77">
        <w:rPr>
          <w:rFonts w:ascii="Times New Roman" w:hAnsi="Times New Roman"/>
        </w:rPr>
        <w:t>JJ)</w:t>
      </w:r>
      <w:r w:rsidR="0092597C" w:rsidRPr="00023B77">
        <w:rPr>
          <w:rFonts w:ascii="Times New Roman" w:hAnsi="Times New Roman"/>
        </w:rPr>
        <w:t xml:space="preserve"> ("the Full Court")</w:t>
      </w:r>
      <w:r w:rsidR="00E47550" w:rsidRPr="00023B77">
        <w:rPr>
          <w:rFonts w:ascii="Times New Roman" w:hAnsi="Times New Roman"/>
        </w:rPr>
        <w:t>,</w:t>
      </w:r>
      <w:r w:rsidR="0092597C" w:rsidRPr="00023B77">
        <w:rPr>
          <w:rStyle w:val="FootnoteReference"/>
          <w:rFonts w:ascii="Times New Roman" w:hAnsi="Times New Roman"/>
          <w:sz w:val="24"/>
        </w:rPr>
        <w:footnoteReference w:id="2"/>
      </w:r>
      <w:r w:rsidR="00E47550" w:rsidRPr="00023B77">
        <w:rPr>
          <w:rFonts w:ascii="Times New Roman" w:hAnsi="Times New Roman"/>
        </w:rPr>
        <w:t xml:space="preserve"> including orders dismissing an appeal from a</w:t>
      </w:r>
      <w:r w:rsidR="002527EB">
        <w:rPr>
          <w:rFonts w:ascii="Times New Roman" w:hAnsi="Times New Roman"/>
        </w:rPr>
        <w:t> </w:t>
      </w:r>
      <w:r w:rsidR="00E47550" w:rsidRPr="00023B77">
        <w:rPr>
          <w:rFonts w:ascii="Times New Roman" w:hAnsi="Times New Roman"/>
        </w:rPr>
        <w:t>judgment of the Federal Court of Australia (Charlesworth J), which in turn had dismissed the applicant's originating application for judicial review of the</w:t>
      </w:r>
      <w:r w:rsidR="004D38E2">
        <w:rPr>
          <w:rFonts w:ascii="Times New Roman" w:hAnsi="Times New Roman"/>
        </w:rPr>
        <w:t> </w:t>
      </w:r>
      <w:r w:rsidR="00E47550" w:rsidRPr="00023B77">
        <w:rPr>
          <w:rFonts w:ascii="Times New Roman" w:hAnsi="Times New Roman"/>
        </w:rPr>
        <w:t>Registrar's decision to refuse to accept for filing documents lodged by the</w:t>
      </w:r>
      <w:r w:rsidR="002527EB">
        <w:rPr>
          <w:rFonts w:ascii="Times New Roman" w:hAnsi="Times New Roman"/>
        </w:rPr>
        <w:t> </w:t>
      </w:r>
      <w:r w:rsidR="00E47550" w:rsidRPr="00023B77">
        <w:rPr>
          <w:rFonts w:ascii="Times New Roman" w:hAnsi="Times New Roman"/>
        </w:rPr>
        <w:t>applicant, on the basis that the documents did not disclose a decision that was capable of review by the Federal Court.</w:t>
      </w:r>
      <w:r w:rsidR="0092597C" w:rsidRPr="00023B77">
        <w:rPr>
          <w:rStyle w:val="FootnoteReference"/>
          <w:rFonts w:ascii="Times New Roman" w:hAnsi="Times New Roman"/>
          <w:sz w:val="24"/>
        </w:rPr>
        <w:footnoteReference w:id="3"/>
      </w:r>
      <w:r w:rsidR="00E47550" w:rsidRPr="00023B77">
        <w:rPr>
          <w:rFonts w:ascii="Times New Roman" w:hAnsi="Times New Roman"/>
        </w:rPr>
        <w:t xml:space="preserve"> </w:t>
      </w:r>
      <w:r w:rsidR="0092597C" w:rsidRPr="00023B77">
        <w:rPr>
          <w:rFonts w:ascii="Times New Roman" w:hAnsi="Times New Roman"/>
        </w:rPr>
        <w:t>The refusal of the application was on the</w:t>
      </w:r>
      <w:r w:rsidR="002527EB">
        <w:rPr>
          <w:rFonts w:ascii="Times New Roman" w:hAnsi="Times New Roman"/>
        </w:rPr>
        <w:t> </w:t>
      </w:r>
      <w:r w:rsidR="0092597C" w:rsidRPr="00023B77">
        <w:rPr>
          <w:rFonts w:ascii="Times New Roman" w:hAnsi="Times New Roman"/>
        </w:rPr>
        <w:t xml:space="preserve">basis that the </w:t>
      </w:r>
      <w:r w:rsidR="00E47550" w:rsidRPr="00023B77">
        <w:rPr>
          <w:rFonts w:ascii="Times New Roman" w:hAnsi="Times New Roman"/>
        </w:rPr>
        <w:t xml:space="preserve">application </w:t>
      </w:r>
      <w:r w:rsidR="0092597C" w:rsidRPr="00023B77">
        <w:rPr>
          <w:rFonts w:ascii="Times New Roman" w:hAnsi="Times New Roman"/>
        </w:rPr>
        <w:t xml:space="preserve">for special leave to appeal </w:t>
      </w:r>
      <w:r w:rsidR="00E47550" w:rsidRPr="00023B77">
        <w:rPr>
          <w:rFonts w:ascii="Times New Roman" w:hAnsi="Times New Roman"/>
        </w:rPr>
        <w:t>present</w:t>
      </w:r>
      <w:r w:rsidR="0092597C" w:rsidRPr="00023B77">
        <w:rPr>
          <w:rFonts w:ascii="Times New Roman" w:hAnsi="Times New Roman"/>
        </w:rPr>
        <w:t>ed</w:t>
      </w:r>
      <w:r w:rsidR="00E47550" w:rsidRPr="00023B77">
        <w:rPr>
          <w:rFonts w:ascii="Times New Roman" w:hAnsi="Times New Roman"/>
        </w:rPr>
        <w:t xml:space="preserve"> no reason to doubt the</w:t>
      </w:r>
      <w:r w:rsidR="008056B3" w:rsidRPr="00023B77">
        <w:rPr>
          <w:rFonts w:ascii="Times New Roman" w:hAnsi="Times New Roman"/>
        </w:rPr>
        <w:t> </w:t>
      </w:r>
      <w:r w:rsidR="00E47550" w:rsidRPr="00023B77">
        <w:rPr>
          <w:rFonts w:ascii="Times New Roman" w:hAnsi="Times New Roman"/>
        </w:rPr>
        <w:t>correctness of the Full Court's decision</w:t>
      </w:r>
      <w:r w:rsidR="0092597C" w:rsidRPr="00023B77">
        <w:rPr>
          <w:rFonts w:ascii="Times New Roman" w:hAnsi="Times New Roman"/>
        </w:rPr>
        <w:t xml:space="preserve"> and that a</w:t>
      </w:r>
      <w:r w:rsidR="00E47550" w:rsidRPr="00023B77">
        <w:rPr>
          <w:rFonts w:ascii="Times New Roman" w:hAnsi="Times New Roman"/>
        </w:rPr>
        <w:t>n appeal to this Court would enjoy no prospects of success</w:t>
      </w:r>
      <w:r w:rsidR="0092597C" w:rsidRPr="00023B77">
        <w:rPr>
          <w:rFonts w:ascii="Times New Roman" w:hAnsi="Times New Roman"/>
        </w:rPr>
        <w:t>.</w:t>
      </w:r>
    </w:p>
    <w:p w14:paraId="0FDE4E3F" w14:textId="2A9B7E75" w:rsidR="009B28D5" w:rsidRPr="00023B77" w:rsidRDefault="0092597C" w:rsidP="00023B7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023B77">
        <w:rPr>
          <w:rFonts w:ascii="Times New Roman" w:hAnsi="Times New Roman"/>
        </w:rPr>
        <w:tab/>
        <w:t>As the Full Court explained at the outset of its reasons, the</w:t>
      </w:r>
      <w:r w:rsidR="008056B3" w:rsidRPr="00023B77">
        <w:rPr>
          <w:rFonts w:ascii="Times New Roman" w:hAnsi="Times New Roman"/>
        </w:rPr>
        <w:t> </w:t>
      </w:r>
      <w:r w:rsidRPr="00023B77">
        <w:rPr>
          <w:rFonts w:ascii="Times New Roman" w:hAnsi="Times New Roman"/>
        </w:rPr>
        <w:t>two appeals that it heard and determined</w:t>
      </w:r>
      <w:r w:rsidR="00355B0E" w:rsidRPr="00023B77">
        <w:rPr>
          <w:rFonts w:ascii="Times New Roman" w:hAnsi="Times New Roman"/>
        </w:rPr>
        <w:t xml:space="preserve"> were the latest of many</w:t>
      </w:r>
      <w:r w:rsidR="00D56F92" w:rsidRPr="00023B77">
        <w:rPr>
          <w:rFonts w:ascii="Times New Roman" w:hAnsi="Times New Roman"/>
        </w:rPr>
        <w:t>,</w:t>
      </w:r>
      <w:r w:rsidR="00355B0E" w:rsidRPr="00023B77">
        <w:rPr>
          <w:rFonts w:ascii="Times New Roman" w:hAnsi="Times New Roman"/>
        </w:rPr>
        <w:t xml:space="preserve"> many proceedings instituted by the applicant in many different courts and tribunals in which he </w:t>
      </w:r>
      <w:r w:rsidR="00013753" w:rsidRPr="00023B77">
        <w:rPr>
          <w:rFonts w:ascii="Times New Roman" w:hAnsi="Times New Roman"/>
        </w:rPr>
        <w:t xml:space="preserve">has </w:t>
      </w:r>
      <w:r w:rsidR="00355B0E" w:rsidRPr="00023B77">
        <w:rPr>
          <w:rFonts w:ascii="Times New Roman" w:hAnsi="Times New Roman"/>
        </w:rPr>
        <w:t>assert</w:t>
      </w:r>
      <w:r w:rsidR="00767675" w:rsidRPr="00023B77">
        <w:rPr>
          <w:rFonts w:ascii="Times New Roman" w:hAnsi="Times New Roman"/>
        </w:rPr>
        <w:t>ed</w:t>
      </w:r>
      <w:r w:rsidR="00355B0E" w:rsidRPr="00023B77">
        <w:rPr>
          <w:rFonts w:ascii="Times New Roman" w:hAnsi="Times New Roman"/>
        </w:rPr>
        <w:t xml:space="preserve"> that he was the victim of racially motivated and corruptly fabricated charges</w:t>
      </w:r>
      <w:r w:rsidR="009B28D5" w:rsidRPr="00023B77">
        <w:rPr>
          <w:rFonts w:ascii="Times New Roman" w:hAnsi="Times New Roman"/>
        </w:rPr>
        <w:t>,</w:t>
      </w:r>
      <w:r w:rsidR="00355B0E" w:rsidRPr="00023B77">
        <w:rPr>
          <w:rStyle w:val="FootnoteReference"/>
          <w:rFonts w:ascii="Times New Roman" w:hAnsi="Times New Roman"/>
          <w:sz w:val="24"/>
        </w:rPr>
        <w:footnoteReference w:id="4"/>
      </w:r>
      <w:r w:rsidR="009B28D5" w:rsidRPr="00023B77">
        <w:rPr>
          <w:rFonts w:ascii="Times New Roman" w:hAnsi="Times New Roman"/>
        </w:rPr>
        <w:t xml:space="preserve"> which were apparently issued by summons in </w:t>
      </w:r>
      <w:r w:rsidR="004410E6" w:rsidRPr="00023B77">
        <w:rPr>
          <w:rFonts w:ascii="Times New Roman" w:hAnsi="Times New Roman"/>
        </w:rPr>
        <w:t xml:space="preserve">early </w:t>
      </w:r>
      <w:r w:rsidR="009B28D5" w:rsidRPr="00023B77">
        <w:rPr>
          <w:rFonts w:ascii="Times New Roman" w:hAnsi="Times New Roman"/>
        </w:rPr>
        <w:t>2000.</w:t>
      </w:r>
    </w:p>
    <w:p w14:paraId="38EB3928" w14:textId="473F0F2A" w:rsidR="0092597C" w:rsidRPr="00023B77" w:rsidRDefault="009B28D5" w:rsidP="00023B7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023B77">
        <w:rPr>
          <w:rFonts w:ascii="Times New Roman" w:hAnsi="Times New Roman"/>
        </w:rPr>
        <w:lastRenderedPageBreak/>
        <w:tab/>
      </w:r>
      <w:r w:rsidR="00355B0E" w:rsidRPr="00023B77">
        <w:rPr>
          <w:rFonts w:ascii="Times New Roman" w:hAnsi="Times New Roman"/>
        </w:rPr>
        <w:t xml:space="preserve">In short, two Registrars of the Federal Court </w:t>
      </w:r>
      <w:r w:rsidR="00090B82" w:rsidRPr="00023B77">
        <w:rPr>
          <w:rFonts w:ascii="Times New Roman" w:hAnsi="Times New Roman"/>
        </w:rPr>
        <w:t xml:space="preserve">– </w:t>
      </w:r>
      <w:r w:rsidRPr="00023B77">
        <w:rPr>
          <w:rFonts w:ascii="Times New Roman" w:hAnsi="Times New Roman"/>
        </w:rPr>
        <w:t>Registrar Allaway on 6 July 2022</w:t>
      </w:r>
      <w:r w:rsidRPr="00023B77">
        <w:rPr>
          <w:rStyle w:val="FootnoteReference"/>
          <w:rFonts w:ascii="Times New Roman" w:hAnsi="Times New Roman"/>
          <w:sz w:val="24"/>
        </w:rPr>
        <w:footnoteReference w:id="5"/>
      </w:r>
      <w:r w:rsidRPr="00023B77">
        <w:rPr>
          <w:rFonts w:ascii="Times New Roman" w:hAnsi="Times New Roman"/>
        </w:rPr>
        <w:t xml:space="preserve"> and </w:t>
      </w:r>
      <w:r w:rsidR="00355B0E" w:rsidRPr="00023B77">
        <w:rPr>
          <w:rFonts w:ascii="Times New Roman" w:hAnsi="Times New Roman"/>
        </w:rPr>
        <w:t xml:space="preserve">Registrar Burns </w:t>
      </w:r>
      <w:r w:rsidRPr="00023B77">
        <w:rPr>
          <w:rFonts w:ascii="Times New Roman" w:hAnsi="Times New Roman"/>
        </w:rPr>
        <w:t>on 21 July 2023</w:t>
      </w:r>
      <w:r w:rsidRPr="00023B77">
        <w:rPr>
          <w:rStyle w:val="FootnoteReference"/>
          <w:rFonts w:ascii="Times New Roman" w:hAnsi="Times New Roman"/>
          <w:sz w:val="24"/>
        </w:rPr>
        <w:footnoteReference w:id="6"/>
      </w:r>
      <w:r w:rsidRPr="00023B77">
        <w:rPr>
          <w:rFonts w:ascii="Times New Roman" w:hAnsi="Times New Roman"/>
        </w:rPr>
        <w:t xml:space="preserve"> </w:t>
      </w:r>
      <w:r w:rsidR="00090B82" w:rsidRPr="00023B77">
        <w:rPr>
          <w:rFonts w:ascii="Times New Roman" w:hAnsi="Times New Roman"/>
        </w:rPr>
        <w:t>–</w:t>
      </w:r>
      <w:r w:rsidR="007C3723">
        <w:rPr>
          <w:rFonts w:ascii="Times New Roman" w:hAnsi="Times New Roman"/>
        </w:rPr>
        <w:t xml:space="preserve"> </w:t>
      </w:r>
      <w:r w:rsidR="00A93241" w:rsidRPr="00023B77">
        <w:rPr>
          <w:rFonts w:ascii="Times New Roman" w:hAnsi="Times New Roman"/>
        </w:rPr>
        <w:t xml:space="preserve">under r 2.26 of the </w:t>
      </w:r>
      <w:r w:rsidR="00A93241" w:rsidRPr="00023B77">
        <w:rPr>
          <w:rFonts w:ascii="Times New Roman" w:hAnsi="Times New Roman"/>
          <w:i/>
          <w:iCs/>
        </w:rPr>
        <w:t xml:space="preserve">Federal Court Rules 2011 </w:t>
      </w:r>
      <w:r w:rsidR="00A93241" w:rsidRPr="00023B77">
        <w:rPr>
          <w:rFonts w:ascii="Times New Roman" w:hAnsi="Times New Roman"/>
        </w:rPr>
        <w:t xml:space="preserve">(Cth) </w:t>
      </w:r>
      <w:r w:rsidR="00355B0E" w:rsidRPr="00023B77">
        <w:rPr>
          <w:rFonts w:ascii="Times New Roman" w:hAnsi="Times New Roman"/>
        </w:rPr>
        <w:t>separately refused to accept for filing documents which the</w:t>
      </w:r>
      <w:r w:rsidR="005A63F2">
        <w:rPr>
          <w:rFonts w:ascii="Times New Roman" w:hAnsi="Times New Roman"/>
        </w:rPr>
        <w:t> </w:t>
      </w:r>
      <w:r w:rsidR="00355B0E" w:rsidRPr="00023B77">
        <w:rPr>
          <w:rFonts w:ascii="Times New Roman" w:hAnsi="Times New Roman"/>
        </w:rPr>
        <w:t>applicant had lodged. Those administrative decisions were each the subject of a judicial review application filed by the applicant. The applications were heard separately before single judges of the Federal Court and, in each case, the</w:t>
      </w:r>
      <w:r w:rsidR="005A63F2">
        <w:rPr>
          <w:rFonts w:ascii="Times New Roman" w:hAnsi="Times New Roman"/>
        </w:rPr>
        <w:t> </w:t>
      </w:r>
      <w:r w:rsidR="00355B0E" w:rsidRPr="00023B77">
        <w:rPr>
          <w:rFonts w:ascii="Times New Roman" w:hAnsi="Times New Roman"/>
        </w:rPr>
        <w:t>application</w:t>
      </w:r>
      <w:r w:rsidR="006E3414" w:rsidRPr="00023B77">
        <w:rPr>
          <w:rFonts w:ascii="Times New Roman" w:hAnsi="Times New Roman"/>
        </w:rPr>
        <w:t>s</w:t>
      </w:r>
      <w:r w:rsidR="00355B0E" w:rsidRPr="00023B77">
        <w:rPr>
          <w:rFonts w:ascii="Times New Roman" w:hAnsi="Times New Roman"/>
        </w:rPr>
        <w:t xml:space="preserve"> </w:t>
      </w:r>
      <w:r w:rsidR="006E3414" w:rsidRPr="00023B77">
        <w:rPr>
          <w:rFonts w:ascii="Times New Roman" w:hAnsi="Times New Roman"/>
        </w:rPr>
        <w:t xml:space="preserve">were </w:t>
      </w:r>
      <w:r w:rsidR="00355B0E" w:rsidRPr="00023B77">
        <w:rPr>
          <w:rFonts w:ascii="Times New Roman" w:hAnsi="Times New Roman"/>
        </w:rPr>
        <w:t>dismissed. The applicant's appeals from those decisions were then heard concurrently by the</w:t>
      </w:r>
      <w:r w:rsidR="008056B3" w:rsidRPr="00023B77">
        <w:rPr>
          <w:rFonts w:ascii="Times New Roman" w:hAnsi="Times New Roman"/>
        </w:rPr>
        <w:t> </w:t>
      </w:r>
      <w:r w:rsidR="00355B0E" w:rsidRPr="00023B77">
        <w:rPr>
          <w:rFonts w:ascii="Times New Roman" w:hAnsi="Times New Roman"/>
        </w:rPr>
        <w:t>Full Court</w:t>
      </w:r>
      <w:r w:rsidR="00CE65BB" w:rsidRPr="00023B77">
        <w:rPr>
          <w:rFonts w:ascii="Times New Roman" w:hAnsi="Times New Roman"/>
        </w:rPr>
        <w:t>,</w:t>
      </w:r>
      <w:r w:rsidR="00355B0E" w:rsidRPr="00023B77">
        <w:rPr>
          <w:rFonts w:ascii="Times New Roman" w:hAnsi="Times New Roman"/>
        </w:rPr>
        <w:t xml:space="preserve"> with the Full Court being "satisfied that each Registrar acted properly in the exercise of the administrative power conferred under r</w:t>
      </w:r>
      <w:r w:rsidR="00961684" w:rsidRPr="00023B77">
        <w:rPr>
          <w:rFonts w:ascii="Times New Roman" w:hAnsi="Times New Roman"/>
        </w:rPr>
        <w:t> </w:t>
      </w:r>
      <w:r w:rsidR="00355B0E" w:rsidRPr="00023B77">
        <w:rPr>
          <w:rFonts w:ascii="Times New Roman" w:hAnsi="Times New Roman"/>
        </w:rPr>
        <w:t xml:space="preserve">2.26 of the </w:t>
      </w:r>
      <w:r w:rsidR="00382458" w:rsidRPr="00023B77">
        <w:rPr>
          <w:rFonts w:ascii="Times New Roman" w:hAnsi="Times New Roman"/>
        </w:rPr>
        <w:t>[</w:t>
      </w:r>
      <w:r w:rsidR="00355B0E" w:rsidRPr="00023B77">
        <w:rPr>
          <w:rFonts w:ascii="Times New Roman" w:hAnsi="Times New Roman"/>
          <w:i/>
        </w:rPr>
        <w:t>Federal Court Rules</w:t>
      </w:r>
      <w:r w:rsidR="00382458" w:rsidRPr="00023B77">
        <w:rPr>
          <w:rFonts w:ascii="Times New Roman" w:hAnsi="Times New Roman"/>
          <w:iCs/>
        </w:rPr>
        <w:t>]</w:t>
      </w:r>
      <w:r w:rsidR="00355B0E" w:rsidRPr="00023B77">
        <w:rPr>
          <w:rFonts w:ascii="Times New Roman" w:hAnsi="Times New Roman"/>
        </w:rPr>
        <w:t xml:space="preserve"> </w:t>
      </w:r>
      <w:r w:rsidRPr="00023B77">
        <w:rPr>
          <w:rFonts w:ascii="Times New Roman" w:hAnsi="Times New Roman"/>
        </w:rPr>
        <w:t xml:space="preserve">and that each of the primary judges was correct to dismiss </w:t>
      </w:r>
      <w:r w:rsidR="00B325A5" w:rsidRPr="00023B77">
        <w:rPr>
          <w:rFonts w:ascii="Times New Roman" w:hAnsi="Times New Roman"/>
        </w:rPr>
        <w:t>[</w:t>
      </w:r>
      <w:r w:rsidRPr="00023B77">
        <w:rPr>
          <w:rFonts w:ascii="Times New Roman" w:hAnsi="Times New Roman"/>
        </w:rPr>
        <w:t>the applicant's</w:t>
      </w:r>
      <w:r w:rsidR="001B266A" w:rsidRPr="00023B77">
        <w:rPr>
          <w:rFonts w:ascii="Times New Roman" w:hAnsi="Times New Roman"/>
        </w:rPr>
        <w:t>]</w:t>
      </w:r>
      <w:r w:rsidRPr="00023B77">
        <w:rPr>
          <w:rFonts w:ascii="Times New Roman" w:hAnsi="Times New Roman"/>
        </w:rPr>
        <w:t xml:space="preserve"> review applications</w:t>
      </w:r>
      <w:r w:rsidR="001B266A" w:rsidRPr="00023B77">
        <w:rPr>
          <w:rFonts w:ascii="Times New Roman" w:hAnsi="Times New Roman"/>
        </w:rPr>
        <w:t>"</w:t>
      </w:r>
      <w:r w:rsidRPr="00023B77">
        <w:rPr>
          <w:rFonts w:ascii="Times New Roman" w:hAnsi="Times New Roman"/>
        </w:rPr>
        <w:t>.</w:t>
      </w:r>
      <w:r w:rsidRPr="00023B77">
        <w:rPr>
          <w:rStyle w:val="FootnoteReference"/>
          <w:rFonts w:ascii="Times New Roman" w:hAnsi="Times New Roman"/>
          <w:sz w:val="24"/>
        </w:rPr>
        <w:footnoteReference w:id="7"/>
      </w:r>
      <w:r w:rsidR="00A93241" w:rsidRPr="00023B77">
        <w:rPr>
          <w:rFonts w:ascii="Times New Roman" w:hAnsi="Times New Roman"/>
        </w:rPr>
        <w:t xml:space="preserve"> The detailed reasons of the Full Court</w:t>
      </w:r>
      <w:r w:rsidR="00252030" w:rsidRPr="00023B77">
        <w:rPr>
          <w:rFonts w:ascii="Times New Roman" w:hAnsi="Times New Roman"/>
        </w:rPr>
        <w:t>,</w:t>
      </w:r>
      <w:r w:rsidR="00A93241" w:rsidRPr="00023B77">
        <w:rPr>
          <w:rFonts w:ascii="Times New Roman" w:hAnsi="Times New Roman"/>
        </w:rPr>
        <w:t xml:space="preserve"> compris</w:t>
      </w:r>
      <w:r w:rsidR="00252030" w:rsidRPr="00023B77">
        <w:rPr>
          <w:rFonts w:ascii="Times New Roman" w:hAnsi="Times New Roman"/>
        </w:rPr>
        <w:t>ing</w:t>
      </w:r>
      <w:r w:rsidR="002C403A" w:rsidRPr="00023B77">
        <w:rPr>
          <w:rFonts w:ascii="Times New Roman" w:hAnsi="Times New Roman"/>
        </w:rPr>
        <w:t xml:space="preserve"> </w:t>
      </w:r>
      <w:r w:rsidR="00A93241" w:rsidRPr="00023B77">
        <w:rPr>
          <w:rFonts w:ascii="Times New Roman" w:hAnsi="Times New Roman"/>
        </w:rPr>
        <w:t>approximately 140 paragraphs</w:t>
      </w:r>
      <w:r w:rsidR="002C403A" w:rsidRPr="00023B77">
        <w:rPr>
          <w:rFonts w:ascii="Times New Roman" w:hAnsi="Times New Roman"/>
        </w:rPr>
        <w:t>,</w:t>
      </w:r>
      <w:r w:rsidR="00A93241" w:rsidRPr="00023B77">
        <w:rPr>
          <w:rFonts w:ascii="Times New Roman" w:hAnsi="Times New Roman"/>
        </w:rPr>
        <w:t xml:space="preserve"> addressed each of the</w:t>
      </w:r>
      <w:r w:rsidR="005A63F2">
        <w:rPr>
          <w:rFonts w:ascii="Times New Roman" w:hAnsi="Times New Roman"/>
        </w:rPr>
        <w:t> </w:t>
      </w:r>
      <w:r w:rsidR="00A93241" w:rsidRPr="00023B77">
        <w:rPr>
          <w:rFonts w:ascii="Times New Roman" w:hAnsi="Times New Roman"/>
        </w:rPr>
        <w:t xml:space="preserve">applicant's numerous "grounds of appeal". </w:t>
      </w:r>
    </w:p>
    <w:p w14:paraId="21C94FF4" w14:textId="593588F6" w:rsidR="0044554D" w:rsidRPr="00023B77" w:rsidRDefault="009B28D5" w:rsidP="00023B7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023B77">
        <w:rPr>
          <w:rFonts w:ascii="Times New Roman" w:hAnsi="Times New Roman"/>
        </w:rPr>
        <w:tab/>
      </w:r>
      <w:r w:rsidR="0044554D" w:rsidRPr="00023B77">
        <w:rPr>
          <w:rFonts w:ascii="Times New Roman" w:hAnsi="Times New Roman"/>
        </w:rPr>
        <w:t xml:space="preserve">Neither the </w:t>
      </w:r>
      <w:r w:rsidR="0092597C" w:rsidRPr="00023B77">
        <w:rPr>
          <w:rFonts w:ascii="Times New Roman" w:hAnsi="Times New Roman"/>
        </w:rPr>
        <w:t>application for a constitutional or other writ against Registrar</w:t>
      </w:r>
      <w:r w:rsidR="007F31B8">
        <w:rPr>
          <w:rFonts w:ascii="Times New Roman" w:hAnsi="Times New Roman"/>
        </w:rPr>
        <w:t> </w:t>
      </w:r>
      <w:r w:rsidR="0092597C" w:rsidRPr="00023B77">
        <w:rPr>
          <w:rFonts w:ascii="Times New Roman" w:hAnsi="Times New Roman"/>
        </w:rPr>
        <w:t>Burns</w:t>
      </w:r>
      <w:r w:rsidR="0044554D" w:rsidRPr="00023B77">
        <w:rPr>
          <w:rFonts w:ascii="Times New Roman" w:hAnsi="Times New Roman"/>
        </w:rPr>
        <w:t>, nor the applicant's supporting affidavit, discloses any rational legal argument that could support the relief sought</w:t>
      </w:r>
      <w:r w:rsidR="008F79B4" w:rsidRPr="00023B77">
        <w:rPr>
          <w:rFonts w:ascii="Times New Roman" w:hAnsi="Times New Roman"/>
        </w:rPr>
        <w:t xml:space="preserve">. </w:t>
      </w:r>
      <w:r w:rsidR="0044554D" w:rsidRPr="00023B77">
        <w:rPr>
          <w:rFonts w:ascii="Times New Roman" w:hAnsi="Times New Roman"/>
        </w:rPr>
        <w:t>The</w:t>
      </w:r>
      <w:r w:rsidR="00A93241" w:rsidRPr="00023B77">
        <w:rPr>
          <w:rFonts w:ascii="Times New Roman" w:hAnsi="Times New Roman"/>
        </w:rPr>
        <w:t> </w:t>
      </w:r>
      <w:r w:rsidR="0044554D" w:rsidRPr="00023B77">
        <w:rPr>
          <w:rFonts w:ascii="Times New Roman" w:hAnsi="Times New Roman"/>
        </w:rPr>
        <w:t>claims set out in the</w:t>
      </w:r>
      <w:r w:rsidR="005A63F2">
        <w:rPr>
          <w:rFonts w:ascii="Times New Roman" w:hAnsi="Times New Roman"/>
        </w:rPr>
        <w:t> </w:t>
      </w:r>
      <w:r w:rsidR="0044554D" w:rsidRPr="00023B77">
        <w:rPr>
          <w:rFonts w:ascii="Times New Roman" w:hAnsi="Times New Roman"/>
        </w:rPr>
        <w:t xml:space="preserve">proposed </w:t>
      </w:r>
      <w:r w:rsidR="00A93241" w:rsidRPr="00023B77">
        <w:rPr>
          <w:rFonts w:ascii="Times New Roman" w:hAnsi="Times New Roman"/>
        </w:rPr>
        <w:t xml:space="preserve">application </w:t>
      </w:r>
      <w:r w:rsidR="0044554D" w:rsidRPr="00023B77">
        <w:rPr>
          <w:rFonts w:ascii="Times New Roman" w:hAnsi="Times New Roman"/>
        </w:rPr>
        <w:t xml:space="preserve">are manifestly hopeless and it would be an abuse of process if the proposed </w:t>
      </w:r>
      <w:r w:rsidR="00A93241" w:rsidRPr="00023B77">
        <w:rPr>
          <w:rFonts w:ascii="Times New Roman" w:hAnsi="Times New Roman"/>
        </w:rPr>
        <w:t>application</w:t>
      </w:r>
      <w:r w:rsidR="0044554D" w:rsidRPr="00023B77">
        <w:rPr>
          <w:rFonts w:ascii="Times New Roman" w:hAnsi="Times New Roman"/>
        </w:rPr>
        <w:t xml:space="preserve"> </w:t>
      </w:r>
      <w:r w:rsidR="00136393" w:rsidRPr="00023B77">
        <w:rPr>
          <w:rFonts w:ascii="Times New Roman" w:hAnsi="Times New Roman"/>
        </w:rPr>
        <w:t xml:space="preserve">were </w:t>
      </w:r>
      <w:r w:rsidR="0044554D" w:rsidRPr="00023B77">
        <w:rPr>
          <w:rFonts w:ascii="Times New Roman" w:hAnsi="Times New Roman"/>
        </w:rPr>
        <w:t xml:space="preserve">filed. The proposed </w:t>
      </w:r>
      <w:r w:rsidR="00A93241" w:rsidRPr="00023B77">
        <w:rPr>
          <w:rFonts w:ascii="Times New Roman" w:hAnsi="Times New Roman"/>
        </w:rPr>
        <w:t>application</w:t>
      </w:r>
      <w:r w:rsidR="0044554D" w:rsidRPr="00023B77">
        <w:rPr>
          <w:rFonts w:ascii="Times New Roman" w:hAnsi="Times New Roman"/>
        </w:rPr>
        <w:t xml:space="preserve"> is vexatious on its face and should not be issued or filed.</w:t>
      </w:r>
      <w:r w:rsidR="0044554D" w:rsidRPr="00023B77">
        <w:rPr>
          <w:rStyle w:val="FootnoteReference"/>
          <w:rFonts w:ascii="Times New Roman" w:hAnsi="Times New Roman"/>
          <w:sz w:val="24"/>
        </w:rPr>
        <w:footnoteReference w:id="8"/>
      </w:r>
    </w:p>
    <w:p w14:paraId="7D5D41A7" w14:textId="231C9860" w:rsidR="00A93241" w:rsidRPr="00023B77" w:rsidRDefault="0092597C" w:rsidP="00023B7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023B77">
        <w:rPr>
          <w:rFonts w:ascii="Times New Roman" w:hAnsi="Times New Roman"/>
        </w:rPr>
        <w:tab/>
      </w:r>
      <w:r w:rsidR="00A84FD3" w:rsidRPr="00023B77">
        <w:rPr>
          <w:rFonts w:ascii="Times New Roman" w:hAnsi="Times New Roman"/>
        </w:rPr>
        <w:t xml:space="preserve">In the reasons of the </w:t>
      </w:r>
      <w:r w:rsidR="00A93241" w:rsidRPr="00023B77">
        <w:rPr>
          <w:rFonts w:ascii="Times New Roman" w:hAnsi="Times New Roman"/>
        </w:rPr>
        <w:t>Full Court</w:t>
      </w:r>
      <w:r w:rsidR="00A84FD3" w:rsidRPr="00023B77">
        <w:rPr>
          <w:rFonts w:ascii="Times New Roman" w:hAnsi="Times New Roman"/>
        </w:rPr>
        <w:t xml:space="preserve">, the Court </w:t>
      </w:r>
      <w:r w:rsidR="00A93241" w:rsidRPr="00023B77">
        <w:rPr>
          <w:rFonts w:ascii="Times New Roman" w:hAnsi="Times New Roman"/>
        </w:rPr>
        <w:t>stated that it was appropriate to initiate a process pursuant to s 37AO(2)</w:t>
      </w:r>
      <w:r w:rsidR="00A84FD3" w:rsidRPr="00023B77">
        <w:rPr>
          <w:rFonts w:ascii="Times New Roman" w:hAnsi="Times New Roman"/>
        </w:rPr>
        <w:t>(</w:t>
      </w:r>
      <w:r w:rsidR="00A93241" w:rsidRPr="00023B77">
        <w:rPr>
          <w:rFonts w:ascii="Times New Roman" w:hAnsi="Times New Roman"/>
        </w:rPr>
        <w:t>b) of the</w:t>
      </w:r>
      <w:r w:rsidR="008056B3" w:rsidRPr="00023B77">
        <w:rPr>
          <w:rFonts w:ascii="Times New Roman" w:hAnsi="Times New Roman"/>
        </w:rPr>
        <w:t> </w:t>
      </w:r>
      <w:r w:rsidR="00A93241" w:rsidRPr="00023B77">
        <w:rPr>
          <w:rFonts w:ascii="Times New Roman" w:hAnsi="Times New Roman"/>
          <w:i/>
          <w:iCs/>
        </w:rPr>
        <w:t xml:space="preserve">Federal Court of Australia Act 1976 </w:t>
      </w:r>
      <w:r w:rsidR="00A93241" w:rsidRPr="00023B77">
        <w:rPr>
          <w:rFonts w:ascii="Times New Roman" w:hAnsi="Times New Roman"/>
        </w:rPr>
        <w:t>(Cth) as the Court had come to the preliminary view that it may be that the</w:t>
      </w:r>
      <w:r w:rsidR="001250D6">
        <w:rPr>
          <w:rFonts w:ascii="Times New Roman" w:hAnsi="Times New Roman"/>
        </w:rPr>
        <w:t> </w:t>
      </w:r>
      <w:r w:rsidR="00A93241" w:rsidRPr="00023B77">
        <w:rPr>
          <w:rFonts w:ascii="Times New Roman" w:hAnsi="Times New Roman"/>
        </w:rPr>
        <w:t>Court could be satisfied that the applicant ha</w:t>
      </w:r>
      <w:r w:rsidR="004A3511" w:rsidRPr="00023B77">
        <w:rPr>
          <w:rFonts w:ascii="Times New Roman" w:hAnsi="Times New Roman"/>
        </w:rPr>
        <w:t>d</w:t>
      </w:r>
      <w:r w:rsidR="00A93241" w:rsidRPr="00023B77">
        <w:rPr>
          <w:rFonts w:ascii="Times New Roman" w:hAnsi="Times New Roman"/>
        </w:rPr>
        <w:t xml:space="preserve"> frequently instituted or conducted vexatious proceedings in Australian courts or tribunals and, if this </w:t>
      </w:r>
      <w:r w:rsidR="00D357BC" w:rsidRPr="00023B77">
        <w:rPr>
          <w:rFonts w:ascii="Times New Roman" w:hAnsi="Times New Roman"/>
        </w:rPr>
        <w:t>w</w:t>
      </w:r>
      <w:r w:rsidR="0083156D" w:rsidRPr="00023B77">
        <w:rPr>
          <w:rFonts w:ascii="Times New Roman" w:hAnsi="Times New Roman"/>
        </w:rPr>
        <w:t>as</w:t>
      </w:r>
      <w:r w:rsidR="00D357BC" w:rsidRPr="00023B77">
        <w:rPr>
          <w:rFonts w:ascii="Times New Roman" w:hAnsi="Times New Roman"/>
        </w:rPr>
        <w:t xml:space="preserve"> </w:t>
      </w:r>
      <w:r w:rsidR="00A93241" w:rsidRPr="00023B77">
        <w:rPr>
          <w:rFonts w:ascii="Times New Roman" w:hAnsi="Times New Roman"/>
        </w:rPr>
        <w:t>established, that a vexatious proceedings order could follow.</w:t>
      </w:r>
      <w:r w:rsidR="00A93241" w:rsidRPr="00023B77">
        <w:rPr>
          <w:rStyle w:val="FootnoteReference"/>
          <w:rFonts w:ascii="Times New Roman" w:hAnsi="Times New Roman"/>
          <w:sz w:val="24"/>
        </w:rPr>
        <w:footnoteReference w:id="9"/>
      </w:r>
      <w:r w:rsidR="00A84FD3" w:rsidRPr="00023B77">
        <w:rPr>
          <w:rFonts w:ascii="Times New Roman" w:hAnsi="Times New Roman"/>
        </w:rPr>
        <w:t xml:space="preserve"> On</w:t>
      </w:r>
      <w:r w:rsidR="002543E7" w:rsidRPr="00023B77">
        <w:rPr>
          <w:rFonts w:ascii="Times New Roman" w:hAnsi="Times New Roman"/>
        </w:rPr>
        <w:t> </w:t>
      </w:r>
      <w:r w:rsidR="00A84FD3" w:rsidRPr="00023B77">
        <w:rPr>
          <w:rFonts w:ascii="Times New Roman" w:hAnsi="Times New Roman"/>
        </w:rPr>
        <w:t>21 August 2024, the Full Court ordered that</w:t>
      </w:r>
      <w:r w:rsidR="003C459D" w:rsidRPr="00023B77">
        <w:rPr>
          <w:rFonts w:ascii="Times New Roman" w:hAnsi="Times New Roman"/>
        </w:rPr>
        <w:t>,</w:t>
      </w:r>
      <w:r w:rsidR="00A84FD3" w:rsidRPr="00023B77">
        <w:rPr>
          <w:rFonts w:ascii="Times New Roman" w:hAnsi="Times New Roman"/>
        </w:rPr>
        <w:t xml:space="preserve"> following the</w:t>
      </w:r>
      <w:r w:rsidR="008056B3" w:rsidRPr="00023B77">
        <w:rPr>
          <w:rFonts w:ascii="Times New Roman" w:hAnsi="Times New Roman"/>
        </w:rPr>
        <w:t> </w:t>
      </w:r>
      <w:r w:rsidR="00A84FD3" w:rsidRPr="00023B77">
        <w:rPr>
          <w:rFonts w:ascii="Times New Roman" w:hAnsi="Times New Roman"/>
        </w:rPr>
        <w:t>determination of the process that had been prescribed by the</w:t>
      </w:r>
      <w:r w:rsidR="008056B3" w:rsidRPr="00023B77">
        <w:rPr>
          <w:rFonts w:ascii="Times New Roman" w:hAnsi="Times New Roman"/>
        </w:rPr>
        <w:t> </w:t>
      </w:r>
      <w:r w:rsidR="00A84FD3" w:rsidRPr="00023B77">
        <w:rPr>
          <w:rFonts w:ascii="Times New Roman" w:hAnsi="Times New Roman"/>
        </w:rPr>
        <w:t xml:space="preserve">Court in </w:t>
      </w:r>
      <w:r w:rsidR="003B78C2" w:rsidRPr="00023B77">
        <w:rPr>
          <w:rFonts w:ascii="Times New Roman" w:hAnsi="Times New Roman"/>
        </w:rPr>
        <w:t xml:space="preserve">relation to s 37AO(2)(b) of the </w:t>
      </w:r>
      <w:r w:rsidR="003B78C2" w:rsidRPr="00023B77">
        <w:rPr>
          <w:rFonts w:ascii="Times New Roman" w:hAnsi="Times New Roman"/>
          <w:i/>
          <w:iCs/>
        </w:rPr>
        <w:t xml:space="preserve">Federal </w:t>
      </w:r>
      <w:r w:rsidR="009A5F73" w:rsidRPr="00023B77">
        <w:rPr>
          <w:rFonts w:ascii="Times New Roman" w:hAnsi="Times New Roman"/>
          <w:i/>
          <w:iCs/>
        </w:rPr>
        <w:t>Court of Australia Act</w:t>
      </w:r>
      <w:r w:rsidR="00A84FD3" w:rsidRPr="00023B77">
        <w:rPr>
          <w:rFonts w:ascii="Times New Roman" w:hAnsi="Times New Roman"/>
        </w:rPr>
        <w:t xml:space="preserve">, the appeals would be dismissed. </w:t>
      </w:r>
      <w:r w:rsidR="002543E7" w:rsidRPr="00023B77">
        <w:rPr>
          <w:rFonts w:ascii="Times New Roman" w:hAnsi="Times New Roman"/>
        </w:rPr>
        <w:t>O</w:t>
      </w:r>
      <w:r w:rsidR="00A84FD3" w:rsidRPr="00023B77">
        <w:rPr>
          <w:rFonts w:ascii="Times New Roman" w:hAnsi="Times New Roman"/>
        </w:rPr>
        <w:t xml:space="preserve">n 9 December 2024, pursuant to s 37AO(2)(b) of the </w:t>
      </w:r>
      <w:r w:rsidR="00A84FD3" w:rsidRPr="00023B77">
        <w:rPr>
          <w:rFonts w:ascii="Times New Roman" w:hAnsi="Times New Roman"/>
          <w:i/>
          <w:iCs/>
        </w:rPr>
        <w:t>Federal</w:t>
      </w:r>
      <w:r w:rsidR="00A93241" w:rsidRPr="00023B77">
        <w:rPr>
          <w:rFonts w:ascii="Times New Roman" w:hAnsi="Times New Roman"/>
        </w:rPr>
        <w:t xml:space="preserve"> </w:t>
      </w:r>
      <w:r w:rsidR="00A84FD3" w:rsidRPr="00023B77">
        <w:rPr>
          <w:rFonts w:ascii="Times New Roman" w:hAnsi="Times New Roman"/>
          <w:i/>
          <w:iCs/>
        </w:rPr>
        <w:t>Court of Australia Act</w:t>
      </w:r>
      <w:r w:rsidR="00A84FD3" w:rsidRPr="00023B77">
        <w:rPr>
          <w:rFonts w:ascii="Times New Roman" w:hAnsi="Times New Roman"/>
        </w:rPr>
        <w:t xml:space="preserve">, the Full Court made an order </w:t>
      </w:r>
      <w:r w:rsidR="00A84FD3" w:rsidRPr="00023B77">
        <w:rPr>
          <w:rFonts w:ascii="Times New Roman" w:hAnsi="Times New Roman"/>
        </w:rPr>
        <w:lastRenderedPageBreak/>
        <w:t>that the applicant was prohibited from instituting proceedings in the Federal Court without the leave of the Court.</w:t>
      </w:r>
      <w:r w:rsidR="00A84FD3" w:rsidRPr="00023B77">
        <w:rPr>
          <w:rStyle w:val="FootnoteReference"/>
          <w:rFonts w:ascii="Times New Roman" w:hAnsi="Times New Roman"/>
          <w:sz w:val="24"/>
        </w:rPr>
        <w:footnoteReference w:id="10"/>
      </w:r>
      <w:r w:rsidR="002543E7" w:rsidRPr="00023B77">
        <w:rPr>
          <w:rFonts w:ascii="Times New Roman" w:hAnsi="Times New Roman"/>
        </w:rPr>
        <w:t xml:space="preserve"> </w:t>
      </w:r>
    </w:p>
    <w:p w14:paraId="430CFED6" w14:textId="61707334" w:rsidR="0044554D" w:rsidRPr="00023B77" w:rsidRDefault="00A93241" w:rsidP="00023B7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023B77">
        <w:rPr>
          <w:rFonts w:ascii="Times New Roman" w:hAnsi="Times New Roman"/>
        </w:rPr>
        <w:tab/>
      </w:r>
      <w:r w:rsidR="0044554D" w:rsidRPr="00023B77">
        <w:rPr>
          <w:rFonts w:ascii="Times New Roman" w:hAnsi="Times New Roman"/>
        </w:rPr>
        <w:t>Given that a document the subject of an application under r</w:t>
      </w:r>
      <w:r w:rsidR="00567139" w:rsidRPr="00023B77">
        <w:rPr>
          <w:rFonts w:ascii="Times New Roman" w:hAnsi="Times New Roman"/>
        </w:rPr>
        <w:t> </w:t>
      </w:r>
      <w:r w:rsidR="0044554D" w:rsidRPr="00023B77">
        <w:rPr>
          <w:rFonts w:ascii="Times New Roman" w:hAnsi="Times New Roman"/>
        </w:rPr>
        <w:t>6.07.3</w:t>
      </w:r>
      <w:r w:rsidR="00AB3CCD" w:rsidRPr="00023B77">
        <w:rPr>
          <w:rFonts w:ascii="Times New Roman" w:hAnsi="Times New Roman"/>
        </w:rPr>
        <w:t xml:space="preserve"> </w:t>
      </w:r>
      <w:r w:rsidR="000B4E1F" w:rsidRPr="00023B77">
        <w:rPr>
          <w:rFonts w:ascii="Times New Roman" w:hAnsi="Times New Roman"/>
        </w:rPr>
        <w:t>of the</w:t>
      </w:r>
      <w:r w:rsidR="00E500CF">
        <w:rPr>
          <w:rFonts w:ascii="Times New Roman" w:hAnsi="Times New Roman"/>
        </w:rPr>
        <w:t> </w:t>
      </w:r>
      <w:r w:rsidR="000B4E1F" w:rsidRPr="00023B77">
        <w:rPr>
          <w:rFonts w:ascii="Times New Roman" w:hAnsi="Times New Roman"/>
          <w:i/>
          <w:iCs/>
        </w:rPr>
        <w:t>High Court Rules</w:t>
      </w:r>
      <w:r w:rsidR="0044554D" w:rsidRPr="00023B77">
        <w:rPr>
          <w:rFonts w:ascii="Times New Roman" w:hAnsi="Times New Roman"/>
        </w:rPr>
        <w:t xml:space="preserve"> is to be considered "on its face",</w:t>
      </w:r>
      <w:r w:rsidR="0044554D" w:rsidRPr="00023B77">
        <w:rPr>
          <w:rStyle w:val="FootnoteReference"/>
          <w:rFonts w:ascii="Times New Roman" w:hAnsi="Times New Roman"/>
          <w:sz w:val="24"/>
        </w:rPr>
        <w:footnoteReference w:id="11"/>
      </w:r>
      <w:r w:rsidR="0044554D" w:rsidRPr="00023B77">
        <w:rPr>
          <w:rFonts w:ascii="Times New Roman" w:hAnsi="Times New Roman"/>
        </w:rPr>
        <w:t xml:space="preserve"> it is implicit that the</w:t>
      </w:r>
      <w:r w:rsidR="00E500CF">
        <w:rPr>
          <w:rFonts w:ascii="Times New Roman" w:hAnsi="Times New Roman"/>
        </w:rPr>
        <w:t> </w:t>
      </w:r>
      <w:r w:rsidR="0044554D" w:rsidRPr="00023B77">
        <w:rPr>
          <w:rFonts w:ascii="Times New Roman" w:hAnsi="Times New Roman"/>
        </w:rPr>
        <w:t>application falls to be determined without an</w:t>
      </w:r>
      <w:r w:rsidR="0013580D" w:rsidRPr="00023B77">
        <w:rPr>
          <w:rFonts w:ascii="Times New Roman" w:hAnsi="Times New Roman"/>
        </w:rPr>
        <w:t> </w:t>
      </w:r>
      <w:r w:rsidR="0044554D" w:rsidRPr="00023B77">
        <w:rPr>
          <w:rFonts w:ascii="Times New Roman" w:hAnsi="Times New Roman"/>
        </w:rPr>
        <w:t>oral hearing.</w:t>
      </w:r>
      <w:r w:rsidR="0044554D" w:rsidRPr="00023B77">
        <w:rPr>
          <w:rStyle w:val="FootnoteReference"/>
          <w:rFonts w:ascii="Times New Roman" w:hAnsi="Times New Roman"/>
          <w:sz w:val="24"/>
        </w:rPr>
        <w:footnoteReference w:id="12"/>
      </w:r>
      <w:r w:rsidR="0044554D" w:rsidRPr="00023B77">
        <w:rPr>
          <w:rFonts w:ascii="Times New Roman" w:hAnsi="Times New Roman"/>
        </w:rPr>
        <w:t xml:space="preserve"> The </w:t>
      </w:r>
      <w:r w:rsidR="0044554D" w:rsidRPr="00023B77">
        <w:rPr>
          <w:rFonts w:ascii="Times New Roman" w:hAnsi="Times New Roman"/>
          <w:i/>
          <w:iCs/>
        </w:rPr>
        <w:t>ex parte</w:t>
      </w:r>
      <w:r w:rsidR="0044554D" w:rsidRPr="00023B77">
        <w:rPr>
          <w:rFonts w:ascii="Times New Roman" w:hAnsi="Times New Roman"/>
        </w:rPr>
        <w:t xml:space="preserve"> application filed on </w:t>
      </w:r>
      <w:r w:rsidR="008F79B4" w:rsidRPr="00023B77">
        <w:rPr>
          <w:rFonts w:ascii="Times New Roman" w:hAnsi="Times New Roman"/>
        </w:rPr>
        <w:t xml:space="preserve">3 February </w:t>
      </w:r>
      <w:r w:rsidR="00930F4B" w:rsidRPr="00023B77">
        <w:rPr>
          <w:rFonts w:ascii="Times New Roman" w:hAnsi="Times New Roman"/>
        </w:rPr>
        <w:t xml:space="preserve">2025 </w:t>
      </w:r>
      <w:r w:rsidR="0044554D" w:rsidRPr="00023B77">
        <w:rPr>
          <w:rFonts w:ascii="Times New Roman" w:hAnsi="Times New Roman"/>
        </w:rPr>
        <w:t xml:space="preserve">for leave to issue or file </w:t>
      </w:r>
      <w:r w:rsidR="008F79B4" w:rsidRPr="00023B77">
        <w:rPr>
          <w:rFonts w:ascii="Times New Roman" w:hAnsi="Times New Roman"/>
        </w:rPr>
        <w:t>an application for a</w:t>
      </w:r>
      <w:r w:rsidR="00E500CF">
        <w:rPr>
          <w:rFonts w:ascii="Times New Roman" w:hAnsi="Times New Roman"/>
        </w:rPr>
        <w:t> </w:t>
      </w:r>
      <w:r w:rsidR="008F79B4" w:rsidRPr="00023B77">
        <w:rPr>
          <w:rFonts w:ascii="Times New Roman" w:hAnsi="Times New Roman"/>
        </w:rPr>
        <w:t xml:space="preserve">constitutional or other writ </w:t>
      </w:r>
      <w:r w:rsidR="0044554D" w:rsidRPr="00023B77">
        <w:rPr>
          <w:rFonts w:ascii="Times New Roman" w:hAnsi="Times New Roman"/>
        </w:rPr>
        <w:t>is refused.</w:t>
      </w:r>
    </w:p>
    <w:sectPr w:rsidR="0044554D" w:rsidRPr="00023B77" w:rsidSect="00856C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DEC5" w14:textId="77777777" w:rsidR="00180725" w:rsidRDefault="00180725">
      <w:pPr>
        <w:spacing w:line="240" w:lineRule="auto"/>
      </w:pPr>
      <w:r>
        <w:separator/>
      </w:r>
    </w:p>
  </w:endnote>
  <w:endnote w:type="continuationSeparator" w:id="0">
    <w:p w14:paraId="0B33C775" w14:textId="77777777" w:rsidR="00180725" w:rsidRDefault="00180725">
      <w:pPr>
        <w:spacing w:line="240" w:lineRule="auto"/>
      </w:pPr>
      <w:r>
        <w:continuationSeparator/>
      </w:r>
    </w:p>
  </w:endnote>
  <w:endnote w:type="continuationNotice" w:id="1">
    <w:p w14:paraId="73173F1C" w14:textId="77777777" w:rsidR="00180725" w:rsidRDefault="001807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6BD1" w14:textId="77777777" w:rsidR="00856C26" w:rsidRDefault="00856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2CD5" w14:textId="77777777" w:rsidR="00856C26" w:rsidRDefault="00856C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FCB5" w14:textId="77777777" w:rsidR="00856C26" w:rsidRDefault="0085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4D24" w14:textId="77777777" w:rsidR="00180725" w:rsidRPr="00023B77" w:rsidRDefault="00180725" w:rsidP="00023B77">
      <w:pPr>
        <w:pStyle w:val="Footer"/>
        <w:spacing w:before="120" w:after="20"/>
        <w:ind w:right="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219837E3" w14:textId="77777777" w:rsidR="00180725" w:rsidRPr="00023B77" w:rsidRDefault="00180725" w:rsidP="00023B77">
      <w:pPr>
        <w:pStyle w:val="Footer"/>
        <w:spacing w:before="120" w:after="20"/>
        <w:ind w:right="0"/>
        <w:rPr>
          <w:rFonts w:ascii="Times New Roman" w:hAnsi="Times New Roman"/>
        </w:rPr>
      </w:pPr>
      <w:r w:rsidRPr="00023B77">
        <w:rPr>
          <w:rFonts w:ascii="Times New Roman" w:hAnsi="Times New Roman"/>
        </w:rPr>
        <w:continuationSeparator/>
      </w:r>
    </w:p>
  </w:footnote>
  <w:footnote w:type="continuationNotice" w:id="1">
    <w:p w14:paraId="39905E40" w14:textId="77777777" w:rsidR="00180725" w:rsidRPr="00023B77" w:rsidRDefault="00180725">
      <w:pPr>
        <w:jc w:val="right"/>
        <w:rPr>
          <w:rFonts w:ascii="Times Roman" w:hAnsi="Times Roman"/>
          <w:sz w:val="24"/>
        </w:rPr>
      </w:pPr>
    </w:p>
  </w:footnote>
  <w:footnote w:id="2">
    <w:p w14:paraId="6C08FAFF" w14:textId="5058E6E9" w:rsidR="0092597C" w:rsidRPr="00023B77" w:rsidRDefault="0092597C" w:rsidP="00023B7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023B7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023B77">
        <w:rPr>
          <w:rFonts w:ascii="Times New Roman" w:hAnsi="Times New Roman"/>
          <w:sz w:val="24"/>
        </w:rPr>
        <w:t xml:space="preserve"> </w:t>
      </w:r>
      <w:r w:rsidRPr="00023B77">
        <w:rPr>
          <w:rFonts w:ascii="Times New Roman" w:hAnsi="Times New Roman"/>
          <w:sz w:val="24"/>
        </w:rPr>
        <w:tab/>
      </w:r>
      <w:r w:rsidRPr="00023B77">
        <w:rPr>
          <w:rFonts w:ascii="Times New Roman" w:hAnsi="Times New Roman"/>
          <w:i/>
          <w:iCs/>
          <w:sz w:val="24"/>
        </w:rPr>
        <w:t>Ferdinands v Registrar Burns</w:t>
      </w:r>
      <w:r w:rsidRPr="00023B77">
        <w:rPr>
          <w:rFonts w:ascii="Times New Roman" w:hAnsi="Times New Roman"/>
          <w:sz w:val="24"/>
        </w:rPr>
        <w:t xml:space="preserve"> [2024] FCAFC 105.</w:t>
      </w:r>
    </w:p>
  </w:footnote>
  <w:footnote w:id="3">
    <w:p w14:paraId="259B7CEC" w14:textId="1DD6AE91" w:rsidR="0092597C" w:rsidRPr="00023B77" w:rsidRDefault="0092597C" w:rsidP="00023B7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023B7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023B77">
        <w:rPr>
          <w:rFonts w:ascii="Times New Roman" w:hAnsi="Times New Roman"/>
          <w:sz w:val="24"/>
        </w:rPr>
        <w:t xml:space="preserve"> </w:t>
      </w:r>
      <w:r w:rsidRPr="00023B77">
        <w:rPr>
          <w:rFonts w:ascii="Times New Roman" w:hAnsi="Times New Roman"/>
          <w:sz w:val="24"/>
        </w:rPr>
        <w:tab/>
      </w:r>
      <w:r w:rsidRPr="00023B77">
        <w:rPr>
          <w:rFonts w:ascii="Times New Roman" w:hAnsi="Times New Roman"/>
          <w:i/>
          <w:iCs/>
          <w:sz w:val="24"/>
        </w:rPr>
        <w:t>Ferdinands v Registrar Burns</w:t>
      </w:r>
      <w:r w:rsidRPr="00023B77">
        <w:rPr>
          <w:rFonts w:ascii="Times New Roman" w:hAnsi="Times New Roman"/>
          <w:sz w:val="24"/>
        </w:rPr>
        <w:t xml:space="preserve"> [2024] HCASL 312.</w:t>
      </w:r>
    </w:p>
  </w:footnote>
  <w:footnote w:id="4">
    <w:p w14:paraId="0D5C3372" w14:textId="08C281F1" w:rsidR="00355B0E" w:rsidRPr="00023B77" w:rsidRDefault="00355B0E" w:rsidP="00023B7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023B7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023B77">
        <w:rPr>
          <w:rFonts w:ascii="Times New Roman" w:hAnsi="Times New Roman"/>
          <w:sz w:val="24"/>
        </w:rPr>
        <w:t xml:space="preserve"> </w:t>
      </w:r>
      <w:r w:rsidRPr="00023B77">
        <w:rPr>
          <w:rFonts w:ascii="Times New Roman" w:hAnsi="Times New Roman"/>
          <w:sz w:val="24"/>
        </w:rPr>
        <w:tab/>
      </w:r>
      <w:r w:rsidRPr="00023B77">
        <w:rPr>
          <w:rFonts w:ascii="Times New Roman" w:hAnsi="Times New Roman"/>
          <w:i/>
          <w:iCs/>
          <w:sz w:val="24"/>
        </w:rPr>
        <w:t>Ferdinands v Registrar Burns</w:t>
      </w:r>
      <w:r w:rsidRPr="00023B77">
        <w:rPr>
          <w:rFonts w:ascii="Times New Roman" w:hAnsi="Times New Roman"/>
          <w:sz w:val="24"/>
        </w:rPr>
        <w:t xml:space="preserve"> [2024] FCAFC 105 at [2].</w:t>
      </w:r>
    </w:p>
  </w:footnote>
  <w:footnote w:id="5">
    <w:p w14:paraId="5907E770" w14:textId="6FDE6F27" w:rsidR="009B28D5" w:rsidRPr="00023B77" w:rsidRDefault="009B28D5" w:rsidP="00023B7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023B7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023B77">
        <w:rPr>
          <w:rFonts w:ascii="Times New Roman" w:hAnsi="Times New Roman"/>
          <w:sz w:val="24"/>
        </w:rPr>
        <w:t xml:space="preserve"> </w:t>
      </w:r>
      <w:r w:rsidRPr="00023B77">
        <w:rPr>
          <w:rFonts w:ascii="Times New Roman" w:hAnsi="Times New Roman"/>
          <w:sz w:val="24"/>
        </w:rPr>
        <w:tab/>
      </w:r>
      <w:r w:rsidRPr="00023B77">
        <w:rPr>
          <w:rFonts w:ascii="Times New Roman" w:hAnsi="Times New Roman"/>
          <w:i/>
          <w:iCs/>
          <w:sz w:val="24"/>
        </w:rPr>
        <w:t>Ferdinands v Registrar Burns</w:t>
      </w:r>
      <w:r w:rsidRPr="00023B77">
        <w:rPr>
          <w:rFonts w:ascii="Times New Roman" w:hAnsi="Times New Roman"/>
          <w:sz w:val="24"/>
        </w:rPr>
        <w:t xml:space="preserve"> [2024] FCAFC 105 at [9].</w:t>
      </w:r>
    </w:p>
  </w:footnote>
  <w:footnote w:id="6">
    <w:p w14:paraId="70971659" w14:textId="52FCEB0A" w:rsidR="009B28D5" w:rsidRPr="00023B77" w:rsidRDefault="009B28D5" w:rsidP="00023B7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023B7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023B77">
        <w:rPr>
          <w:rFonts w:ascii="Times New Roman" w:hAnsi="Times New Roman"/>
          <w:sz w:val="24"/>
        </w:rPr>
        <w:t xml:space="preserve"> </w:t>
      </w:r>
      <w:r w:rsidRPr="00023B77">
        <w:rPr>
          <w:rFonts w:ascii="Times New Roman" w:hAnsi="Times New Roman"/>
          <w:sz w:val="24"/>
        </w:rPr>
        <w:tab/>
      </w:r>
      <w:r w:rsidRPr="00023B77">
        <w:rPr>
          <w:rFonts w:ascii="Times New Roman" w:hAnsi="Times New Roman"/>
          <w:i/>
          <w:iCs/>
          <w:sz w:val="24"/>
        </w:rPr>
        <w:t>Ferdinands v Registrar Burns</w:t>
      </w:r>
      <w:r w:rsidRPr="00023B77">
        <w:rPr>
          <w:rFonts w:ascii="Times New Roman" w:hAnsi="Times New Roman"/>
          <w:sz w:val="24"/>
        </w:rPr>
        <w:t xml:space="preserve"> [2024] FCAFC 105 at [10].</w:t>
      </w:r>
    </w:p>
  </w:footnote>
  <w:footnote w:id="7">
    <w:p w14:paraId="2B1EC4E8" w14:textId="69EC837C" w:rsidR="009B28D5" w:rsidRPr="00023B77" w:rsidRDefault="009B28D5" w:rsidP="00023B7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023B7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023B77">
        <w:rPr>
          <w:rFonts w:ascii="Times New Roman" w:hAnsi="Times New Roman"/>
          <w:sz w:val="24"/>
        </w:rPr>
        <w:t xml:space="preserve"> </w:t>
      </w:r>
      <w:r w:rsidRPr="00023B77">
        <w:rPr>
          <w:rFonts w:ascii="Times New Roman" w:hAnsi="Times New Roman"/>
          <w:sz w:val="24"/>
        </w:rPr>
        <w:tab/>
      </w:r>
      <w:r w:rsidRPr="00023B77">
        <w:rPr>
          <w:rFonts w:ascii="Times New Roman" w:hAnsi="Times New Roman"/>
          <w:i/>
          <w:iCs/>
          <w:sz w:val="24"/>
        </w:rPr>
        <w:t>Ferdinands v Registrar Burns</w:t>
      </w:r>
      <w:r w:rsidRPr="00023B77">
        <w:rPr>
          <w:rFonts w:ascii="Times New Roman" w:hAnsi="Times New Roman"/>
          <w:sz w:val="24"/>
        </w:rPr>
        <w:t xml:space="preserve"> [2024] FCAFC 105 at [</w:t>
      </w:r>
      <w:r w:rsidR="00715734" w:rsidRPr="00023B77">
        <w:rPr>
          <w:rFonts w:ascii="Times New Roman" w:hAnsi="Times New Roman"/>
          <w:sz w:val="24"/>
        </w:rPr>
        <w:t>4</w:t>
      </w:r>
      <w:r w:rsidRPr="00023B77">
        <w:rPr>
          <w:rFonts w:ascii="Times New Roman" w:hAnsi="Times New Roman"/>
          <w:sz w:val="24"/>
        </w:rPr>
        <w:t>]-[</w:t>
      </w:r>
      <w:r w:rsidR="00F328A8" w:rsidRPr="00023B77">
        <w:rPr>
          <w:rFonts w:ascii="Times New Roman" w:hAnsi="Times New Roman"/>
          <w:sz w:val="24"/>
        </w:rPr>
        <w:t>5</w:t>
      </w:r>
      <w:r w:rsidRPr="00023B77">
        <w:rPr>
          <w:rFonts w:ascii="Times New Roman" w:hAnsi="Times New Roman"/>
          <w:sz w:val="24"/>
        </w:rPr>
        <w:t>].</w:t>
      </w:r>
    </w:p>
  </w:footnote>
  <w:footnote w:id="8">
    <w:p w14:paraId="02CDC733" w14:textId="77777777" w:rsidR="0044554D" w:rsidRPr="00023B77" w:rsidRDefault="0044554D" w:rsidP="00023B7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023B7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023B77">
        <w:rPr>
          <w:rFonts w:ascii="Times New Roman" w:hAnsi="Times New Roman"/>
          <w:sz w:val="24"/>
        </w:rPr>
        <w:t xml:space="preserve"> </w:t>
      </w:r>
      <w:r w:rsidRPr="00023B77">
        <w:rPr>
          <w:rFonts w:ascii="Times New Roman" w:hAnsi="Times New Roman"/>
          <w:sz w:val="24"/>
        </w:rPr>
        <w:tab/>
        <w:t xml:space="preserve">See </w:t>
      </w:r>
      <w:r w:rsidRPr="00023B77">
        <w:rPr>
          <w:rFonts w:ascii="Times New Roman" w:hAnsi="Times New Roman"/>
          <w:i/>
          <w:iCs/>
          <w:sz w:val="24"/>
        </w:rPr>
        <w:t>High Court Rules</w:t>
      </w:r>
      <w:r w:rsidRPr="00023B77">
        <w:rPr>
          <w:rFonts w:ascii="Times New Roman" w:hAnsi="Times New Roman"/>
          <w:sz w:val="24"/>
        </w:rPr>
        <w:t xml:space="preserve">, r 6.07.1; </w:t>
      </w:r>
      <w:r w:rsidRPr="00023B77">
        <w:rPr>
          <w:rFonts w:ascii="Times New Roman" w:hAnsi="Times New Roman"/>
          <w:i/>
          <w:iCs/>
          <w:sz w:val="24"/>
        </w:rPr>
        <w:t xml:space="preserve">Re Young </w:t>
      </w:r>
      <w:r w:rsidRPr="00023B77">
        <w:rPr>
          <w:rFonts w:ascii="Times New Roman" w:hAnsi="Times New Roman"/>
          <w:sz w:val="24"/>
        </w:rPr>
        <w:t xml:space="preserve">(2020) </w:t>
      </w:r>
      <w:r w:rsidRPr="00023B77" w:rsidDel="00D40612">
        <w:rPr>
          <w:rFonts w:ascii="Times New Roman" w:hAnsi="Times New Roman"/>
          <w:sz w:val="24"/>
        </w:rPr>
        <w:t>9</w:t>
      </w:r>
      <w:r w:rsidRPr="00023B77">
        <w:rPr>
          <w:rFonts w:ascii="Times New Roman" w:hAnsi="Times New Roman"/>
          <w:sz w:val="24"/>
        </w:rPr>
        <w:t>4 ALJR 448 at 451 [11]-[12]; 376 ALR 567 at 570.</w:t>
      </w:r>
    </w:p>
  </w:footnote>
  <w:footnote w:id="9">
    <w:p w14:paraId="5FD8B935" w14:textId="633ED1A5" w:rsidR="00A93241" w:rsidRPr="00023B77" w:rsidRDefault="00A93241" w:rsidP="00023B7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023B7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023B77">
        <w:rPr>
          <w:rFonts w:ascii="Times New Roman" w:hAnsi="Times New Roman"/>
          <w:sz w:val="24"/>
        </w:rPr>
        <w:t xml:space="preserve"> </w:t>
      </w:r>
      <w:r w:rsidRPr="00023B77">
        <w:rPr>
          <w:rFonts w:ascii="Times New Roman" w:hAnsi="Times New Roman"/>
          <w:sz w:val="24"/>
        </w:rPr>
        <w:tab/>
      </w:r>
      <w:r w:rsidRPr="00023B77">
        <w:rPr>
          <w:rFonts w:ascii="Times New Roman" w:hAnsi="Times New Roman"/>
          <w:i/>
          <w:iCs/>
          <w:sz w:val="24"/>
        </w:rPr>
        <w:t>Ferdinands v Registrar Burns</w:t>
      </w:r>
      <w:r w:rsidRPr="00023B77">
        <w:rPr>
          <w:rFonts w:ascii="Times New Roman" w:hAnsi="Times New Roman"/>
          <w:sz w:val="24"/>
        </w:rPr>
        <w:t xml:space="preserve"> [2024] FCAFC 105 at [6]</w:t>
      </w:r>
      <w:r w:rsidR="00A84FD3" w:rsidRPr="00023B77">
        <w:rPr>
          <w:rFonts w:ascii="Times New Roman" w:hAnsi="Times New Roman"/>
          <w:sz w:val="24"/>
        </w:rPr>
        <w:t>; see also [140]-[156].</w:t>
      </w:r>
    </w:p>
  </w:footnote>
  <w:footnote w:id="10">
    <w:p w14:paraId="4DBD6222" w14:textId="452D8E31" w:rsidR="00A84FD3" w:rsidRPr="00023B77" w:rsidRDefault="00A84FD3" w:rsidP="00023B7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023B7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023B77">
        <w:rPr>
          <w:rFonts w:ascii="Times New Roman" w:hAnsi="Times New Roman"/>
          <w:sz w:val="24"/>
        </w:rPr>
        <w:t xml:space="preserve"> </w:t>
      </w:r>
      <w:r w:rsidRPr="00023B77">
        <w:rPr>
          <w:rFonts w:ascii="Times New Roman" w:hAnsi="Times New Roman"/>
          <w:sz w:val="24"/>
        </w:rPr>
        <w:tab/>
      </w:r>
      <w:r w:rsidRPr="00023B77">
        <w:rPr>
          <w:rFonts w:ascii="Times New Roman" w:hAnsi="Times New Roman"/>
          <w:i/>
          <w:iCs/>
          <w:sz w:val="24"/>
        </w:rPr>
        <w:t>Ferdinands v Registrar Burns</w:t>
      </w:r>
      <w:r w:rsidR="00A926D0" w:rsidRPr="00023B77">
        <w:rPr>
          <w:rFonts w:ascii="Times New Roman" w:hAnsi="Times New Roman"/>
          <w:i/>
          <w:iCs/>
          <w:sz w:val="24"/>
        </w:rPr>
        <w:t xml:space="preserve"> (Vexatious Proceedings Order)</w:t>
      </w:r>
      <w:r w:rsidRPr="00023B77">
        <w:rPr>
          <w:rFonts w:ascii="Times New Roman" w:hAnsi="Times New Roman"/>
          <w:sz w:val="24"/>
        </w:rPr>
        <w:t xml:space="preserve"> [2024] FCAFC 157.</w:t>
      </w:r>
    </w:p>
  </w:footnote>
  <w:footnote w:id="11">
    <w:p w14:paraId="2B5FAF25" w14:textId="77777777" w:rsidR="0044554D" w:rsidRPr="00023B77" w:rsidRDefault="0044554D" w:rsidP="00023B7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023B7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023B77">
        <w:rPr>
          <w:rFonts w:ascii="Times New Roman" w:hAnsi="Times New Roman"/>
          <w:sz w:val="24"/>
        </w:rPr>
        <w:t xml:space="preserve"> </w:t>
      </w:r>
      <w:r w:rsidRPr="00023B77">
        <w:rPr>
          <w:rFonts w:ascii="Times New Roman" w:hAnsi="Times New Roman"/>
          <w:sz w:val="24"/>
        </w:rPr>
        <w:tab/>
      </w:r>
      <w:r w:rsidRPr="00023B77">
        <w:rPr>
          <w:rFonts w:ascii="Times New Roman" w:hAnsi="Times New Roman"/>
          <w:i/>
          <w:iCs/>
          <w:sz w:val="24"/>
        </w:rPr>
        <w:t>High Court Rules</w:t>
      </w:r>
      <w:r w:rsidRPr="00023B77">
        <w:rPr>
          <w:rFonts w:ascii="Times New Roman" w:hAnsi="Times New Roman"/>
          <w:sz w:val="24"/>
        </w:rPr>
        <w:t>, r 6.07.1.</w:t>
      </w:r>
    </w:p>
  </w:footnote>
  <w:footnote w:id="12">
    <w:p w14:paraId="10CEDA17" w14:textId="77777777" w:rsidR="0044554D" w:rsidRPr="00023B77" w:rsidRDefault="0044554D" w:rsidP="00023B7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023B7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023B77">
        <w:rPr>
          <w:rFonts w:ascii="Times New Roman" w:hAnsi="Times New Roman"/>
          <w:sz w:val="24"/>
        </w:rPr>
        <w:t xml:space="preserve"> </w:t>
      </w:r>
      <w:r w:rsidRPr="00023B77">
        <w:rPr>
          <w:rFonts w:ascii="Times New Roman" w:hAnsi="Times New Roman"/>
          <w:sz w:val="24"/>
        </w:rPr>
        <w:tab/>
      </w:r>
      <w:r w:rsidRPr="00023B77">
        <w:rPr>
          <w:rFonts w:ascii="Times New Roman" w:hAnsi="Times New Roman"/>
          <w:i/>
          <w:iCs/>
          <w:sz w:val="24"/>
        </w:rPr>
        <w:t xml:space="preserve">Re Young </w:t>
      </w:r>
      <w:r w:rsidRPr="00023B77">
        <w:rPr>
          <w:rFonts w:ascii="Times New Roman" w:hAnsi="Times New Roman"/>
          <w:sz w:val="24"/>
        </w:rPr>
        <w:t>(2020) 94 ALJR 448 at 451 [12]; 376 ALR 567 at 570.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57D5" w14:textId="750163DB" w:rsidR="00023B77" w:rsidRPr="00856C26" w:rsidRDefault="00856C26" w:rsidP="00856C26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8B1C" w14:textId="77777777" w:rsidR="00856C26" w:rsidRDefault="00856C26" w:rsidP="00023B7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Gordon</w:t>
    </w:r>
    <w:r>
      <w:rPr>
        <w:rFonts w:ascii="Times New Roman" w:hAnsi="Times New Roman"/>
        <w:i/>
        <w:sz w:val="22"/>
      </w:rPr>
      <w:tab/>
      <w:t>J</w:t>
    </w:r>
  </w:p>
  <w:p w14:paraId="0F6A7D01" w14:textId="77777777" w:rsidR="00856C26" w:rsidRDefault="00856C26" w:rsidP="00023B7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034A3BF3" w14:textId="77777777" w:rsidR="00856C26" w:rsidRDefault="00856C26" w:rsidP="00023B7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3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51EA8FAD" w14:textId="77777777" w:rsidR="00856C26" w:rsidRPr="00023B77" w:rsidRDefault="00856C26" w:rsidP="00023B7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2366" w14:textId="77777777" w:rsidR="00856C26" w:rsidRDefault="00856C26" w:rsidP="00023B7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Gordon</w:t>
    </w:r>
    <w:r>
      <w:rPr>
        <w:rFonts w:ascii="Times New Roman" w:hAnsi="Times New Roman"/>
        <w:i/>
        <w:sz w:val="22"/>
      </w:rPr>
      <w:tab/>
      <w:t>J</w:t>
    </w:r>
  </w:p>
  <w:p w14:paraId="7F22DC83" w14:textId="77777777" w:rsidR="00856C26" w:rsidRDefault="00856C26" w:rsidP="00023B7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77729355" w14:textId="77777777" w:rsidR="00856C26" w:rsidRDefault="00856C26" w:rsidP="00023B7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3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018B2CED" w14:textId="77777777" w:rsidR="00856C26" w:rsidRPr="00023B77" w:rsidRDefault="00856C26" w:rsidP="00023B7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629A" w14:textId="77777777" w:rsidR="00856C26" w:rsidRDefault="00856C26" w:rsidP="00023B7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5C718A68" w14:textId="77777777" w:rsidR="00856C26" w:rsidRDefault="00856C26" w:rsidP="00023B7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0AD7972B" w14:textId="77777777" w:rsidR="00856C26" w:rsidRDefault="00856C26" w:rsidP="00023B7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0BCF08DE" w14:textId="77777777" w:rsidR="00856C26" w:rsidRPr="00023B77" w:rsidRDefault="00856C26" w:rsidP="00023B7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7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4D"/>
    <w:rsid w:val="00002069"/>
    <w:rsid w:val="00002CE6"/>
    <w:rsid w:val="0000316A"/>
    <w:rsid w:val="000049B7"/>
    <w:rsid w:val="00013753"/>
    <w:rsid w:val="000141CA"/>
    <w:rsid w:val="00014B34"/>
    <w:rsid w:val="000168C9"/>
    <w:rsid w:val="00016C20"/>
    <w:rsid w:val="00016DBB"/>
    <w:rsid w:val="00017144"/>
    <w:rsid w:val="00022A53"/>
    <w:rsid w:val="00023B77"/>
    <w:rsid w:val="000250AF"/>
    <w:rsid w:val="00025490"/>
    <w:rsid w:val="0002561E"/>
    <w:rsid w:val="000268E1"/>
    <w:rsid w:val="00026F49"/>
    <w:rsid w:val="00032164"/>
    <w:rsid w:val="0003575A"/>
    <w:rsid w:val="000360EB"/>
    <w:rsid w:val="00037A5F"/>
    <w:rsid w:val="00037D87"/>
    <w:rsid w:val="00042EF3"/>
    <w:rsid w:val="00043D2C"/>
    <w:rsid w:val="00046812"/>
    <w:rsid w:val="00055ACD"/>
    <w:rsid w:val="00056F27"/>
    <w:rsid w:val="000573AF"/>
    <w:rsid w:val="0006169E"/>
    <w:rsid w:val="000626FD"/>
    <w:rsid w:val="0006432B"/>
    <w:rsid w:val="000653D4"/>
    <w:rsid w:val="00065E4F"/>
    <w:rsid w:val="00071C35"/>
    <w:rsid w:val="00075F50"/>
    <w:rsid w:val="00080D77"/>
    <w:rsid w:val="0008435D"/>
    <w:rsid w:val="0008558C"/>
    <w:rsid w:val="00085F13"/>
    <w:rsid w:val="00086EDF"/>
    <w:rsid w:val="00090B82"/>
    <w:rsid w:val="000A28D4"/>
    <w:rsid w:val="000A2EB4"/>
    <w:rsid w:val="000A3DA3"/>
    <w:rsid w:val="000A63C6"/>
    <w:rsid w:val="000B1233"/>
    <w:rsid w:val="000B4630"/>
    <w:rsid w:val="000B497F"/>
    <w:rsid w:val="000B4E1F"/>
    <w:rsid w:val="000B710D"/>
    <w:rsid w:val="000B7558"/>
    <w:rsid w:val="000C04DC"/>
    <w:rsid w:val="000C0D98"/>
    <w:rsid w:val="000D25E6"/>
    <w:rsid w:val="000D3DD3"/>
    <w:rsid w:val="000D53C8"/>
    <w:rsid w:val="000E65F7"/>
    <w:rsid w:val="000F1345"/>
    <w:rsid w:val="000F3BB3"/>
    <w:rsid w:val="000F466C"/>
    <w:rsid w:val="001001B9"/>
    <w:rsid w:val="00102254"/>
    <w:rsid w:val="001068D3"/>
    <w:rsid w:val="0010702C"/>
    <w:rsid w:val="00110970"/>
    <w:rsid w:val="00111568"/>
    <w:rsid w:val="001120C0"/>
    <w:rsid w:val="00112633"/>
    <w:rsid w:val="00114E39"/>
    <w:rsid w:val="001150BF"/>
    <w:rsid w:val="00115EB0"/>
    <w:rsid w:val="001168F2"/>
    <w:rsid w:val="00120207"/>
    <w:rsid w:val="00123C1B"/>
    <w:rsid w:val="001250D6"/>
    <w:rsid w:val="00125E3C"/>
    <w:rsid w:val="0013312E"/>
    <w:rsid w:val="00133E7E"/>
    <w:rsid w:val="0013456F"/>
    <w:rsid w:val="0013580D"/>
    <w:rsid w:val="00136393"/>
    <w:rsid w:val="00142072"/>
    <w:rsid w:val="00143FCB"/>
    <w:rsid w:val="00144FEF"/>
    <w:rsid w:val="00145627"/>
    <w:rsid w:val="00146A41"/>
    <w:rsid w:val="0015031C"/>
    <w:rsid w:val="00151679"/>
    <w:rsid w:val="0015318E"/>
    <w:rsid w:val="00163D92"/>
    <w:rsid w:val="00164144"/>
    <w:rsid w:val="001708DE"/>
    <w:rsid w:val="00172ADE"/>
    <w:rsid w:val="00175703"/>
    <w:rsid w:val="001758DE"/>
    <w:rsid w:val="00176D25"/>
    <w:rsid w:val="00180725"/>
    <w:rsid w:val="00183022"/>
    <w:rsid w:val="0018342E"/>
    <w:rsid w:val="001840C2"/>
    <w:rsid w:val="00184B46"/>
    <w:rsid w:val="00185939"/>
    <w:rsid w:val="001876F6"/>
    <w:rsid w:val="00191E23"/>
    <w:rsid w:val="001953B1"/>
    <w:rsid w:val="001963C0"/>
    <w:rsid w:val="00197956"/>
    <w:rsid w:val="001A409D"/>
    <w:rsid w:val="001A446E"/>
    <w:rsid w:val="001A4C12"/>
    <w:rsid w:val="001B1676"/>
    <w:rsid w:val="001B17A8"/>
    <w:rsid w:val="001B266A"/>
    <w:rsid w:val="001B55C8"/>
    <w:rsid w:val="001B63C6"/>
    <w:rsid w:val="001C48D4"/>
    <w:rsid w:val="001C7C93"/>
    <w:rsid w:val="001D36CD"/>
    <w:rsid w:val="001D4F49"/>
    <w:rsid w:val="001D7982"/>
    <w:rsid w:val="001E1D3D"/>
    <w:rsid w:val="001E47D1"/>
    <w:rsid w:val="001E6A64"/>
    <w:rsid w:val="001E75C5"/>
    <w:rsid w:val="001F13AF"/>
    <w:rsid w:val="001F1B5F"/>
    <w:rsid w:val="001F3F2A"/>
    <w:rsid w:val="001F69C2"/>
    <w:rsid w:val="002048D1"/>
    <w:rsid w:val="002079CB"/>
    <w:rsid w:val="0021096E"/>
    <w:rsid w:val="00210DE8"/>
    <w:rsid w:val="00211D73"/>
    <w:rsid w:val="00212A3E"/>
    <w:rsid w:val="00214BF2"/>
    <w:rsid w:val="00215A7F"/>
    <w:rsid w:val="00216522"/>
    <w:rsid w:val="00221D19"/>
    <w:rsid w:val="0022666B"/>
    <w:rsid w:val="0022734D"/>
    <w:rsid w:val="0023447F"/>
    <w:rsid w:val="002350B3"/>
    <w:rsid w:val="00236040"/>
    <w:rsid w:val="0023798E"/>
    <w:rsid w:val="00242EE4"/>
    <w:rsid w:val="0024462E"/>
    <w:rsid w:val="00246B70"/>
    <w:rsid w:val="002474FA"/>
    <w:rsid w:val="00252030"/>
    <w:rsid w:val="002527EB"/>
    <w:rsid w:val="00253493"/>
    <w:rsid w:val="00253DE9"/>
    <w:rsid w:val="002543E7"/>
    <w:rsid w:val="00257AFB"/>
    <w:rsid w:val="0026293D"/>
    <w:rsid w:val="0026476C"/>
    <w:rsid w:val="00264834"/>
    <w:rsid w:val="00265982"/>
    <w:rsid w:val="00270154"/>
    <w:rsid w:val="00271F70"/>
    <w:rsid w:val="0027408B"/>
    <w:rsid w:val="00276B56"/>
    <w:rsid w:val="00280F46"/>
    <w:rsid w:val="002819FD"/>
    <w:rsid w:val="0028583A"/>
    <w:rsid w:val="00287368"/>
    <w:rsid w:val="00287873"/>
    <w:rsid w:val="002916CC"/>
    <w:rsid w:val="0029278C"/>
    <w:rsid w:val="00292E65"/>
    <w:rsid w:val="0029697C"/>
    <w:rsid w:val="002979F1"/>
    <w:rsid w:val="00297BF9"/>
    <w:rsid w:val="002A13E1"/>
    <w:rsid w:val="002A3248"/>
    <w:rsid w:val="002B0846"/>
    <w:rsid w:val="002B1304"/>
    <w:rsid w:val="002C1EDE"/>
    <w:rsid w:val="002C403A"/>
    <w:rsid w:val="002C5981"/>
    <w:rsid w:val="002C7307"/>
    <w:rsid w:val="002D0410"/>
    <w:rsid w:val="002D0899"/>
    <w:rsid w:val="002D1707"/>
    <w:rsid w:val="002D17E2"/>
    <w:rsid w:val="002D3F5B"/>
    <w:rsid w:val="002D7515"/>
    <w:rsid w:val="002E0EC8"/>
    <w:rsid w:val="002E278F"/>
    <w:rsid w:val="002E3B4D"/>
    <w:rsid w:val="002E3F55"/>
    <w:rsid w:val="002F0522"/>
    <w:rsid w:val="002F0734"/>
    <w:rsid w:val="0030026A"/>
    <w:rsid w:val="00301975"/>
    <w:rsid w:val="0030542C"/>
    <w:rsid w:val="00310418"/>
    <w:rsid w:val="00312FFC"/>
    <w:rsid w:val="003150BF"/>
    <w:rsid w:val="003150CE"/>
    <w:rsid w:val="00315E92"/>
    <w:rsid w:val="003172A3"/>
    <w:rsid w:val="00323B9E"/>
    <w:rsid w:val="00324465"/>
    <w:rsid w:val="00330643"/>
    <w:rsid w:val="00330804"/>
    <w:rsid w:val="00334A6B"/>
    <w:rsid w:val="003366B2"/>
    <w:rsid w:val="00340066"/>
    <w:rsid w:val="0034122D"/>
    <w:rsid w:val="0034288B"/>
    <w:rsid w:val="0034332B"/>
    <w:rsid w:val="0034681C"/>
    <w:rsid w:val="00355B0E"/>
    <w:rsid w:val="003600A8"/>
    <w:rsid w:val="0036284D"/>
    <w:rsid w:val="00366524"/>
    <w:rsid w:val="00373E58"/>
    <w:rsid w:val="00376073"/>
    <w:rsid w:val="00377452"/>
    <w:rsid w:val="00381223"/>
    <w:rsid w:val="00381849"/>
    <w:rsid w:val="003823A0"/>
    <w:rsid w:val="00382458"/>
    <w:rsid w:val="00382888"/>
    <w:rsid w:val="00384F36"/>
    <w:rsid w:val="00385271"/>
    <w:rsid w:val="0039226E"/>
    <w:rsid w:val="00392CC8"/>
    <w:rsid w:val="00394B2C"/>
    <w:rsid w:val="00397708"/>
    <w:rsid w:val="003A2017"/>
    <w:rsid w:val="003A48CC"/>
    <w:rsid w:val="003A5B3E"/>
    <w:rsid w:val="003A72EF"/>
    <w:rsid w:val="003A7E21"/>
    <w:rsid w:val="003B0418"/>
    <w:rsid w:val="003B4EED"/>
    <w:rsid w:val="003B6B2C"/>
    <w:rsid w:val="003B78C2"/>
    <w:rsid w:val="003C266A"/>
    <w:rsid w:val="003C459D"/>
    <w:rsid w:val="003C602A"/>
    <w:rsid w:val="003D1759"/>
    <w:rsid w:val="003D1896"/>
    <w:rsid w:val="003D3B14"/>
    <w:rsid w:val="003D62F7"/>
    <w:rsid w:val="003E1035"/>
    <w:rsid w:val="003E17F2"/>
    <w:rsid w:val="003E19F7"/>
    <w:rsid w:val="003E1EB2"/>
    <w:rsid w:val="003E492C"/>
    <w:rsid w:val="003E710D"/>
    <w:rsid w:val="003E7A9C"/>
    <w:rsid w:val="003F0282"/>
    <w:rsid w:val="003F328F"/>
    <w:rsid w:val="003F531A"/>
    <w:rsid w:val="003F7C9E"/>
    <w:rsid w:val="004025E8"/>
    <w:rsid w:val="00402768"/>
    <w:rsid w:val="00404C36"/>
    <w:rsid w:val="00406F38"/>
    <w:rsid w:val="004107CA"/>
    <w:rsid w:val="004111BC"/>
    <w:rsid w:val="004114CB"/>
    <w:rsid w:val="004125F4"/>
    <w:rsid w:val="004126D4"/>
    <w:rsid w:val="00414703"/>
    <w:rsid w:val="00414C8E"/>
    <w:rsid w:val="00415D2B"/>
    <w:rsid w:val="00416C0A"/>
    <w:rsid w:val="00421941"/>
    <w:rsid w:val="00424DE2"/>
    <w:rsid w:val="00432528"/>
    <w:rsid w:val="00432836"/>
    <w:rsid w:val="004373D1"/>
    <w:rsid w:val="0043778D"/>
    <w:rsid w:val="004410E6"/>
    <w:rsid w:val="004454C2"/>
    <w:rsid w:val="0044554D"/>
    <w:rsid w:val="00447347"/>
    <w:rsid w:val="00447F33"/>
    <w:rsid w:val="00450A27"/>
    <w:rsid w:val="00451EC2"/>
    <w:rsid w:val="00463357"/>
    <w:rsid w:val="00463A04"/>
    <w:rsid w:val="00465255"/>
    <w:rsid w:val="00473718"/>
    <w:rsid w:val="00473869"/>
    <w:rsid w:val="0047410E"/>
    <w:rsid w:val="0048054A"/>
    <w:rsid w:val="004818E8"/>
    <w:rsid w:val="00482F67"/>
    <w:rsid w:val="00483006"/>
    <w:rsid w:val="00484915"/>
    <w:rsid w:val="00485961"/>
    <w:rsid w:val="00487387"/>
    <w:rsid w:val="004902D3"/>
    <w:rsid w:val="00490E50"/>
    <w:rsid w:val="004919FD"/>
    <w:rsid w:val="004A06FC"/>
    <w:rsid w:val="004A132C"/>
    <w:rsid w:val="004A3511"/>
    <w:rsid w:val="004A5D83"/>
    <w:rsid w:val="004B26D9"/>
    <w:rsid w:val="004B2C5E"/>
    <w:rsid w:val="004B7636"/>
    <w:rsid w:val="004B774B"/>
    <w:rsid w:val="004C4629"/>
    <w:rsid w:val="004C4B71"/>
    <w:rsid w:val="004D087E"/>
    <w:rsid w:val="004D19DB"/>
    <w:rsid w:val="004D1E88"/>
    <w:rsid w:val="004D38E2"/>
    <w:rsid w:val="004D3CD7"/>
    <w:rsid w:val="004D58DE"/>
    <w:rsid w:val="004D63E2"/>
    <w:rsid w:val="004D6BD7"/>
    <w:rsid w:val="004E1A9D"/>
    <w:rsid w:val="004E3F30"/>
    <w:rsid w:val="004E46F8"/>
    <w:rsid w:val="004E50C8"/>
    <w:rsid w:val="004E653E"/>
    <w:rsid w:val="004E65F5"/>
    <w:rsid w:val="004F2D77"/>
    <w:rsid w:val="004F3C00"/>
    <w:rsid w:val="004F3E28"/>
    <w:rsid w:val="004F621F"/>
    <w:rsid w:val="00502EAE"/>
    <w:rsid w:val="00503A1B"/>
    <w:rsid w:val="0050500F"/>
    <w:rsid w:val="00505279"/>
    <w:rsid w:val="005063E1"/>
    <w:rsid w:val="00507CC5"/>
    <w:rsid w:val="0051239B"/>
    <w:rsid w:val="005128BE"/>
    <w:rsid w:val="00516BBB"/>
    <w:rsid w:val="00523E83"/>
    <w:rsid w:val="005248BB"/>
    <w:rsid w:val="005271C7"/>
    <w:rsid w:val="005308A5"/>
    <w:rsid w:val="005314E9"/>
    <w:rsid w:val="00531723"/>
    <w:rsid w:val="0053275E"/>
    <w:rsid w:val="0053324F"/>
    <w:rsid w:val="005348BF"/>
    <w:rsid w:val="0054032F"/>
    <w:rsid w:val="00541E10"/>
    <w:rsid w:val="00541EF9"/>
    <w:rsid w:val="005431CF"/>
    <w:rsid w:val="00543D0A"/>
    <w:rsid w:val="00544EFB"/>
    <w:rsid w:val="005454F3"/>
    <w:rsid w:val="005455E5"/>
    <w:rsid w:val="0054681B"/>
    <w:rsid w:val="0054779A"/>
    <w:rsid w:val="00547BA1"/>
    <w:rsid w:val="00556101"/>
    <w:rsid w:val="00557CB1"/>
    <w:rsid w:val="0056072C"/>
    <w:rsid w:val="0056091E"/>
    <w:rsid w:val="00561371"/>
    <w:rsid w:val="0056172D"/>
    <w:rsid w:val="005635F3"/>
    <w:rsid w:val="0056411C"/>
    <w:rsid w:val="00565B4C"/>
    <w:rsid w:val="005663FF"/>
    <w:rsid w:val="00567139"/>
    <w:rsid w:val="005677E5"/>
    <w:rsid w:val="00570D24"/>
    <w:rsid w:val="00574C1A"/>
    <w:rsid w:val="00577E4E"/>
    <w:rsid w:val="00580EEB"/>
    <w:rsid w:val="00580FCF"/>
    <w:rsid w:val="00583673"/>
    <w:rsid w:val="00583D08"/>
    <w:rsid w:val="00587BE7"/>
    <w:rsid w:val="00587CBC"/>
    <w:rsid w:val="00595DF1"/>
    <w:rsid w:val="00596524"/>
    <w:rsid w:val="00597D35"/>
    <w:rsid w:val="005A4A36"/>
    <w:rsid w:val="005A63F2"/>
    <w:rsid w:val="005A6D6D"/>
    <w:rsid w:val="005A7264"/>
    <w:rsid w:val="005B1601"/>
    <w:rsid w:val="005B4CFC"/>
    <w:rsid w:val="005B58B0"/>
    <w:rsid w:val="005B6E0D"/>
    <w:rsid w:val="005C0298"/>
    <w:rsid w:val="005C0769"/>
    <w:rsid w:val="005C353A"/>
    <w:rsid w:val="005C360A"/>
    <w:rsid w:val="005C4F20"/>
    <w:rsid w:val="005C7EE9"/>
    <w:rsid w:val="005D221C"/>
    <w:rsid w:val="005D2A43"/>
    <w:rsid w:val="005D6EA0"/>
    <w:rsid w:val="005E3188"/>
    <w:rsid w:val="005E76E2"/>
    <w:rsid w:val="005E7B36"/>
    <w:rsid w:val="005F02E6"/>
    <w:rsid w:val="005F10F1"/>
    <w:rsid w:val="005F1911"/>
    <w:rsid w:val="005F2CBA"/>
    <w:rsid w:val="005F3216"/>
    <w:rsid w:val="005F3BF6"/>
    <w:rsid w:val="005F4DFE"/>
    <w:rsid w:val="005F4EF9"/>
    <w:rsid w:val="006015AE"/>
    <w:rsid w:val="006017B1"/>
    <w:rsid w:val="00605EB0"/>
    <w:rsid w:val="0060685F"/>
    <w:rsid w:val="00607066"/>
    <w:rsid w:val="00607197"/>
    <w:rsid w:val="00607A16"/>
    <w:rsid w:val="006109F8"/>
    <w:rsid w:val="006147EA"/>
    <w:rsid w:val="00623075"/>
    <w:rsid w:val="00623910"/>
    <w:rsid w:val="00624A27"/>
    <w:rsid w:val="00624D74"/>
    <w:rsid w:val="0062716D"/>
    <w:rsid w:val="00627AF2"/>
    <w:rsid w:val="00632F94"/>
    <w:rsid w:val="0063632F"/>
    <w:rsid w:val="00637484"/>
    <w:rsid w:val="00640E38"/>
    <w:rsid w:val="00650C56"/>
    <w:rsid w:val="00652858"/>
    <w:rsid w:val="006558DC"/>
    <w:rsid w:val="006558F9"/>
    <w:rsid w:val="00656B27"/>
    <w:rsid w:val="00657F8B"/>
    <w:rsid w:val="00660401"/>
    <w:rsid w:val="006618FC"/>
    <w:rsid w:val="00663D00"/>
    <w:rsid w:val="00663E86"/>
    <w:rsid w:val="00671B7E"/>
    <w:rsid w:val="00674768"/>
    <w:rsid w:val="006767BC"/>
    <w:rsid w:val="00681D75"/>
    <w:rsid w:val="0068242E"/>
    <w:rsid w:val="00684BAF"/>
    <w:rsid w:val="00696EBB"/>
    <w:rsid w:val="006A1F10"/>
    <w:rsid w:val="006A4D4E"/>
    <w:rsid w:val="006B630A"/>
    <w:rsid w:val="006B7C24"/>
    <w:rsid w:val="006C1577"/>
    <w:rsid w:val="006C1869"/>
    <w:rsid w:val="006C1A37"/>
    <w:rsid w:val="006C4053"/>
    <w:rsid w:val="006C5ACD"/>
    <w:rsid w:val="006C6300"/>
    <w:rsid w:val="006C67A7"/>
    <w:rsid w:val="006D1544"/>
    <w:rsid w:val="006D36B7"/>
    <w:rsid w:val="006D3891"/>
    <w:rsid w:val="006D3A49"/>
    <w:rsid w:val="006D3E9A"/>
    <w:rsid w:val="006D686D"/>
    <w:rsid w:val="006E16F1"/>
    <w:rsid w:val="006E3414"/>
    <w:rsid w:val="006E359B"/>
    <w:rsid w:val="006E75BF"/>
    <w:rsid w:val="006F09B5"/>
    <w:rsid w:val="006F1349"/>
    <w:rsid w:val="006F201F"/>
    <w:rsid w:val="006F2C03"/>
    <w:rsid w:val="006F48B3"/>
    <w:rsid w:val="006F48B8"/>
    <w:rsid w:val="006F4ACE"/>
    <w:rsid w:val="006F553C"/>
    <w:rsid w:val="006F5924"/>
    <w:rsid w:val="006F6258"/>
    <w:rsid w:val="006F65E1"/>
    <w:rsid w:val="006F7F8E"/>
    <w:rsid w:val="00701552"/>
    <w:rsid w:val="00704FDE"/>
    <w:rsid w:val="00705448"/>
    <w:rsid w:val="00710A41"/>
    <w:rsid w:val="007122EC"/>
    <w:rsid w:val="00714504"/>
    <w:rsid w:val="00715734"/>
    <w:rsid w:val="0071742A"/>
    <w:rsid w:val="007276D9"/>
    <w:rsid w:val="007309C9"/>
    <w:rsid w:val="00730E8F"/>
    <w:rsid w:val="00731D48"/>
    <w:rsid w:val="00731F6F"/>
    <w:rsid w:val="00733D9F"/>
    <w:rsid w:val="00734484"/>
    <w:rsid w:val="00742076"/>
    <w:rsid w:val="007420DD"/>
    <w:rsid w:val="00745136"/>
    <w:rsid w:val="00745A15"/>
    <w:rsid w:val="00745DD2"/>
    <w:rsid w:val="007470F6"/>
    <w:rsid w:val="00751354"/>
    <w:rsid w:val="0075324C"/>
    <w:rsid w:val="00756909"/>
    <w:rsid w:val="007573C9"/>
    <w:rsid w:val="00760D10"/>
    <w:rsid w:val="00761559"/>
    <w:rsid w:val="00762108"/>
    <w:rsid w:val="00767675"/>
    <w:rsid w:val="00770E38"/>
    <w:rsid w:val="007751DE"/>
    <w:rsid w:val="007768B0"/>
    <w:rsid w:val="00776AF1"/>
    <w:rsid w:val="0078133D"/>
    <w:rsid w:val="00781E34"/>
    <w:rsid w:val="00785785"/>
    <w:rsid w:val="00791DED"/>
    <w:rsid w:val="00792AA8"/>
    <w:rsid w:val="00793AAE"/>
    <w:rsid w:val="00794972"/>
    <w:rsid w:val="00796EE7"/>
    <w:rsid w:val="00797022"/>
    <w:rsid w:val="007A3ABE"/>
    <w:rsid w:val="007A4CB0"/>
    <w:rsid w:val="007A59C0"/>
    <w:rsid w:val="007A5B52"/>
    <w:rsid w:val="007A60F8"/>
    <w:rsid w:val="007A62C3"/>
    <w:rsid w:val="007B341B"/>
    <w:rsid w:val="007B4102"/>
    <w:rsid w:val="007B4E45"/>
    <w:rsid w:val="007B651A"/>
    <w:rsid w:val="007B6648"/>
    <w:rsid w:val="007B6669"/>
    <w:rsid w:val="007C262A"/>
    <w:rsid w:val="007C311B"/>
    <w:rsid w:val="007C3723"/>
    <w:rsid w:val="007C462E"/>
    <w:rsid w:val="007C506B"/>
    <w:rsid w:val="007D0986"/>
    <w:rsid w:val="007D59A7"/>
    <w:rsid w:val="007D698B"/>
    <w:rsid w:val="007D7BB6"/>
    <w:rsid w:val="007E38DF"/>
    <w:rsid w:val="007E5D35"/>
    <w:rsid w:val="007F31B8"/>
    <w:rsid w:val="007F52A6"/>
    <w:rsid w:val="007F5789"/>
    <w:rsid w:val="007F68DA"/>
    <w:rsid w:val="008004E7"/>
    <w:rsid w:val="0080276C"/>
    <w:rsid w:val="008056B3"/>
    <w:rsid w:val="008060C8"/>
    <w:rsid w:val="00806E35"/>
    <w:rsid w:val="00810F5C"/>
    <w:rsid w:val="008116EB"/>
    <w:rsid w:val="00812723"/>
    <w:rsid w:val="00814A6A"/>
    <w:rsid w:val="00814ED4"/>
    <w:rsid w:val="008152E3"/>
    <w:rsid w:val="0081557C"/>
    <w:rsid w:val="008159B1"/>
    <w:rsid w:val="00820282"/>
    <w:rsid w:val="00820651"/>
    <w:rsid w:val="0082117F"/>
    <w:rsid w:val="0082619C"/>
    <w:rsid w:val="0083156D"/>
    <w:rsid w:val="00831A0D"/>
    <w:rsid w:val="00832307"/>
    <w:rsid w:val="00836AD2"/>
    <w:rsid w:val="008375CC"/>
    <w:rsid w:val="008415CC"/>
    <w:rsid w:val="00842862"/>
    <w:rsid w:val="00844A64"/>
    <w:rsid w:val="00845199"/>
    <w:rsid w:val="00847DFE"/>
    <w:rsid w:val="00851111"/>
    <w:rsid w:val="00851F72"/>
    <w:rsid w:val="008525CF"/>
    <w:rsid w:val="008542CC"/>
    <w:rsid w:val="00856C26"/>
    <w:rsid w:val="00860973"/>
    <w:rsid w:val="00860B77"/>
    <w:rsid w:val="0086183E"/>
    <w:rsid w:val="008648B5"/>
    <w:rsid w:val="00865A78"/>
    <w:rsid w:val="0086641A"/>
    <w:rsid w:val="00867F68"/>
    <w:rsid w:val="008737D3"/>
    <w:rsid w:val="00873E0E"/>
    <w:rsid w:val="00877CBF"/>
    <w:rsid w:val="00882D53"/>
    <w:rsid w:val="00883437"/>
    <w:rsid w:val="008834C5"/>
    <w:rsid w:val="00883C24"/>
    <w:rsid w:val="008853F8"/>
    <w:rsid w:val="00893B81"/>
    <w:rsid w:val="008953BD"/>
    <w:rsid w:val="008A4628"/>
    <w:rsid w:val="008B36FD"/>
    <w:rsid w:val="008B47CB"/>
    <w:rsid w:val="008B6A6C"/>
    <w:rsid w:val="008C15BB"/>
    <w:rsid w:val="008C28E5"/>
    <w:rsid w:val="008C4E5F"/>
    <w:rsid w:val="008C6886"/>
    <w:rsid w:val="008C6C82"/>
    <w:rsid w:val="008D15F7"/>
    <w:rsid w:val="008D1FDE"/>
    <w:rsid w:val="008D351D"/>
    <w:rsid w:val="008D67C6"/>
    <w:rsid w:val="008E0F94"/>
    <w:rsid w:val="008E1855"/>
    <w:rsid w:val="008E1C45"/>
    <w:rsid w:val="008E242E"/>
    <w:rsid w:val="008E647B"/>
    <w:rsid w:val="008E7B61"/>
    <w:rsid w:val="008F3AE2"/>
    <w:rsid w:val="008F6221"/>
    <w:rsid w:val="008F722B"/>
    <w:rsid w:val="008F777B"/>
    <w:rsid w:val="008F79B4"/>
    <w:rsid w:val="008F7CCE"/>
    <w:rsid w:val="009064E2"/>
    <w:rsid w:val="009077C7"/>
    <w:rsid w:val="0091220E"/>
    <w:rsid w:val="0091465A"/>
    <w:rsid w:val="00920216"/>
    <w:rsid w:val="00920463"/>
    <w:rsid w:val="009231E5"/>
    <w:rsid w:val="009238C7"/>
    <w:rsid w:val="00923D68"/>
    <w:rsid w:val="009245CA"/>
    <w:rsid w:val="0092597C"/>
    <w:rsid w:val="00926E4D"/>
    <w:rsid w:val="00930F4B"/>
    <w:rsid w:val="0093352D"/>
    <w:rsid w:val="009376FF"/>
    <w:rsid w:val="00940185"/>
    <w:rsid w:val="00940BCD"/>
    <w:rsid w:val="00941279"/>
    <w:rsid w:val="00944C5A"/>
    <w:rsid w:val="009462D5"/>
    <w:rsid w:val="00953EB6"/>
    <w:rsid w:val="0095456C"/>
    <w:rsid w:val="009547B3"/>
    <w:rsid w:val="00956905"/>
    <w:rsid w:val="009614C6"/>
    <w:rsid w:val="00961684"/>
    <w:rsid w:val="00962BFB"/>
    <w:rsid w:val="00962E1C"/>
    <w:rsid w:val="0096349D"/>
    <w:rsid w:val="00964954"/>
    <w:rsid w:val="00964EB5"/>
    <w:rsid w:val="00966DEC"/>
    <w:rsid w:val="009742CB"/>
    <w:rsid w:val="0097673B"/>
    <w:rsid w:val="00987C7D"/>
    <w:rsid w:val="00990380"/>
    <w:rsid w:val="0099102F"/>
    <w:rsid w:val="009921DB"/>
    <w:rsid w:val="009940EF"/>
    <w:rsid w:val="00994A8D"/>
    <w:rsid w:val="00994D06"/>
    <w:rsid w:val="00997CF0"/>
    <w:rsid w:val="009A0BBC"/>
    <w:rsid w:val="009A5AFD"/>
    <w:rsid w:val="009A5F73"/>
    <w:rsid w:val="009A6EFD"/>
    <w:rsid w:val="009B28D5"/>
    <w:rsid w:val="009B39DC"/>
    <w:rsid w:val="009B61E7"/>
    <w:rsid w:val="009B6EE7"/>
    <w:rsid w:val="009C0087"/>
    <w:rsid w:val="009C6E72"/>
    <w:rsid w:val="009D3C3F"/>
    <w:rsid w:val="009D4D67"/>
    <w:rsid w:val="009D635B"/>
    <w:rsid w:val="009D66DC"/>
    <w:rsid w:val="009D7217"/>
    <w:rsid w:val="009D7F6F"/>
    <w:rsid w:val="009D7FAD"/>
    <w:rsid w:val="009E0393"/>
    <w:rsid w:val="009E07D3"/>
    <w:rsid w:val="009F06F2"/>
    <w:rsid w:val="009F635E"/>
    <w:rsid w:val="00A01F5E"/>
    <w:rsid w:val="00A02C5D"/>
    <w:rsid w:val="00A140D3"/>
    <w:rsid w:val="00A1446B"/>
    <w:rsid w:val="00A167F2"/>
    <w:rsid w:val="00A17EFE"/>
    <w:rsid w:val="00A20C78"/>
    <w:rsid w:val="00A2312E"/>
    <w:rsid w:val="00A24323"/>
    <w:rsid w:val="00A2512C"/>
    <w:rsid w:val="00A2515B"/>
    <w:rsid w:val="00A2588E"/>
    <w:rsid w:val="00A26EDF"/>
    <w:rsid w:val="00A30856"/>
    <w:rsid w:val="00A34789"/>
    <w:rsid w:val="00A3630E"/>
    <w:rsid w:val="00A37BB8"/>
    <w:rsid w:val="00A37D74"/>
    <w:rsid w:val="00A40023"/>
    <w:rsid w:val="00A41FF8"/>
    <w:rsid w:val="00A42D87"/>
    <w:rsid w:val="00A44BD3"/>
    <w:rsid w:val="00A4521D"/>
    <w:rsid w:val="00A46D6F"/>
    <w:rsid w:val="00A51F0A"/>
    <w:rsid w:val="00A54EF2"/>
    <w:rsid w:val="00A55D48"/>
    <w:rsid w:val="00A57BEB"/>
    <w:rsid w:val="00A6073E"/>
    <w:rsid w:val="00A61673"/>
    <w:rsid w:val="00A64926"/>
    <w:rsid w:val="00A665CF"/>
    <w:rsid w:val="00A67CA7"/>
    <w:rsid w:val="00A70F92"/>
    <w:rsid w:val="00A72084"/>
    <w:rsid w:val="00A73989"/>
    <w:rsid w:val="00A7752F"/>
    <w:rsid w:val="00A84FD3"/>
    <w:rsid w:val="00A85C35"/>
    <w:rsid w:val="00A92061"/>
    <w:rsid w:val="00A926D0"/>
    <w:rsid w:val="00A93241"/>
    <w:rsid w:val="00A94249"/>
    <w:rsid w:val="00A94BC9"/>
    <w:rsid w:val="00A959BC"/>
    <w:rsid w:val="00AA2562"/>
    <w:rsid w:val="00AA3C60"/>
    <w:rsid w:val="00AB2FF4"/>
    <w:rsid w:val="00AB3CCD"/>
    <w:rsid w:val="00AB5F9C"/>
    <w:rsid w:val="00AC1AD6"/>
    <w:rsid w:val="00AD64DF"/>
    <w:rsid w:val="00AE1025"/>
    <w:rsid w:val="00AE3F03"/>
    <w:rsid w:val="00AE64F0"/>
    <w:rsid w:val="00AF23C8"/>
    <w:rsid w:val="00AF2AE2"/>
    <w:rsid w:val="00AF523B"/>
    <w:rsid w:val="00AF5795"/>
    <w:rsid w:val="00AF6A10"/>
    <w:rsid w:val="00B0377E"/>
    <w:rsid w:val="00B05290"/>
    <w:rsid w:val="00B07BA9"/>
    <w:rsid w:val="00B10055"/>
    <w:rsid w:val="00B1141E"/>
    <w:rsid w:val="00B1278B"/>
    <w:rsid w:val="00B17295"/>
    <w:rsid w:val="00B215F5"/>
    <w:rsid w:val="00B25546"/>
    <w:rsid w:val="00B26B62"/>
    <w:rsid w:val="00B27A54"/>
    <w:rsid w:val="00B30783"/>
    <w:rsid w:val="00B325A5"/>
    <w:rsid w:val="00B33921"/>
    <w:rsid w:val="00B34547"/>
    <w:rsid w:val="00B41F0F"/>
    <w:rsid w:val="00B42560"/>
    <w:rsid w:val="00B455AA"/>
    <w:rsid w:val="00B45778"/>
    <w:rsid w:val="00B457A1"/>
    <w:rsid w:val="00B4630F"/>
    <w:rsid w:val="00B464B1"/>
    <w:rsid w:val="00B47A4A"/>
    <w:rsid w:val="00B47B99"/>
    <w:rsid w:val="00B506F2"/>
    <w:rsid w:val="00B510E3"/>
    <w:rsid w:val="00B521AC"/>
    <w:rsid w:val="00B52702"/>
    <w:rsid w:val="00B5498D"/>
    <w:rsid w:val="00B5501D"/>
    <w:rsid w:val="00B6151E"/>
    <w:rsid w:val="00B61BC5"/>
    <w:rsid w:val="00B6216C"/>
    <w:rsid w:val="00B64962"/>
    <w:rsid w:val="00B676EC"/>
    <w:rsid w:val="00B7016C"/>
    <w:rsid w:val="00B7039B"/>
    <w:rsid w:val="00B74D1E"/>
    <w:rsid w:val="00B76A18"/>
    <w:rsid w:val="00B84C6C"/>
    <w:rsid w:val="00B92687"/>
    <w:rsid w:val="00B94248"/>
    <w:rsid w:val="00B942A1"/>
    <w:rsid w:val="00B94B4F"/>
    <w:rsid w:val="00B976F6"/>
    <w:rsid w:val="00BA238A"/>
    <w:rsid w:val="00BA5F41"/>
    <w:rsid w:val="00BA7385"/>
    <w:rsid w:val="00BA7578"/>
    <w:rsid w:val="00BB187C"/>
    <w:rsid w:val="00BB296B"/>
    <w:rsid w:val="00BB2A9C"/>
    <w:rsid w:val="00BB3622"/>
    <w:rsid w:val="00BB682C"/>
    <w:rsid w:val="00BB7CA9"/>
    <w:rsid w:val="00BC236B"/>
    <w:rsid w:val="00BC2BB4"/>
    <w:rsid w:val="00BC65D9"/>
    <w:rsid w:val="00BC7C52"/>
    <w:rsid w:val="00BD0CF6"/>
    <w:rsid w:val="00BD1471"/>
    <w:rsid w:val="00BD14C5"/>
    <w:rsid w:val="00BD196A"/>
    <w:rsid w:val="00BD2081"/>
    <w:rsid w:val="00BD2311"/>
    <w:rsid w:val="00BD6262"/>
    <w:rsid w:val="00BD7EED"/>
    <w:rsid w:val="00BE136B"/>
    <w:rsid w:val="00BE4C48"/>
    <w:rsid w:val="00BE61C1"/>
    <w:rsid w:val="00BE64AF"/>
    <w:rsid w:val="00BE6717"/>
    <w:rsid w:val="00BF0381"/>
    <w:rsid w:val="00BF446E"/>
    <w:rsid w:val="00BF6E7B"/>
    <w:rsid w:val="00C01021"/>
    <w:rsid w:val="00C0141F"/>
    <w:rsid w:val="00C048AF"/>
    <w:rsid w:val="00C077E0"/>
    <w:rsid w:val="00C07DE6"/>
    <w:rsid w:val="00C1247B"/>
    <w:rsid w:val="00C154B5"/>
    <w:rsid w:val="00C17872"/>
    <w:rsid w:val="00C205E9"/>
    <w:rsid w:val="00C212FC"/>
    <w:rsid w:val="00C23F48"/>
    <w:rsid w:val="00C262BD"/>
    <w:rsid w:val="00C30E04"/>
    <w:rsid w:val="00C310C2"/>
    <w:rsid w:val="00C3541C"/>
    <w:rsid w:val="00C36525"/>
    <w:rsid w:val="00C40EB3"/>
    <w:rsid w:val="00C41BD9"/>
    <w:rsid w:val="00C434FD"/>
    <w:rsid w:val="00C4350E"/>
    <w:rsid w:val="00C45ABF"/>
    <w:rsid w:val="00C47AC7"/>
    <w:rsid w:val="00C5192E"/>
    <w:rsid w:val="00C5204D"/>
    <w:rsid w:val="00C52DE6"/>
    <w:rsid w:val="00C6016B"/>
    <w:rsid w:val="00C634A7"/>
    <w:rsid w:val="00C638D7"/>
    <w:rsid w:val="00C638DF"/>
    <w:rsid w:val="00C645B7"/>
    <w:rsid w:val="00C64720"/>
    <w:rsid w:val="00C6517F"/>
    <w:rsid w:val="00C67BA6"/>
    <w:rsid w:val="00C70DA3"/>
    <w:rsid w:val="00C71920"/>
    <w:rsid w:val="00C72A63"/>
    <w:rsid w:val="00C73ECB"/>
    <w:rsid w:val="00C77A70"/>
    <w:rsid w:val="00C80AE4"/>
    <w:rsid w:val="00C817D0"/>
    <w:rsid w:val="00C857F1"/>
    <w:rsid w:val="00C871C4"/>
    <w:rsid w:val="00C91F37"/>
    <w:rsid w:val="00C9293F"/>
    <w:rsid w:val="00C97301"/>
    <w:rsid w:val="00CA1130"/>
    <w:rsid w:val="00CA415F"/>
    <w:rsid w:val="00CA529D"/>
    <w:rsid w:val="00CA5EA7"/>
    <w:rsid w:val="00CB026C"/>
    <w:rsid w:val="00CB0503"/>
    <w:rsid w:val="00CB2C14"/>
    <w:rsid w:val="00CB5A49"/>
    <w:rsid w:val="00CB5C15"/>
    <w:rsid w:val="00CB678B"/>
    <w:rsid w:val="00CC1228"/>
    <w:rsid w:val="00CC1A21"/>
    <w:rsid w:val="00CC66DE"/>
    <w:rsid w:val="00CC7C0C"/>
    <w:rsid w:val="00CD5694"/>
    <w:rsid w:val="00CD75E3"/>
    <w:rsid w:val="00CE2627"/>
    <w:rsid w:val="00CE2EB2"/>
    <w:rsid w:val="00CE525D"/>
    <w:rsid w:val="00CE5C99"/>
    <w:rsid w:val="00CE65BB"/>
    <w:rsid w:val="00CF23EE"/>
    <w:rsid w:val="00CF41D3"/>
    <w:rsid w:val="00D11357"/>
    <w:rsid w:val="00D126F7"/>
    <w:rsid w:val="00D129F5"/>
    <w:rsid w:val="00D12ED9"/>
    <w:rsid w:val="00D141DD"/>
    <w:rsid w:val="00D1494A"/>
    <w:rsid w:val="00D21887"/>
    <w:rsid w:val="00D266DE"/>
    <w:rsid w:val="00D31689"/>
    <w:rsid w:val="00D325D3"/>
    <w:rsid w:val="00D355E8"/>
    <w:rsid w:val="00D357BC"/>
    <w:rsid w:val="00D421AC"/>
    <w:rsid w:val="00D43DB7"/>
    <w:rsid w:val="00D43DD6"/>
    <w:rsid w:val="00D454EC"/>
    <w:rsid w:val="00D51C2C"/>
    <w:rsid w:val="00D55A36"/>
    <w:rsid w:val="00D5689A"/>
    <w:rsid w:val="00D56F92"/>
    <w:rsid w:val="00D57072"/>
    <w:rsid w:val="00D61249"/>
    <w:rsid w:val="00D61AE5"/>
    <w:rsid w:val="00D64636"/>
    <w:rsid w:val="00D668E4"/>
    <w:rsid w:val="00D67466"/>
    <w:rsid w:val="00D7047B"/>
    <w:rsid w:val="00D70735"/>
    <w:rsid w:val="00D729A9"/>
    <w:rsid w:val="00D741F4"/>
    <w:rsid w:val="00D74FEC"/>
    <w:rsid w:val="00D75505"/>
    <w:rsid w:val="00D76695"/>
    <w:rsid w:val="00D77DAB"/>
    <w:rsid w:val="00D80998"/>
    <w:rsid w:val="00D8226E"/>
    <w:rsid w:val="00D8228F"/>
    <w:rsid w:val="00D83CB1"/>
    <w:rsid w:val="00D862DA"/>
    <w:rsid w:val="00D8640C"/>
    <w:rsid w:val="00D86456"/>
    <w:rsid w:val="00D870BD"/>
    <w:rsid w:val="00D90ED8"/>
    <w:rsid w:val="00D936C9"/>
    <w:rsid w:val="00DA3D7B"/>
    <w:rsid w:val="00DA6721"/>
    <w:rsid w:val="00DA7189"/>
    <w:rsid w:val="00DA7370"/>
    <w:rsid w:val="00DA7A50"/>
    <w:rsid w:val="00DB1190"/>
    <w:rsid w:val="00DB4594"/>
    <w:rsid w:val="00DB4AA3"/>
    <w:rsid w:val="00DB68FF"/>
    <w:rsid w:val="00DB7230"/>
    <w:rsid w:val="00DC32BA"/>
    <w:rsid w:val="00DC5FD8"/>
    <w:rsid w:val="00DD6518"/>
    <w:rsid w:val="00DD6537"/>
    <w:rsid w:val="00DD6667"/>
    <w:rsid w:val="00DD74A2"/>
    <w:rsid w:val="00DE383B"/>
    <w:rsid w:val="00DE49BE"/>
    <w:rsid w:val="00DE6576"/>
    <w:rsid w:val="00DF4614"/>
    <w:rsid w:val="00DF6D10"/>
    <w:rsid w:val="00DF7B25"/>
    <w:rsid w:val="00E00B67"/>
    <w:rsid w:val="00E04840"/>
    <w:rsid w:val="00E10184"/>
    <w:rsid w:val="00E135A1"/>
    <w:rsid w:val="00E1496E"/>
    <w:rsid w:val="00E15F9B"/>
    <w:rsid w:val="00E16EF1"/>
    <w:rsid w:val="00E177A0"/>
    <w:rsid w:val="00E17F63"/>
    <w:rsid w:val="00E368C3"/>
    <w:rsid w:val="00E3764A"/>
    <w:rsid w:val="00E43C06"/>
    <w:rsid w:val="00E449B1"/>
    <w:rsid w:val="00E47550"/>
    <w:rsid w:val="00E47B31"/>
    <w:rsid w:val="00E500CF"/>
    <w:rsid w:val="00E501F7"/>
    <w:rsid w:val="00E5082D"/>
    <w:rsid w:val="00E574A9"/>
    <w:rsid w:val="00E57B33"/>
    <w:rsid w:val="00E61355"/>
    <w:rsid w:val="00E613BC"/>
    <w:rsid w:val="00E61F1E"/>
    <w:rsid w:val="00E656F5"/>
    <w:rsid w:val="00E66861"/>
    <w:rsid w:val="00E66E21"/>
    <w:rsid w:val="00E67063"/>
    <w:rsid w:val="00E70F38"/>
    <w:rsid w:val="00E710FC"/>
    <w:rsid w:val="00E71915"/>
    <w:rsid w:val="00E80916"/>
    <w:rsid w:val="00E840DF"/>
    <w:rsid w:val="00E840E0"/>
    <w:rsid w:val="00E8452A"/>
    <w:rsid w:val="00E8560F"/>
    <w:rsid w:val="00E8780A"/>
    <w:rsid w:val="00E914C9"/>
    <w:rsid w:val="00E957FC"/>
    <w:rsid w:val="00E968AD"/>
    <w:rsid w:val="00EA0289"/>
    <w:rsid w:val="00EB11D1"/>
    <w:rsid w:val="00EB181B"/>
    <w:rsid w:val="00EB1CA4"/>
    <w:rsid w:val="00EB2DEA"/>
    <w:rsid w:val="00EC2B78"/>
    <w:rsid w:val="00EC341C"/>
    <w:rsid w:val="00ED1657"/>
    <w:rsid w:val="00ED5637"/>
    <w:rsid w:val="00ED6618"/>
    <w:rsid w:val="00EE71C9"/>
    <w:rsid w:val="00EF352D"/>
    <w:rsid w:val="00EF4AEE"/>
    <w:rsid w:val="00EF6E41"/>
    <w:rsid w:val="00F01330"/>
    <w:rsid w:val="00F03BF4"/>
    <w:rsid w:val="00F03F3B"/>
    <w:rsid w:val="00F07468"/>
    <w:rsid w:val="00F11DDC"/>
    <w:rsid w:val="00F1302B"/>
    <w:rsid w:val="00F13F76"/>
    <w:rsid w:val="00F153C1"/>
    <w:rsid w:val="00F2176B"/>
    <w:rsid w:val="00F217E8"/>
    <w:rsid w:val="00F22D82"/>
    <w:rsid w:val="00F22FE8"/>
    <w:rsid w:val="00F23A8E"/>
    <w:rsid w:val="00F26D40"/>
    <w:rsid w:val="00F27E65"/>
    <w:rsid w:val="00F328A8"/>
    <w:rsid w:val="00F340B6"/>
    <w:rsid w:val="00F361B7"/>
    <w:rsid w:val="00F374F0"/>
    <w:rsid w:val="00F40BAE"/>
    <w:rsid w:val="00F52F93"/>
    <w:rsid w:val="00F531ED"/>
    <w:rsid w:val="00F5332D"/>
    <w:rsid w:val="00F54608"/>
    <w:rsid w:val="00F552F2"/>
    <w:rsid w:val="00F55E52"/>
    <w:rsid w:val="00F57EF0"/>
    <w:rsid w:val="00F627E2"/>
    <w:rsid w:val="00F65542"/>
    <w:rsid w:val="00F66DFC"/>
    <w:rsid w:val="00F71520"/>
    <w:rsid w:val="00F71737"/>
    <w:rsid w:val="00F7590F"/>
    <w:rsid w:val="00F75FE2"/>
    <w:rsid w:val="00F772CC"/>
    <w:rsid w:val="00F8569E"/>
    <w:rsid w:val="00F85A14"/>
    <w:rsid w:val="00F90EB0"/>
    <w:rsid w:val="00F913C6"/>
    <w:rsid w:val="00F94864"/>
    <w:rsid w:val="00F95BDD"/>
    <w:rsid w:val="00FA02EE"/>
    <w:rsid w:val="00FA33A6"/>
    <w:rsid w:val="00FA7B80"/>
    <w:rsid w:val="00FB0B18"/>
    <w:rsid w:val="00FB18EA"/>
    <w:rsid w:val="00FB2ACA"/>
    <w:rsid w:val="00FB673E"/>
    <w:rsid w:val="00FB753B"/>
    <w:rsid w:val="00FC3D57"/>
    <w:rsid w:val="00FC3EB4"/>
    <w:rsid w:val="00FC51B8"/>
    <w:rsid w:val="00FC5FD1"/>
    <w:rsid w:val="00FC6C2D"/>
    <w:rsid w:val="00FC6D81"/>
    <w:rsid w:val="00FD16AB"/>
    <w:rsid w:val="00FD2E3A"/>
    <w:rsid w:val="00FD38DC"/>
    <w:rsid w:val="00FD446B"/>
    <w:rsid w:val="00FD6457"/>
    <w:rsid w:val="00FD755E"/>
    <w:rsid w:val="00FD7CD3"/>
    <w:rsid w:val="00FE410C"/>
    <w:rsid w:val="00FE44C5"/>
    <w:rsid w:val="00FF1021"/>
    <w:rsid w:val="00FF141F"/>
    <w:rsid w:val="00FF406D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0F7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paragraph" w:styleId="Revision">
    <w:name w:val="Revision"/>
    <w:hidden/>
    <w:uiPriority w:val="99"/>
    <w:semiHidden/>
    <w:rsid w:val="00A70F92"/>
  </w:style>
  <w:style w:type="character" w:styleId="CommentReference">
    <w:name w:val="annotation reference"/>
    <w:basedOn w:val="DefaultParagraphFont"/>
    <w:uiPriority w:val="99"/>
    <w:semiHidden/>
    <w:unhideWhenUsed/>
    <w:locked/>
    <w:rsid w:val="00747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747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47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0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a.local\shares\MasterTemplates\Chambers\Chambers%20V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7" ma:contentTypeDescription="Create a new document." ma:contentTypeScope="" ma:versionID="95c0b1cf350d07d5e3ce59bd87e23118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3f69c61ef56a3d0fc406fdc15fe9fffd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d749b-0938-4f1c-a1c3-029013be744a">
      <Terms xmlns="http://schemas.microsoft.com/office/infopath/2007/PartnerControls"/>
    </lcf76f155ced4ddcb4097134ff3c332f>
    <TaxCatchAll xmlns="f07a4753-94e8-421a-9267-9b4b37b8325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EB3ED-AB22-405C-88BC-D95DF06090AA}"/>
</file>

<file path=customXml/itemProps2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7DD54D-5AB1-4084-B29D-C530544F59D2}">
  <ds:schemaRefs>
    <ds:schemaRef ds:uri="http://schemas.microsoft.com/office/2006/metadata/properties"/>
    <ds:schemaRef ds:uri="http://schemas.microsoft.com/office/infopath/2007/PartnerControls"/>
    <ds:schemaRef ds:uri="4b9f8f3c-a165-4b8b-b617-cc9c1ed0c6bf"/>
    <ds:schemaRef ds:uri="cbc5b7fd-636f-49ec-b8cc-eb8a3f2ba19e"/>
  </ds:schemaRefs>
</ds:datastoreItem>
</file>

<file path=customXml/itemProps4.xml><?xml version="1.0" encoding="utf-8"?>
<ds:datastoreItem xmlns:ds="http://schemas.openxmlformats.org/officeDocument/2006/customXml" ds:itemID="{4CF51E2A-5120-49B8-B8A9-580B46FA2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Chambers V11</Template>
  <TotalTime>0</TotalTime>
  <Pages>5</Pages>
  <Words>960</Words>
  <Characters>4604</Characters>
  <Application>Microsoft Office Word</Application>
  <DocSecurity>0</DocSecurity>
  <Lines>80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2025-02-28T00:01:00Z</dcterms:created>
  <dcterms:modified xsi:type="dcterms:W3CDTF">2025-03-06T03:51:00Z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