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4BB8" w14:textId="77777777" w:rsidR="00116E79" w:rsidRDefault="00116E79" w:rsidP="005D2964">
      <w:pPr>
        <w:pStyle w:val="OrdersTopLine"/>
      </w:pPr>
      <w:r>
        <w:t>HIGH COURT OF AUSTRALIA</w:t>
      </w:r>
    </w:p>
    <w:p w14:paraId="323DA89D" w14:textId="77777777" w:rsidR="00116E79" w:rsidRDefault="00116E79" w:rsidP="005D2964">
      <w:pPr>
        <w:pStyle w:val="OrdersCentre"/>
      </w:pPr>
    </w:p>
    <w:p w14:paraId="027A4F8D" w14:textId="77777777" w:rsidR="00116E79" w:rsidRDefault="00116E79" w:rsidP="005D2964">
      <w:pPr>
        <w:pStyle w:val="OrdersCentre"/>
      </w:pPr>
      <w:r>
        <w:t>GLEESON J</w:t>
      </w:r>
    </w:p>
    <w:p w14:paraId="294A96C3" w14:textId="77777777" w:rsidR="00116E79" w:rsidRDefault="00116E79" w:rsidP="005D2964">
      <w:pPr>
        <w:pStyle w:val="OrdersCentre"/>
      </w:pPr>
    </w:p>
    <w:p w14:paraId="2D8675B5" w14:textId="77777777" w:rsidR="00116E79" w:rsidRDefault="00116E79" w:rsidP="005D2964">
      <w:pPr>
        <w:pStyle w:val="CenteredBorder"/>
      </w:pPr>
    </w:p>
    <w:p w14:paraId="1A5E7A72" w14:textId="77777777" w:rsidR="00116E79" w:rsidRDefault="00116E79" w:rsidP="005D2964">
      <w:pPr>
        <w:pStyle w:val="OrdersPartyName"/>
      </w:pPr>
    </w:p>
    <w:p w14:paraId="358C2B26" w14:textId="77777777" w:rsidR="00116E79" w:rsidRDefault="00116E79" w:rsidP="005D2964">
      <w:pPr>
        <w:pStyle w:val="OrdersPartyName"/>
      </w:pPr>
      <w:r>
        <w:t>PLAINTIFF M114/2024</w:t>
      </w:r>
      <w:r>
        <w:tab/>
        <w:t>PLAINTIFF</w:t>
      </w:r>
    </w:p>
    <w:p w14:paraId="5D60326F" w14:textId="77777777" w:rsidR="00116E79" w:rsidRDefault="00116E79" w:rsidP="005D2964">
      <w:pPr>
        <w:pStyle w:val="OrdersPartyName"/>
      </w:pPr>
    </w:p>
    <w:p w14:paraId="4E7BC02A" w14:textId="77777777" w:rsidR="00116E79" w:rsidRDefault="00116E79" w:rsidP="005D2964">
      <w:pPr>
        <w:pStyle w:val="OrdersPartyName"/>
      </w:pPr>
      <w:r>
        <w:t>AND</w:t>
      </w:r>
    </w:p>
    <w:p w14:paraId="7C87DE0D" w14:textId="77777777" w:rsidR="00116E79" w:rsidRDefault="00116E79" w:rsidP="005D2964">
      <w:pPr>
        <w:pStyle w:val="OrdersPartyName"/>
      </w:pPr>
    </w:p>
    <w:p w14:paraId="035E8DEA" w14:textId="77777777" w:rsidR="00116E79" w:rsidRDefault="00116E79" w:rsidP="005D2964">
      <w:pPr>
        <w:pStyle w:val="OrdersPartyName"/>
      </w:pPr>
      <w:r>
        <w:t>MINISTER FOR IMMIGRATION, CITIZENSHIP, AND MULTICULTURAL AFFAIRS</w:t>
      </w:r>
      <w:r>
        <w:tab/>
        <w:t>DEFENDANT</w:t>
      </w:r>
    </w:p>
    <w:p w14:paraId="5D7700C7" w14:textId="77777777" w:rsidR="00116E79" w:rsidRDefault="00116E79" w:rsidP="005D2964">
      <w:pPr>
        <w:pStyle w:val="OrdersPartyName"/>
      </w:pPr>
    </w:p>
    <w:p w14:paraId="3965CA07" w14:textId="77777777" w:rsidR="00116E79" w:rsidRDefault="00116E79" w:rsidP="005D2964">
      <w:pPr>
        <w:pStyle w:val="OrdersPartyName"/>
      </w:pPr>
    </w:p>
    <w:p w14:paraId="1104526D" w14:textId="77777777" w:rsidR="00116E79" w:rsidRDefault="00116E79" w:rsidP="005D2964">
      <w:pPr>
        <w:pStyle w:val="OrdersCentre"/>
      </w:pPr>
      <w:r>
        <w:t>[2025] HCASJ 15</w:t>
      </w:r>
    </w:p>
    <w:p w14:paraId="6DDAD7F1" w14:textId="77777777" w:rsidR="00116E79" w:rsidRDefault="00116E79" w:rsidP="005D2964">
      <w:pPr>
        <w:pStyle w:val="OrdersCentreItalics"/>
      </w:pPr>
      <w:r>
        <w:t>Date of Judgment: 18 March 2025</w:t>
      </w:r>
    </w:p>
    <w:p w14:paraId="7F9B292A" w14:textId="77777777" w:rsidR="00116E79" w:rsidRDefault="00116E79" w:rsidP="005D2964">
      <w:pPr>
        <w:pStyle w:val="OrdersCentre"/>
      </w:pPr>
      <w:r>
        <w:t>M114 of 2024</w:t>
      </w:r>
    </w:p>
    <w:p w14:paraId="7E8730C2" w14:textId="77777777" w:rsidR="00116E79" w:rsidRDefault="00116E79" w:rsidP="005D2964">
      <w:pPr>
        <w:pStyle w:val="OrdersCentre"/>
      </w:pPr>
    </w:p>
    <w:p w14:paraId="23667019" w14:textId="77777777" w:rsidR="00116E79" w:rsidRDefault="00116E79" w:rsidP="005D2964">
      <w:pPr>
        <w:pStyle w:val="OrdersMatter"/>
      </w:pPr>
      <w:r>
        <w:t>ORDERS</w:t>
      </w:r>
    </w:p>
    <w:p w14:paraId="2BE73F08" w14:textId="77777777" w:rsidR="00116E79" w:rsidRDefault="00116E79" w:rsidP="005D2964">
      <w:pPr>
        <w:pStyle w:val="OrdersMatter"/>
      </w:pPr>
    </w:p>
    <w:p w14:paraId="6169E87A" w14:textId="77777777" w:rsidR="00116E79" w:rsidRDefault="00116E79" w:rsidP="005D2964">
      <w:pPr>
        <w:pStyle w:val="OrdersText"/>
      </w:pPr>
      <w:r>
        <w:t>1.</w:t>
      </w:r>
      <w:r>
        <w:tab/>
        <w:t xml:space="preserve">The plaintiff's amended application filed on 8 January 2025 for a constitutional or other writ is dismissed. </w:t>
      </w:r>
    </w:p>
    <w:p w14:paraId="3708709B" w14:textId="77777777" w:rsidR="00116E79" w:rsidRDefault="00116E79" w:rsidP="0081473C">
      <w:pPr>
        <w:pStyle w:val="OrdersMatter"/>
      </w:pPr>
    </w:p>
    <w:p w14:paraId="59D4AD71" w14:textId="77777777" w:rsidR="00116E79" w:rsidRDefault="00116E79" w:rsidP="0081473C">
      <w:pPr>
        <w:pStyle w:val="OrdersText"/>
      </w:pPr>
      <w:r>
        <w:t>2.</w:t>
      </w:r>
      <w:r>
        <w:tab/>
        <w:t xml:space="preserve">The plaintiff </w:t>
      </w:r>
      <w:proofErr w:type="gramStart"/>
      <w:r>
        <w:t>pay</w:t>
      </w:r>
      <w:proofErr w:type="gramEnd"/>
      <w:r>
        <w:t xml:space="preserve"> the defendant's costs. </w:t>
      </w:r>
    </w:p>
    <w:p w14:paraId="4F0EBEA9" w14:textId="77777777" w:rsidR="00116E79" w:rsidRDefault="00116E79" w:rsidP="005D2964">
      <w:pPr>
        <w:pStyle w:val="OrdersText"/>
      </w:pPr>
    </w:p>
    <w:p w14:paraId="03B547D8" w14:textId="77777777" w:rsidR="00116E79" w:rsidRDefault="00116E79" w:rsidP="005D2964">
      <w:pPr>
        <w:pStyle w:val="OrdersText"/>
      </w:pPr>
    </w:p>
    <w:p w14:paraId="5C91D2E7" w14:textId="77777777" w:rsidR="00116E79" w:rsidRDefault="00116E79" w:rsidP="005D2964">
      <w:pPr>
        <w:pStyle w:val="OrdersText"/>
      </w:pPr>
    </w:p>
    <w:p w14:paraId="6154D2EA" w14:textId="77777777" w:rsidR="00116E79" w:rsidRDefault="00116E79" w:rsidP="005D2964">
      <w:pPr>
        <w:pStyle w:val="OrdersText"/>
      </w:pPr>
    </w:p>
    <w:p w14:paraId="0E2C4389" w14:textId="77777777" w:rsidR="00116E79" w:rsidRDefault="00116E79" w:rsidP="005D2964">
      <w:pPr>
        <w:pStyle w:val="OrdersText"/>
      </w:pPr>
    </w:p>
    <w:p w14:paraId="5327A128" w14:textId="77777777" w:rsidR="00116E79" w:rsidRDefault="00116E79" w:rsidP="005D2964">
      <w:pPr>
        <w:pStyle w:val="OrdersText"/>
      </w:pPr>
    </w:p>
    <w:p w14:paraId="325E52D3" w14:textId="77777777" w:rsidR="00116E79" w:rsidRDefault="00116E79" w:rsidP="005D2964">
      <w:pPr>
        <w:pStyle w:val="OrdersText"/>
      </w:pPr>
    </w:p>
    <w:p w14:paraId="679C3394" w14:textId="77777777" w:rsidR="00116E79" w:rsidRDefault="00116E79" w:rsidP="005D2964">
      <w:pPr>
        <w:pStyle w:val="OrdersText"/>
      </w:pPr>
    </w:p>
    <w:p w14:paraId="6E73A72E" w14:textId="77777777" w:rsidR="00116E79" w:rsidRDefault="00116E79" w:rsidP="005D2964">
      <w:pPr>
        <w:pStyle w:val="OrdersText"/>
      </w:pPr>
    </w:p>
    <w:p w14:paraId="65E1778F" w14:textId="77777777" w:rsidR="00116E79" w:rsidRDefault="00116E79" w:rsidP="005D2964">
      <w:pPr>
        <w:pStyle w:val="OrdersText"/>
      </w:pPr>
    </w:p>
    <w:p w14:paraId="15B49FDD" w14:textId="77777777" w:rsidR="00116E79" w:rsidRDefault="00116E79" w:rsidP="005D2964">
      <w:pPr>
        <w:pStyle w:val="OrdersBodyHeading"/>
      </w:pPr>
      <w:r>
        <w:t>Representation</w:t>
      </w:r>
    </w:p>
    <w:p w14:paraId="4D659EE0" w14:textId="77777777" w:rsidR="00116E79" w:rsidRDefault="00116E79" w:rsidP="005D2964">
      <w:pPr>
        <w:pStyle w:val="OrdersBodyHeading"/>
      </w:pPr>
    </w:p>
    <w:p w14:paraId="4E8CDD0D" w14:textId="77777777" w:rsidR="00116E79" w:rsidRDefault="00116E79" w:rsidP="005D2964">
      <w:pPr>
        <w:pStyle w:val="OrdersBody"/>
      </w:pPr>
      <w:r w:rsidRPr="005D2964">
        <w:t>The plaintiff is represented by Russell Kennedy Lawyers</w:t>
      </w:r>
    </w:p>
    <w:p w14:paraId="0D092839" w14:textId="77777777" w:rsidR="00116E79" w:rsidRDefault="00116E79" w:rsidP="005D2964">
      <w:pPr>
        <w:pStyle w:val="OrdersBody"/>
      </w:pPr>
    </w:p>
    <w:p w14:paraId="3358C6C9" w14:textId="77777777" w:rsidR="00116E79" w:rsidRDefault="00116E79" w:rsidP="005D2964">
      <w:pPr>
        <w:pStyle w:val="OrdersBody"/>
      </w:pPr>
      <w:r w:rsidRPr="005D2964">
        <w:t xml:space="preserve">The defendant is represented by </w:t>
      </w:r>
      <w:r>
        <w:t xml:space="preserve">the </w:t>
      </w:r>
      <w:r w:rsidRPr="005D2964">
        <w:t>Australian Government Solicitor</w:t>
      </w:r>
    </w:p>
    <w:p w14:paraId="3DA5BF51" w14:textId="58DD5437" w:rsidR="00116E79" w:rsidRDefault="00116E7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DF49EF8" w14:textId="6C835387" w:rsidR="00116E79" w:rsidRDefault="00116E7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5284E2B" w14:textId="77777777" w:rsidR="00116E79" w:rsidRDefault="00116E79" w:rsidP="00FC762D">
      <w:pPr>
        <w:pStyle w:val="FixListStyle"/>
        <w:tabs>
          <w:tab w:val="clear" w:pos="720"/>
          <w:tab w:val="left" w:pos="0"/>
        </w:tabs>
        <w:spacing w:after="260" w:line="280" w:lineRule="exact"/>
        <w:ind w:right="0"/>
        <w:jc w:val="both"/>
        <w:rPr>
          <w:rFonts w:ascii="Times New Roman" w:hAnsi="Times New Roman"/>
        </w:rPr>
        <w:sectPr w:rsidR="00116E79" w:rsidSect="00116E7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60DB64CF" w14:textId="0B5AC53A" w:rsidR="00A73989" w:rsidRPr="00FC762D" w:rsidRDefault="00FC762D" w:rsidP="00FC762D">
      <w:pPr>
        <w:pStyle w:val="FixListStyle"/>
        <w:tabs>
          <w:tab w:val="clear" w:pos="720"/>
          <w:tab w:val="left" w:pos="0"/>
        </w:tabs>
        <w:spacing w:after="260" w:line="280" w:lineRule="exact"/>
        <w:ind w:right="0"/>
        <w:jc w:val="both"/>
        <w:rPr>
          <w:rFonts w:ascii="Times New Roman" w:hAnsi="Times New Roman"/>
        </w:rPr>
      </w:pPr>
      <w:r w:rsidRPr="00FC762D">
        <w:rPr>
          <w:rFonts w:ascii="Times New Roman" w:hAnsi="Times New Roman"/>
        </w:rPr>
        <w:lastRenderedPageBreak/>
        <w:t xml:space="preserve">GLEESON J.   </w:t>
      </w:r>
      <w:r w:rsidR="001C00CE" w:rsidRPr="00FC762D">
        <w:rPr>
          <w:rFonts w:ascii="Times New Roman" w:hAnsi="Times New Roman"/>
        </w:rPr>
        <w:t xml:space="preserve">The </w:t>
      </w:r>
      <w:r w:rsidR="00FC2669" w:rsidRPr="00FC762D">
        <w:rPr>
          <w:rFonts w:ascii="Times New Roman" w:hAnsi="Times New Roman"/>
        </w:rPr>
        <w:t>plaintiff</w:t>
      </w:r>
      <w:r w:rsidR="001C00CE" w:rsidRPr="00FC762D">
        <w:rPr>
          <w:rFonts w:ascii="Times New Roman" w:hAnsi="Times New Roman"/>
        </w:rPr>
        <w:t xml:space="preserve"> </w:t>
      </w:r>
      <w:r w:rsidR="00335D38" w:rsidRPr="00FC762D">
        <w:rPr>
          <w:rFonts w:ascii="Times New Roman" w:hAnsi="Times New Roman"/>
        </w:rPr>
        <w:t>is a citizen of Papua New Guinea</w:t>
      </w:r>
      <w:r w:rsidR="00CC6FFD" w:rsidRPr="00FC762D">
        <w:rPr>
          <w:rFonts w:ascii="Times New Roman" w:hAnsi="Times New Roman"/>
        </w:rPr>
        <w:t xml:space="preserve"> ("PNG")</w:t>
      </w:r>
      <w:r w:rsidR="00335D38" w:rsidRPr="00FC762D">
        <w:rPr>
          <w:rFonts w:ascii="Times New Roman" w:hAnsi="Times New Roman"/>
        </w:rPr>
        <w:t>.</w:t>
      </w:r>
      <w:r w:rsidR="00226FB2" w:rsidRPr="00FC762D">
        <w:rPr>
          <w:rFonts w:ascii="Times New Roman" w:hAnsi="Times New Roman"/>
        </w:rPr>
        <w:t xml:space="preserve"> </w:t>
      </w:r>
      <w:r w:rsidR="00C320A6" w:rsidRPr="00FC762D">
        <w:rPr>
          <w:rFonts w:ascii="Times New Roman" w:hAnsi="Times New Roman"/>
        </w:rPr>
        <w:t xml:space="preserve">On </w:t>
      </w:r>
      <w:r w:rsidR="003316DE" w:rsidRPr="00FC762D">
        <w:rPr>
          <w:rFonts w:ascii="Times New Roman" w:hAnsi="Times New Roman"/>
        </w:rPr>
        <w:t>6</w:t>
      </w:r>
      <w:r w:rsidR="003316DE">
        <w:rPr>
          <w:rFonts w:ascii="Times New Roman" w:hAnsi="Times New Roman"/>
        </w:rPr>
        <w:t> </w:t>
      </w:r>
      <w:r w:rsidR="00C320A6" w:rsidRPr="00FC762D">
        <w:rPr>
          <w:rFonts w:ascii="Times New Roman" w:hAnsi="Times New Roman"/>
        </w:rPr>
        <w:t>February 2020, she arrived</w:t>
      </w:r>
      <w:r w:rsidR="00BE372D" w:rsidRPr="00FC762D">
        <w:rPr>
          <w:rFonts w:ascii="Times New Roman" w:hAnsi="Times New Roman"/>
        </w:rPr>
        <w:t xml:space="preserve"> in Australia </w:t>
      </w:r>
      <w:r w:rsidR="000D25B9" w:rsidRPr="00FC762D">
        <w:rPr>
          <w:rFonts w:ascii="Times New Roman" w:hAnsi="Times New Roman"/>
        </w:rPr>
        <w:t>on a Visitor Visa (FA 600)</w:t>
      </w:r>
      <w:r w:rsidR="00BE372D" w:rsidRPr="00FC762D">
        <w:rPr>
          <w:rFonts w:ascii="Times New Roman" w:hAnsi="Times New Roman"/>
        </w:rPr>
        <w:t xml:space="preserve">, </w:t>
      </w:r>
      <w:r w:rsidR="00C320A6" w:rsidRPr="00FC762D">
        <w:rPr>
          <w:rFonts w:ascii="Times New Roman" w:hAnsi="Times New Roman"/>
        </w:rPr>
        <w:t>and on 27</w:t>
      </w:r>
      <w:r w:rsidR="003316DE">
        <w:rPr>
          <w:rFonts w:ascii="Times New Roman" w:hAnsi="Times New Roman"/>
        </w:rPr>
        <w:t> </w:t>
      </w:r>
      <w:r w:rsidR="00C320A6" w:rsidRPr="00FC762D">
        <w:rPr>
          <w:rFonts w:ascii="Times New Roman" w:hAnsi="Times New Roman"/>
        </w:rPr>
        <w:t xml:space="preserve">October 2023, </w:t>
      </w:r>
      <w:r w:rsidR="00BE372D" w:rsidRPr="00FC762D">
        <w:rPr>
          <w:rFonts w:ascii="Times New Roman" w:hAnsi="Times New Roman"/>
        </w:rPr>
        <w:t xml:space="preserve">she lodged an application for a </w:t>
      </w:r>
      <w:r w:rsidR="00E8016C" w:rsidRPr="00FC762D">
        <w:rPr>
          <w:rFonts w:ascii="Times New Roman" w:hAnsi="Times New Roman"/>
        </w:rPr>
        <w:t>p</w:t>
      </w:r>
      <w:r w:rsidR="00BE372D" w:rsidRPr="00FC762D">
        <w:rPr>
          <w:rFonts w:ascii="Times New Roman" w:hAnsi="Times New Roman"/>
        </w:rPr>
        <w:t xml:space="preserve">rotection </w:t>
      </w:r>
      <w:r w:rsidR="00E8016C" w:rsidRPr="00FC762D">
        <w:rPr>
          <w:rFonts w:ascii="Times New Roman" w:hAnsi="Times New Roman"/>
        </w:rPr>
        <w:t>v</w:t>
      </w:r>
      <w:r w:rsidR="00BE372D" w:rsidRPr="00FC762D">
        <w:rPr>
          <w:rFonts w:ascii="Times New Roman" w:hAnsi="Times New Roman"/>
        </w:rPr>
        <w:t>isa</w:t>
      </w:r>
      <w:r w:rsidR="00A664FE" w:rsidRPr="00FC762D">
        <w:rPr>
          <w:rFonts w:ascii="Times New Roman" w:hAnsi="Times New Roman"/>
        </w:rPr>
        <w:t xml:space="preserve">. </w:t>
      </w:r>
      <w:r w:rsidR="00C56590" w:rsidRPr="00FC762D">
        <w:rPr>
          <w:rFonts w:ascii="Times New Roman" w:hAnsi="Times New Roman"/>
        </w:rPr>
        <w:t xml:space="preserve">Her protection claims </w:t>
      </w:r>
      <w:r w:rsidR="00C320A6" w:rsidRPr="00FC762D">
        <w:rPr>
          <w:rFonts w:ascii="Times New Roman" w:hAnsi="Times New Roman"/>
        </w:rPr>
        <w:t xml:space="preserve">were expressed to be "driven by a deeply distressing and traumatic experience </w:t>
      </w:r>
      <w:r w:rsidR="00443E39" w:rsidRPr="00FC762D">
        <w:rPr>
          <w:rFonts w:ascii="Times New Roman" w:hAnsi="Times New Roman"/>
        </w:rPr>
        <w:t>of con</w:t>
      </w:r>
      <w:r w:rsidR="004C3370" w:rsidRPr="00FC762D">
        <w:rPr>
          <w:rFonts w:ascii="Times New Roman" w:hAnsi="Times New Roman"/>
        </w:rPr>
        <w:t>tinuous attack, abuse</w:t>
      </w:r>
      <w:r w:rsidR="00206FFB" w:rsidRPr="00FC762D">
        <w:rPr>
          <w:rFonts w:ascii="Times New Roman" w:hAnsi="Times New Roman"/>
        </w:rPr>
        <w:t>,</w:t>
      </w:r>
      <w:r w:rsidR="004C3370" w:rsidRPr="00FC762D">
        <w:rPr>
          <w:rFonts w:ascii="Times New Roman" w:hAnsi="Times New Roman"/>
        </w:rPr>
        <w:t xml:space="preserve"> and domestic violence perpetrated by her ex-husband</w:t>
      </w:r>
      <w:r w:rsidR="00295038" w:rsidRPr="00FC762D">
        <w:rPr>
          <w:rFonts w:ascii="Times New Roman" w:hAnsi="Times New Roman"/>
        </w:rPr>
        <w:t>" in</w:t>
      </w:r>
      <w:r w:rsidR="004C3370" w:rsidRPr="00FC762D">
        <w:rPr>
          <w:rFonts w:ascii="Times New Roman" w:hAnsi="Times New Roman"/>
        </w:rPr>
        <w:t xml:space="preserve"> </w:t>
      </w:r>
      <w:r w:rsidR="00C56590" w:rsidRPr="00FC762D">
        <w:rPr>
          <w:rFonts w:ascii="Times New Roman" w:hAnsi="Times New Roman"/>
        </w:rPr>
        <w:t>P</w:t>
      </w:r>
      <w:r w:rsidR="00295038" w:rsidRPr="00FC762D">
        <w:rPr>
          <w:rFonts w:ascii="Times New Roman" w:hAnsi="Times New Roman"/>
        </w:rPr>
        <w:t>NG</w:t>
      </w:r>
      <w:r w:rsidR="00C56590" w:rsidRPr="00FC762D">
        <w:rPr>
          <w:rFonts w:ascii="Times New Roman" w:hAnsi="Times New Roman"/>
        </w:rPr>
        <w:t>.</w:t>
      </w:r>
      <w:r w:rsidR="00FC4F49" w:rsidRPr="00FC762D">
        <w:rPr>
          <w:rFonts w:ascii="Times New Roman" w:hAnsi="Times New Roman"/>
        </w:rPr>
        <w:t xml:space="preserve"> </w:t>
      </w:r>
      <w:r w:rsidR="00D521FA" w:rsidRPr="00FC762D">
        <w:rPr>
          <w:rFonts w:ascii="Times New Roman" w:hAnsi="Times New Roman"/>
        </w:rPr>
        <w:t>T</w:t>
      </w:r>
      <w:r w:rsidR="001C0CCD" w:rsidRPr="00FC762D">
        <w:rPr>
          <w:rFonts w:ascii="Times New Roman" w:hAnsi="Times New Roman"/>
        </w:rPr>
        <w:t xml:space="preserve">he plaintiff's application to this Court alleges that the protection visa application "also outlined more broadly </w:t>
      </w:r>
      <w:r w:rsidR="007B49DB" w:rsidRPr="00FC762D">
        <w:rPr>
          <w:rFonts w:ascii="Times New Roman" w:hAnsi="Times New Roman"/>
        </w:rPr>
        <w:t>[the plaintiff's] fear of remaining vulnerable to violent and powerful men and stated that this fear was rooted in the cultural and social dynamics that perpetuate gender-based violence in PNG".</w:t>
      </w:r>
    </w:p>
    <w:p w14:paraId="32A6355E" w14:textId="5C90569B" w:rsidR="00F045AA" w:rsidRPr="00FC762D" w:rsidRDefault="0031125E"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22100F" w:rsidRPr="00FC762D">
        <w:rPr>
          <w:rFonts w:ascii="Times New Roman" w:hAnsi="Times New Roman"/>
        </w:rPr>
        <w:t>O</w:t>
      </w:r>
      <w:r w:rsidR="001117BA" w:rsidRPr="00FC762D">
        <w:rPr>
          <w:rFonts w:ascii="Times New Roman" w:hAnsi="Times New Roman"/>
        </w:rPr>
        <w:t>n 9 February 2024</w:t>
      </w:r>
      <w:r w:rsidR="0022100F" w:rsidRPr="00FC762D">
        <w:rPr>
          <w:rFonts w:ascii="Times New Roman" w:hAnsi="Times New Roman"/>
        </w:rPr>
        <w:t>, t</w:t>
      </w:r>
      <w:r w:rsidRPr="00FC762D">
        <w:rPr>
          <w:rFonts w:ascii="Times New Roman" w:hAnsi="Times New Roman"/>
        </w:rPr>
        <w:t xml:space="preserve">he plaintiff's application for a protection visa was refused </w:t>
      </w:r>
      <w:r w:rsidR="00D56E1F" w:rsidRPr="00FC762D">
        <w:rPr>
          <w:rFonts w:ascii="Times New Roman" w:hAnsi="Times New Roman"/>
        </w:rPr>
        <w:t xml:space="preserve">by a delegate of the defendant </w:t>
      </w:r>
      <w:r w:rsidR="0022100F" w:rsidRPr="00FC762D">
        <w:rPr>
          <w:rFonts w:ascii="Times New Roman" w:hAnsi="Times New Roman"/>
        </w:rPr>
        <w:t>because</w:t>
      </w:r>
      <w:r w:rsidR="00D60FC2" w:rsidRPr="00FC762D">
        <w:rPr>
          <w:rFonts w:ascii="Times New Roman" w:hAnsi="Times New Roman"/>
        </w:rPr>
        <w:t xml:space="preserve"> the delegate was not satisfied that the plaintiff is a person in respect of whom Australia has protection obligations </w:t>
      </w:r>
      <w:r w:rsidR="00075B52" w:rsidRPr="00FC762D">
        <w:rPr>
          <w:rFonts w:ascii="Times New Roman" w:hAnsi="Times New Roman"/>
        </w:rPr>
        <w:t xml:space="preserve">for the purposes of the </w:t>
      </w:r>
      <w:r w:rsidR="00075B52" w:rsidRPr="00FC762D">
        <w:rPr>
          <w:rFonts w:ascii="Times New Roman" w:hAnsi="Times New Roman"/>
          <w:i/>
          <w:iCs/>
        </w:rPr>
        <w:t xml:space="preserve">Migration Act 1958 </w:t>
      </w:r>
      <w:r w:rsidR="00075B52" w:rsidRPr="00FC762D">
        <w:rPr>
          <w:rFonts w:ascii="Times New Roman" w:hAnsi="Times New Roman"/>
        </w:rPr>
        <w:t>(</w:t>
      </w:r>
      <w:proofErr w:type="spellStart"/>
      <w:r w:rsidR="00075B52" w:rsidRPr="00FC762D">
        <w:rPr>
          <w:rFonts w:ascii="Times New Roman" w:hAnsi="Times New Roman"/>
        </w:rPr>
        <w:t>Cth</w:t>
      </w:r>
      <w:proofErr w:type="spellEnd"/>
      <w:r w:rsidR="00075B52" w:rsidRPr="00FC762D">
        <w:rPr>
          <w:rFonts w:ascii="Times New Roman" w:hAnsi="Times New Roman"/>
        </w:rPr>
        <w:t>)</w:t>
      </w:r>
      <w:r w:rsidR="00D9581F" w:rsidRPr="00FC762D">
        <w:rPr>
          <w:rFonts w:ascii="Times New Roman" w:hAnsi="Times New Roman"/>
        </w:rPr>
        <w:t xml:space="preserve"> ("</w:t>
      </w:r>
      <w:r w:rsidR="00D9581F" w:rsidRPr="00FC762D">
        <w:rPr>
          <w:rFonts w:ascii="Times New Roman" w:hAnsi="Times New Roman"/>
          <w:i/>
          <w:iCs/>
        </w:rPr>
        <w:t>Migration Act</w:t>
      </w:r>
      <w:r w:rsidR="00D9581F" w:rsidRPr="00FC762D">
        <w:rPr>
          <w:rFonts w:ascii="Times New Roman" w:hAnsi="Times New Roman"/>
        </w:rPr>
        <w:t>")</w:t>
      </w:r>
      <w:r w:rsidR="00D71C3E" w:rsidRPr="00FC762D">
        <w:rPr>
          <w:rFonts w:ascii="Times New Roman" w:hAnsi="Times New Roman"/>
        </w:rPr>
        <w:t xml:space="preserve">. </w:t>
      </w:r>
    </w:p>
    <w:p w14:paraId="7C92270E" w14:textId="6A16DDAE" w:rsidR="001900BF" w:rsidRPr="00FC762D" w:rsidRDefault="001900BF" w:rsidP="00FC762D">
      <w:pPr>
        <w:pStyle w:val="FixListStyle"/>
        <w:spacing w:after="260" w:line="280" w:lineRule="exact"/>
        <w:ind w:right="0"/>
        <w:jc w:val="both"/>
        <w:rPr>
          <w:rFonts w:ascii="Times New Roman" w:hAnsi="Times New Roman"/>
        </w:rPr>
      </w:pPr>
      <w:r w:rsidRPr="00FC762D">
        <w:rPr>
          <w:rFonts w:ascii="Times New Roman" w:hAnsi="Times New Roman"/>
          <w:b/>
          <w:bCs/>
        </w:rPr>
        <w:tab/>
      </w:r>
      <w:r w:rsidRPr="00FC762D">
        <w:rPr>
          <w:rFonts w:ascii="Times New Roman" w:hAnsi="Times New Roman"/>
        </w:rPr>
        <w:t xml:space="preserve">The plaintiff </w:t>
      </w:r>
      <w:r w:rsidR="00B928DA" w:rsidRPr="00FC762D">
        <w:rPr>
          <w:rFonts w:ascii="Times New Roman" w:hAnsi="Times New Roman"/>
        </w:rPr>
        <w:t xml:space="preserve">has not sought merits review of the delegate's decision. </w:t>
      </w:r>
      <w:r w:rsidR="0022100F" w:rsidRPr="00FC762D">
        <w:rPr>
          <w:rFonts w:ascii="Times New Roman" w:hAnsi="Times New Roman"/>
        </w:rPr>
        <w:t>S</w:t>
      </w:r>
      <w:r w:rsidR="00C61A06" w:rsidRPr="00FC762D">
        <w:rPr>
          <w:rFonts w:ascii="Times New Roman" w:hAnsi="Times New Roman"/>
        </w:rPr>
        <w:t>he would now be out of time to do so</w:t>
      </w:r>
      <w:r w:rsidR="0032496A" w:rsidRPr="00FC762D">
        <w:rPr>
          <w:rFonts w:ascii="Times New Roman" w:hAnsi="Times New Roman"/>
        </w:rPr>
        <w:t>.</w:t>
      </w:r>
      <w:r w:rsidR="004727B7" w:rsidRPr="00FC762D">
        <w:rPr>
          <w:rFonts w:ascii="Times New Roman" w:hAnsi="Times New Roman"/>
        </w:rPr>
        <w:t xml:space="preserve"> </w:t>
      </w:r>
      <w:r w:rsidR="006A46AD" w:rsidRPr="00FC762D">
        <w:rPr>
          <w:rFonts w:ascii="Times New Roman" w:hAnsi="Times New Roman"/>
        </w:rPr>
        <w:t>T</w:t>
      </w:r>
      <w:r w:rsidR="00F15EBC" w:rsidRPr="00FC762D">
        <w:rPr>
          <w:rFonts w:ascii="Times New Roman" w:hAnsi="Times New Roman"/>
        </w:rPr>
        <w:t>he delegate's decision was a "primary decision" for the purposes of</w:t>
      </w:r>
      <w:r w:rsidR="00CA7F16" w:rsidRPr="00FC762D">
        <w:rPr>
          <w:rFonts w:ascii="Times New Roman" w:hAnsi="Times New Roman"/>
        </w:rPr>
        <w:t xml:space="preserve"> s </w:t>
      </w:r>
      <w:r w:rsidR="00B37F4D" w:rsidRPr="00FC762D">
        <w:rPr>
          <w:rFonts w:ascii="Times New Roman" w:hAnsi="Times New Roman"/>
        </w:rPr>
        <w:t> </w:t>
      </w:r>
      <w:r w:rsidR="00CA7F16" w:rsidRPr="00FC762D">
        <w:rPr>
          <w:rFonts w:ascii="Times New Roman" w:hAnsi="Times New Roman"/>
        </w:rPr>
        <w:t>476</w:t>
      </w:r>
      <w:r w:rsidR="00F457F2" w:rsidRPr="00FC762D">
        <w:rPr>
          <w:rFonts w:ascii="Times New Roman" w:hAnsi="Times New Roman"/>
        </w:rPr>
        <w:t>(4)</w:t>
      </w:r>
      <w:r w:rsidR="00CA7F16" w:rsidRPr="00FC762D">
        <w:rPr>
          <w:rFonts w:ascii="Times New Roman" w:hAnsi="Times New Roman"/>
        </w:rPr>
        <w:t xml:space="preserve"> of the </w:t>
      </w:r>
      <w:r w:rsidR="00CA7F16" w:rsidRPr="00FC762D">
        <w:rPr>
          <w:rFonts w:ascii="Times New Roman" w:hAnsi="Times New Roman"/>
          <w:i/>
          <w:iCs/>
        </w:rPr>
        <w:t>Migration Act</w:t>
      </w:r>
      <w:r w:rsidR="006A46AD" w:rsidRPr="00FC762D">
        <w:rPr>
          <w:rFonts w:ascii="Times New Roman" w:hAnsi="Times New Roman"/>
          <w:i/>
          <w:iCs/>
        </w:rPr>
        <w:t xml:space="preserve">, </w:t>
      </w:r>
      <w:r w:rsidR="006A46AD" w:rsidRPr="00FC762D">
        <w:rPr>
          <w:rFonts w:ascii="Times New Roman" w:hAnsi="Times New Roman"/>
        </w:rPr>
        <w:t>so that neither</w:t>
      </w:r>
      <w:r w:rsidR="00F15EBC" w:rsidRPr="00FC762D">
        <w:rPr>
          <w:rFonts w:ascii="Times New Roman" w:hAnsi="Times New Roman"/>
        </w:rPr>
        <w:t xml:space="preserve"> the Federal Circuit and Family Court of Australia (Div 2) </w:t>
      </w:r>
      <w:r w:rsidR="006A46AD" w:rsidRPr="00FC762D">
        <w:rPr>
          <w:rFonts w:ascii="Times New Roman" w:hAnsi="Times New Roman"/>
        </w:rPr>
        <w:t>nor</w:t>
      </w:r>
      <w:r w:rsidR="00F15EBC" w:rsidRPr="00FC762D">
        <w:rPr>
          <w:rFonts w:ascii="Times New Roman" w:hAnsi="Times New Roman"/>
        </w:rPr>
        <w:t xml:space="preserve"> the Federal Court </w:t>
      </w:r>
      <w:r w:rsidR="006A46AD" w:rsidRPr="00FC762D">
        <w:rPr>
          <w:rFonts w:ascii="Times New Roman" w:hAnsi="Times New Roman"/>
        </w:rPr>
        <w:t>of Australia has</w:t>
      </w:r>
      <w:r w:rsidR="00F15EBC" w:rsidRPr="00FC762D">
        <w:rPr>
          <w:rFonts w:ascii="Times New Roman" w:hAnsi="Times New Roman"/>
        </w:rPr>
        <w:t xml:space="preserve"> jurisdiction to hear an application for judicial review of </w:t>
      </w:r>
      <w:r w:rsidR="00AF5FA7" w:rsidRPr="00FC762D">
        <w:rPr>
          <w:rFonts w:ascii="Times New Roman" w:hAnsi="Times New Roman"/>
        </w:rPr>
        <w:t>that decision</w:t>
      </w:r>
      <w:r w:rsidR="00521902" w:rsidRPr="00FC762D">
        <w:rPr>
          <w:rFonts w:ascii="Times New Roman" w:hAnsi="Times New Roman"/>
        </w:rPr>
        <w:t>.</w:t>
      </w:r>
      <w:r w:rsidR="001A3845" w:rsidRPr="00FC762D">
        <w:rPr>
          <w:rStyle w:val="FootnoteReference"/>
          <w:rFonts w:ascii="Times New Roman" w:hAnsi="Times New Roman"/>
          <w:b w:val="0"/>
          <w:bCs/>
          <w:sz w:val="24"/>
        </w:rPr>
        <w:footnoteReference w:id="2"/>
      </w:r>
      <w:r w:rsidR="00521902" w:rsidRPr="00FC762D">
        <w:rPr>
          <w:rFonts w:ascii="Times New Roman" w:hAnsi="Times New Roman"/>
          <w:b/>
          <w:bCs/>
        </w:rPr>
        <w:t xml:space="preserve"> </w:t>
      </w:r>
      <w:r w:rsidR="00521902" w:rsidRPr="00FC762D">
        <w:rPr>
          <w:rFonts w:ascii="Times New Roman" w:hAnsi="Times New Roman"/>
        </w:rPr>
        <w:t>That being so, Parliament has also prevented this Court from remitting a proceeding such as this</w:t>
      </w:r>
      <w:r w:rsidR="00A208F7" w:rsidRPr="00FC762D">
        <w:rPr>
          <w:rFonts w:ascii="Times New Roman" w:hAnsi="Times New Roman"/>
        </w:rPr>
        <w:t>,</w:t>
      </w:r>
      <w:r w:rsidR="00521902" w:rsidRPr="00FC762D">
        <w:rPr>
          <w:rFonts w:ascii="Times New Roman" w:hAnsi="Times New Roman"/>
        </w:rPr>
        <w:t xml:space="preserve"> </w:t>
      </w:r>
      <w:r w:rsidR="00857290" w:rsidRPr="00FC762D">
        <w:rPr>
          <w:rFonts w:ascii="Times New Roman" w:hAnsi="Times New Roman"/>
        </w:rPr>
        <w:t>commenced in its original jurisdiction</w:t>
      </w:r>
      <w:r w:rsidR="00A208F7" w:rsidRPr="00FC762D">
        <w:rPr>
          <w:rFonts w:ascii="Times New Roman" w:hAnsi="Times New Roman"/>
        </w:rPr>
        <w:t>,</w:t>
      </w:r>
      <w:r w:rsidR="00857290" w:rsidRPr="00FC762D">
        <w:rPr>
          <w:rFonts w:ascii="Times New Roman" w:hAnsi="Times New Roman"/>
        </w:rPr>
        <w:t xml:space="preserve"> </w:t>
      </w:r>
      <w:r w:rsidR="00521902" w:rsidRPr="00FC762D">
        <w:rPr>
          <w:rFonts w:ascii="Times New Roman" w:hAnsi="Times New Roman"/>
        </w:rPr>
        <w:t xml:space="preserve">to </w:t>
      </w:r>
      <w:r w:rsidR="002713EF">
        <w:rPr>
          <w:rFonts w:ascii="Times New Roman" w:hAnsi="Times New Roman"/>
        </w:rPr>
        <w:t>those</w:t>
      </w:r>
      <w:r w:rsidR="00E13D68" w:rsidRPr="00FC762D">
        <w:rPr>
          <w:rFonts w:ascii="Times New Roman" w:hAnsi="Times New Roman"/>
        </w:rPr>
        <w:t xml:space="preserve"> court</w:t>
      </w:r>
      <w:r w:rsidR="002713EF">
        <w:rPr>
          <w:rFonts w:ascii="Times New Roman" w:hAnsi="Times New Roman"/>
        </w:rPr>
        <w:t>s</w:t>
      </w:r>
      <w:r w:rsidR="00521902" w:rsidRPr="00FC762D">
        <w:rPr>
          <w:rFonts w:ascii="Times New Roman" w:hAnsi="Times New Roman"/>
        </w:rPr>
        <w:t>.</w:t>
      </w:r>
      <w:r w:rsidR="001A3845" w:rsidRPr="00FC762D">
        <w:rPr>
          <w:rStyle w:val="FootnoteReference"/>
          <w:rFonts w:ascii="Times New Roman" w:hAnsi="Times New Roman"/>
          <w:sz w:val="24"/>
        </w:rPr>
        <w:footnoteReference w:id="3"/>
      </w:r>
    </w:p>
    <w:p w14:paraId="29B72F12" w14:textId="647A8596" w:rsidR="008151D4" w:rsidRPr="00FC762D" w:rsidRDefault="00D00FC7"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D521FA" w:rsidRPr="00FC762D">
        <w:rPr>
          <w:rFonts w:ascii="Times New Roman" w:hAnsi="Times New Roman"/>
        </w:rPr>
        <w:t xml:space="preserve">On </w:t>
      </w:r>
      <w:r w:rsidR="00940BCC" w:rsidRPr="00FC762D">
        <w:rPr>
          <w:rFonts w:ascii="Times New Roman" w:hAnsi="Times New Roman"/>
        </w:rPr>
        <w:t>23 December 2024</w:t>
      </w:r>
      <w:r w:rsidR="00EF3C01" w:rsidRPr="00FC762D">
        <w:rPr>
          <w:rFonts w:ascii="Times New Roman" w:hAnsi="Times New Roman"/>
        </w:rPr>
        <w:t>, t</w:t>
      </w:r>
      <w:r w:rsidR="00B65D3D" w:rsidRPr="00FC762D">
        <w:rPr>
          <w:rFonts w:ascii="Times New Roman" w:hAnsi="Times New Roman"/>
        </w:rPr>
        <w:t xml:space="preserve">he plaintiff filed an </w:t>
      </w:r>
      <w:r w:rsidR="003B78AB" w:rsidRPr="00FC762D">
        <w:rPr>
          <w:rFonts w:ascii="Times New Roman" w:hAnsi="Times New Roman"/>
        </w:rPr>
        <w:t>a</w:t>
      </w:r>
      <w:r w:rsidR="00B65D3D" w:rsidRPr="00FC762D">
        <w:rPr>
          <w:rFonts w:ascii="Times New Roman" w:hAnsi="Times New Roman"/>
        </w:rPr>
        <w:t xml:space="preserve">pplication for </w:t>
      </w:r>
      <w:r w:rsidR="00F55A0C" w:rsidRPr="00FC762D">
        <w:rPr>
          <w:rFonts w:ascii="Times New Roman" w:hAnsi="Times New Roman"/>
        </w:rPr>
        <w:t>a constitutional or other writ seeking</w:t>
      </w:r>
      <w:r w:rsidR="00BB1708" w:rsidRPr="00FC762D">
        <w:rPr>
          <w:rFonts w:ascii="Times New Roman" w:hAnsi="Times New Roman"/>
        </w:rPr>
        <w:t>: (1)</w:t>
      </w:r>
      <w:r w:rsidR="00F55A0C" w:rsidRPr="00FC762D">
        <w:rPr>
          <w:rFonts w:ascii="Times New Roman" w:hAnsi="Times New Roman"/>
        </w:rPr>
        <w:t xml:space="preserve"> </w:t>
      </w:r>
      <w:r w:rsidR="0043587E" w:rsidRPr="00FC762D">
        <w:rPr>
          <w:rFonts w:ascii="Times New Roman" w:hAnsi="Times New Roman"/>
        </w:rPr>
        <w:t xml:space="preserve">an extension of time within which to </w:t>
      </w:r>
      <w:r w:rsidR="0089619A" w:rsidRPr="00FC762D">
        <w:rPr>
          <w:rFonts w:ascii="Times New Roman" w:hAnsi="Times New Roman"/>
        </w:rPr>
        <w:t>apply to this Court for judicial review of the delegate's decision</w:t>
      </w:r>
      <w:r w:rsidR="002140EF" w:rsidRPr="00FC762D">
        <w:rPr>
          <w:rFonts w:ascii="Times New Roman" w:hAnsi="Times New Roman"/>
        </w:rPr>
        <w:t>;</w:t>
      </w:r>
      <w:r w:rsidR="002140EF" w:rsidRPr="00FC762D">
        <w:rPr>
          <w:rStyle w:val="FootnoteReference"/>
          <w:rFonts w:ascii="Times New Roman" w:hAnsi="Times New Roman"/>
          <w:sz w:val="24"/>
        </w:rPr>
        <w:footnoteReference w:id="4"/>
      </w:r>
      <w:r w:rsidR="00041BB1" w:rsidRPr="00FC762D">
        <w:rPr>
          <w:rFonts w:ascii="Times New Roman" w:hAnsi="Times New Roman"/>
        </w:rPr>
        <w:t xml:space="preserve"> </w:t>
      </w:r>
      <w:r w:rsidR="00BB1708" w:rsidRPr="00FC762D">
        <w:rPr>
          <w:rFonts w:ascii="Times New Roman" w:hAnsi="Times New Roman"/>
        </w:rPr>
        <w:t xml:space="preserve">(2) </w:t>
      </w:r>
      <w:r w:rsidR="00041BB1" w:rsidRPr="00FC762D">
        <w:rPr>
          <w:rFonts w:ascii="Times New Roman" w:hAnsi="Times New Roman"/>
        </w:rPr>
        <w:t xml:space="preserve">an enlargement of time </w:t>
      </w:r>
      <w:r w:rsidR="000E1906" w:rsidRPr="00FC762D">
        <w:rPr>
          <w:rFonts w:ascii="Times New Roman" w:hAnsi="Times New Roman"/>
        </w:rPr>
        <w:t xml:space="preserve">for filing an application for </w:t>
      </w:r>
      <w:r w:rsidR="00662FE4" w:rsidRPr="00FC762D">
        <w:rPr>
          <w:rFonts w:ascii="Times New Roman" w:hAnsi="Times New Roman"/>
        </w:rPr>
        <w:t>writ</w:t>
      </w:r>
      <w:r w:rsidR="000B7E98" w:rsidRPr="00FC762D">
        <w:rPr>
          <w:rFonts w:ascii="Times New Roman" w:hAnsi="Times New Roman"/>
        </w:rPr>
        <w:t>s</w:t>
      </w:r>
      <w:r w:rsidR="00662FE4" w:rsidRPr="00FC762D">
        <w:rPr>
          <w:rFonts w:ascii="Times New Roman" w:hAnsi="Times New Roman"/>
        </w:rPr>
        <w:t xml:space="preserve"> of mandamus </w:t>
      </w:r>
      <w:r w:rsidR="000B7E98" w:rsidRPr="00FC762D">
        <w:rPr>
          <w:rFonts w:ascii="Times New Roman" w:hAnsi="Times New Roman"/>
        </w:rPr>
        <w:t>and certiorari;</w:t>
      </w:r>
      <w:r w:rsidR="000B7E98" w:rsidRPr="00FC762D">
        <w:rPr>
          <w:rStyle w:val="FootnoteReference"/>
          <w:rFonts w:ascii="Times New Roman" w:hAnsi="Times New Roman"/>
          <w:sz w:val="24"/>
        </w:rPr>
        <w:footnoteReference w:id="5"/>
      </w:r>
      <w:r w:rsidR="00F55A0C" w:rsidRPr="00FC762D">
        <w:rPr>
          <w:rFonts w:ascii="Times New Roman" w:hAnsi="Times New Roman"/>
        </w:rPr>
        <w:t xml:space="preserve"> </w:t>
      </w:r>
      <w:r w:rsidR="00BB1708" w:rsidRPr="00FC762D">
        <w:rPr>
          <w:rFonts w:ascii="Times New Roman" w:hAnsi="Times New Roman"/>
        </w:rPr>
        <w:t xml:space="preserve">(3) that a writ of certiorari issue to quash the delegate's decision to refuse the plaintiff's </w:t>
      </w:r>
      <w:r w:rsidR="00805962" w:rsidRPr="00FC762D">
        <w:rPr>
          <w:rFonts w:ascii="Times New Roman" w:hAnsi="Times New Roman"/>
        </w:rPr>
        <w:t xml:space="preserve">protection </w:t>
      </w:r>
      <w:r w:rsidR="00BB1708" w:rsidRPr="00FC762D">
        <w:rPr>
          <w:rFonts w:ascii="Times New Roman" w:hAnsi="Times New Roman"/>
        </w:rPr>
        <w:t xml:space="preserve">visa application; (4) that a writ of mandamus issue directed to the defendant requiring him to determine the matter according to law; and </w:t>
      </w:r>
      <w:r w:rsidR="00C958D6" w:rsidRPr="00FC762D">
        <w:rPr>
          <w:rFonts w:ascii="Times New Roman" w:hAnsi="Times New Roman"/>
        </w:rPr>
        <w:t xml:space="preserve">(5) </w:t>
      </w:r>
      <w:r w:rsidR="00BB1708" w:rsidRPr="00FC762D">
        <w:rPr>
          <w:rFonts w:ascii="Times New Roman" w:hAnsi="Times New Roman"/>
        </w:rPr>
        <w:t>costs.</w:t>
      </w:r>
      <w:r w:rsidR="00075B52" w:rsidRPr="00FC762D">
        <w:rPr>
          <w:rFonts w:ascii="Times New Roman" w:hAnsi="Times New Roman"/>
          <w:b/>
          <w:bCs/>
        </w:rPr>
        <w:t xml:space="preserve"> </w:t>
      </w:r>
      <w:r w:rsidR="00D521FA" w:rsidRPr="00FC762D">
        <w:rPr>
          <w:rFonts w:ascii="Times New Roman" w:hAnsi="Times New Roman"/>
        </w:rPr>
        <w:t xml:space="preserve">On 8 January 2025, the plaintiff filed an amended application which made minor </w:t>
      </w:r>
      <w:r w:rsidR="009E760E" w:rsidRPr="00FC762D">
        <w:rPr>
          <w:rFonts w:ascii="Times New Roman" w:hAnsi="Times New Roman"/>
        </w:rPr>
        <w:t xml:space="preserve">typographical </w:t>
      </w:r>
      <w:r w:rsidR="00D521FA" w:rsidRPr="00FC762D">
        <w:rPr>
          <w:rFonts w:ascii="Times New Roman" w:hAnsi="Times New Roman"/>
        </w:rPr>
        <w:t>changes to the application.</w:t>
      </w:r>
      <w:r w:rsidR="00D521FA" w:rsidRPr="00FC762D">
        <w:rPr>
          <w:rFonts w:ascii="Times New Roman" w:hAnsi="Times New Roman"/>
          <w:b/>
          <w:bCs/>
        </w:rPr>
        <w:t xml:space="preserve"> </w:t>
      </w:r>
    </w:p>
    <w:p w14:paraId="039FFAA7" w14:textId="3E947B52" w:rsidR="00075B52" w:rsidRPr="00FC762D" w:rsidRDefault="00763E8A" w:rsidP="00FC762D">
      <w:pPr>
        <w:pStyle w:val="FixListStyle"/>
        <w:spacing w:after="260" w:line="280" w:lineRule="exact"/>
        <w:ind w:right="0"/>
        <w:jc w:val="both"/>
        <w:rPr>
          <w:rFonts w:ascii="Times New Roman" w:hAnsi="Times New Roman"/>
        </w:rPr>
      </w:pPr>
      <w:r w:rsidRPr="00FC762D">
        <w:rPr>
          <w:rFonts w:ascii="Times New Roman" w:hAnsi="Times New Roman"/>
        </w:rPr>
        <w:tab/>
        <w:t xml:space="preserve"> </w:t>
      </w:r>
      <w:r w:rsidR="003B78AB" w:rsidRPr="00FC762D">
        <w:rPr>
          <w:rFonts w:ascii="Times New Roman" w:hAnsi="Times New Roman"/>
        </w:rPr>
        <w:t>Having re</w:t>
      </w:r>
      <w:r w:rsidR="002C2A26" w:rsidRPr="00FC762D">
        <w:rPr>
          <w:rFonts w:ascii="Times New Roman" w:hAnsi="Times New Roman"/>
        </w:rPr>
        <w:t>a</w:t>
      </w:r>
      <w:r w:rsidR="003B78AB" w:rsidRPr="00FC762D">
        <w:rPr>
          <w:rFonts w:ascii="Times New Roman" w:hAnsi="Times New Roman"/>
        </w:rPr>
        <w:t>d the amended</w:t>
      </w:r>
      <w:r w:rsidR="002C2A26" w:rsidRPr="00FC762D">
        <w:rPr>
          <w:rFonts w:ascii="Times New Roman" w:hAnsi="Times New Roman"/>
        </w:rPr>
        <w:t xml:space="preserve"> application</w:t>
      </w:r>
      <w:r w:rsidR="00540E30" w:rsidRPr="00FC762D">
        <w:rPr>
          <w:rFonts w:ascii="Times New Roman" w:hAnsi="Times New Roman"/>
        </w:rPr>
        <w:t>,</w:t>
      </w:r>
      <w:r w:rsidR="002C2A26" w:rsidRPr="00FC762D">
        <w:rPr>
          <w:rFonts w:ascii="Times New Roman" w:hAnsi="Times New Roman"/>
        </w:rPr>
        <w:t xml:space="preserve"> the defendant</w:t>
      </w:r>
      <w:r w:rsidR="006572DA" w:rsidRPr="00FC762D">
        <w:rPr>
          <w:rFonts w:ascii="Times New Roman" w:hAnsi="Times New Roman"/>
        </w:rPr>
        <w:t>'s</w:t>
      </w:r>
      <w:r w:rsidR="002C2A26" w:rsidRPr="00FC762D">
        <w:rPr>
          <w:rFonts w:ascii="Times New Roman" w:hAnsi="Times New Roman"/>
        </w:rPr>
        <w:t xml:space="preserve"> response to the application</w:t>
      </w:r>
      <w:r w:rsidR="00540E30" w:rsidRPr="00FC762D">
        <w:rPr>
          <w:rFonts w:ascii="Times New Roman" w:hAnsi="Times New Roman"/>
        </w:rPr>
        <w:t xml:space="preserve"> and the plaintiff's reply, as well as affidavits</w:t>
      </w:r>
      <w:r w:rsidR="00CA31DF" w:rsidRPr="00FC762D">
        <w:rPr>
          <w:rFonts w:ascii="Times New Roman" w:hAnsi="Times New Roman"/>
        </w:rPr>
        <w:t xml:space="preserve"> </w:t>
      </w:r>
      <w:r w:rsidR="00293019" w:rsidRPr="00FC762D">
        <w:rPr>
          <w:rFonts w:ascii="Times New Roman" w:hAnsi="Times New Roman"/>
        </w:rPr>
        <w:t xml:space="preserve">made by the plaintiff's </w:t>
      </w:r>
      <w:r w:rsidR="00293019" w:rsidRPr="00FC762D">
        <w:rPr>
          <w:rFonts w:ascii="Times New Roman" w:hAnsi="Times New Roman"/>
        </w:rPr>
        <w:lastRenderedPageBreak/>
        <w:t xml:space="preserve">lawyer, Hannah Dickinson on </w:t>
      </w:r>
      <w:r w:rsidR="00CA31DF" w:rsidRPr="00FC762D">
        <w:rPr>
          <w:rFonts w:ascii="Times New Roman" w:hAnsi="Times New Roman"/>
        </w:rPr>
        <w:t>20 December 2024 and 4 March 2025</w:t>
      </w:r>
      <w:r w:rsidR="008129BA" w:rsidRPr="00FC762D">
        <w:rPr>
          <w:rFonts w:ascii="Times New Roman" w:hAnsi="Times New Roman"/>
        </w:rPr>
        <w:t>,</w:t>
      </w:r>
      <w:r w:rsidR="00F60170" w:rsidRPr="00FC762D">
        <w:rPr>
          <w:rFonts w:ascii="Times New Roman" w:hAnsi="Times New Roman"/>
        </w:rPr>
        <w:t xml:space="preserve"> and by </w:t>
      </w:r>
      <w:r w:rsidR="000F32DC" w:rsidRPr="00FC762D">
        <w:rPr>
          <w:rFonts w:ascii="Times New Roman" w:hAnsi="Times New Roman"/>
        </w:rPr>
        <w:t xml:space="preserve">the </w:t>
      </w:r>
      <w:r w:rsidR="006572DA" w:rsidRPr="00FC762D">
        <w:rPr>
          <w:rFonts w:ascii="Times New Roman" w:hAnsi="Times New Roman"/>
        </w:rPr>
        <w:t xml:space="preserve">defendant's </w:t>
      </w:r>
      <w:r w:rsidR="000F32DC" w:rsidRPr="00FC762D">
        <w:rPr>
          <w:rFonts w:ascii="Times New Roman" w:hAnsi="Times New Roman"/>
        </w:rPr>
        <w:t>lawyer, Adrian Downie</w:t>
      </w:r>
      <w:r w:rsidR="006572DA" w:rsidRPr="00FC762D">
        <w:rPr>
          <w:rFonts w:ascii="Times New Roman" w:hAnsi="Times New Roman"/>
        </w:rPr>
        <w:t>,</w:t>
      </w:r>
      <w:r w:rsidR="000F32DC" w:rsidRPr="00FC762D">
        <w:rPr>
          <w:rFonts w:ascii="Times New Roman" w:hAnsi="Times New Roman"/>
        </w:rPr>
        <w:t xml:space="preserve"> on 30 January 2025</w:t>
      </w:r>
      <w:r w:rsidR="002C2A26" w:rsidRPr="00FC762D">
        <w:rPr>
          <w:rFonts w:ascii="Times New Roman" w:hAnsi="Times New Roman"/>
        </w:rPr>
        <w:t xml:space="preserve">, </w:t>
      </w:r>
      <w:r w:rsidR="00956949" w:rsidRPr="00FC762D">
        <w:rPr>
          <w:rFonts w:ascii="Times New Roman" w:hAnsi="Times New Roman"/>
        </w:rPr>
        <w:t xml:space="preserve">I have concluded that it is appropriate </w:t>
      </w:r>
      <w:r w:rsidR="000A4DFF" w:rsidRPr="00FC762D">
        <w:rPr>
          <w:rFonts w:ascii="Times New Roman" w:hAnsi="Times New Roman"/>
        </w:rPr>
        <w:t xml:space="preserve">for the </w:t>
      </w:r>
      <w:r w:rsidR="00D521FA" w:rsidRPr="00FC762D">
        <w:rPr>
          <w:rFonts w:ascii="Times New Roman" w:hAnsi="Times New Roman"/>
        </w:rPr>
        <w:t xml:space="preserve">amended </w:t>
      </w:r>
      <w:r w:rsidR="000A4DFF" w:rsidRPr="00FC762D">
        <w:rPr>
          <w:rFonts w:ascii="Times New Roman" w:hAnsi="Times New Roman"/>
        </w:rPr>
        <w:t>application to be de</w:t>
      </w:r>
      <w:r w:rsidR="00D521FA" w:rsidRPr="00FC762D">
        <w:rPr>
          <w:rFonts w:ascii="Times New Roman" w:hAnsi="Times New Roman"/>
        </w:rPr>
        <w:t>cided</w:t>
      </w:r>
      <w:r w:rsidR="000A4DFF" w:rsidRPr="00FC762D">
        <w:rPr>
          <w:rFonts w:ascii="Times New Roman" w:hAnsi="Times New Roman"/>
        </w:rPr>
        <w:t xml:space="preserve"> on the papers.</w:t>
      </w:r>
      <w:r w:rsidR="00F330B2" w:rsidRPr="00FC762D">
        <w:rPr>
          <w:rStyle w:val="FootnoteReference"/>
          <w:rFonts w:ascii="Times New Roman" w:hAnsi="Times New Roman"/>
          <w:sz w:val="24"/>
        </w:rPr>
        <w:footnoteReference w:id="6"/>
      </w:r>
    </w:p>
    <w:p w14:paraId="15380744" w14:textId="3303B5D3" w:rsidR="00096E90" w:rsidRPr="00FC762D" w:rsidRDefault="007E68E3" w:rsidP="00FC762D">
      <w:pPr>
        <w:pStyle w:val="FixListStyle"/>
        <w:spacing w:after="260" w:line="280" w:lineRule="exact"/>
        <w:ind w:right="0"/>
        <w:jc w:val="both"/>
        <w:rPr>
          <w:rFonts w:ascii="Times New Roman" w:hAnsi="Times New Roman"/>
        </w:rPr>
      </w:pPr>
      <w:r w:rsidRPr="00FC762D">
        <w:rPr>
          <w:rFonts w:ascii="Times New Roman" w:hAnsi="Times New Roman"/>
        </w:rPr>
        <w:tab/>
      </w:r>
      <w:proofErr w:type="gramStart"/>
      <w:r w:rsidR="00EB6795" w:rsidRPr="00FC762D">
        <w:rPr>
          <w:rFonts w:ascii="Times New Roman" w:hAnsi="Times New Roman"/>
        </w:rPr>
        <w:t>For the reasons that</w:t>
      </w:r>
      <w:proofErr w:type="gramEnd"/>
      <w:r w:rsidR="00EB6795" w:rsidRPr="00FC762D">
        <w:rPr>
          <w:rFonts w:ascii="Times New Roman" w:hAnsi="Times New Roman"/>
        </w:rPr>
        <w:t xml:space="preserve"> follow, the plaintiff's </w:t>
      </w:r>
      <w:r w:rsidR="00D521FA" w:rsidRPr="00FC762D">
        <w:rPr>
          <w:rFonts w:ascii="Times New Roman" w:hAnsi="Times New Roman"/>
        </w:rPr>
        <w:t xml:space="preserve">amended </w:t>
      </w:r>
      <w:r w:rsidR="00EB6795" w:rsidRPr="00FC762D">
        <w:rPr>
          <w:rFonts w:ascii="Times New Roman" w:hAnsi="Times New Roman"/>
        </w:rPr>
        <w:t xml:space="preserve">application should be dismissed with costs. </w:t>
      </w:r>
    </w:p>
    <w:p w14:paraId="4F34AFD0" w14:textId="0900B9B9" w:rsidR="004802F2" w:rsidRPr="00FC762D" w:rsidRDefault="004802F2" w:rsidP="00FC762D">
      <w:pPr>
        <w:pStyle w:val="HeadingL1"/>
        <w:spacing w:after="260" w:line="280" w:lineRule="exact"/>
        <w:ind w:right="0"/>
        <w:jc w:val="both"/>
        <w:rPr>
          <w:rFonts w:ascii="Times New Roman" w:hAnsi="Times New Roman"/>
        </w:rPr>
      </w:pPr>
      <w:r w:rsidRPr="00FC762D">
        <w:rPr>
          <w:rFonts w:ascii="Times New Roman" w:hAnsi="Times New Roman"/>
        </w:rPr>
        <w:t xml:space="preserve">Principles relevant to an application to extend time </w:t>
      </w:r>
    </w:p>
    <w:p w14:paraId="10AAAF7E" w14:textId="63A08747" w:rsidR="004802F2" w:rsidRPr="00FC762D" w:rsidRDefault="004802F2"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D75242" w:rsidRPr="00FC762D">
        <w:rPr>
          <w:rFonts w:ascii="Times New Roman" w:hAnsi="Times New Roman"/>
        </w:rPr>
        <w:t>Section 486</w:t>
      </w:r>
      <w:proofErr w:type="gramStart"/>
      <w:r w:rsidR="00D75242" w:rsidRPr="00FC762D">
        <w:rPr>
          <w:rFonts w:ascii="Times New Roman" w:hAnsi="Times New Roman"/>
        </w:rPr>
        <w:t>A(</w:t>
      </w:r>
      <w:proofErr w:type="gramEnd"/>
      <w:r w:rsidR="00D75242" w:rsidRPr="00FC762D">
        <w:rPr>
          <w:rFonts w:ascii="Times New Roman" w:hAnsi="Times New Roman"/>
        </w:rPr>
        <w:t xml:space="preserve">1) </w:t>
      </w:r>
      <w:r w:rsidR="006E50D6" w:rsidRPr="00FC762D">
        <w:rPr>
          <w:rFonts w:ascii="Times New Roman" w:hAnsi="Times New Roman"/>
        </w:rPr>
        <w:t xml:space="preserve">of the </w:t>
      </w:r>
      <w:r w:rsidR="006E50D6" w:rsidRPr="00FC762D">
        <w:rPr>
          <w:rFonts w:ascii="Times New Roman" w:hAnsi="Times New Roman"/>
          <w:i/>
          <w:iCs/>
        </w:rPr>
        <w:t xml:space="preserve">Migration Act </w:t>
      </w:r>
      <w:r w:rsidR="006E50D6" w:rsidRPr="00FC762D">
        <w:rPr>
          <w:rFonts w:ascii="Times New Roman" w:hAnsi="Times New Roman"/>
        </w:rPr>
        <w:t>provides</w:t>
      </w:r>
      <w:r w:rsidR="00857290" w:rsidRPr="00FC762D">
        <w:rPr>
          <w:rFonts w:ascii="Times New Roman" w:hAnsi="Times New Roman"/>
        </w:rPr>
        <w:t xml:space="preserve"> that "[a]n application to the High Court for a remedy to be granted in exercise of the court’s original jurisdiction in relation to a migration decision must be made to the court within 35 days of the date of the migration decision</w:t>
      </w:r>
      <w:r w:rsidR="00A200D5" w:rsidRPr="00FC762D">
        <w:rPr>
          <w:rFonts w:ascii="Times New Roman" w:hAnsi="Times New Roman"/>
        </w:rPr>
        <w:t xml:space="preserve">". </w:t>
      </w:r>
      <w:r w:rsidR="000011F8" w:rsidRPr="00FC762D">
        <w:rPr>
          <w:rFonts w:ascii="Times New Roman" w:hAnsi="Times New Roman"/>
        </w:rPr>
        <w:t xml:space="preserve">Because the delegate made their decision on </w:t>
      </w:r>
      <w:r w:rsidR="009B0D79" w:rsidRPr="00FC762D">
        <w:rPr>
          <w:rFonts w:ascii="Times New Roman" w:hAnsi="Times New Roman"/>
        </w:rPr>
        <w:t>9 February 2024, that time limit expired on 15 March 2024.</w:t>
      </w:r>
      <w:r w:rsidR="009B0D79" w:rsidRPr="00FC762D">
        <w:rPr>
          <w:rFonts w:ascii="Times New Roman" w:hAnsi="Times New Roman"/>
          <w:b/>
          <w:bCs/>
        </w:rPr>
        <w:t xml:space="preserve"> </w:t>
      </w:r>
      <w:r w:rsidR="00DD1ACB" w:rsidRPr="00FC762D">
        <w:rPr>
          <w:rFonts w:ascii="Times New Roman" w:hAnsi="Times New Roman"/>
        </w:rPr>
        <w:t>The time limits</w:t>
      </w:r>
      <w:r w:rsidR="00966448" w:rsidRPr="00FC762D">
        <w:rPr>
          <w:rFonts w:ascii="Times New Roman" w:hAnsi="Times New Roman"/>
        </w:rPr>
        <w:t xml:space="preserve"> in r 25.02 of the </w:t>
      </w:r>
      <w:r w:rsidR="00966448" w:rsidRPr="00FC762D">
        <w:rPr>
          <w:rFonts w:ascii="Times New Roman" w:hAnsi="Times New Roman"/>
          <w:i/>
          <w:iCs/>
        </w:rPr>
        <w:t>High Court Rules</w:t>
      </w:r>
      <w:r w:rsidR="00966448" w:rsidRPr="00FC762D">
        <w:rPr>
          <w:rFonts w:ascii="Times New Roman" w:hAnsi="Times New Roman"/>
        </w:rPr>
        <w:t xml:space="preserve"> </w:t>
      </w:r>
      <w:r w:rsidR="00DB6C5D" w:rsidRPr="00FC762D">
        <w:rPr>
          <w:rFonts w:ascii="Times New Roman" w:hAnsi="Times New Roman"/>
          <w:i/>
          <w:iCs/>
        </w:rPr>
        <w:t xml:space="preserve">2004 </w:t>
      </w:r>
      <w:r w:rsidR="00DB6C5D" w:rsidRPr="00FC762D">
        <w:rPr>
          <w:rFonts w:ascii="Times New Roman" w:hAnsi="Times New Roman"/>
        </w:rPr>
        <w:t>(</w:t>
      </w:r>
      <w:proofErr w:type="spellStart"/>
      <w:r w:rsidR="00DB6C5D" w:rsidRPr="00FC762D">
        <w:rPr>
          <w:rFonts w:ascii="Times New Roman" w:hAnsi="Times New Roman"/>
        </w:rPr>
        <w:t>Cth</w:t>
      </w:r>
      <w:proofErr w:type="spellEnd"/>
      <w:r w:rsidR="00DB6C5D" w:rsidRPr="00FC762D">
        <w:rPr>
          <w:rFonts w:ascii="Times New Roman" w:hAnsi="Times New Roman"/>
        </w:rPr>
        <w:t xml:space="preserve">) </w:t>
      </w:r>
      <w:r w:rsidR="00966448" w:rsidRPr="00FC762D">
        <w:rPr>
          <w:rFonts w:ascii="Times New Roman" w:hAnsi="Times New Roman"/>
        </w:rPr>
        <w:t xml:space="preserve">for the filing of an application for writs of mandamus and certiorari expired, respectively on </w:t>
      </w:r>
      <w:r w:rsidR="00B4096E" w:rsidRPr="00FC762D">
        <w:rPr>
          <w:rFonts w:ascii="Times New Roman" w:hAnsi="Times New Roman"/>
        </w:rPr>
        <w:t>9 April 2024</w:t>
      </w:r>
      <w:r w:rsidR="00B4096E" w:rsidRPr="00FC762D">
        <w:rPr>
          <w:rStyle w:val="FootnoteReference"/>
          <w:rFonts w:ascii="Times New Roman" w:hAnsi="Times New Roman"/>
          <w:sz w:val="24"/>
        </w:rPr>
        <w:footnoteReference w:id="7"/>
      </w:r>
      <w:r w:rsidR="00966448" w:rsidRPr="00FC762D">
        <w:rPr>
          <w:rFonts w:ascii="Times New Roman" w:hAnsi="Times New Roman"/>
        </w:rPr>
        <w:t xml:space="preserve"> and </w:t>
      </w:r>
      <w:r w:rsidR="00DC6C55" w:rsidRPr="00FC762D">
        <w:rPr>
          <w:rFonts w:ascii="Times New Roman" w:hAnsi="Times New Roman"/>
        </w:rPr>
        <w:t>9</w:t>
      </w:r>
      <w:r w:rsidR="00DC6C55">
        <w:rPr>
          <w:rFonts w:ascii="Times New Roman" w:hAnsi="Times New Roman"/>
        </w:rPr>
        <w:t> </w:t>
      </w:r>
      <w:r w:rsidR="00EC3694" w:rsidRPr="00FC762D">
        <w:rPr>
          <w:rFonts w:ascii="Times New Roman" w:hAnsi="Times New Roman"/>
        </w:rPr>
        <w:t>August 2024</w:t>
      </w:r>
      <w:r w:rsidR="00966448" w:rsidRPr="00FC762D">
        <w:rPr>
          <w:rFonts w:ascii="Times New Roman" w:hAnsi="Times New Roman"/>
        </w:rPr>
        <w:t>.</w:t>
      </w:r>
      <w:r w:rsidR="00EC3694" w:rsidRPr="00FC762D">
        <w:rPr>
          <w:rStyle w:val="FootnoteReference"/>
          <w:rFonts w:ascii="Times New Roman" w:hAnsi="Times New Roman"/>
          <w:sz w:val="24"/>
        </w:rPr>
        <w:footnoteReference w:id="8"/>
      </w:r>
    </w:p>
    <w:p w14:paraId="5BF45ED5" w14:textId="4D4E0B90" w:rsidR="00301C06" w:rsidRPr="00FC762D" w:rsidRDefault="00301C06" w:rsidP="00FC762D">
      <w:pPr>
        <w:pStyle w:val="FixListStyle"/>
        <w:spacing w:after="260" w:line="280" w:lineRule="exact"/>
        <w:ind w:right="0"/>
        <w:jc w:val="both"/>
        <w:rPr>
          <w:rFonts w:ascii="Times New Roman" w:hAnsi="Times New Roman"/>
        </w:rPr>
      </w:pPr>
      <w:r w:rsidRPr="00FC762D">
        <w:rPr>
          <w:rFonts w:ascii="Times New Roman" w:hAnsi="Times New Roman"/>
        </w:rPr>
        <w:tab/>
        <w:t>The defendant opposes the</w:t>
      </w:r>
      <w:r w:rsidR="00FD0640" w:rsidRPr="00FC762D">
        <w:rPr>
          <w:rFonts w:ascii="Times New Roman" w:hAnsi="Times New Roman"/>
        </w:rPr>
        <w:t xml:space="preserve"> grant of an</w:t>
      </w:r>
      <w:r w:rsidRPr="00FC762D">
        <w:rPr>
          <w:rFonts w:ascii="Times New Roman" w:hAnsi="Times New Roman"/>
        </w:rPr>
        <w:t xml:space="preserve"> extension of time</w:t>
      </w:r>
      <w:r w:rsidR="004E3300" w:rsidRPr="00FC762D">
        <w:rPr>
          <w:rFonts w:ascii="Times New Roman" w:hAnsi="Times New Roman"/>
        </w:rPr>
        <w:t>.</w:t>
      </w:r>
      <w:r w:rsidR="004E3300" w:rsidRPr="00FC762D">
        <w:rPr>
          <w:rFonts w:ascii="Times New Roman" w:hAnsi="Times New Roman"/>
          <w:b/>
          <w:bCs/>
        </w:rPr>
        <w:t xml:space="preserve"> </w:t>
      </w:r>
    </w:p>
    <w:p w14:paraId="48CECA9B" w14:textId="025F0C5B" w:rsidR="00284DC9" w:rsidRPr="00FC762D" w:rsidRDefault="00284DC9"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DA29E2" w:rsidRPr="00FC762D">
        <w:rPr>
          <w:rFonts w:ascii="Times New Roman" w:hAnsi="Times New Roman"/>
        </w:rPr>
        <w:t>Th</w:t>
      </w:r>
      <w:r w:rsidR="00F31EAC" w:rsidRPr="00FC762D">
        <w:rPr>
          <w:rFonts w:ascii="Times New Roman" w:hAnsi="Times New Roman"/>
        </w:rPr>
        <w:t xml:space="preserve">e principles relevant to </w:t>
      </w:r>
      <w:r w:rsidR="00C054E0" w:rsidRPr="00FC762D">
        <w:rPr>
          <w:rFonts w:ascii="Times New Roman" w:hAnsi="Times New Roman"/>
        </w:rPr>
        <w:t xml:space="preserve">the grant of an extension of time are well-settled. </w:t>
      </w:r>
      <w:r w:rsidR="00C23608" w:rsidRPr="00FC762D">
        <w:rPr>
          <w:rFonts w:ascii="Times New Roman" w:hAnsi="Times New Roman"/>
        </w:rPr>
        <w:t>As Gageler J</w:t>
      </w:r>
      <w:r w:rsidR="00663915" w:rsidRPr="00FC762D">
        <w:rPr>
          <w:rFonts w:ascii="Times New Roman" w:hAnsi="Times New Roman"/>
        </w:rPr>
        <w:t xml:space="preserve"> explained in </w:t>
      </w:r>
      <w:r w:rsidR="00663915" w:rsidRPr="00FC762D">
        <w:rPr>
          <w:rFonts w:ascii="Times New Roman" w:hAnsi="Times New Roman"/>
          <w:i/>
          <w:iCs/>
        </w:rPr>
        <w:t>Vella v Minister for Immigration and Border Protection</w:t>
      </w:r>
      <w:r w:rsidR="00663915" w:rsidRPr="00FC762D">
        <w:rPr>
          <w:rFonts w:ascii="Times New Roman" w:hAnsi="Times New Roman"/>
        </w:rPr>
        <w:t>,</w:t>
      </w:r>
      <w:r w:rsidR="00663915" w:rsidRPr="00FC762D">
        <w:rPr>
          <w:rStyle w:val="FootnoteReference"/>
          <w:rFonts w:ascii="Times New Roman" w:hAnsi="Times New Roman"/>
          <w:sz w:val="24"/>
        </w:rPr>
        <w:footnoteReference w:id="9"/>
      </w:r>
      <w:r w:rsidR="003B3FDA" w:rsidRPr="00FC762D">
        <w:rPr>
          <w:rFonts w:ascii="Times New Roman" w:hAnsi="Times New Roman"/>
        </w:rPr>
        <w:t xml:space="preserve"> the "critical question" is whether I am satisfied that it is necessary in the interests of the administration of justice </w:t>
      </w:r>
      <w:r w:rsidR="00734666" w:rsidRPr="00FC762D">
        <w:rPr>
          <w:rFonts w:ascii="Times New Roman" w:hAnsi="Times New Roman"/>
        </w:rPr>
        <w:t xml:space="preserve">to make the order extending the period for the making of the application. </w:t>
      </w:r>
      <w:r w:rsidR="003368D8" w:rsidRPr="00FC762D">
        <w:rPr>
          <w:rFonts w:ascii="Times New Roman" w:hAnsi="Times New Roman"/>
        </w:rPr>
        <w:t xml:space="preserve">The explanation of </w:t>
      </w:r>
      <w:r w:rsidR="00E5544E" w:rsidRPr="00FC762D">
        <w:rPr>
          <w:rFonts w:ascii="Times New Roman" w:hAnsi="Times New Roman"/>
        </w:rPr>
        <w:t xml:space="preserve">the delay in seeking to file the application and the </w:t>
      </w:r>
      <w:r w:rsidR="003368D8" w:rsidRPr="00FC762D">
        <w:rPr>
          <w:rFonts w:ascii="Times New Roman" w:hAnsi="Times New Roman"/>
        </w:rPr>
        <w:t xml:space="preserve">underlying merits of the application </w:t>
      </w:r>
      <w:r w:rsidR="00E5544E" w:rsidRPr="00FC762D">
        <w:rPr>
          <w:rFonts w:ascii="Times New Roman" w:hAnsi="Times New Roman"/>
        </w:rPr>
        <w:t>are</w:t>
      </w:r>
      <w:r w:rsidR="003368D8" w:rsidRPr="00FC762D">
        <w:rPr>
          <w:rFonts w:ascii="Times New Roman" w:hAnsi="Times New Roman"/>
        </w:rPr>
        <w:t xml:space="preserve"> important consideration</w:t>
      </w:r>
      <w:r w:rsidR="00E5544E" w:rsidRPr="00FC762D">
        <w:rPr>
          <w:rFonts w:ascii="Times New Roman" w:hAnsi="Times New Roman"/>
        </w:rPr>
        <w:t>s</w:t>
      </w:r>
      <w:r w:rsidR="005D1978" w:rsidRPr="00FC762D">
        <w:rPr>
          <w:rFonts w:ascii="Times New Roman" w:hAnsi="Times New Roman"/>
        </w:rPr>
        <w:t>,</w:t>
      </w:r>
      <w:r w:rsidR="003368D8" w:rsidRPr="00FC762D">
        <w:rPr>
          <w:rFonts w:ascii="Times New Roman" w:hAnsi="Times New Roman"/>
        </w:rPr>
        <w:t xml:space="preserve"> </w:t>
      </w:r>
      <w:r w:rsidR="005D1978" w:rsidRPr="00FC762D">
        <w:rPr>
          <w:rFonts w:ascii="Times New Roman" w:hAnsi="Times New Roman"/>
        </w:rPr>
        <w:t>as well as the consequences for the plaintiff of a grant or refusal of the extension.</w:t>
      </w:r>
      <w:r w:rsidR="005D1978" w:rsidRPr="00FC762D">
        <w:rPr>
          <w:rStyle w:val="FootnoteReference"/>
          <w:rFonts w:ascii="Times New Roman" w:hAnsi="Times New Roman"/>
          <w:sz w:val="24"/>
        </w:rPr>
        <w:footnoteReference w:id="10"/>
      </w:r>
      <w:r w:rsidR="005D1978" w:rsidRPr="00FC762D">
        <w:rPr>
          <w:rFonts w:ascii="Times New Roman" w:hAnsi="Times New Roman"/>
        </w:rPr>
        <w:t xml:space="preserve"> </w:t>
      </w:r>
      <w:r w:rsidR="00B1246E" w:rsidRPr="00FC762D">
        <w:rPr>
          <w:rFonts w:ascii="Times New Roman" w:hAnsi="Times New Roman"/>
        </w:rPr>
        <w:t xml:space="preserve">As the writs sought are directed to the decision of </w:t>
      </w:r>
      <w:r w:rsidR="00170355" w:rsidRPr="00FC762D">
        <w:rPr>
          <w:rFonts w:ascii="Times New Roman" w:hAnsi="Times New Roman"/>
        </w:rPr>
        <w:t xml:space="preserve">a </w:t>
      </w:r>
      <w:r w:rsidR="00B1246E" w:rsidRPr="00FC762D">
        <w:rPr>
          <w:rFonts w:ascii="Times New Roman" w:hAnsi="Times New Roman"/>
        </w:rPr>
        <w:t xml:space="preserve">public official, it is relevant to </w:t>
      </w:r>
      <w:proofErr w:type="gramStart"/>
      <w:r w:rsidR="00B1246E" w:rsidRPr="00FC762D">
        <w:rPr>
          <w:rFonts w:ascii="Times New Roman" w:hAnsi="Times New Roman"/>
        </w:rPr>
        <w:t>take into account</w:t>
      </w:r>
      <w:proofErr w:type="gramEnd"/>
      <w:r w:rsidR="00B1246E" w:rsidRPr="00FC762D">
        <w:rPr>
          <w:rFonts w:ascii="Times New Roman" w:hAnsi="Times New Roman"/>
        </w:rPr>
        <w:t xml:space="preserve"> the public interest in </w:t>
      </w:r>
      <w:r w:rsidR="001A38C4" w:rsidRPr="00FC762D">
        <w:rPr>
          <w:rFonts w:ascii="Times New Roman" w:hAnsi="Times New Roman"/>
        </w:rPr>
        <w:t>timely disposition of litigation concerning such a decision.</w:t>
      </w:r>
      <w:r w:rsidR="003B5F8A" w:rsidRPr="00FC762D">
        <w:rPr>
          <w:rStyle w:val="FootnoteReference"/>
          <w:rFonts w:ascii="Times New Roman" w:hAnsi="Times New Roman"/>
          <w:sz w:val="24"/>
        </w:rPr>
        <w:footnoteReference w:id="11"/>
      </w:r>
      <w:r w:rsidR="002313A4" w:rsidRPr="00FC762D">
        <w:rPr>
          <w:rFonts w:ascii="Times New Roman" w:hAnsi="Times New Roman"/>
        </w:rPr>
        <w:t xml:space="preserve"> </w:t>
      </w:r>
    </w:p>
    <w:p w14:paraId="74A87925" w14:textId="298D3DDE" w:rsidR="00D14581" w:rsidRPr="00FC762D" w:rsidRDefault="00D14581" w:rsidP="00FC762D">
      <w:pPr>
        <w:pStyle w:val="FixListStyle"/>
        <w:spacing w:after="260" w:line="280" w:lineRule="exact"/>
        <w:ind w:right="0"/>
        <w:jc w:val="both"/>
        <w:rPr>
          <w:rFonts w:ascii="Times New Roman" w:hAnsi="Times New Roman"/>
        </w:rPr>
      </w:pPr>
      <w:r w:rsidRPr="00FC762D">
        <w:rPr>
          <w:rFonts w:ascii="Times New Roman" w:hAnsi="Times New Roman"/>
        </w:rPr>
        <w:lastRenderedPageBreak/>
        <w:tab/>
      </w:r>
      <w:r w:rsidR="00601485" w:rsidRPr="00FC762D">
        <w:rPr>
          <w:rFonts w:ascii="Times New Roman" w:hAnsi="Times New Roman"/>
        </w:rPr>
        <w:t xml:space="preserve">The delay in this case is </w:t>
      </w:r>
      <w:r w:rsidR="00AE3DEA" w:rsidRPr="00FC762D">
        <w:rPr>
          <w:rFonts w:ascii="Times New Roman" w:hAnsi="Times New Roman"/>
        </w:rPr>
        <w:t xml:space="preserve">substantial. </w:t>
      </w:r>
      <w:r w:rsidR="00853739" w:rsidRPr="00FC762D">
        <w:rPr>
          <w:rFonts w:ascii="Times New Roman" w:hAnsi="Times New Roman"/>
        </w:rPr>
        <w:t xml:space="preserve">A delay of </w:t>
      </w:r>
      <w:r w:rsidR="006F7121" w:rsidRPr="00FC762D">
        <w:rPr>
          <w:rFonts w:ascii="Times New Roman" w:hAnsi="Times New Roman"/>
        </w:rPr>
        <w:t>that kind</w:t>
      </w:r>
      <w:r w:rsidR="00853739" w:rsidRPr="00FC762D">
        <w:rPr>
          <w:rFonts w:ascii="Times New Roman" w:hAnsi="Times New Roman"/>
        </w:rPr>
        <w:t xml:space="preserve"> generally requires the identification of "exceptional" circumstances to </w:t>
      </w:r>
      <w:r w:rsidR="00090B79" w:rsidRPr="00FC762D">
        <w:rPr>
          <w:rFonts w:ascii="Times New Roman" w:hAnsi="Times New Roman"/>
        </w:rPr>
        <w:t>justify extending the applicable time limits.</w:t>
      </w:r>
      <w:r w:rsidR="00090B79" w:rsidRPr="00FC762D">
        <w:rPr>
          <w:rStyle w:val="FootnoteReference"/>
          <w:rFonts w:ascii="Times New Roman" w:hAnsi="Times New Roman"/>
          <w:sz w:val="24"/>
        </w:rPr>
        <w:footnoteReference w:id="12"/>
      </w:r>
    </w:p>
    <w:p w14:paraId="4E4C9B62" w14:textId="6D15BD6B" w:rsidR="00470ADE" w:rsidRPr="00FC762D" w:rsidRDefault="00470ADE" w:rsidP="00FC762D">
      <w:pPr>
        <w:pStyle w:val="HeadingL1"/>
        <w:spacing w:after="260" w:line="280" w:lineRule="exact"/>
        <w:ind w:right="0"/>
        <w:jc w:val="both"/>
        <w:rPr>
          <w:rFonts w:ascii="Times New Roman" w:hAnsi="Times New Roman"/>
        </w:rPr>
      </w:pPr>
      <w:r w:rsidRPr="00FC762D">
        <w:rPr>
          <w:rFonts w:ascii="Times New Roman" w:hAnsi="Times New Roman"/>
        </w:rPr>
        <w:t xml:space="preserve">Explanation of the delay </w:t>
      </w:r>
    </w:p>
    <w:p w14:paraId="096F9BD8" w14:textId="36C3F654" w:rsidR="00A910FA" w:rsidRPr="00FC762D" w:rsidRDefault="005D1978"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6F7121" w:rsidRPr="00FC762D">
        <w:rPr>
          <w:rFonts w:ascii="Times New Roman" w:hAnsi="Times New Roman"/>
        </w:rPr>
        <w:t>The plaintiff relies on Ms Dickinson's first affidavit to explain</w:t>
      </w:r>
      <w:r w:rsidR="00F75223" w:rsidRPr="00FC762D">
        <w:rPr>
          <w:rFonts w:ascii="Times New Roman" w:hAnsi="Times New Roman"/>
        </w:rPr>
        <w:t xml:space="preserve"> the delay in </w:t>
      </w:r>
      <w:r w:rsidR="00D521FA" w:rsidRPr="00FC762D">
        <w:rPr>
          <w:rFonts w:ascii="Times New Roman" w:hAnsi="Times New Roman"/>
        </w:rPr>
        <w:t>filing the</w:t>
      </w:r>
      <w:r w:rsidR="00F75223" w:rsidRPr="00FC762D">
        <w:rPr>
          <w:rFonts w:ascii="Times New Roman" w:hAnsi="Times New Roman"/>
        </w:rPr>
        <w:t xml:space="preserve"> application</w:t>
      </w:r>
      <w:r w:rsidR="0085128F" w:rsidRPr="00FC762D">
        <w:rPr>
          <w:rFonts w:ascii="Times New Roman" w:hAnsi="Times New Roman"/>
        </w:rPr>
        <w:t>.</w:t>
      </w:r>
      <w:r w:rsidR="0085128F" w:rsidRPr="00FC762D">
        <w:rPr>
          <w:rFonts w:ascii="Times New Roman" w:hAnsi="Times New Roman"/>
          <w:b/>
          <w:bCs/>
        </w:rPr>
        <w:t xml:space="preserve"> </w:t>
      </w:r>
      <w:r w:rsidR="002633D7" w:rsidRPr="00FC762D">
        <w:rPr>
          <w:rFonts w:ascii="Times New Roman" w:hAnsi="Times New Roman"/>
        </w:rPr>
        <w:t xml:space="preserve">That </w:t>
      </w:r>
      <w:r w:rsidR="00036338" w:rsidRPr="00FC762D">
        <w:rPr>
          <w:rFonts w:ascii="Times New Roman" w:hAnsi="Times New Roman"/>
        </w:rPr>
        <w:t>relevant facts</w:t>
      </w:r>
      <w:r w:rsidR="00D91181" w:rsidRPr="00FC762D">
        <w:rPr>
          <w:rFonts w:ascii="Times New Roman" w:hAnsi="Times New Roman"/>
        </w:rPr>
        <w:t xml:space="preserve"> deposed to</w:t>
      </w:r>
      <w:r w:rsidR="00036338" w:rsidRPr="00FC762D">
        <w:rPr>
          <w:rFonts w:ascii="Times New Roman" w:hAnsi="Times New Roman"/>
        </w:rPr>
        <w:t xml:space="preserve"> are</w:t>
      </w:r>
      <w:r w:rsidR="002633D7" w:rsidRPr="00FC762D">
        <w:rPr>
          <w:rFonts w:ascii="Times New Roman" w:hAnsi="Times New Roman"/>
        </w:rPr>
        <w:t xml:space="preserve"> that: </w:t>
      </w:r>
      <w:r w:rsidR="00036338" w:rsidRPr="00FC762D">
        <w:rPr>
          <w:rFonts w:ascii="Times New Roman" w:hAnsi="Times New Roman"/>
        </w:rPr>
        <w:t xml:space="preserve">(1) </w:t>
      </w:r>
      <w:r w:rsidR="00ED4D12" w:rsidRPr="00FC762D">
        <w:rPr>
          <w:rFonts w:ascii="Times New Roman" w:hAnsi="Times New Roman"/>
        </w:rPr>
        <w:t xml:space="preserve">after the protection visa application was refused on 9 February 2024, the plaintiff was </w:t>
      </w:r>
      <w:r w:rsidR="003B38F1" w:rsidRPr="00FC762D">
        <w:rPr>
          <w:rFonts w:ascii="Times New Roman" w:hAnsi="Times New Roman"/>
        </w:rPr>
        <w:t xml:space="preserve">significantly </w:t>
      </w:r>
      <w:r w:rsidR="00A1730D" w:rsidRPr="00FC762D">
        <w:rPr>
          <w:rFonts w:ascii="Times New Roman" w:hAnsi="Times New Roman"/>
        </w:rPr>
        <w:t>"affected"</w:t>
      </w:r>
      <w:r w:rsidR="00B16896" w:rsidRPr="00FC762D">
        <w:rPr>
          <w:rFonts w:ascii="Times New Roman" w:hAnsi="Times New Roman"/>
        </w:rPr>
        <w:t xml:space="preserve">; </w:t>
      </w:r>
      <w:r w:rsidR="00970222" w:rsidRPr="00FC762D">
        <w:rPr>
          <w:rFonts w:ascii="Times New Roman" w:hAnsi="Times New Roman"/>
        </w:rPr>
        <w:t xml:space="preserve">(2) </w:t>
      </w:r>
      <w:r w:rsidR="00A1730D" w:rsidRPr="00FC762D">
        <w:rPr>
          <w:rFonts w:ascii="Times New Roman" w:hAnsi="Times New Roman"/>
        </w:rPr>
        <w:t xml:space="preserve">the plaintiff "did not understand the refusal decision or how to take further steps including seeking </w:t>
      </w:r>
      <w:r w:rsidR="00ED0C7E" w:rsidRPr="00FC762D">
        <w:rPr>
          <w:rFonts w:ascii="Times New Roman" w:hAnsi="Times New Roman"/>
        </w:rPr>
        <w:t>review</w:t>
      </w:r>
      <w:r w:rsidR="00992BB9" w:rsidRPr="00FC762D">
        <w:rPr>
          <w:rFonts w:ascii="Times New Roman" w:hAnsi="Times New Roman"/>
        </w:rPr>
        <w:t xml:space="preserve"> </w:t>
      </w:r>
      <w:r w:rsidR="00A1730D" w:rsidRPr="00FC762D">
        <w:rPr>
          <w:rFonts w:ascii="Times New Roman" w:hAnsi="Times New Roman"/>
        </w:rPr>
        <w:t>... [she</w:t>
      </w:r>
      <w:r w:rsidR="00B3779F" w:rsidRPr="00FC762D">
        <w:rPr>
          <w:rFonts w:ascii="Times New Roman" w:hAnsi="Times New Roman"/>
        </w:rPr>
        <w:t>] did not know how or where to seek legal advice"</w:t>
      </w:r>
      <w:r w:rsidR="00B16896" w:rsidRPr="00FC762D">
        <w:rPr>
          <w:rFonts w:ascii="Times New Roman" w:hAnsi="Times New Roman"/>
        </w:rPr>
        <w:t>;</w:t>
      </w:r>
      <w:r w:rsidR="00B16896" w:rsidRPr="00FC762D">
        <w:rPr>
          <w:rFonts w:ascii="Times New Roman" w:hAnsi="Times New Roman"/>
          <w:b/>
          <w:bCs/>
        </w:rPr>
        <w:t xml:space="preserve"> </w:t>
      </w:r>
      <w:r w:rsidR="00B16896" w:rsidRPr="00FC762D">
        <w:rPr>
          <w:rFonts w:ascii="Times New Roman" w:hAnsi="Times New Roman"/>
        </w:rPr>
        <w:t>(</w:t>
      </w:r>
      <w:r w:rsidR="00970222" w:rsidRPr="00FC762D">
        <w:rPr>
          <w:rFonts w:ascii="Times New Roman" w:hAnsi="Times New Roman"/>
        </w:rPr>
        <w:t>3</w:t>
      </w:r>
      <w:r w:rsidR="00B16896" w:rsidRPr="00FC762D">
        <w:rPr>
          <w:rFonts w:ascii="Times New Roman" w:hAnsi="Times New Roman"/>
        </w:rPr>
        <w:t xml:space="preserve">) </w:t>
      </w:r>
      <w:r w:rsidR="00546F1C" w:rsidRPr="00FC762D">
        <w:rPr>
          <w:rFonts w:ascii="Times New Roman" w:hAnsi="Times New Roman"/>
        </w:rPr>
        <w:t xml:space="preserve">after asking "people in the community", the plaintiff sought assistance from Refugee Legal on 8 May 2024. Refugee Legal </w:t>
      </w:r>
      <w:r w:rsidR="00600C26" w:rsidRPr="00FC762D">
        <w:rPr>
          <w:rFonts w:ascii="Times New Roman" w:hAnsi="Times New Roman"/>
        </w:rPr>
        <w:t xml:space="preserve">contacted the plaintiff's current solicitors on 25 June 2024 seeking </w:t>
      </w:r>
      <w:r w:rsidR="00600C26" w:rsidRPr="00FC762D">
        <w:rPr>
          <w:rFonts w:ascii="Times New Roman" w:hAnsi="Times New Roman"/>
          <w:i/>
          <w:iCs/>
        </w:rPr>
        <w:t xml:space="preserve">pro bono </w:t>
      </w:r>
      <w:r w:rsidR="00600C26" w:rsidRPr="00FC762D">
        <w:rPr>
          <w:rFonts w:ascii="Times New Roman" w:hAnsi="Times New Roman"/>
        </w:rPr>
        <w:t xml:space="preserve">legal assistance. On 5 July 2024, the plaintiff's </w:t>
      </w:r>
      <w:r w:rsidR="009D2951" w:rsidRPr="00FC762D">
        <w:rPr>
          <w:rFonts w:ascii="Times New Roman" w:hAnsi="Times New Roman"/>
        </w:rPr>
        <w:t>solicitors</w:t>
      </w:r>
      <w:r w:rsidR="00600C26" w:rsidRPr="00FC762D">
        <w:rPr>
          <w:rFonts w:ascii="Times New Roman" w:hAnsi="Times New Roman"/>
        </w:rPr>
        <w:t xml:space="preserve"> opened a file</w:t>
      </w:r>
      <w:r w:rsidR="00970222" w:rsidRPr="00FC762D">
        <w:rPr>
          <w:rFonts w:ascii="Times New Roman" w:hAnsi="Times New Roman"/>
        </w:rPr>
        <w:t xml:space="preserve">; (4) </w:t>
      </w:r>
      <w:r w:rsidR="00925EA3" w:rsidRPr="00FC762D">
        <w:rPr>
          <w:rFonts w:ascii="Times New Roman" w:hAnsi="Times New Roman"/>
        </w:rPr>
        <w:t>on 26 July 2024 a freedom of information request was made on the plaintiff's behalf seeking documents relevant to the refusal decision. On 27 November 2024, documents</w:t>
      </w:r>
      <w:r w:rsidR="007E2298" w:rsidRPr="00FC762D">
        <w:rPr>
          <w:rFonts w:ascii="Times New Roman" w:hAnsi="Times New Roman"/>
        </w:rPr>
        <w:t xml:space="preserve"> responsive to that request</w:t>
      </w:r>
      <w:r w:rsidR="00925EA3" w:rsidRPr="00FC762D">
        <w:rPr>
          <w:rFonts w:ascii="Times New Roman" w:hAnsi="Times New Roman"/>
        </w:rPr>
        <w:t xml:space="preserve"> were provided to the plaintiff's solicitors</w:t>
      </w:r>
      <w:r w:rsidR="00C1463F" w:rsidRPr="00FC762D">
        <w:rPr>
          <w:rFonts w:ascii="Times New Roman" w:hAnsi="Times New Roman"/>
        </w:rPr>
        <w:t>;</w:t>
      </w:r>
      <w:r w:rsidR="00925EA3" w:rsidRPr="00FC762D">
        <w:rPr>
          <w:rFonts w:ascii="Times New Roman" w:hAnsi="Times New Roman"/>
        </w:rPr>
        <w:t xml:space="preserve"> </w:t>
      </w:r>
      <w:r w:rsidR="008A2C54" w:rsidRPr="00FC762D">
        <w:rPr>
          <w:rFonts w:ascii="Times New Roman" w:hAnsi="Times New Roman"/>
        </w:rPr>
        <w:t xml:space="preserve">(5) </w:t>
      </w:r>
      <w:r w:rsidR="00673C63" w:rsidRPr="00FC762D">
        <w:rPr>
          <w:rFonts w:ascii="Times New Roman" w:hAnsi="Times New Roman"/>
        </w:rPr>
        <w:t xml:space="preserve">after a transcript was made of the plaintiff's </w:t>
      </w:r>
      <w:r w:rsidR="00D15586" w:rsidRPr="00FC762D">
        <w:rPr>
          <w:rFonts w:ascii="Times New Roman" w:hAnsi="Times New Roman"/>
        </w:rPr>
        <w:t xml:space="preserve">protection visa interview, </w:t>
      </w:r>
      <w:r w:rsidR="00EF2257" w:rsidRPr="00FC762D">
        <w:rPr>
          <w:rFonts w:ascii="Times New Roman" w:hAnsi="Times New Roman"/>
        </w:rPr>
        <w:t xml:space="preserve">on </w:t>
      </w:r>
      <w:r w:rsidR="009276E8" w:rsidRPr="00FC762D">
        <w:rPr>
          <w:rFonts w:ascii="Times New Roman" w:hAnsi="Times New Roman"/>
        </w:rPr>
        <w:t>6 December 2024</w:t>
      </w:r>
      <w:r w:rsidR="00EF2257" w:rsidRPr="00FC762D">
        <w:rPr>
          <w:rFonts w:ascii="Times New Roman" w:hAnsi="Times New Roman"/>
        </w:rPr>
        <w:t xml:space="preserve"> </w:t>
      </w:r>
      <w:r w:rsidR="00D15586" w:rsidRPr="00FC762D">
        <w:rPr>
          <w:rFonts w:ascii="Times New Roman" w:hAnsi="Times New Roman"/>
        </w:rPr>
        <w:t xml:space="preserve">the plaintiff's solicitors wrote to the Department </w:t>
      </w:r>
      <w:r w:rsidR="008A2C54" w:rsidRPr="00FC762D">
        <w:rPr>
          <w:rFonts w:ascii="Times New Roman" w:hAnsi="Times New Roman"/>
        </w:rPr>
        <w:t xml:space="preserve">of </w:t>
      </w:r>
      <w:r w:rsidR="0051793F" w:rsidRPr="00FC762D">
        <w:rPr>
          <w:rFonts w:ascii="Times New Roman" w:hAnsi="Times New Roman"/>
        </w:rPr>
        <w:t xml:space="preserve">Home Affairs </w:t>
      </w:r>
      <w:r w:rsidR="008A2C54" w:rsidRPr="00FC762D">
        <w:rPr>
          <w:rFonts w:ascii="Times New Roman" w:hAnsi="Times New Roman"/>
        </w:rPr>
        <w:t xml:space="preserve"> </w:t>
      </w:r>
      <w:r w:rsidR="00D15586" w:rsidRPr="00FC762D">
        <w:rPr>
          <w:rFonts w:ascii="Times New Roman" w:hAnsi="Times New Roman"/>
        </w:rPr>
        <w:t xml:space="preserve">alleging </w:t>
      </w:r>
      <w:r w:rsidR="009276E8" w:rsidRPr="00FC762D">
        <w:rPr>
          <w:rFonts w:ascii="Times New Roman" w:hAnsi="Times New Roman"/>
        </w:rPr>
        <w:t xml:space="preserve">jurisdictional </w:t>
      </w:r>
      <w:r w:rsidR="00D15586" w:rsidRPr="00FC762D">
        <w:rPr>
          <w:rFonts w:ascii="Times New Roman" w:hAnsi="Times New Roman"/>
        </w:rPr>
        <w:t>error in the refusal decision</w:t>
      </w:r>
      <w:r w:rsidR="00EF2257" w:rsidRPr="00FC762D">
        <w:rPr>
          <w:rFonts w:ascii="Times New Roman" w:hAnsi="Times New Roman"/>
        </w:rPr>
        <w:t>;</w:t>
      </w:r>
      <w:r w:rsidR="00EF2257" w:rsidRPr="00FC762D">
        <w:rPr>
          <w:rFonts w:ascii="Times New Roman" w:hAnsi="Times New Roman"/>
          <w:b/>
          <w:bCs/>
        </w:rPr>
        <w:t xml:space="preserve"> </w:t>
      </w:r>
      <w:r w:rsidR="00C1463F" w:rsidRPr="00FC762D">
        <w:rPr>
          <w:rFonts w:ascii="Times New Roman" w:hAnsi="Times New Roman"/>
        </w:rPr>
        <w:t>and (6)</w:t>
      </w:r>
      <w:r w:rsidR="00C1463F" w:rsidRPr="00FC762D">
        <w:rPr>
          <w:rFonts w:ascii="Times New Roman" w:hAnsi="Times New Roman"/>
          <w:b/>
          <w:bCs/>
        </w:rPr>
        <w:t xml:space="preserve"> </w:t>
      </w:r>
      <w:r w:rsidR="00D15586" w:rsidRPr="00FC762D">
        <w:rPr>
          <w:rFonts w:ascii="Times New Roman" w:hAnsi="Times New Roman"/>
        </w:rPr>
        <w:t xml:space="preserve">after an unfavourable </w:t>
      </w:r>
      <w:r w:rsidR="00414FC3" w:rsidRPr="00FC762D">
        <w:rPr>
          <w:rFonts w:ascii="Times New Roman" w:hAnsi="Times New Roman"/>
        </w:rPr>
        <w:t>response</w:t>
      </w:r>
      <w:r w:rsidR="00D15586" w:rsidRPr="00FC762D">
        <w:rPr>
          <w:rFonts w:ascii="Times New Roman" w:hAnsi="Times New Roman"/>
        </w:rPr>
        <w:t xml:space="preserve"> from the Department</w:t>
      </w:r>
      <w:r w:rsidR="00EF2257" w:rsidRPr="00FC762D">
        <w:rPr>
          <w:rFonts w:ascii="Times New Roman" w:hAnsi="Times New Roman"/>
        </w:rPr>
        <w:t xml:space="preserve"> dated </w:t>
      </w:r>
      <w:r w:rsidR="009276E8" w:rsidRPr="00FC762D">
        <w:rPr>
          <w:rFonts w:ascii="Times New Roman" w:hAnsi="Times New Roman"/>
        </w:rPr>
        <w:t>17 December 2024</w:t>
      </w:r>
      <w:r w:rsidR="00D15586" w:rsidRPr="00FC762D">
        <w:rPr>
          <w:rFonts w:ascii="Times New Roman" w:hAnsi="Times New Roman"/>
        </w:rPr>
        <w:t xml:space="preserve">, </w:t>
      </w:r>
      <w:r w:rsidR="00A910FA" w:rsidRPr="00FC762D">
        <w:rPr>
          <w:rFonts w:ascii="Times New Roman" w:hAnsi="Times New Roman"/>
        </w:rPr>
        <w:t>these proceedings were commenced on 23 December 2024.</w:t>
      </w:r>
    </w:p>
    <w:p w14:paraId="0FD4B36D" w14:textId="20027D3B" w:rsidR="002633D7" w:rsidRPr="00FC762D" w:rsidRDefault="00616659"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EF2257" w:rsidRPr="00FC762D">
        <w:rPr>
          <w:rFonts w:ascii="Times New Roman" w:hAnsi="Times New Roman"/>
        </w:rPr>
        <w:t>This e</w:t>
      </w:r>
      <w:r w:rsidR="0060068D" w:rsidRPr="00FC762D">
        <w:rPr>
          <w:rFonts w:ascii="Times New Roman" w:hAnsi="Times New Roman"/>
        </w:rPr>
        <w:t xml:space="preserve">xplanation of the delay is materially incomplete. </w:t>
      </w:r>
      <w:r w:rsidR="000B2BC9" w:rsidRPr="00FC762D">
        <w:rPr>
          <w:rFonts w:ascii="Times New Roman" w:hAnsi="Times New Roman"/>
        </w:rPr>
        <w:t xml:space="preserve">It does not reveal when the plaintiff </w:t>
      </w:r>
      <w:r w:rsidR="005A6B72" w:rsidRPr="00FC762D">
        <w:rPr>
          <w:rFonts w:ascii="Times New Roman" w:hAnsi="Times New Roman"/>
        </w:rPr>
        <w:t xml:space="preserve">or her advisors </w:t>
      </w:r>
      <w:r w:rsidR="000B2BC9" w:rsidRPr="00FC762D">
        <w:rPr>
          <w:rFonts w:ascii="Times New Roman" w:hAnsi="Times New Roman"/>
        </w:rPr>
        <w:t>became aware of the time li</w:t>
      </w:r>
      <w:r w:rsidR="005A6B72" w:rsidRPr="00FC762D">
        <w:rPr>
          <w:rFonts w:ascii="Times New Roman" w:hAnsi="Times New Roman"/>
        </w:rPr>
        <w:t xml:space="preserve">mits for filing the application. </w:t>
      </w:r>
      <w:r w:rsidR="0060068D" w:rsidRPr="00FC762D">
        <w:rPr>
          <w:rFonts w:ascii="Times New Roman" w:hAnsi="Times New Roman"/>
        </w:rPr>
        <w:t>To delay bringing proceedings which were already out of time on account of a freedom of information request</w:t>
      </w:r>
      <w:r w:rsidR="007E3B9A" w:rsidRPr="00FC762D">
        <w:rPr>
          <w:rFonts w:ascii="Times New Roman" w:hAnsi="Times New Roman"/>
        </w:rPr>
        <w:t xml:space="preserve"> </w:t>
      </w:r>
      <w:r w:rsidR="00424562" w:rsidRPr="00FC762D">
        <w:rPr>
          <w:rFonts w:ascii="Times New Roman" w:hAnsi="Times New Roman"/>
        </w:rPr>
        <w:t xml:space="preserve">is </w:t>
      </w:r>
      <w:r w:rsidR="002E1815" w:rsidRPr="00FC762D">
        <w:rPr>
          <w:rFonts w:ascii="Times New Roman" w:hAnsi="Times New Roman"/>
        </w:rPr>
        <w:t xml:space="preserve">unsatisfactory. </w:t>
      </w:r>
      <w:r w:rsidR="00E73EF3" w:rsidRPr="00FC762D">
        <w:rPr>
          <w:rFonts w:ascii="Times New Roman" w:hAnsi="Times New Roman"/>
        </w:rPr>
        <w:t xml:space="preserve">There is no </w:t>
      </w:r>
      <w:r w:rsidR="005A6B72" w:rsidRPr="00FC762D">
        <w:rPr>
          <w:rFonts w:ascii="Times New Roman" w:hAnsi="Times New Roman"/>
        </w:rPr>
        <w:t xml:space="preserve">explanation for </w:t>
      </w:r>
      <w:r w:rsidR="00E73EF3" w:rsidRPr="00FC762D">
        <w:rPr>
          <w:rFonts w:ascii="Times New Roman" w:hAnsi="Times New Roman"/>
        </w:rPr>
        <w:t>why the plaintiff was unable to provide the instructions</w:t>
      </w:r>
      <w:r w:rsidR="005A6B72" w:rsidRPr="00FC762D">
        <w:rPr>
          <w:rFonts w:ascii="Times New Roman" w:hAnsi="Times New Roman"/>
        </w:rPr>
        <w:t xml:space="preserve"> to commence the proceedings </w:t>
      </w:r>
      <w:r w:rsidR="00A702C6" w:rsidRPr="00FC762D">
        <w:rPr>
          <w:rFonts w:ascii="Times New Roman" w:hAnsi="Times New Roman"/>
        </w:rPr>
        <w:t xml:space="preserve">in early July 2024. </w:t>
      </w:r>
      <w:r w:rsidR="004233A8" w:rsidRPr="00FC762D">
        <w:rPr>
          <w:rFonts w:ascii="Times New Roman" w:hAnsi="Times New Roman"/>
        </w:rPr>
        <w:t xml:space="preserve"> </w:t>
      </w:r>
    </w:p>
    <w:p w14:paraId="0B76F9E7" w14:textId="726F0494" w:rsidR="00470ADE" w:rsidRPr="00FC762D" w:rsidRDefault="00470ADE" w:rsidP="00FC762D">
      <w:pPr>
        <w:pStyle w:val="HeadingL1"/>
        <w:spacing w:after="260" w:line="280" w:lineRule="exact"/>
        <w:ind w:right="0"/>
        <w:jc w:val="both"/>
        <w:rPr>
          <w:rFonts w:ascii="Times New Roman" w:hAnsi="Times New Roman"/>
        </w:rPr>
      </w:pPr>
      <w:r w:rsidRPr="00FC762D">
        <w:rPr>
          <w:rFonts w:ascii="Times New Roman" w:hAnsi="Times New Roman"/>
        </w:rPr>
        <w:t xml:space="preserve">Merits of the plaintiff's arguments </w:t>
      </w:r>
    </w:p>
    <w:p w14:paraId="65AE059B" w14:textId="1CFC4C7D" w:rsidR="001D1796" w:rsidRPr="00FC762D" w:rsidRDefault="004233A8"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910AE1" w:rsidRPr="00FC762D">
        <w:rPr>
          <w:rFonts w:ascii="Times New Roman" w:hAnsi="Times New Roman"/>
        </w:rPr>
        <w:t xml:space="preserve">In the face of the incomplete explanation for </w:t>
      </w:r>
      <w:r w:rsidR="00792EFA" w:rsidRPr="00FC762D">
        <w:rPr>
          <w:rFonts w:ascii="Times New Roman" w:hAnsi="Times New Roman"/>
        </w:rPr>
        <w:t xml:space="preserve">the delay in filing the application, </w:t>
      </w:r>
      <w:r w:rsidR="00A61B92" w:rsidRPr="00FC762D">
        <w:rPr>
          <w:rFonts w:ascii="Times New Roman" w:hAnsi="Times New Roman"/>
        </w:rPr>
        <w:t xml:space="preserve">the strength of the plaintiff's claim for relief is </w:t>
      </w:r>
      <w:r w:rsidR="008E0F18" w:rsidRPr="00FC762D">
        <w:rPr>
          <w:rFonts w:ascii="Times New Roman" w:hAnsi="Times New Roman"/>
        </w:rPr>
        <w:t xml:space="preserve">critical to a conclusion that it is necessary </w:t>
      </w:r>
      <w:r w:rsidR="001D1796" w:rsidRPr="00FC762D">
        <w:rPr>
          <w:rFonts w:ascii="Times New Roman" w:hAnsi="Times New Roman"/>
        </w:rPr>
        <w:t>to grant the extension</w:t>
      </w:r>
      <w:r w:rsidR="00A6574B" w:rsidRPr="00FC762D">
        <w:rPr>
          <w:rFonts w:ascii="Times New Roman" w:hAnsi="Times New Roman"/>
        </w:rPr>
        <w:t>s</w:t>
      </w:r>
      <w:r w:rsidR="001D1796" w:rsidRPr="00FC762D">
        <w:rPr>
          <w:rFonts w:ascii="Times New Roman" w:hAnsi="Times New Roman"/>
        </w:rPr>
        <w:t xml:space="preserve"> of time sought by the plaintiff.</w:t>
      </w:r>
    </w:p>
    <w:p w14:paraId="117B0B7B" w14:textId="1FA27440" w:rsidR="00A1236E" w:rsidRPr="00FC762D" w:rsidRDefault="00C407E7"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195733" w:rsidRPr="00FC762D">
        <w:rPr>
          <w:rFonts w:ascii="Times New Roman" w:hAnsi="Times New Roman"/>
        </w:rPr>
        <w:t xml:space="preserve">The </w:t>
      </w:r>
      <w:r w:rsidR="00D9581F" w:rsidRPr="00FC762D">
        <w:rPr>
          <w:rFonts w:ascii="Times New Roman" w:hAnsi="Times New Roman"/>
        </w:rPr>
        <w:t xml:space="preserve">plaintiff </w:t>
      </w:r>
      <w:r w:rsidR="00291C17" w:rsidRPr="00FC762D">
        <w:rPr>
          <w:rFonts w:ascii="Times New Roman" w:hAnsi="Times New Roman"/>
        </w:rPr>
        <w:t>relies on two grounds to demonstrate error on the part of the delegate</w:t>
      </w:r>
      <w:r w:rsidR="001D1796" w:rsidRPr="00FC762D">
        <w:rPr>
          <w:rFonts w:ascii="Times New Roman" w:hAnsi="Times New Roman"/>
        </w:rPr>
        <w:t xml:space="preserve">. </w:t>
      </w:r>
      <w:r w:rsidR="00A1236E" w:rsidRPr="00FC762D">
        <w:rPr>
          <w:rFonts w:ascii="Times New Roman" w:hAnsi="Times New Roman"/>
        </w:rPr>
        <w:t>The first ground is t</w:t>
      </w:r>
      <w:r w:rsidR="001D1796" w:rsidRPr="00FC762D">
        <w:rPr>
          <w:rFonts w:ascii="Times New Roman" w:hAnsi="Times New Roman"/>
        </w:rPr>
        <w:t xml:space="preserve">hat </w:t>
      </w:r>
      <w:r w:rsidR="0029065F" w:rsidRPr="00FC762D">
        <w:rPr>
          <w:rFonts w:ascii="Times New Roman" w:hAnsi="Times New Roman"/>
        </w:rPr>
        <w:t xml:space="preserve">the delegate failed to consider a claim that clearly arose on the material before it. </w:t>
      </w:r>
      <w:r w:rsidR="00A1236E" w:rsidRPr="00FC762D">
        <w:rPr>
          <w:rFonts w:ascii="Times New Roman" w:hAnsi="Times New Roman"/>
        </w:rPr>
        <w:t xml:space="preserve">The second ground is that </w:t>
      </w:r>
      <w:r w:rsidR="001B2910" w:rsidRPr="00FC762D">
        <w:rPr>
          <w:rFonts w:ascii="Times New Roman" w:hAnsi="Times New Roman"/>
        </w:rPr>
        <w:t xml:space="preserve">the delegate failed to comply with s 57(2)(b) of the </w:t>
      </w:r>
      <w:r w:rsidR="001B2910" w:rsidRPr="00FC762D">
        <w:rPr>
          <w:rFonts w:ascii="Times New Roman" w:hAnsi="Times New Roman"/>
          <w:i/>
          <w:iCs/>
        </w:rPr>
        <w:t xml:space="preserve">Migration Act </w:t>
      </w:r>
      <w:r w:rsidR="001B2910" w:rsidRPr="00FC762D">
        <w:rPr>
          <w:rFonts w:ascii="Times New Roman" w:hAnsi="Times New Roman"/>
        </w:rPr>
        <w:t xml:space="preserve">in relation to adverse information the </w:t>
      </w:r>
      <w:r w:rsidR="001B2910" w:rsidRPr="00FC762D">
        <w:rPr>
          <w:rFonts w:ascii="Times New Roman" w:hAnsi="Times New Roman"/>
        </w:rPr>
        <w:lastRenderedPageBreak/>
        <w:t>delegate put to the plaintiff.</w:t>
      </w:r>
      <w:r w:rsidR="00653CE2" w:rsidRPr="00FC762D">
        <w:rPr>
          <w:rFonts w:ascii="Times New Roman" w:hAnsi="Times New Roman"/>
        </w:rPr>
        <w:t xml:space="preserve"> The plaintiff's case is that either of those grounds, if accepted, demonstrates jurisdictional error</w:t>
      </w:r>
      <w:r w:rsidR="003B2AFB" w:rsidRPr="00FC762D">
        <w:rPr>
          <w:rFonts w:ascii="Times New Roman" w:hAnsi="Times New Roman"/>
        </w:rPr>
        <w:t xml:space="preserve"> on the part of the delegate</w:t>
      </w:r>
      <w:r w:rsidR="00653CE2" w:rsidRPr="00FC762D">
        <w:rPr>
          <w:rFonts w:ascii="Times New Roman" w:hAnsi="Times New Roman"/>
        </w:rPr>
        <w:t xml:space="preserve">. </w:t>
      </w:r>
    </w:p>
    <w:p w14:paraId="53EA6AA6" w14:textId="34CB94E3" w:rsidR="001F2D7F" w:rsidRPr="00FC762D" w:rsidRDefault="001F2D7F" w:rsidP="00FC762D">
      <w:pPr>
        <w:pStyle w:val="HeadingL2"/>
        <w:spacing w:after="260" w:line="280" w:lineRule="exact"/>
        <w:ind w:right="0"/>
        <w:jc w:val="both"/>
        <w:rPr>
          <w:rFonts w:ascii="Times New Roman" w:hAnsi="Times New Roman"/>
        </w:rPr>
      </w:pPr>
      <w:r w:rsidRPr="00FC762D">
        <w:rPr>
          <w:rFonts w:ascii="Times New Roman" w:hAnsi="Times New Roman"/>
        </w:rPr>
        <w:t>Alleged failure to consider a claim</w:t>
      </w:r>
    </w:p>
    <w:p w14:paraId="5E01C12B" w14:textId="79736BFD" w:rsidR="00D521FA" w:rsidRPr="00FC762D" w:rsidRDefault="00583B7C"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29065F" w:rsidRPr="00FC762D">
        <w:rPr>
          <w:rFonts w:ascii="Times New Roman" w:hAnsi="Times New Roman"/>
        </w:rPr>
        <w:t xml:space="preserve">The </w:t>
      </w:r>
      <w:r w:rsidR="00DD065D" w:rsidRPr="00FC762D">
        <w:rPr>
          <w:rFonts w:ascii="Times New Roman" w:hAnsi="Times New Roman"/>
        </w:rPr>
        <w:t xml:space="preserve">alleged </w:t>
      </w:r>
      <w:r w:rsidR="00D521FA" w:rsidRPr="00FC762D">
        <w:rPr>
          <w:rFonts w:ascii="Times New Roman" w:hAnsi="Times New Roman"/>
        </w:rPr>
        <w:t>claim is that the plaintiff faced a real risk of persecution by reason of her membership of a particular social group, being women in PNG and/or single women in PNG and/or women in PNG without male protection and/or single women in the PNG Highlands.</w:t>
      </w:r>
    </w:p>
    <w:p w14:paraId="325570D5" w14:textId="72B3663A" w:rsidR="00291C17" w:rsidRPr="00FC762D" w:rsidRDefault="00583B7C"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D521FA" w:rsidRPr="00FC762D">
        <w:rPr>
          <w:rFonts w:ascii="Times New Roman" w:hAnsi="Times New Roman"/>
        </w:rPr>
        <w:t>Th</w:t>
      </w:r>
      <w:r w:rsidR="00406687" w:rsidRPr="00FC762D">
        <w:rPr>
          <w:rFonts w:ascii="Times New Roman" w:hAnsi="Times New Roman"/>
        </w:rPr>
        <w:t>e delegate's decision record did not identify th</w:t>
      </w:r>
      <w:r w:rsidR="00DD065D" w:rsidRPr="00FC762D">
        <w:rPr>
          <w:rFonts w:ascii="Times New Roman" w:hAnsi="Times New Roman"/>
        </w:rPr>
        <w:t>e alleged claim</w:t>
      </w:r>
      <w:r w:rsidR="00A5547A" w:rsidRPr="00FC762D">
        <w:rPr>
          <w:rFonts w:ascii="Times New Roman" w:hAnsi="Times New Roman"/>
        </w:rPr>
        <w:t xml:space="preserve"> </w:t>
      </w:r>
      <w:r w:rsidR="00406687" w:rsidRPr="00FC762D">
        <w:rPr>
          <w:rFonts w:ascii="Times New Roman" w:hAnsi="Times New Roman"/>
        </w:rPr>
        <w:t>as one of the plaintiff's claims. However, the delegate consider</w:t>
      </w:r>
      <w:r w:rsidR="00C16C48" w:rsidRPr="00FC762D">
        <w:rPr>
          <w:rFonts w:ascii="Times New Roman" w:hAnsi="Times New Roman"/>
        </w:rPr>
        <w:t>ed</w:t>
      </w:r>
      <w:r w:rsidR="00406687" w:rsidRPr="00FC762D">
        <w:rPr>
          <w:rFonts w:ascii="Times New Roman" w:hAnsi="Times New Roman"/>
        </w:rPr>
        <w:t xml:space="preserve"> country information</w:t>
      </w:r>
      <w:r w:rsidR="00236F03" w:rsidRPr="00FC762D">
        <w:rPr>
          <w:rFonts w:ascii="Times New Roman" w:hAnsi="Times New Roman"/>
        </w:rPr>
        <w:t>, published by the Department of Foreign Affairs and Trade,</w:t>
      </w:r>
      <w:r w:rsidR="00406687" w:rsidRPr="00FC762D">
        <w:rPr>
          <w:rFonts w:ascii="Times New Roman" w:hAnsi="Times New Roman"/>
        </w:rPr>
        <w:t xml:space="preserve"> concerning dangers for women and girls in PNG noting, among other things that women and girls are subject to high levels of primarily family-centred </w:t>
      </w:r>
      <w:r w:rsidRPr="00FC762D">
        <w:rPr>
          <w:rFonts w:ascii="Times New Roman" w:hAnsi="Times New Roman"/>
        </w:rPr>
        <w:t>gender-based</w:t>
      </w:r>
      <w:r w:rsidR="00406687" w:rsidRPr="00FC762D">
        <w:rPr>
          <w:rFonts w:ascii="Times New Roman" w:hAnsi="Times New Roman"/>
        </w:rPr>
        <w:t xml:space="preserve"> violence, and that police response</w:t>
      </w:r>
      <w:r w:rsidR="007B7005" w:rsidRPr="00FC762D">
        <w:rPr>
          <w:rFonts w:ascii="Times New Roman" w:hAnsi="Times New Roman"/>
        </w:rPr>
        <w:t>s</w:t>
      </w:r>
      <w:r w:rsidR="00406687" w:rsidRPr="00FC762D">
        <w:rPr>
          <w:rFonts w:ascii="Times New Roman" w:hAnsi="Times New Roman"/>
        </w:rPr>
        <w:t xml:space="preserve"> </w:t>
      </w:r>
      <w:r w:rsidR="007B7005" w:rsidRPr="00FC762D">
        <w:rPr>
          <w:rFonts w:ascii="Times New Roman" w:hAnsi="Times New Roman"/>
        </w:rPr>
        <w:t xml:space="preserve">are </w:t>
      </w:r>
      <w:r w:rsidR="00406687" w:rsidRPr="00FC762D">
        <w:rPr>
          <w:rFonts w:ascii="Times New Roman" w:hAnsi="Times New Roman"/>
        </w:rPr>
        <w:t xml:space="preserve">usually inadequate. </w:t>
      </w:r>
      <w:r w:rsidR="007B6D70" w:rsidRPr="00FC762D">
        <w:rPr>
          <w:rFonts w:ascii="Times New Roman" w:hAnsi="Times New Roman"/>
        </w:rPr>
        <w:t xml:space="preserve"> </w:t>
      </w:r>
      <w:r w:rsidR="00406687" w:rsidRPr="00FC762D">
        <w:rPr>
          <w:rFonts w:ascii="Times New Roman" w:hAnsi="Times New Roman"/>
        </w:rPr>
        <w:t>The delegate noted that women living in the Highlands provinces are at particular risk, although violence against women occurs nationwide.</w:t>
      </w:r>
      <w:r w:rsidR="00406687" w:rsidRPr="00FC762D">
        <w:rPr>
          <w:rFonts w:ascii="Times New Roman" w:hAnsi="Times New Roman"/>
          <w:b/>
          <w:bCs/>
        </w:rPr>
        <w:t xml:space="preserve"> </w:t>
      </w:r>
      <w:r w:rsidR="00406687" w:rsidRPr="00FC762D">
        <w:rPr>
          <w:rFonts w:ascii="Times New Roman" w:hAnsi="Times New Roman"/>
        </w:rPr>
        <w:t>The delegate made the following finding:</w:t>
      </w:r>
    </w:p>
    <w:p w14:paraId="002CEA15" w14:textId="1474486E" w:rsidR="00406687" w:rsidRPr="00FC762D" w:rsidRDefault="00944F95" w:rsidP="00FC762D">
      <w:pPr>
        <w:pStyle w:val="LeftrightafterHC"/>
        <w:spacing w:before="0" w:after="260" w:line="280" w:lineRule="exact"/>
        <w:ind w:right="0"/>
        <w:jc w:val="both"/>
        <w:rPr>
          <w:rFonts w:ascii="Times New Roman" w:hAnsi="Times New Roman"/>
        </w:rPr>
      </w:pPr>
      <w:r w:rsidRPr="00FC762D">
        <w:rPr>
          <w:rFonts w:ascii="Times New Roman" w:hAnsi="Times New Roman"/>
        </w:rPr>
        <w:t>"</w:t>
      </w:r>
      <w:r w:rsidR="00406687" w:rsidRPr="00FC762D">
        <w:rPr>
          <w:rFonts w:ascii="Times New Roman" w:hAnsi="Times New Roman"/>
        </w:rPr>
        <w:t xml:space="preserve">While the </w:t>
      </w:r>
      <w:r w:rsidR="009E0B07" w:rsidRPr="00FC762D">
        <w:rPr>
          <w:rFonts w:ascii="Times New Roman" w:hAnsi="Times New Roman"/>
        </w:rPr>
        <w:t>[plaintiff]</w:t>
      </w:r>
      <w:r w:rsidR="00406687" w:rsidRPr="00FC762D">
        <w:rPr>
          <w:rFonts w:ascii="Times New Roman" w:hAnsi="Times New Roman"/>
        </w:rPr>
        <w:t xml:space="preserve"> is a divorced single woman, I have not accepted </w:t>
      </w:r>
      <w:r w:rsidR="008625DE" w:rsidRPr="00FC762D">
        <w:rPr>
          <w:rFonts w:ascii="Times New Roman" w:hAnsi="Times New Roman"/>
        </w:rPr>
        <w:t xml:space="preserve">that she is being targeted by her ex-husband or his family members. She has not made claims of being targeted by or fearing any other party. She has resided with her mother whilst living in PNG and has been supported by her as stated </w:t>
      </w:r>
      <w:r w:rsidRPr="00FC762D">
        <w:rPr>
          <w:rFonts w:ascii="Times New Roman" w:hAnsi="Times New Roman"/>
        </w:rPr>
        <w:t xml:space="preserve">at the interview that her mother is looking after her children. </w:t>
      </w:r>
      <w:r w:rsidR="00406687" w:rsidRPr="00FC762D">
        <w:rPr>
          <w:rFonts w:ascii="Times New Roman" w:hAnsi="Times New Roman"/>
        </w:rPr>
        <w:t xml:space="preserve"> </w:t>
      </w:r>
    </w:p>
    <w:p w14:paraId="6B0AD76D" w14:textId="73A409CB" w:rsidR="00295038" w:rsidRPr="00FC762D" w:rsidRDefault="00406687" w:rsidP="00FC762D">
      <w:pPr>
        <w:pStyle w:val="LeftrightafterHC"/>
        <w:spacing w:before="0" w:after="260" w:line="280" w:lineRule="exact"/>
        <w:ind w:right="0"/>
        <w:jc w:val="both"/>
        <w:rPr>
          <w:rFonts w:ascii="Times New Roman" w:hAnsi="Times New Roman"/>
        </w:rPr>
      </w:pPr>
      <w:r w:rsidRPr="00FC762D">
        <w:rPr>
          <w:rFonts w:ascii="Times New Roman" w:hAnsi="Times New Roman"/>
        </w:rPr>
        <w:t xml:space="preserve">After careful consideration of all the information before me and as discussed above, I find that if the </w:t>
      </w:r>
      <w:r w:rsidR="009E0B07" w:rsidRPr="00FC762D">
        <w:rPr>
          <w:rFonts w:ascii="Times New Roman" w:hAnsi="Times New Roman"/>
        </w:rPr>
        <w:t xml:space="preserve">[plaintiff] </w:t>
      </w:r>
      <w:r w:rsidRPr="00FC762D">
        <w:rPr>
          <w:rFonts w:ascii="Times New Roman" w:hAnsi="Times New Roman"/>
        </w:rPr>
        <w:t xml:space="preserve">was to return to PNG, she </w:t>
      </w:r>
      <w:r w:rsidR="00295038" w:rsidRPr="00FC762D">
        <w:rPr>
          <w:rFonts w:ascii="Times New Roman" w:hAnsi="Times New Roman"/>
        </w:rPr>
        <w:t>would not face a real chance of persecution now or in the foreseeable future</w:t>
      </w:r>
      <w:r w:rsidRPr="00FC762D">
        <w:rPr>
          <w:rFonts w:ascii="Times New Roman" w:hAnsi="Times New Roman"/>
        </w:rPr>
        <w:t>."</w:t>
      </w:r>
      <w:r w:rsidR="00295038" w:rsidRPr="00FC762D">
        <w:rPr>
          <w:rFonts w:ascii="Times New Roman" w:hAnsi="Times New Roman"/>
        </w:rPr>
        <w:t xml:space="preserve"> </w:t>
      </w:r>
      <w:r w:rsidRPr="00FC762D">
        <w:rPr>
          <w:rFonts w:ascii="Times New Roman" w:hAnsi="Times New Roman"/>
        </w:rPr>
        <w:br/>
      </w:r>
      <w:r w:rsidR="00295038" w:rsidRPr="00FC762D">
        <w:rPr>
          <w:rFonts w:ascii="Times New Roman" w:hAnsi="Times New Roman"/>
          <w:b/>
          <w:bCs/>
        </w:rPr>
        <w:t xml:space="preserve">  </w:t>
      </w:r>
    </w:p>
    <w:p w14:paraId="0C4C4206" w14:textId="28EB5A6B" w:rsidR="00AB748E" w:rsidRPr="00FC762D" w:rsidRDefault="00295038" w:rsidP="00FC762D">
      <w:pPr>
        <w:pStyle w:val="FixListStyle"/>
        <w:spacing w:after="260" w:line="280" w:lineRule="exact"/>
        <w:ind w:right="0"/>
        <w:jc w:val="both"/>
        <w:rPr>
          <w:rFonts w:ascii="Times New Roman" w:hAnsi="Times New Roman"/>
        </w:rPr>
      </w:pPr>
      <w:r w:rsidRPr="00FC762D">
        <w:rPr>
          <w:rFonts w:ascii="Times New Roman" w:hAnsi="Times New Roman"/>
          <w:b/>
          <w:bCs/>
        </w:rPr>
        <w:tab/>
      </w:r>
      <w:r w:rsidR="00944F95" w:rsidRPr="00FC762D">
        <w:rPr>
          <w:rFonts w:ascii="Times New Roman" w:hAnsi="Times New Roman"/>
        </w:rPr>
        <w:t>The</w:t>
      </w:r>
      <w:r w:rsidR="00583B7C" w:rsidRPr="00FC762D">
        <w:rPr>
          <w:rFonts w:ascii="Times New Roman" w:hAnsi="Times New Roman"/>
        </w:rPr>
        <w:t xml:space="preserve"> delegate was required to consider claims that clearly arose on the material before the</w:t>
      </w:r>
      <w:r w:rsidR="00944F95" w:rsidRPr="00FC762D">
        <w:rPr>
          <w:rFonts w:ascii="Times New Roman" w:hAnsi="Times New Roman"/>
        </w:rPr>
        <w:t>m</w:t>
      </w:r>
      <w:r w:rsidR="009E0B07" w:rsidRPr="00FC762D">
        <w:rPr>
          <w:rFonts w:ascii="Times New Roman" w:hAnsi="Times New Roman"/>
        </w:rPr>
        <w:t>;</w:t>
      </w:r>
      <w:r w:rsidR="00583B7C" w:rsidRPr="00FC762D">
        <w:rPr>
          <w:rStyle w:val="FootnoteReference"/>
          <w:rFonts w:ascii="Times New Roman" w:hAnsi="Times New Roman"/>
          <w:sz w:val="24"/>
        </w:rPr>
        <w:footnoteReference w:id="13"/>
      </w:r>
      <w:r w:rsidR="00583B7C" w:rsidRPr="00FC762D">
        <w:rPr>
          <w:rFonts w:ascii="Times New Roman" w:hAnsi="Times New Roman"/>
        </w:rPr>
        <w:t xml:space="preserve"> </w:t>
      </w:r>
      <w:r w:rsidR="009E0B07" w:rsidRPr="00FC762D">
        <w:rPr>
          <w:rFonts w:ascii="Times New Roman" w:hAnsi="Times New Roman"/>
        </w:rPr>
        <w:t>t</w:t>
      </w:r>
      <w:r w:rsidR="00583B7C" w:rsidRPr="00FC762D">
        <w:rPr>
          <w:rFonts w:ascii="Times New Roman" w:hAnsi="Times New Roman"/>
        </w:rPr>
        <w:t xml:space="preserve">he </w:t>
      </w:r>
      <w:r w:rsidR="009E0B07" w:rsidRPr="00FC762D">
        <w:rPr>
          <w:rFonts w:ascii="Times New Roman" w:hAnsi="Times New Roman"/>
        </w:rPr>
        <w:t>plaintiff</w:t>
      </w:r>
      <w:r w:rsidR="00583B7C" w:rsidRPr="00FC762D">
        <w:rPr>
          <w:rFonts w:ascii="Times New Roman" w:hAnsi="Times New Roman"/>
        </w:rPr>
        <w:t xml:space="preserve"> was not required to pick the correct "label" to describe her claims</w:t>
      </w:r>
      <w:r w:rsidR="009E0B07" w:rsidRPr="00FC762D">
        <w:rPr>
          <w:rFonts w:ascii="Times New Roman" w:hAnsi="Times New Roman"/>
        </w:rPr>
        <w:t>;</w:t>
      </w:r>
      <w:r w:rsidR="00583B7C" w:rsidRPr="00FC762D">
        <w:rPr>
          <w:rStyle w:val="FootnoteReference"/>
          <w:rFonts w:ascii="Times New Roman" w:hAnsi="Times New Roman"/>
          <w:sz w:val="24"/>
        </w:rPr>
        <w:footnoteReference w:id="14"/>
      </w:r>
      <w:r w:rsidR="00583B7C" w:rsidRPr="00FC762D">
        <w:rPr>
          <w:rFonts w:ascii="Times New Roman" w:hAnsi="Times New Roman"/>
        </w:rPr>
        <w:t xml:space="preserve"> </w:t>
      </w:r>
      <w:r w:rsidR="009E0B07" w:rsidRPr="00FC762D">
        <w:rPr>
          <w:rFonts w:ascii="Times New Roman" w:hAnsi="Times New Roman"/>
        </w:rPr>
        <w:t xml:space="preserve">and </w:t>
      </w:r>
      <w:r w:rsidR="00AE7384" w:rsidRPr="00FC762D">
        <w:rPr>
          <w:rFonts w:ascii="Times New Roman" w:hAnsi="Times New Roman"/>
        </w:rPr>
        <w:t xml:space="preserve">the </w:t>
      </w:r>
      <w:r w:rsidR="009E0B07" w:rsidRPr="00FC762D">
        <w:rPr>
          <w:rFonts w:ascii="Times New Roman" w:hAnsi="Times New Roman"/>
        </w:rPr>
        <w:t>f</w:t>
      </w:r>
      <w:r w:rsidR="00583B7C" w:rsidRPr="00FC762D">
        <w:rPr>
          <w:rFonts w:ascii="Times New Roman" w:hAnsi="Times New Roman"/>
        </w:rPr>
        <w:t>ailure to consider a claim that clearly arose on the material can amount to a constructive failure to exercise jurisdiction.</w:t>
      </w:r>
      <w:r w:rsidR="00583B7C" w:rsidRPr="00FC762D">
        <w:rPr>
          <w:rStyle w:val="FootnoteReference"/>
          <w:rFonts w:ascii="Times New Roman" w:hAnsi="Times New Roman"/>
          <w:sz w:val="24"/>
        </w:rPr>
        <w:footnoteReference w:id="15"/>
      </w:r>
      <w:r w:rsidR="00583B7C" w:rsidRPr="00FC762D">
        <w:rPr>
          <w:rFonts w:ascii="Times New Roman" w:hAnsi="Times New Roman"/>
        </w:rPr>
        <w:t xml:space="preserve"> </w:t>
      </w:r>
    </w:p>
    <w:p w14:paraId="0D84017A" w14:textId="6CA59F86" w:rsidR="009E0B07" w:rsidRPr="00FC762D" w:rsidRDefault="00B629F7" w:rsidP="00FC762D">
      <w:pPr>
        <w:pStyle w:val="FixListStyle"/>
        <w:spacing w:after="260" w:line="280" w:lineRule="exact"/>
        <w:ind w:right="0"/>
        <w:jc w:val="both"/>
        <w:rPr>
          <w:rFonts w:ascii="Times New Roman" w:hAnsi="Times New Roman"/>
        </w:rPr>
      </w:pPr>
      <w:r>
        <w:rPr>
          <w:rFonts w:ascii="Times New Roman" w:hAnsi="Times New Roman"/>
        </w:rPr>
        <w:tab/>
      </w:r>
      <w:r w:rsidR="009E0B07" w:rsidRPr="00FC762D">
        <w:rPr>
          <w:rFonts w:ascii="Times New Roman" w:hAnsi="Times New Roman"/>
        </w:rPr>
        <w:t xml:space="preserve">The delegate addressed the issue of whether the applicant herself faced a real risk of persecution in PNG by reason of her situation as a divorced, single </w:t>
      </w:r>
      <w:r w:rsidR="009E0B07" w:rsidRPr="00FC762D">
        <w:rPr>
          <w:rFonts w:ascii="Times New Roman" w:hAnsi="Times New Roman"/>
        </w:rPr>
        <w:lastRenderedPageBreak/>
        <w:t>woman</w:t>
      </w:r>
      <w:r w:rsidR="00C16C48" w:rsidRPr="00FC762D">
        <w:rPr>
          <w:rFonts w:ascii="Times New Roman" w:hAnsi="Times New Roman"/>
        </w:rPr>
        <w:t>, including after adverting</w:t>
      </w:r>
      <w:r w:rsidR="009E0B07" w:rsidRPr="00FC762D">
        <w:rPr>
          <w:rFonts w:ascii="Times New Roman" w:hAnsi="Times New Roman"/>
        </w:rPr>
        <w:t xml:space="preserve"> to the risks for women</w:t>
      </w:r>
      <w:r w:rsidR="00AB748E" w:rsidRPr="00FC762D">
        <w:rPr>
          <w:rFonts w:ascii="Times New Roman" w:hAnsi="Times New Roman"/>
        </w:rPr>
        <w:t xml:space="preserve"> generally</w:t>
      </w:r>
      <w:r w:rsidR="009E0B07" w:rsidRPr="00FC762D">
        <w:rPr>
          <w:rFonts w:ascii="Times New Roman" w:hAnsi="Times New Roman"/>
        </w:rPr>
        <w:t xml:space="preserve"> in the PNG Highlands. The plaintiff's claims were not rejected on the basis that the plaintiff was not a member of a relevant social group, or on the basis that any such group </w:t>
      </w:r>
      <w:r w:rsidR="00C144A8" w:rsidRPr="00FC762D">
        <w:rPr>
          <w:rFonts w:ascii="Times New Roman" w:hAnsi="Times New Roman"/>
        </w:rPr>
        <w:t>did not exist</w:t>
      </w:r>
      <w:r w:rsidR="009E0B07" w:rsidRPr="00FC762D">
        <w:rPr>
          <w:rFonts w:ascii="Times New Roman" w:hAnsi="Times New Roman"/>
        </w:rPr>
        <w:t xml:space="preserve">. </w:t>
      </w:r>
      <w:r w:rsidR="000D66D0" w:rsidRPr="00FC762D">
        <w:rPr>
          <w:rFonts w:ascii="Times New Roman" w:hAnsi="Times New Roman"/>
        </w:rPr>
        <w:t xml:space="preserve">The plaintiff did not explain why defining the particular social group </w:t>
      </w:r>
      <w:r w:rsidR="004202A8" w:rsidRPr="00FC762D">
        <w:rPr>
          <w:rFonts w:ascii="Times New Roman" w:hAnsi="Times New Roman"/>
        </w:rPr>
        <w:t xml:space="preserve">in </w:t>
      </w:r>
      <w:r w:rsidR="006129AE" w:rsidRPr="00FC762D">
        <w:rPr>
          <w:rFonts w:ascii="Times New Roman" w:hAnsi="Times New Roman"/>
        </w:rPr>
        <w:t xml:space="preserve">any of the four alternative ways now asserted </w:t>
      </w:r>
      <w:r w:rsidR="00FD2AF4" w:rsidRPr="00FC762D">
        <w:rPr>
          <w:rFonts w:ascii="Times New Roman" w:hAnsi="Times New Roman"/>
        </w:rPr>
        <w:t>wa</w:t>
      </w:r>
      <w:r w:rsidR="000D66D0" w:rsidRPr="00FC762D">
        <w:rPr>
          <w:rFonts w:ascii="Times New Roman" w:hAnsi="Times New Roman"/>
        </w:rPr>
        <w:t xml:space="preserve">s </w:t>
      </w:r>
      <w:r w:rsidR="005E3BB7" w:rsidRPr="00FC762D">
        <w:rPr>
          <w:rFonts w:ascii="Times New Roman" w:hAnsi="Times New Roman"/>
        </w:rPr>
        <w:t xml:space="preserve">necessary </w:t>
      </w:r>
      <w:r w:rsidR="000D66D0" w:rsidRPr="00FC762D">
        <w:rPr>
          <w:rFonts w:ascii="Times New Roman" w:hAnsi="Times New Roman"/>
        </w:rPr>
        <w:t xml:space="preserve">to determining whether </w:t>
      </w:r>
      <w:r w:rsidR="00FD2AF4" w:rsidRPr="00FC762D">
        <w:rPr>
          <w:rFonts w:ascii="Times New Roman" w:hAnsi="Times New Roman"/>
        </w:rPr>
        <w:t xml:space="preserve">she, as </w:t>
      </w:r>
      <w:r w:rsidR="000D66D0" w:rsidRPr="00FC762D">
        <w:rPr>
          <w:rFonts w:ascii="Times New Roman" w:hAnsi="Times New Roman"/>
        </w:rPr>
        <w:t>a member of that group</w:t>
      </w:r>
      <w:r w:rsidR="00FD2AF4" w:rsidRPr="00FC762D">
        <w:rPr>
          <w:rFonts w:ascii="Times New Roman" w:hAnsi="Times New Roman"/>
        </w:rPr>
        <w:t>,</w:t>
      </w:r>
      <w:r w:rsidR="000D66D0" w:rsidRPr="00FC762D">
        <w:rPr>
          <w:rFonts w:ascii="Times New Roman" w:hAnsi="Times New Roman"/>
        </w:rPr>
        <w:t xml:space="preserve"> has a well-founded fear of prosecution.</w:t>
      </w:r>
      <w:r w:rsidR="000D66D0" w:rsidRPr="00FC762D">
        <w:rPr>
          <w:rStyle w:val="FootnoteReference"/>
          <w:rFonts w:ascii="Times New Roman" w:hAnsi="Times New Roman"/>
          <w:sz w:val="24"/>
        </w:rPr>
        <w:footnoteReference w:id="16"/>
      </w:r>
    </w:p>
    <w:p w14:paraId="26A525D8" w14:textId="7548DBFF" w:rsidR="00C16C48" w:rsidRPr="00FC762D" w:rsidRDefault="00C16C48" w:rsidP="00FC762D">
      <w:pPr>
        <w:pStyle w:val="FixListStyle"/>
        <w:spacing w:after="260" w:line="280" w:lineRule="exact"/>
        <w:ind w:right="0"/>
        <w:jc w:val="both"/>
        <w:rPr>
          <w:rFonts w:ascii="Times New Roman" w:hAnsi="Times New Roman"/>
        </w:rPr>
      </w:pPr>
      <w:r w:rsidRPr="00FC762D">
        <w:rPr>
          <w:rFonts w:ascii="Times New Roman" w:hAnsi="Times New Roman"/>
        </w:rPr>
        <w:tab/>
        <w:t>In those circumstances, and cognisant of the well-established principle that one ought not construe decisions under review with an "eye keenly attuned to the perception of error",</w:t>
      </w:r>
      <w:r w:rsidRPr="00FC762D">
        <w:rPr>
          <w:rStyle w:val="FootnoteReference"/>
          <w:rFonts w:ascii="Times New Roman" w:hAnsi="Times New Roman"/>
          <w:sz w:val="24"/>
        </w:rPr>
        <w:footnoteReference w:id="17"/>
      </w:r>
      <w:r w:rsidRPr="00FC762D">
        <w:rPr>
          <w:rFonts w:ascii="Times New Roman" w:hAnsi="Times New Roman"/>
        </w:rPr>
        <w:t xml:space="preserve"> the contention that the delegate constructively failed to exercise her jurisdiction</w:t>
      </w:r>
      <w:r w:rsidR="000D66D0" w:rsidRPr="00FC762D">
        <w:rPr>
          <w:rFonts w:ascii="Times New Roman" w:hAnsi="Times New Roman"/>
        </w:rPr>
        <w:t xml:space="preserve"> in relation to the unidentified claim</w:t>
      </w:r>
      <w:r w:rsidRPr="00FC762D">
        <w:rPr>
          <w:rFonts w:ascii="Times New Roman" w:hAnsi="Times New Roman"/>
        </w:rPr>
        <w:t xml:space="preserve"> is</w:t>
      </w:r>
      <w:r w:rsidR="00356BE7" w:rsidRPr="00FC762D">
        <w:rPr>
          <w:rFonts w:ascii="Times New Roman" w:hAnsi="Times New Roman"/>
        </w:rPr>
        <w:t>,</w:t>
      </w:r>
      <w:r w:rsidRPr="00FC762D">
        <w:rPr>
          <w:rFonts w:ascii="Times New Roman" w:hAnsi="Times New Roman"/>
        </w:rPr>
        <w:t xml:space="preserve"> in my view, weak.  </w:t>
      </w:r>
    </w:p>
    <w:p w14:paraId="646C70A1" w14:textId="4A55AC59" w:rsidR="00C16C48" w:rsidRPr="00FC762D" w:rsidRDefault="00C16C48" w:rsidP="00FC762D">
      <w:pPr>
        <w:pStyle w:val="HeadingL2"/>
        <w:spacing w:after="260" w:line="280" w:lineRule="exact"/>
        <w:ind w:right="0"/>
        <w:jc w:val="both"/>
        <w:rPr>
          <w:rFonts w:ascii="Times New Roman" w:hAnsi="Times New Roman"/>
        </w:rPr>
      </w:pPr>
      <w:r w:rsidRPr="00FC762D">
        <w:rPr>
          <w:rFonts w:ascii="Times New Roman" w:hAnsi="Times New Roman"/>
        </w:rPr>
        <w:t xml:space="preserve">Alleged failure to comply with </w:t>
      </w:r>
      <w:r w:rsidRPr="00FC762D">
        <w:rPr>
          <w:rFonts w:ascii="Times New Roman" w:hAnsi="Times New Roman"/>
          <w:iCs/>
        </w:rPr>
        <w:t xml:space="preserve">Migration Act </w:t>
      </w:r>
      <w:r w:rsidRPr="00FC762D">
        <w:rPr>
          <w:rFonts w:ascii="Times New Roman" w:hAnsi="Times New Roman"/>
        </w:rPr>
        <w:t>s 57(2)(b)</w:t>
      </w:r>
    </w:p>
    <w:p w14:paraId="12531287" w14:textId="278DC71A" w:rsidR="00AA6148" w:rsidRPr="00FC762D" w:rsidRDefault="007123B2" w:rsidP="00FC762D">
      <w:pPr>
        <w:pStyle w:val="FixListStyle"/>
        <w:spacing w:after="260" w:line="280" w:lineRule="exact"/>
        <w:ind w:right="0"/>
        <w:jc w:val="both"/>
        <w:rPr>
          <w:rFonts w:ascii="Times New Roman" w:hAnsi="Times New Roman"/>
        </w:rPr>
      </w:pPr>
      <w:r w:rsidRPr="00FC762D">
        <w:rPr>
          <w:rFonts w:ascii="Times New Roman" w:hAnsi="Times New Roman"/>
        </w:rPr>
        <w:tab/>
        <w:t xml:space="preserve">Section 57(2)(b) required the delegate to ensure, as far as is reasonably practicable, that the plaintiff understood why "relevant information" was relevant to consideration of her protection visa application. </w:t>
      </w:r>
      <w:r w:rsidR="00AA6148" w:rsidRPr="00FC762D">
        <w:rPr>
          <w:rFonts w:ascii="Times New Roman" w:hAnsi="Times New Roman"/>
        </w:rPr>
        <w:t xml:space="preserve">Section 57(1) defines </w:t>
      </w:r>
      <w:r w:rsidR="0004641A" w:rsidRPr="00FC762D">
        <w:rPr>
          <w:rFonts w:ascii="Times New Roman" w:hAnsi="Times New Roman"/>
        </w:rPr>
        <w:t>"</w:t>
      </w:r>
      <w:r w:rsidR="00AA6148" w:rsidRPr="00FC762D">
        <w:rPr>
          <w:rFonts w:ascii="Times New Roman" w:hAnsi="Times New Roman"/>
        </w:rPr>
        <w:t>relevant information</w:t>
      </w:r>
      <w:r w:rsidR="0004641A" w:rsidRPr="00FC762D">
        <w:rPr>
          <w:rFonts w:ascii="Times New Roman" w:hAnsi="Times New Roman"/>
        </w:rPr>
        <w:t xml:space="preserve">" by reference to three criteria including, relevantly, that the </w:t>
      </w:r>
      <w:r w:rsidR="009A3F84" w:rsidRPr="00FC762D">
        <w:rPr>
          <w:rFonts w:ascii="Times New Roman" w:hAnsi="Times New Roman"/>
        </w:rPr>
        <w:t>Minister (or their delegate)</w:t>
      </w:r>
      <w:r w:rsidR="0004641A" w:rsidRPr="00FC762D">
        <w:rPr>
          <w:rFonts w:ascii="Times New Roman" w:hAnsi="Times New Roman"/>
        </w:rPr>
        <w:t xml:space="preserve"> considers</w:t>
      </w:r>
      <w:r w:rsidR="003B6516" w:rsidRPr="00FC762D">
        <w:rPr>
          <w:rFonts w:ascii="Times New Roman" w:hAnsi="Times New Roman"/>
        </w:rPr>
        <w:t xml:space="preserve"> the information</w:t>
      </w:r>
      <w:r w:rsidR="0004641A" w:rsidRPr="00FC762D">
        <w:rPr>
          <w:rFonts w:ascii="Times New Roman" w:hAnsi="Times New Roman"/>
        </w:rPr>
        <w:t xml:space="preserve">: </w:t>
      </w:r>
      <w:r w:rsidR="009A3F84" w:rsidRPr="00FC762D">
        <w:rPr>
          <w:rFonts w:ascii="Times New Roman" w:hAnsi="Times New Roman"/>
        </w:rPr>
        <w:t>"</w:t>
      </w:r>
      <w:r w:rsidR="0004641A" w:rsidRPr="00FC762D">
        <w:rPr>
          <w:rFonts w:ascii="Times New Roman" w:hAnsi="Times New Roman"/>
        </w:rPr>
        <w:t>(a) would be the reason, or part of the reason</w:t>
      </w:r>
      <w:r w:rsidR="004D74F0" w:rsidRPr="00FC762D">
        <w:rPr>
          <w:rFonts w:ascii="Times New Roman" w:hAnsi="Times New Roman"/>
        </w:rPr>
        <w:t xml:space="preserve"> </w:t>
      </w:r>
      <w:r w:rsidR="0004641A" w:rsidRPr="00FC762D">
        <w:rPr>
          <w:rFonts w:ascii="Times New Roman" w:hAnsi="Times New Roman"/>
        </w:rPr>
        <w:t>for refusing to grant a visa; and</w:t>
      </w:r>
      <w:r w:rsidR="00232969" w:rsidRPr="00FC762D">
        <w:rPr>
          <w:rFonts w:ascii="Times New Roman" w:hAnsi="Times New Roman"/>
        </w:rPr>
        <w:t xml:space="preserve"> </w:t>
      </w:r>
      <w:r w:rsidR="0004641A" w:rsidRPr="00FC762D">
        <w:rPr>
          <w:rFonts w:ascii="Times New Roman" w:hAnsi="Times New Roman"/>
        </w:rPr>
        <w:t>...</w:t>
      </w:r>
      <w:r w:rsidR="00232969" w:rsidRPr="00FC762D">
        <w:rPr>
          <w:rFonts w:ascii="Times New Roman" w:hAnsi="Times New Roman"/>
        </w:rPr>
        <w:t xml:space="preserve"> </w:t>
      </w:r>
      <w:r w:rsidR="0004641A" w:rsidRPr="00FC762D">
        <w:rPr>
          <w:rFonts w:ascii="Times New Roman" w:hAnsi="Times New Roman"/>
        </w:rPr>
        <w:t xml:space="preserve">(c) was not given by the [plaintiff] for the purpose of the application". </w:t>
      </w:r>
    </w:p>
    <w:p w14:paraId="17BEAE97" w14:textId="2D15BB66" w:rsidR="007123B2" w:rsidRPr="00FC762D" w:rsidRDefault="00AA6148"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7123B2" w:rsidRPr="00FC762D">
        <w:rPr>
          <w:rFonts w:ascii="Times New Roman" w:hAnsi="Times New Roman"/>
        </w:rPr>
        <w:t xml:space="preserve">The plaintiff contends that the delegate put two pieces of information to </w:t>
      </w:r>
      <w:r w:rsidR="0001765D" w:rsidRPr="00FC762D">
        <w:rPr>
          <w:rFonts w:ascii="Times New Roman" w:hAnsi="Times New Roman"/>
        </w:rPr>
        <w:t xml:space="preserve">her </w:t>
      </w:r>
      <w:r w:rsidR="007123B2" w:rsidRPr="00FC762D">
        <w:rPr>
          <w:rFonts w:ascii="Times New Roman" w:hAnsi="Times New Roman"/>
        </w:rPr>
        <w:t>for comment without ensuring that the plaintiff understood the relevance of the information. The two pieces of information are: (1) that the plaintiff had been in Australia in 2019</w:t>
      </w:r>
      <w:r w:rsidR="00611997" w:rsidRPr="00FC762D">
        <w:rPr>
          <w:rFonts w:ascii="Times New Roman" w:hAnsi="Times New Roman"/>
        </w:rPr>
        <w:t xml:space="preserve"> (when she originally claimed to have first arrived in Australia in 2020)</w:t>
      </w:r>
      <w:r w:rsidR="007123B2" w:rsidRPr="00FC762D">
        <w:rPr>
          <w:rFonts w:ascii="Times New Roman" w:hAnsi="Times New Roman"/>
        </w:rPr>
        <w:t xml:space="preserve">; and (2) that the plaintiff had arrived in 2020 but not applied for a protection visa until 2023. The delegate </w:t>
      </w:r>
      <w:r w:rsidR="00611997" w:rsidRPr="00FC762D">
        <w:rPr>
          <w:rFonts w:ascii="Times New Roman" w:hAnsi="Times New Roman"/>
        </w:rPr>
        <w:t>made the following finding concerning the information:</w:t>
      </w:r>
    </w:p>
    <w:p w14:paraId="5F55BDF2" w14:textId="77777777" w:rsidR="00FC762D" w:rsidRDefault="00611997" w:rsidP="00FC762D">
      <w:pPr>
        <w:pStyle w:val="LeftrightafterHC"/>
        <w:spacing w:before="0" w:after="260" w:line="280" w:lineRule="exact"/>
        <w:ind w:right="0"/>
        <w:jc w:val="both"/>
        <w:rPr>
          <w:rFonts w:ascii="Times New Roman" w:hAnsi="Times New Roman"/>
        </w:rPr>
      </w:pPr>
      <w:r w:rsidRPr="00FC762D">
        <w:rPr>
          <w:rFonts w:ascii="Times New Roman" w:hAnsi="Times New Roman"/>
        </w:rPr>
        <w:t xml:space="preserve">"I am not satisfied that </w:t>
      </w:r>
      <w:r w:rsidR="00735386" w:rsidRPr="00FC762D">
        <w:rPr>
          <w:rFonts w:ascii="Times New Roman" w:hAnsi="Times New Roman"/>
        </w:rPr>
        <w:t>[the plaintiff]</w:t>
      </w:r>
      <w:r w:rsidRPr="00FC762D">
        <w:rPr>
          <w:rFonts w:ascii="Times New Roman" w:hAnsi="Times New Roman"/>
        </w:rPr>
        <w:t xml:space="preserve"> has provided a reasonable explanation to address my concerns regarding the adverse information presented to her and the delay in lodgement."  </w:t>
      </w:r>
    </w:p>
    <w:p w14:paraId="0326A9A6" w14:textId="4832C8FF" w:rsidR="00611997" w:rsidRPr="00FC762D" w:rsidRDefault="00611997" w:rsidP="00FC762D">
      <w:pPr>
        <w:pStyle w:val="FixListStyle"/>
        <w:spacing w:after="260" w:line="280" w:lineRule="exact"/>
        <w:ind w:right="0"/>
        <w:jc w:val="both"/>
        <w:rPr>
          <w:rFonts w:ascii="Times New Roman" w:hAnsi="Times New Roman"/>
        </w:rPr>
      </w:pPr>
      <w:r w:rsidRPr="00FC762D">
        <w:rPr>
          <w:rFonts w:ascii="Times New Roman" w:hAnsi="Times New Roman"/>
        </w:rPr>
        <w:tab/>
        <w:t xml:space="preserve">The plaintiff contends that the delegate was incorrect about the timing of the plaintiff's application for a protection </w:t>
      </w:r>
      <w:r w:rsidR="00B74D20" w:rsidRPr="00FC762D">
        <w:rPr>
          <w:rFonts w:ascii="Times New Roman" w:hAnsi="Times New Roman"/>
        </w:rPr>
        <w:t>visa</w:t>
      </w:r>
      <w:r w:rsidRPr="00FC762D">
        <w:rPr>
          <w:rFonts w:ascii="Times New Roman" w:hAnsi="Times New Roman"/>
        </w:rPr>
        <w:t xml:space="preserve">: she had applied on 29 April </w:t>
      </w:r>
      <w:proofErr w:type="gramStart"/>
      <w:r w:rsidRPr="00FC762D">
        <w:rPr>
          <w:rFonts w:ascii="Times New Roman" w:hAnsi="Times New Roman"/>
        </w:rPr>
        <w:t>2020</w:t>
      </w:r>
      <w:proofErr w:type="gramEnd"/>
      <w:r w:rsidRPr="00FC762D">
        <w:rPr>
          <w:rFonts w:ascii="Times New Roman" w:hAnsi="Times New Roman"/>
        </w:rPr>
        <w:t xml:space="preserve"> but the application was deemed invalid on 6 May 2021 due to a failure to comply with s 46(2A) of the </w:t>
      </w:r>
      <w:r w:rsidR="008F3ED8" w:rsidRPr="00FC762D">
        <w:rPr>
          <w:rFonts w:ascii="Times New Roman" w:hAnsi="Times New Roman"/>
          <w:i/>
          <w:iCs/>
        </w:rPr>
        <w:t>Migration Act</w:t>
      </w:r>
      <w:r w:rsidRPr="00FC762D">
        <w:rPr>
          <w:rFonts w:ascii="Times New Roman" w:hAnsi="Times New Roman"/>
        </w:rPr>
        <w:t>. Further,</w:t>
      </w:r>
      <w:r w:rsidR="00B74D20" w:rsidRPr="00FC762D">
        <w:rPr>
          <w:rFonts w:ascii="Times New Roman" w:hAnsi="Times New Roman"/>
        </w:rPr>
        <w:t xml:space="preserve"> the argument goes,</w:t>
      </w:r>
      <w:r w:rsidRPr="00FC762D">
        <w:rPr>
          <w:rFonts w:ascii="Times New Roman" w:hAnsi="Times New Roman"/>
        </w:rPr>
        <w:t xml:space="preserve"> had the delegate done more to explain the importance of the information and its potential impact on </w:t>
      </w:r>
      <w:r w:rsidRPr="00FC762D">
        <w:rPr>
          <w:rFonts w:ascii="Times New Roman" w:hAnsi="Times New Roman"/>
        </w:rPr>
        <w:lastRenderedPageBreak/>
        <w:t xml:space="preserve">her protection visa application, the plaintiff may have provided a more detailed response to the delegate's concerns by way of outlining her previous protection visa application </w:t>
      </w:r>
      <w:r w:rsidR="00B73F21" w:rsidRPr="00FC762D">
        <w:rPr>
          <w:rFonts w:ascii="Times New Roman" w:hAnsi="Times New Roman"/>
        </w:rPr>
        <w:t>"</w:t>
      </w:r>
      <w:r w:rsidRPr="00FC762D">
        <w:rPr>
          <w:rFonts w:ascii="Times New Roman" w:hAnsi="Times New Roman"/>
        </w:rPr>
        <w:t>and other immigration activity</w:t>
      </w:r>
      <w:r w:rsidR="00B73F21" w:rsidRPr="00FC762D">
        <w:rPr>
          <w:rFonts w:ascii="Times New Roman" w:hAnsi="Times New Roman"/>
        </w:rPr>
        <w:t>"</w:t>
      </w:r>
      <w:r w:rsidRPr="00FC762D">
        <w:rPr>
          <w:rFonts w:ascii="Times New Roman" w:hAnsi="Times New Roman"/>
        </w:rPr>
        <w:t xml:space="preserve"> and the plaintiff may have been alerted to a need to respond to the delegate's doubts concerning the plaintiff's credibility.</w:t>
      </w:r>
    </w:p>
    <w:p w14:paraId="5CE6789F" w14:textId="16CDC48B" w:rsidR="0004641A" w:rsidRPr="00FC762D" w:rsidRDefault="005865D7" w:rsidP="00FC762D">
      <w:pPr>
        <w:pStyle w:val="FixListStyle"/>
        <w:spacing w:after="260" w:line="280" w:lineRule="exact"/>
        <w:ind w:right="0"/>
        <w:jc w:val="both"/>
        <w:rPr>
          <w:rFonts w:ascii="Times New Roman" w:hAnsi="Times New Roman"/>
        </w:rPr>
      </w:pPr>
      <w:r w:rsidRPr="00FC762D">
        <w:rPr>
          <w:rFonts w:ascii="Times New Roman" w:hAnsi="Times New Roman"/>
          <w:b/>
          <w:bCs/>
        </w:rPr>
        <w:tab/>
      </w:r>
      <w:r w:rsidR="0004641A" w:rsidRPr="00FC762D">
        <w:rPr>
          <w:rFonts w:ascii="Times New Roman" w:hAnsi="Times New Roman"/>
        </w:rPr>
        <w:t xml:space="preserve">Although the delegate treated the first piece of information as "adverse information", </w:t>
      </w:r>
      <w:r w:rsidR="00702575" w:rsidRPr="00FC762D">
        <w:rPr>
          <w:rFonts w:ascii="Times New Roman" w:hAnsi="Times New Roman"/>
        </w:rPr>
        <w:t>there is a threshold question as to whether it me</w:t>
      </w:r>
      <w:r w:rsidR="005E29E7" w:rsidRPr="00FC762D">
        <w:rPr>
          <w:rFonts w:ascii="Times New Roman" w:hAnsi="Times New Roman"/>
        </w:rPr>
        <w:t>e</w:t>
      </w:r>
      <w:r w:rsidR="00702575" w:rsidRPr="00FC762D">
        <w:rPr>
          <w:rFonts w:ascii="Times New Roman" w:hAnsi="Times New Roman"/>
        </w:rPr>
        <w:t>t</w:t>
      </w:r>
      <w:r w:rsidR="005E29E7" w:rsidRPr="00FC762D">
        <w:rPr>
          <w:rFonts w:ascii="Times New Roman" w:hAnsi="Times New Roman"/>
        </w:rPr>
        <w:t>s</w:t>
      </w:r>
      <w:r w:rsidR="00702575" w:rsidRPr="00FC762D">
        <w:rPr>
          <w:rFonts w:ascii="Times New Roman" w:hAnsi="Times New Roman"/>
        </w:rPr>
        <w:t xml:space="preserve"> the statutory description of</w:t>
      </w:r>
      <w:r w:rsidR="0004641A" w:rsidRPr="00FC762D">
        <w:rPr>
          <w:rFonts w:ascii="Times New Roman" w:hAnsi="Times New Roman"/>
        </w:rPr>
        <w:t xml:space="preserve"> "relevant information" for the purposes of s 57 of the</w:t>
      </w:r>
      <w:r w:rsidR="0004641A" w:rsidRPr="00FC762D">
        <w:rPr>
          <w:rFonts w:ascii="Times New Roman" w:hAnsi="Times New Roman"/>
          <w:i/>
          <w:iCs/>
        </w:rPr>
        <w:t xml:space="preserve"> Migration Act</w:t>
      </w:r>
      <w:r w:rsidR="0004641A" w:rsidRPr="00FC762D">
        <w:rPr>
          <w:rFonts w:ascii="Times New Roman" w:hAnsi="Times New Roman"/>
        </w:rPr>
        <w:t>. Rather, the information is neutral and does not contain in its terms "a rejection, denial or undermining of the [plaintiff's] claims" to satisfy the criteria for a protection visa.</w:t>
      </w:r>
      <w:r w:rsidR="005E3478" w:rsidRPr="00FC762D">
        <w:rPr>
          <w:rFonts w:ascii="Times New Roman" w:hAnsi="Times New Roman"/>
        </w:rPr>
        <w:t xml:space="preserve"> It is not information that is "in its terms</w:t>
      </w:r>
      <w:r w:rsidR="00992BB9" w:rsidRPr="00FC762D">
        <w:rPr>
          <w:rFonts w:ascii="Times New Roman" w:hAnsi="Times New Roman"/>
        </w:rPr>
        <w:t xml:space="preserve"> </w:t>
      </w:r>
      <w:r w:rsidR="005E3478" w:rsidRPr="00FC762D">
        <w:rPr>
          <w:rFonts w:ascii="Times New Roman" w:hAnsi="Times New Roman"/>
        </w:rPr>
        <w:t>... of such significance as to lead the [delegate] to consider in advance of reasoning on the facts of the case that the information of itself 'would', as distinct from 'might', be the reason or part of the reason for refusing to grant the visa</w:t>
      </w:r>
      <w:r w:rsidR="000271EB" w:rsidRPr="00FC762D">
        <w:rPr>
          <w:rFonts w:ascii="Times New Roman" w:hAnsi="Times New Roman"/>
        </w:rPr>
        <w:t>"</w:t>
      </w:r>
      <w:r w:rsidR="005E3478" w:rsidRPr="00FC762D">
        <w:rPr>
          <w:rFonts w:ascii="Times New Roman" w:hAnsi="Times New Roman"/>
        </w:rPr>
        <w:t>.</w:t>
      </w:r>
      <w:r w:rsidR="0004641A" w:rsidRPr="00FC762D">
        <w:rPr>
          <w:rStyle w:val="FootnoteReference"/>
          <w:rFonts w:ascii="Times New Roman" w:hAnsi="Times New Roman"/>
          <w:sz w:val="24"/>
        </w:rPr>
        <w:footnoteReference w:id="18"/>
      </w:r>
      <w:r w:rsidR="0004641A" w:rsidRPr="00FC762D">
        <w:rPr>
          <w:rFonts w:ascii="Times New Roman" w:hAnsi="Times New Roman"/>
        </w:rPr>
        <w:t xml:space="preserve"> Further, </w:t>
      </w:r>
      <w:r w:rsidR="004B7AB9" w:rsidRPr="00FC762D">
        <w:rPr>
          <w:rFonts w:ascii="Times New Roman" w:hAnsi="Times New Roman"/>
        </w:rPr>
        <w:t xml:space="preserve">it is strongly arguable that the </w:t>
      </w:r>
      <w:r w:rsidR="005E3478" w:rsidRPr="00FC762D">
        <w:rPr>
          <w:rFonts w:ascii="Times New Roman" w:hAnsi="Times New Roman"/>
        </w:rPr>
        <w:t xml:space="preserve">delegate did not need to do more to explain the relevance of the </w:t>
      </w:r>
      <w:r w:rsidR="004B7AB9" w:rsidRPr="00FC762D">
        <w:rPr>
          <w:rFonts w:ascii="Times New Roman" w:hAnsi="Times New Roman"/>
        </w:rPr>
        <w:t xml:space="preserve">first piece of information, </w:t>
      </w:r>
      <w:r w:rsidR="005E3478" w:rsidRPr="00FC762D">
        <w:rPr>
          <w:rFonts w:ascii="Times New Roman" w:hAnsi="Times New Roman"/>
        </w:rPr>
        <w:t xml:space="preserve">because </w:t>
      </w:r>
      <w:r w:rsidR="004B7AB9" w:rsidRPr="00FC762D">
        <w:rPr>
          <w:rFonts w:ascii="Times New Roman" w:hAnsi="Times New Roman"/>
        </w:rPr>
        <w:t xml:space="preserve">the delegate </w:t>
      </w:r>
      <w:r w:rsidR="005E3478" w:rsidRPr="00FC762D">
        <w:rPr>
          <w:rFonts w:ascii="Times New Roman" w:hAnsi="Times New Roman"/>
        </w:rPr>
        <w:t xml:space="preserve">identified it </w:t>
      </w:r>
      <w:r w:rsidR="004B7AB9" w:rsidRPr="00FC762D">
        <w:rPr>
          <w:rFonts w:ascii="Times New Roman" w:hAnsi="Times New Roman"/>
        </w:rPr>
        <w:t xml:space="preserve">as information that was inconsistent with the plaintiff's earlier statement that she had never been to Australia before 2020. </w:t>
      </w:r>
    </w:p>
    <w:p w14:paraId="3DDC6D3D" w14:textId="7DEB7582" w:rsidR="004B7AB9" w:rsidRPr="00FC762D" w:rsidRDefault="004B7AB9" w:rsidP="00FC762D">
      <w:pPr>
        <w:pStyle w:val="FixListStyle"/>
        <w:spacing w:after="260" w:line="280" w:lineRule="exact"/>
        <w:ind w:right="0"/>
        <w:jc w:val="both"/>
        <w:rPr>
          <w:rFonts w:ascii="Times New Roman" w:hAnsi="Times New Roman"/>
        </w:rPr>
      </w:pPr>
      <w:r w:rsidRPr="00FC762D">
        <w:rPr>
          <w:rFonts w:ascii="Times New Roman" w:hAnsi="Times New Roman"/>
        </w:rPr>
        <w:tab/>
        <w:t xml:space="preserve">As to the second piece of information, it comprises an inference drawn from information given to the delegate by the plaintiff. </w:t>
      </w:r>
      <w:r w:rsidR="005E3478" w:rsidRPr="00FC762D">
        <w:rPr>
          <w:rFonts w:ascii="Times New Roman" w:hAnsi="Times New Roman"/>
        </w:rPr>
        <w:t>It is arguable that the (incorrect) inference of delay from two neutral facts is not distinct information</w:t>
      </w:r>
      <w:r w:rsidR="00AF7E26" w:rsidRPr="00FC762D">
        <w:rPr>
          <w:rFonts w:ascii="Times New Roman" w:hAnsi="Times New Roman"/>
        </w:rPr>
        <w:t xml:space="preserve"> in the sense that it says nothing of itself </w:t>
      </w:r>
      <w:r w:rsidR="00B2367B" w:rsidRPr="00FC762D">
        <w:rPr>
          <w:rFonts w:ascii="Times New Roman" w:hAnsi="Times New Roman"/>
        </w:rPr>
        <w:t>about whether the conditions for the grant of the visa were met</w:t>
      </w:r>
      <w:r w:rsidR="005E3478" w:rsidRPr="00FC762D">
        <w:rPr>
          <w:rFonts w:ascii="Times New Roman" w:hAnsi="Times New Roman"/>
        </w:rPr>
        <w:t>.</w:t>
      </w:r>
      <w:r w:rsidR="005E3478" w:rsidRPr="00FC762D">
        <w:rPr>
          <w:rStyle w:val="FootnoteReference"/>
          <w:rFonts w:ascii="Times New Roman" w:hAnsi="Times New Roman"/>
          <w:sz w:val="24"/>
        </w:rPr>
        <w:footnoteReference w:id="19"/>
      </w:r>
      <w:r w:rsidR="005E3478" w:rsidRPr="00FC762D">
        <w:rPr>
          <w:rFonts w:ascii="Times New Roman" w:hAnsi="Times New Roman"/>
        </w:rPr>
        <w:t xml:space="preserve"> In any event, it is strongly arguable that the delegate did not need to do more to explain the relevance of the second piece of information because the </w:t>
      </w:r>
      <w:r w:rsidR="007B70DD" w:rsidRPr="00FC762D">
        <w:rPr>
          <w:rFonts w:ascii="Times New Roman" w:hAnsi="Times New Roman"/>
        </w:rPr>
        <w:t xml:space="preserve">relevance was </w:t>
      </w:r>
      <w:r w:rsidR="00FA353A" w:rsidRPr="00FC762D">
        <w:rPr>
          <w:rFonts w:ascii="Times New Roman" w:hAnsi="Times New Roman"/>
        </w:rPr>
        <w:t xml:space="preserve">implicitly </w:t>
      </w:r>
      <w:r w:rsidR="007B70DD" w:rsidRPr="00FC762D">
        <w:rPr>
          <w:rFonts w:ascii="Times New Roman" w:hAnsi="Times New Roman"/>
        </w:rPr>
        <w:t xml:space="preserve">identified by the </w:t>
      </w:r>
      <w:r w:rsidR="005E3478" w:rsidRPr="00FC762D">
        <w:rPr>
          <w:rFonts w:ascii="Times New Roman" w:hAnsi="Times New Roman"/>
        </w:rPr>
        <w:t>delegate</w:t>
      </w:r>
      <w:r w:rsidR="007B70DD" w:rsidRPr="00FC762D">
        <w:rPr>
          <w:rFonts w:ascii="Times New Roman" w:hAnsi="Times New Roman"/>
        </w:rPr>
        <w:t>'s questions to</w:t>
      </w:r>
      <w:r w:rsidR="005E3478" w:rsidRPr="00FC762D">
        <w:rPr>
          <w:rFonts w:ascii="Times New Roman" w:hAnsi="Times New Roman"/>
        </w:rPr>
        <w:t xml:space="preserve"> the plaintiff</w:t>
      </w:r>
      <w:r w:rsidR="00B73F21" w:rsidRPr="00FC762D">
        <w:rPr>
          <w:rFonts w:ascii="Times New Roman" w:hAnsi="Times New Roman"/>
        </w:rPr>
        <w:t>.</w:t>
      </w:r>
      <w:r w:rsidR="007B70DD" w:rsidRPr="00FC762D">
        <w:rPr>
          <w:rFonts w:ascii="Times New Roman" w:hAnsi="Times New Roman"/>
        </w:rPr>
        <w:t xml:space="preserve">  </w:t>
      </w:r>
      <w:r w:rsidRPr="00FC762D">
        <w:rPr>
          <w:rFonts w:ascii="Times New Roman" w:hAnsi="Times New Roman"/>
        </w:rPr>
        <w:t xml:space="preserve"> </w:t>
      </w:r>
    </w:p>
    <w:p w14:paraId="7B9A1F23" w14:textId="278F2B2A" w:rsidR="00F94DFB" w:rsidRPr="00FC762D" w:rsidRDefault="00F94DFB" w:rsidP="00FC762D">
      <w:pPr>
        <w:pStyle w:val="HeadingL1"/>
        <w:spacing w:after="260" w:line="280" w:lineRule="exact"/>
        <w:ind w:right="0"/>
        <w:jc w:val="both"/>
        <w:rPr>
          <w:rFonts w:ascii="Times New Roman" w:hAnsi="Times New Roman"/>
        </w:rPr>
      </w:pPr>
      <w:r w:rsidRPr="00FC762D">
        <w:rPr>
          <w:rFonts w:ascii="Times New Roman" w:hAnsi="Times New Roman"/>
        </w:rPr>
        <w:t xml:space="preserve">Conclusion </w:t>
      </w:r>
    </w:p>
    <w:p w14:paraId="2EBD003F" w14:textId="16841C06" w:rsidR="00F94DFB" w:rsidRPr="00FC762D" w:rsidRDefault="00F94DFB" w:rsidP="00FC762D">
      <w:pPr>
        <w:pStyle w:val="FixListStyle"/>
        <w:spacing w:after="260" w:line="280" w:lineRule="exact"/>
        <w:ind w:right="0"/>
        <w:jc w:val="both"/>
        <w:rPr>
          <w:rFonts w:ascii="Times New Roman" w:hAnsi="Times New Roman"/>
        </w:rPr>
      </w:pPr>
      <w:r w:rsidRPr="00FC762D">
        <w:rPr>
          <w:rFonts w:ascii="Times New Roman" w:hAnsi="Times New Roman"/>
        </w:rPr>
        <w:tab/>
      </w:r>
      <w:r w:rsidR="001F6282" w:rsidRPr="00FC762D">
        <w:rPr>
          <w:rFonts w:ascii="Times New Roman" w:hAnsi="Times New Roman"/>
        </w:rPr>
        <w:t>The</w:t>
      </w:r>
      <w:r w:rsidRPr="00FC762D">
        <w:rPr>
          <w:rFonts w:ascii="Times New Roman" w:hAnsi="Times New Roman"/>
        </w:rPr>
        <w:t xml:space="preserve"> </w:t>
      </w:r>
      <w:r w:rsidR="00190FE3" w:rsidRPr="00FC762D">
        <w:rPr>
          <w:rFonts w:ascii="Times New Roman" w:hAnsi="Times New Roman"/>
        </w:rPr>
        <w:t xml:space="preserve">merits of the </w:t>
      </w:r>
      <w:r w:rsidRPr="00FC762D">
        <w:rPr>
          <w:rFonts w:ascii="Times New Roman" w:hAnsi="Times New Roman"/>
        </w:rPr>
        <w:t xml:space="preserve">plaintiff's </w:t>
      </w:r>
      <w:r w:rsidR="007B70DD" w:rsidRPr="00FC762D">
        <w:rPr>
          <w:rFonts w:ascii="Times New Roman" w:hAnsi="Times New Roman"/>
        </w:rPr>
        <w:t xml:space="preserve">proposed grounds are weak. </w:t>
      </w:r>
      <w:r w:rsidR="00331A41" w:rsidRPr="00FC762D">
        <w:rPr>
          <w:rFonts w:ascii="Times New Roman" w:hAnsi="Times New Roman"/>
        </w:rPr>
        <w:t xml:space="preserve">The plaintiff's explanation for her delay in filing the application is incomplete. In those circumstances, I am not satisfied that it is necessary in the interests of the administration of justice to make the orders extending the </w:t>
      </w:r>
      <w:r w:rsidR="00BA1CD5" w:rsidRPr="00FC762D">
        <w:rPr>
          <w:rFonts w:ascii="Times New Roman" w:hAnsi="Times New Roman"/>
        </w:rPr>
        <w:t xml:space="preserve">time </w:t>
      </w:r>
      <w:r w:rsidR="00331A41" w:rsidRPr="00FC762D">
        <w:rPr>
          <w:rFonts w:ascii="Times New Roman" w:hAnsi="Times New Roman"/>
        </w:rPr>
        <w:t>period</w:t>
      </w:r>
      <w:r w:rsidR="00BA1CD5" w:rsidRPr="00FC762D">
        <w:rPr>
          <w:rFonts w:ascii="Times New Roman" w:hAnsi="Times New Roman"/>
        </w:rPr>
        <w:t>s</w:t>
      </w:r>
      <w:r w:rsidR="00331A41" w:rsidRPr="00FC762D">
        <w:rPr>
          <w:rFonts w:ascii="Times New Roman" w:hAnsi="Times New Roman"/>
        </w:rPr>
        <w:t xml:space="preserve"> for the making of the application. Accordingly, the amended application is dismissed</w:t>
      </w:r>
      <w:r w:rsidR="004B1100" w:rsidRPr="00FC762D">
        <w:rPr>
          <w:rFonts w:ascii="Times New Roman" w:hAnsi="Times New Roman"/>
        </w:rPr>
        <w:t xml:space="preserve">. The </w:t>
      </w:r>
      <w:r w:rsidR="00945D56" w:rsidRPr="00FC762D">
        <w:rPr>
          <w:rFonts w:ascii="Times New Roman" w:hAnsi="Times New Roman"/>
        </w:rPr>
        <w:t xml:space="preserve">plaintiff should pay the </w:t>
      </w:r>
      <w:r w:rsidR="00C95B1E" w:rsidRPr="00FC762D">
        <w:rPr>
          <w:rFonts w:ascii="Times New Roman" w:hAnsi="Times New Roman"/>
        </w:rPr>
        <w:t>defendant's</w:t>
      </w:r>
      <w:r w:rsidR="00945D56" w:rsidRPr="00FC762D">
        <w:rPr>
          <w:rFonts w:ascii="Times New Roman" w:hAnsi="Times New Roman"/>
        </w:rPr>
        <w:t xml:space="preserve"> costs</w:t>
      </w:r>
      <w:r w:rsidR="00900C8D" w:rsidRPr="00FC762D">
        <w:rPr>
          <w:rFonts w:ascii="Times New Roman" w:hAnsi="Times New Roman"/>
        </w:rPr>
        <w:t>.</w:t>
      </w:r>
      <w:r w:rsidR="00900C8D" w:rsidRPr="00FC762D">
        <w:rPr>
          <w:rFonts w:ascii="Times New Roman" w:hAnsi="Times New Roman"/>
          <w:b/>
          <w:bCs/>
        </w:rPr>
        <w:t xml:space="preserve"> </w:t>
      </w:r>
    </w:p>
    <w:sectPr w:rsidR="00F94DFB" w:rsidRPr="00FC762D" w:rsidSect="00116E7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8710" w14:textId="77777777" w:rsidR="00516960" w:rsidRDefault="00516960">
      <w:pPr>
        <w:spacing w:line="240" w:lineRule="auto"/>
      </w:pPr>
      <w:r>
        <w:separator/>
      </w:r>
    </w:p>
  </w:endnote>
  <w:endnote w:type="continuationSeparator" w:id="0">
    <w:p w14:paraId="1DFAAAE6" w14:textId="77777777" w:rsidR="00516960" w:rsidRDefault="00516960">
      <w:pPr>
        <w:spacing w:line="240" w:lineRule="auto"/>
      </w:pPr>
      <w:r>
        <w:continuationSeparator/>
      </w:r>
    </w:p>
  </w:endnote>
  <w:endnote w:type="continuationNotice" w:id="1">
    <w:p w14:paraId="6C820AF4" w14:textId="77777777" w:rsidR="00516960" w:rsidRDefault="005169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FD46" w14:textId="77777777" w:rsidR="00116E79" w:rsidRDefault="00116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12D5" w14:textId="77777777" w:rsidR="00116E79" w:rsidRDefault="00116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14F" w14:textId="77777777" w:rsidR="00116E79" w:rsidRDefault="00116E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F5E3" w14:textId="77777777" w:rsidR="00116E79" w:rsidRDefault="00116E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7F6C" w14:textId="77777777" w:rsidR="00116E79" w:rsidRDefault="00116E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EB5F" w14:textId="77777777" w:rsidR="00116E79" w:rsidRDefault="0011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3936" w14:textId="77777777" w:rsidR="00516960" w:rsidRPr="00FC762D" w:rsidRDefault="00516960" w:rsidP="00FC762D">
      <w:pPr>
        <w:pStyle w:val="Footer"/>
        <w:spacing w:before="120" w:after="20"/>
        <w:ind w:right="0"/>
        <w:rPr>
          <w:rFonts w:ascii="Times New Roman" w:hAnsi="Times New Roman"/>
        </w:rPr>
      </w:pPr>
      <w:r>
        <w:continuationSeparator/>
      </w:r>
    </w:p>
  </w:footnote>
  <w:footnote w:type="continuationSeparator" w:id="0">
    <w:p w14:paraId="24F7AD5A" w14:textId="77777777" w:rsidR="00516960" w:rsidRPr="00FC762D" w:rsidRDefault="00516960" w:rsidP="00FC762D">
      <w:pPr>
        <w:pStyle w:val="Footer"/>
        <w:spacing w:before="120" w:after="20"/>
        <w:ind w:right="0"/>
        <w:rPr>
          <w:rFonts w:ascii="Times New Roman" w:hAnsi="Times New Roman"/>
        </w:rPr>
      </w:pPr>
      <w:r w:rsidRPr="00FC762D">
        <w:rPr>
          <w:rFonts w:ascii="Times New Roman" w:hAnsi="Times New Roman"/>
        </w:rPr>
        <w:continuationSeparator/>
      </w:r>
    </w:p>
  </w:footnote>
  <w:footnote w:type="continuationNotice" w:id="1">
    <w:p w14:paraId="4C8A5BC6" w14:textId="77777777" w:rsidR="00516960" w:rsidRPr="00FC762D" w:rsidRDefault="00516960">
      <w:pPr>
        <w:jc w:val="right"/>
        <w:rPr>
          <w:rFonts w:ascii="Times Roman" w:hAnsi="Times Roman"/>
          <w:sz w:val="24"/>
        </w:rPr>
      </w:pPr>
    </w:p>
  </w:footnote>
  <w:footnote w:id="2">
    <w:p w14:paraId="76B0F8C8" w14:textId="11772669" w:rsidR="001A3845" w:rsidRPr="00FC762D" w:rsidRDefault="001A3845"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i/>
          <w:iCs/>
          <w:sz w:val="24"/>
        </w:rPr>
        <w:t xml:space="preserve">Migration Act 1958 </w:t>
      </w:r>
      <w:r w:rsidRPr="00FC762D">
        <w:rPr>
          <w:rFonts w:ascii="Times New Roman" w:hAnsi="Times New Roman"/>
          <w:sz w:val="24"/>
        </w:rPr>
        <w:t>(Cth)</w:t>
      </w:r>
      <w:r w:rsidR="00081616" w:rsidRPr="00FC762D">
        <w:rPr>
          <w:rFonts w:ascii="Times New Roman" w:hAnsi="Times New Roman"/>
          <w:sz w:val="24"/>
        </w:rPr>
        <w:t>,</w:t>
      </w:r>
      <w:r w:rsidRPr="00FC762D">
        <w:rPr>
          <w:rFonts w:ascii="Times New Roman" w:hAnsi="Times New Roman"/>
          <w:sz w:val="24"/>
        </w:rPr>
        <w:t xml:space="preserve"> ss 476 and 476A.</w:t>
      </w:r>
    </w:p>
  </w:footnote>
  <w:footnote w:id="3">
    <w:p w14:paraId="568C2D27" w14:textId="207DFEB8" w:rsidR="001A3845" w:rsidRPr="00FC762D" w:rsidRDefault="001A3845"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i/>
          <w:iCs/>
          <w:sz w:val="24"/>
        </w:rPr>
        <w:t xml:space="preserve">Migration Act 1958 </w:t>
      </w:r>
      <w:r w:rsidRPr="00FC762D">
        <w:rPr>
          <w:rFonts w:ascii="Times New Roman" w:hAnsi="Times New Roman"/>
          <w:sz w:val="24"/>
        </w:rPr>
        <w:t>(</w:t>
      </w:r>
      <w:r w:rsidRPr="00FC762D">
        <w:rPr>
          <w:rFonts w:ascii="Times New Roman" w:hAnsi="Times New Roman"/>
          <w:sz w:val="24"/>
        </w:rPr>
        <w:t>Cth)</w:t>
      </w:r>
      <w:r w:rsidR="00081616" w:rsidRPr="00FC762D">
        <w:rPr>
          <w:rFonts w:ascii="Times New Roman" w:hAnsi="Times New Roman"/>
          <w:sz w:val="24"/>
        </w:rPr>
        <w:t>,</w:t>
      </w:r>
      <w:r w:rsidRPr="00FC762D">
        <w:rPr>
          <w:rFonts w:ascii="Times New Roman" w:hAnsi="Times New Roman"/>
          <w:sz w:val="24"/>
        </w:rPr>
        <w:t xml:space="preserve"> s 476B</w:t>
      </w:r>
      <w:r w:rsidR="00EB6AEC" w:rsidRPr="00FC762D">
        <w:rPr>
          <w:rFonts w:ascii="Times New Roman" w:hAnsi="Times New Roman"/>
          <w:sz w:val="24"/>
        </w:rPr>
        <w:t xml:space="preserve">. See also </w:t>
      </w:r>
      <w:r w:rsidR="00EB6AEC" w:rsidRPr="00FC762D">
        <w:rPr>
          <w:rFonts w:ascii="Times New Roman" w:hAnsi="Times New Roman"/>
          <w:i/>
          <w:iCs/>
          <w:sz w:val="24"/>
        </w:rPr>
        <w:t xml:space="preserve">MZXOT v Minister for Immigration and Citizenship </w:t>
      </w:r>
      <w:r w:rsidR="00EB6AEC" w:rsidRPr="00FC762D">
        <w:rPr>
          <w:rFonts w:ascii="Times New Roman" w:hAnsi="Times New Roman"/>
          <w:sz w:val="24"/>
        </w:rPr>
        <w:t>(2008) 233 CLR 601 at</w:t>
      </w:r>
      <w:r w:rsidR="002560F6" w:rsidRPr="00FC762D">
        <w:rPr>
          <w:rFonts w:ascii="Times New Roman" w:hAnsi="Times New Roman"/>
          <w:sz w:val="24"/>
        </w:rPr>
        <w:t xml:space="preserve"> 616</w:t>
      </w:r>
      <w:r w:rsidR="00EB6AEC" w:rsidRPr="00FC762D">
        <w:rPr>
          <w:rFonts w:ascii="Times New Roman" w:hAnsi="Times New Roman"/>
          <w:sz w:val="24"/>
        </w:rPr>
        <w:t xml:space="preserve"> [13]</w:t>
      </w:r>
      <w:r w:rsidR="007608A1" w:rsidRPr="00FC762D">
        <w:rPr>
          <w:rFonts w:ascii="Times New Roman" w:hAnsi="Times New Roman"/>
          <w:sz w:val="24"/>
        </w:rPr>
        <w:t>, 660-661 [191]</w:t>
      </w:r>
      <w:r w:rsidR="00EB6AEC" w:rsidRPr="00FC762D">
        <w:rPr>
          <w:rFonts w:ascii="Times New Roman" w:hAnsi="Times New Roman"/>
          <w:sz w:val="24"/>
        </w:rPr>
        <w:t>.</w:t>
      </w:r>
      <w:r w:rsidR="00583B7C" w:rsidRPr="00FC762D">
        <w:rPr>
          <w:rFonts w:ascii="Times New Roman" w:hAnsi="Times New Roman"/>
          <w:sz w:val="24"/>
        </w:rPr>
        <w:t xml:space="preserve"> </w:t>
      </w:r>
    </w:p>
  </w:footnote>
  <w:footnote w:id="4">
    <w:p w14:paraId="5DA1B43D" w14:textId="521005E5" w:rsidR="002140EF" w:rsidRPr="00FC762D" w:rsidRDefault="002140EF"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i/>
          <w:iCs/>
          <w:sz w:val="24"/>
        </w:rPr>
        <w:t xml:space="preserve">Migration Act 1958 </w:t>
      </w:r>
      <w:r w:rsidRPr="00FC762D">
        <w:rPr>
          <w:rFonts w:ascii="Times New Roman" w:hAnsi="Times New Roman"/>
          <w:sz w:val="24"/>
        </w:rPr>
        <w:t>(</w:t>
      </w:r>
      <w:r w:rsidRPr="00FC762D">
        <w:rPr>
          <w:rFonts w:ascii="Times New Roman" w:hAnsi="Times New Roman"/>
          <w:sz w:val="24"/>
        </w:rPr>
        <w:t>Cth)</w:t>
      </w:r>
      <w:r w:rsidR="00081616" w:rsidRPr="00FC762D">
        <w:rPr>
          <w:rFonts w:ascii="Times New Roman" w:hAnsi="Times New Roman"/>
          <w:sz w:val="24"/>
        </w:rPr>
        <w:t>,</w:t>
      </w:r>
      <w:r w:rsidRPr="00FC762D">
        <w:rPr>
          <w:rFonts w:ascii="Times New Roman" w:hAnsi="Times New Roman"/>
          <w:sz w:val="24"/>
        </w:rPr>
        <w:t xml:space="preserve"> s 486</w:t>
      </w:r>
      <w:r w:rsidRPr="00FC762D">
        <w:rPr>
          <w:rFonts w:ascii="Times New Roman" w:hAnsi="Times New Roman"/>
          <w:sz w:val="24"/>
        </w:rPr>
        <w:t>A(2).</w:t>
      </w:r>
    </w:p>
  </w:footnote>
  <w:footnote w:id="5">
    <w:p w14:paraId="0F2DC4F4" w14:textId="530598E4" w:rsidR="000B7E98" w:rsidRPr="00FC762D" w:rsidRDefault="000B7E98"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i/>
          <w:iCs/>
          <w:sz w:val="24"/>
        </w:rPr>
        <w:t>High Court Rules 2004</w:t>
      </w:r>
      <w:r w:rsidRPr="00FC762D">
        <w:rPr>
          <w:rFonts w:ascii="Times New Roman" w:hAnsi="Times New Roman"/>
          <w:sz w:val="24"/>
        </w:rPr>
        <w:t xml:space="preserve"> (</w:t>
      </w:r>
      <w:r w:rsidRPr="00FC762D">
        <w:rPr>
          <w:rFonts w:ascii="Times New Roman" w:hAnsi="Times New Roman"/>
          <w:sz w:val="24"/>
        </w:rPr>
        <w:t>Cth), r 4.02, r 25.02.1 and 25.02.2</w:t>
      </w:r>
      <w:r w:rsidR="00BB1708" w:rsidRPr="00FC762D">
        <w:rPr>
          <w:rFonts w:ascii="Times New Roman" w:hAnsi="Times New Roman"/>
          <w:sz w:val="24"/>
        </w:rPr>
        <w:t>.</w:t>
      </w:r>
    </w:p>
  </w:footnote>
  <w:footnote w:id="6">
    <w:p w14:paraId="55010890" w14:textId="522DF68F" w:rsidR="00F330B2" w:rsidRPr="00FC762D" w:rsidRDefault="00F330B2"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i/>
          <w:iCs/>
          <w:sz w:val="24"/>
        </w:rPr>
        <w:t xml:space="preserve">High Court Rules 2004 </w:t>
      </w:r>
      <w:r w:rsidRPr="00FC762D">
        <w:rPr>
          <w:rFonts w:ascii="Times New Roman" w:hAnsi="Times New Roman"/>
          <w:sz w:val="24"/>
        </w:rPr>
        <w:t>(</w:t>
      </w:r>
      <w:r w:rsidRPr="00FC762D">
        <w:rPr>
          <w:rFonts w:ascii="Times New Roman" w:hAnsi="Times New Roman"/>
          <w:sz w:val="24"/>
        </w:rPr>
        <w:t>Cth), r</w:t>
      </w:r>
      <w:r w:rsidR="00EC08FF" w:rsidRPr="00FC762D">
        <w:rPr>
          <w:rFonts w:ascii="Times New Roman" w:hAnsi="Times New Roman"/>
          <w:sz w:val="24"/>
        </w:rPr>
        <w:t>r</w:t>
      </w:r>
      <w:r w:rsidRPr="00FC762D">
        <w:rPr>
          <w:rFonts w:ascii="Times New Roman" w:hAnsi="Times New Roman"/>
          <w:sz w:val="24"/>
        </w:rPr>
        <w:t xml:space="preserve"> 25.09.1</w:t>
      </w:r>
      <w:r w:rsidR="00B75B16" w:rsidRPr="00FC762D">
        <w:rPr>
          <w:rFonts w:ascii="Times New Roman" w:hAnsi="Times New Roman"/>
          <w:sz w:val="24"/>
        </w:rPr>
        <w:t>, 25.09.2</w:t>
      </w:r>
      <w:r w:rsidRPr="00FC762D">
        <w:rPr>
          <w:rFonts w:ascii="Times New Roman" w:hAnsi="Times New Roman"/>
          <w:sz w:val="24"/>
        </w:rPr>
        <w:t>.</w:t>
      </w:r>
    </w:p>
  </w:footnote>
  <w:footnote w:id="7">
    <w:p w14:paraId="3029FCAE" w14:textId="3FB488AB" w:rsidR="00B4096E" w:rsidRPr="00FC762D" w:rsidRDefault="00B4096E"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i/>
          <w:iCs/>
          <w:sz w:val="24"/>
        </w:rPr>
        <w:t xml:space="preserve">High Court Rules 2004 </w:t>
      </w:r>
      <w:r w:rsidRPr="00FC762D">
        <w:rPr>
          <w:rFonts w:ascii="Times New Roman" w:hAnsi="Times New Roman"/>
          <w:sz w:val="24"/>
        </w:rPr>
        <w:t>(</w:t>
      </w:r>
      <w:r w:rsidR="004F1E12" w:rsidRPr="00FC762D">
        <w:rPr>
          <w:rFonts w:ascii="Times New Roman" w:hAnsi="Times New Roman"/>
          <w:sz w:val="24"/>
        </w:rPr>
        <w:t>C</w:t>
      </w:r>
      <w:r w:rsidRPr="00FC762D">
        <w:rPr>
          <w:rFonts w:ascii="Times New Roman" w:hAnsi="Times New Roman"/>
          <w:sz w:val="24"/>
        </w:rPr>
        <w:t>th), r 25.02.</w:t>
      </w:r>
      <w:r w:rsidR="00E84291" w:rsidRPr="00FC762D">
        <w:rPr>
          <w:rFonts w:ascii="Times New Roman" w:hAnsi="Times New Roman"/>
          <w:sz w:val="24"/>
        </w:rPr>
        <w:t xml:space="preserve">1. </w:t>
      </w:r>
    </w:p>
  </w:footnote>
  <w:footnote w:id="8">
    <w:p w14:paraId="7E51763D" w14:textId="125D747C" w:rsidR="00EC3694" w:rsidRPr="00FC762D" w:rsidRDefault="00EC3694"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i/>
          <w:iCs/>
          <w:sz w:val="24"/>
        </w:rPr>
        <w:t xml:space="preserve">High Court Rules 2004 </w:t>
      </w:r>
      <w:r w:rsidRPr="00FC762D">
        <w:rPr>
          <w:rFonts w:ascii="Times New Roman" w:hAnsi="Times New Roman"/>
          <w:sz w:val="24"/>
        </w:rPr>
        <w:t>(</w:t>
      </w:r>
      <w:r w:rsidRPr="00FC762D">
        <w:rPr>
          <w:rFonts w:ascii="Times New Roman" w:hAnsi="Times New Roman"/>
          <w:sz w:val="24"/>
        </w:rPr>
        <w:t>Cth), r 25.02.</w:t>
      </w:r>
      <w:r w:rsidR="006428DC" w:rsidRPr="00FC762D">
        <w:rPr>
          <w:rFonts w:ascii="Times New Roman" w:hAnsi="Times New Roman"/>
          <w:sz w:val="24"/>
        </w:rPr>
        <w:t xml:space="preserve">2(a). </w:t>
      </w:r>
    </w:p>
  </w:footnote>
  <w:footnote w:id="9">
    <w:p w14:paraId="16D90BFE" w14:textId="69E0D403" w:rsidR="00663915" w:rsidRPr="00FC762D" w:rsidRDefault="00663915"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003B3FDA" w:rsidRPr="00FC762D">
        <w:rPr>
          <w:rFonts w:ascii="Times New Roman" w:hAnsi="Times New Roman"/>
          <w:sz w:val="24"/>
        </w:rPr>
        <w:t>(2015) 90 ALJR 89 at</w:t>
      </w:r>
      <w:r w:rsidR="000D6AE8" w:rsidRPr="00FC762D">
        <w:rPr>
          <w:rFonts w:ascii="Times New Roman" w:hAnsi="Times New Roman"/>
          <w:sz w:val="24"/>
        </w:rPr>
        <w:t xml:space="preserve"> 90</w:t>
      </w:r>
      <w:r w:rsidR="003B3FDA" w:rsidRPr="00FC762D">
        <w:rPr>
          <w:rFonts w:ascii="Times New Roman" w:hAnsi="Times New Roman"/>
          <w:sz w:val="24"/>
        </w:rPr>
        <w:t xml:space="preserve"> [3]. </w:t>
      </w:r>
    </w:p>
  </w:footnote>
  <w:footnote w:id="10">
    <w:p w14:paraId="17596BF0" w14:textId="75287670" w:rsidR="005D1978" w:rsidRPr="00FC762D" w:rsidRDefault="005D1978"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sz w:val="24"/>
        </w:rPr>
        <w:t xml:space="preserve">cf </w:t>
      </w:r>
      <w:r w:rsidRPr="00FC762D">
        <w:rPr>
          <w:rFonts w:ascii="Times New Roman" w:hAnsi="Times New Roman"/>
          <w:i/>
          <w:iCs/>
          <w:sz w:val="24"/>
        </w:rPr>
        <w:t xml:space="preserve">Re Commonwealth of Australia; ex parte Marks </w:t>
      </w:r>
      <w:r w:rsidRPr="00FC762D">
        <w:rPr>
          <w:rFonts w:ascii="Times New Roman" w:hAnsi="Times New Roman"/>
          <w:sz w:val="24"/>
        </w:rPr>
        <w:t>(2000) 75 ALJR 470 at</w:t>
      </w:r>
      <w:r w:rsidR="00393F69" w:rsidRPr="00FC762D">
        <w:rPr>
          <w:rFonts w:ascii="Times New Roman" w:hAnsi="Times New Roman"/>
          <w:sz w:val="24"/>
        </w:rPr>
        <w:t xml:space="preserve"> 474</w:t>
      </w:r>
      <w:r w:rsidRPr="00FC762D">
        <w:rPr>
          <w:rFonts w:ascii="Times New Roman" w:hAnsi="Times New Roman"/>
          <w:sz w:val="24"/>
        </w:rPr>
        <w:t xml:space="preserve"> [15].</w:t>
      </w:r>
    </w:p>
  </w:footnote>
  <w:footnote w:id="11">
    <w:p w14:paraId="53B69A5A" w14:textId="0837B103" w:rsidR="003B5F8A" w:rsidRPr="00FC762D" w:rsidRDefault="003B5F8A"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001A38C4" w:rsidRPr="00FC762D">
        <w:rPr>
          <w:rFonts w:ascii="Times New Roman" w:hAnsi="Times New Roman"/>
          <w:sz w:val="24"/>
        </w:rPr>
        <w:t xml:space="preserve">cf </w:t>
      </w:r>
      <w:r w:rsidRPr="00FC762D">
        <w:rPr>
          <w:rFonts w:ascii="Times New Roman" w:hAnsi="Times New Roman"/>
          <w:i/>
          <w:iCs/>
          <w:sz w:val="24"/>
        </w:rPr>
        <w:t xml:space="preserve">Re Commonwealth of Australia; ex parte Marks </w:t>
      </w:r>
      <w:r w:rsidRPr="00FC762D">
        <w:rPr>
          <w:rFonts w:ascii="Times New Roman" w:hAnsi="Times New Roman"/>
          <w:sz w:val="24"/>
        </w:rPr>
        <w:t>(2000) 75 ALJR 470 at</w:t>
      </w:r>
      <w:r w:rsidR="00170355" w:rsidRPr="00FC762D">
        <w:rPr>
          <w:rFonts w:ascii="Times New Roman" w:hAnsi="Times New Roman"/>
          <w:sz w:val="24"/>
        </w:rPr>
        <w:t xml:space="preserve"> 474</w:t>
      </w:r>
      <w:r w:rsidRPr="00FC762D">
        <w:rPr>
          <w:rFonts w:ascii="Times New Roman" w:hAnsi="Times New Roman"/>
          <w:sz w:val="24"/>
        </w:rPr>
        <w:t xml:space="preserve"> [15].</w:t>
      </w:r>
    </w:p>
  </w:footnote>
  <w:footnote w:id="12">
    <w:p w14:paraId="2346E98E" w14:textId="1C8021FE" w:rsidR="00090B79" w:rsidRPr="00FC762D" w:rsidRDefault="00090B79"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00665D75" w:rsidRPr="00FC762D">
        <w:rPr>
          <w:rFonts w:ascii="Times New Roman" w:hAnsi="Times New Roman"/>
          <w:i/>
          <w:iCs/>
          <w:sz w:val="24"/>
        </w:rPr>
        <w:t xml:space="preserve">Gallo v Dawson </w:t>
      </w:r>
      <w:r w:rsidR="00665D75" w:rsidRPr="00FC762D">
        <w:rPr>
          <w:rFonts w:ascii="Times New Roman" w:hAnsi="Times New Roman"/>
          <w:sz w:val="24"/>
        </w:rPr>
        <w:t xml:space="preserve">(1990) 64 ALJR 458 at </w:t>
      </w:r>
      <w:r w:rsidR="006F7121" w:rsidRPr="00FC762D">
        <w:rPr>
          <w:rFonts w:ascii="Times New Roman" w:hAnsi="Times New Roman"/>
          <w:sz w:val="24"/>
        </w:rPr>
        <w:t>459.</w:t>
      </w:r>
      <w:r w:rsidRPr="00FC762D">
        <w:rPr>
          <w:rFonts w:ascii="Times New Roman" w:hAnsi="Times New Roman"/>
          <w:sz w:val="24"/>
        </w:rPr>
        <w:t xml:space="preserve"> </w:t>
      </w:r>
    </w:p>
  </w:footnote>
  <w:footnote w:id="13">
    <w:p w14:paraId="0031BAE6" w14:textId="7C1E1518" w:rsidR="00583B7C" w:rsidRPr="00FC762D" w:rsidRDefault="00583B7C"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00AF3EA0" w:rsidRPr="00FC762D">
        <w:rPr>
          <w:rFonts w:ascii="Times New Roman" w:hAnsi="Times New Roman"/>
          <w:i/>
          <w:iCs/>
          <w:sz w:val="24"/>
        </w:rPr>
        <w:t>Plaintiff M1</w:t>
      </w:r>
      <w:r w:rsidR="00F25B6B" w:rsidRPr="00FC762D">
        <w:rPr>
          <w:rFonts w:ascii="Times New Roman" w:hAnsi="Times New Roman"/>
          <w:i/>
          <w:iCs/>
          <w:sz w:val="24"/>
        </w:rPr>
        <w:t>/2021</w:t>
      </w:r>
      <w:r w:rsidR="00AF3EA0" w:rsidRPr="00FC762D">
        <w:rPr>
          <w:rFonts w:ascii="Times New Roman" w:hAnsi="Times New Roman"/>
          <w:i/>
          <w:iCs/>
          <w:sz w:val="24"/>
        </w:rPr>
        <w:t xml:space="preserve"> v </w:t>
      </w:r>
      <w:r w:rsidR="00F25B6B" w:rsidRPr="00FC762D">
        <w:rPr>
          <w:rFonts w:ascii="Times New Roman" w:hAnsi="Times New Roman"/>
          <w:i/>
          <w:iCs/>
          <w:sz w:val="24"/>
        </w:rPr>
        <w:t xml:space="preserve">Minister for </w:t>
      </w:r>
      <w:r w:rsidR="00AF3EA0" w:rsidRPr="00FC762D">
        <w:rPr>
          <w:rFonts w:ascii="Times New Roman" w:hAnsi="Times New Roman"/>
          <w:i/>
          <w:iCs/>
          <w:sz w:val="24"/>
        </w:rPr>
        <w:t xml:space="preserve">Home </w:t>
      </w:r>
      <w:r w:rsidR="00F25B6B" w:rsidRPr="00FC762D">
        <w:rPr>
          <w:rFonts w:ascii="Times New Roman" w:hAnsi="Times New Roman"/>
          <w:i/>
          <w:iCs/>
          <w:sz w:val="24"/>
        </w:rPr>
        <w:t xml:space="preserve">Affairs </w:t>
      </w:r>
      <w:r w:rsidR="00F25B6B" w:rsidRPr="00FC762D">
        <w:rPr>
          <w:rFonts w:ascii="Times New Roman" w:hAnsi="Times New Roman"/>
          <w:sz w:val="24"/>
        </w:rPr>
        <w:t xml:space="preserve">(2022) 275 CLR 582 at </w:t>
      </w:r>
      <w:r w:rsidR="00AC5ACF" w:rsidRPr="00FC762D">
        <w:rPr>
          <w:rFonts w:ascii="Times New Roman" w:hAnsi="Times New Roman"/>
          <w:sz w:val="24"/>
        </w:rPr>
        <w:t xml:space="preserve">599-600 [25]-[27]. </w:t>
      </w:r>
    </w:p>
  </w:footnote>
  <w:footnote w:id="14">
    <w:p w14:paraId="666B381B" w14:textId="0AD328BA" w:rsidR="00583B7C" w:rsidRPr="00FC762D" w:rsidRDefault="00583B7C"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i/>
          <w:iCs/>
          <w:sz w:val="24"/>
        </w:rPr>
        <w:t>Dranichnikov</w:t>
      </w:r>
      <w:r w:rsidRPr="00FC762D">
        <w:rPr>
          <w:rFonts w:ascii="Times New Roman" w:hAnsi="Times New Roman"/>
          <w:sz w:val="24"/>
        </w:rPr>
        <w:t xml:space="preserve"> </w:t>
      </w:r>
      <w:r w:rsidR="005936E0" w:rsidRPr="00FC762D">
        <w:rPr>
          <w:rFonts w:ascii="Times New Roman" w:hAnsi="Times New Roman"/>
          <w:i/>
          <w:iCs/>
          <w:sz w:val="24"/>
        </w:rPr>
        <w:t xml:space="preserve">v Minister for Immigration and Multicultural Affairs </w:t>
      </w:r>
      <w:r w:rsidR="005936E0" w:rsidRPr="00FC762D">
        <w:rPr>
          <w:rFonts w:ascii="Times New Roman" w:hAnsi="Times New Roman"/>
          <w:sz w:val="24"/>
        </w:rPr>
        <w:t xml:space="preserve">(2003) 77 ALJR 1088 </w:t>
      </w:r>
      <w:r w:rsidRPr="00FC762D">
        <w:rPr>
          <w:rFonts w:ascii="Times New Roman" w:hAnsi="Times New Roman"/>
          <w:sz w:val="24"/>
        </w:rPr>
        <w:t>at</w:t>
      </w:r>
      <w:r w:rsidR="002F7F2F" w:rsidRPr="00FC762D">
        <w:rPr>
          <w:rFonts w:ascii="Times New Roman" w:hAnsi="Times New Roman"/>
          <w:sz w:val="24"/>
        </w:rPr>
        <w:t xml:space="preserve"> 1100</w:t>
      </w:r>
      <w:r w:rsidRPr="00FC762D">
        <w:rPr>
          <w:rFonts w:ascii="Times New Roman" w:hAnsi="Times New Roman"/>
          <w:sz w:val="24"/>
        </w:rPr>
        <w:t xml:space="preserve"> [78]</w:t>
      </w:r>
      <w:r w:rsidR="002F7F2F" w:rsidRPr="00FC762D">
        <w:rPr>
          <w:rFonts w:ascii="Times New Roman" w:hAnsi="Times New Roman"/>
          <w:sz w:val="24"/>
        </w:rPr>
        <w:t xml:space="preserve">. </w:t>
      </w:r>
    </w:p>
  </w:footnote>
  <w:footnote w:id="15">
    <w:p w14:paraId="08A40547" w14:textId="236F518F" w:rsidR="00583B7C" w:rsidRPr="00FC762D" w:rsidRDefault="00583B7C"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001B496C" w:rsidRPr="00FC762D">
        <w:rPr>
          <w:rFonts w:ascii="Times New Roman" w:hAnsi="Times New Roman"/>
          <w:sz w:val="24"/>
        </w:rPr>
        <w:t xml:space="preserve">See, </w:t>
      </w:r>
      <w:r w:rsidR="001B496C" w:rsidRPr="00FC762D">
        <w:rPr>
          <w:rFonts w:ascii="Times New Roman" w:hAnsi="Times New Roman"/>
          <w:sz w:val="24"/>
        </w:rPr>
        <w:t xml:space="preserve">eg, </w:t>
      </w:r>
      <w:r w:rsidR="00161BFE" w:rsidRPr="00FC762D">
        <w:rPr>
          <w:rFonts w:ascii="Times New Roman" w:hAnsi="Times New Roman"/>
          <w:i/>
          <w:iCs/>
          <w:sz w:val="24"/>
        </w:rPr>
        <w:t>Dranichnikov</w:t>
      </w:r>
      <w:r w:rsidR="00161BFE" w:rsidRPr="00FC762D">
        <w:rPr>
          <w:rFonts w:ascii="Times New Roman" w:hAnsi="Times New Roman"/>
          <w:sz w:val="24"/>
        </w:rPr>
        <w:t xml:space="preserve"> </w:t>
      </w:r>
      <w:r w:rsidR="00161BFE" w:rsidRPr="00FC762D">
        <w:rPr>
          <w:rFonts w:ascii="Times New Roman" w:hAnsi="Times New Roman"/>
          <w:i/>
          <w:iCs/>
          <w:sz w:val="24"/>
        </w:rPr>
        <w:t xml:space="preserve">v Minister for Immigration and Multicultural Affairs </w:t>
      </w:r>
      <w:r w:rsidR="00161BFE" w:rsidRPr="00FC762D">
        <w:rPr>
          <w:rFonts w:ascii="Times New Roman" w:hAnsi="Times New Roman"/>
          <w:sz w:val="24"/>
        </w:rPr>
        <w:t xml:space="preserve">(2003) 77 ALJR 1088 at 1092 [24]. </w:t>
      </w:r>
    </w:p>
  </w:footnote>
  <w:footnote w:id="16">
    <w:p w14:paraId="6289827C" w14:textId="2D4DFDE1" w:rsidR="000D66D0" w:rsidRPr="00FC762D" w:rsidRDefault="000D66D0"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sz w:val="24"/>
        </w:rPr>
        <w:t xml:space="preserve">cf </w:t>
      </w:r>
      <w:r w:rsidR="00FD2AF4" w:rsidRPr="00FC762D">
        <w:rPr>
          <w:rFonts w:ascii="Times New Roman" w:hAnsi="Times New Roman"/>
          <w:i/>
          <w:iCs/>
          <w:sz w:val="24"/>
        </w:rPr>
        <w:t>Applicant S395/2002</w:t>
      </w:r>
      <w:r w:rsidR="00FD2AF4" w:rsidRPr="00FC762D">
        <w:rPr>
          <w:rFonts w:ascii="Times New Roman" w:hAnsi="Times New Roman"/>
          <w:sz w:val="24"/>
        </w:rPr>
        <w:t xml:space="preserve"> </w:t>
      </w:r>
      <w:r w:rsidR="00644151" w:rsidRPr="00FC762D">
        <w:rPr>
          <w:rFonts w:ascii="Times New Roman" w:hAnsi="Times New Roman"/>
          <w:i/>
          <w:iCs/>
          <w:sz w:val="24"/>
        </w:rPr>
        <w:t xml:space="preserve">v Minister for Immigration and Multicultural Affairs </w:t>
      </w:r>
      <w:r w:rsidR="00644151" w:rsidRPr="00FC762D">
        <w:rPr>
          <w:rFonts w:ascii="Times New Roman" w:hAnsi="Times New Roman"/>
          <w:sz w:val="24"/>
        </w:rPr>
        <w:t xml:space="preserve">(2003) 216 CLR 473 </w:t>
      </w:r>
      <w:r w:rsidR="00FD2AF4" w:rsidRPr="00FC762D">
        <w:rPr>
          <w:rFonts w:ascii="Times New Roman" w:hAnsi="Times New Roman"/>
          <w:sz w:val="24"/>
        </w:rPr>
        <w:t xml:space="preserve">at </w:t>
      </w:r>
      <w:r w:rsidR="00880CFE" w:rsidRPr="00FC762D">
        <w:rPr>
          <w:rFonts w:ascii="Times New Roman" w:hAnsi="Times New Roman"/>
          <w:sz w:val="24"/>
        </w:rPr>
        <w:t xml:space="preserve">486 </w:t>
      </w:r>
      <w:r w:rsidR="00FD2AF4" w:rsidRPr="00FC762D">
        <w:rPr>
          <w:rFonts w:ascii="Times New Roman" w:hAnsi="Times New Roman"/>
          <w:sz w:val="24"/>
        </w:rPr>
        <w:t>[31]</w:t>
      </w:r>
      <w:r w:rsidR="00880CFE" w:rsidRPr="00FC762D">
        <w:rPr>
          <w:rFonts w:ascii="Times New Roman" w:hAnsi="Times New Roman"/>
          <w:sz w:val="24"/>
        </w:rPr>
        <w:t>.</w:t>
      </w:r>
    </w:p>
  </w:footnote>
  <w:footnote w:id="17">
    <w:p w14:paraId="1EB18A25" w14:textId="615B8060" w:rsidR="00C16C48" w:rsidRPr="00FC762D" w:rsidRDefault="00C16C48"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Pr="00FC762D">
        <w:rPr>
          <w:rFonts w:ascii="Times New Roman" w:hAnsi="Times New Roman"/>
          <w:i/>
          <w:iCs/>
          <w:sz w:val="24"/>
        </w:rPr>
        <w:t xml:space="preserve">Collector of Customs v Pozzolanic </w:t>
      </w:r>
      <w:r w:rsidRPr="00FC762D">
        <w:rPr>
          <w:rFonts w:ascii="Times New Roman" w:hAnsi="Times New Roman"/>
          <w:sz w:val="24"/>
        </w:rPr>
        <w:t>(1993) 43 FCR 280 at 287</w:t>
      </w:r>
      <w:r w:rsidR="00666172" w:rsidRPr="00FC762D">
        <w:rPr>
          <w:rFonts w:ascii="Times New Roman" w:hAnsi="Times New Roman"/>
          <w:sz w:val="24"/>
        </w:rPr>
        <w:t>,</w:t>
      </w:r>
      <w:r w:rsidRPr="00FC762D">
        <w:rPr>
          <w:rFonts w:ascii="Times New Roman" w:hAnsi="Times New Roman"/>
          <w:i/>
          <w:iCs/>
          <w:sz w:val="24"/>
        </w:rPr>
        <w:t xml:space="preserve"> </w:t>
      </w:r>
      <w:r w:rsidRPr="00FC762D">
        <w:rPr>
          <w:rFonts w:ascii="Times New Roman" w:hAnsi="Times New Roman"/>
          <w:sz w:val="24"/>
        </w:rPr>
        <w:t xml:space="preserve">cited in </w:t>
      </w:r>
      <w:r w:rsidRPr="00FC762D">
        <w:rPr>
          <w:rFonts w:ascii="Times New Roman" w:hAnsi="Times New Roman"/>
          <w:i/>
          <w:iCs/>
          <w:sz w:val="24"/>
        </w:rPr>
        <w:t xml:space="preserve">Minister for Immigration and Ethnic Affairs v Wu Shan Liang </w:t>
      </w:r>
      <w:r w:rsidRPr="00FC762D">
        <w:rPr>
          <w:rFonts w:ascii="Times New Roman" w:hAnsi="Times New Roman"/>
          <w:sz w:val="24"/>
        </w:rPr>
        <w:t xml:space="preserve">(1996) 185 CLR 259 at 272. </w:t>
      </w:r>
    </w:p>
  </w:footnote>
  <w:footnote w:id="18">
    <w:p w14:paraId="0D97AE22" w14:textId="3C5D2627" w:rsidR="0004641A" w:rsidRPr="00FC762D" w:rsidRDefault="0004641A"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005E3478" w:rsidRPr="00FC762D">
        <w:rPr>
          <w:rFonts w:ascii="Times New Roman" w:hAnsi="Times New Roman"/>
          <w:i/>
          <w:iCs/>
          <w:sz w:val="24"/>
        </w:rPr>
        <w:t xml:space="preserve">Minister for Immigration and Citizenship v SZLFX </w:t>
      </w:r>
      <w:r w:rsidR="005E3478" w:rsidRPr="00FC762D">
        <w:rPr>
          <w:rFonts w:ascii="Times New Roman" w:hAnsi="Times New Roman"/>
          <w:sz w:val="24"/>
        </w:rPr>
        <w:t>(2009) 238 CLR 507 at 513</w:t>
      </w:r>
      <w:r w:rsidR="003F0C03" w:rsidRPr="00FC762D">
        <w:rPr>
          <w:rFonts w:ascii="Times New Roman" w:hAnsi="Times New Roman"/>
          <w:sz w:val="24"/>
        </w:rPr>
        <w:t xml:space="preserve"> [22],</w:t>
      </w:r>
      <w:r w:rsidR="005E3478" w:rsidRPr="00FC762D">
        <w:rPr>
          <w:rFonts w:ascii="Times New Roman" w:hAnsi="Times New Roman"/>
          <w:sz w:val="24"/>
        </w:rPr>
        <w:t xml:space="preserve"> cited in</w:t>
      </w:r>
      <w:r w:rsidR="005E3478" w:rsidRPr="00FC762D">
        <w:rPr>
          <w:rFonts w:ascii="Times New Roman" w:hAnsi="Times New Roman"/>
          <w:i/>
          <w:iCs/>
          <w:sz w:val="24"/>
        </w:rPr>
        <w:t xml:space="preserve"> Plaintiff M174/2016 v Minister for Immigration and Border Protection </w:t>
      </w:r>
      <w:r w:rsidR="005E3478" w:rsidRPr="00FC762D">
        <w:rPr>
          <w:rFonts w:ascii="Times New Roman" w:hAnsi="Times New Roman"/>
          <w:sz w:val="24"/>
        </w:rPr>
        <w:t xml:space="preserve">(2018) 264 CLR 217 at </w:t>
      </w:r>
      <w:r w:rsidR="003F0C03" w:rsidRPr="00FC762D">
        <w:rPr>
          <w:rFonts w:ascii="Times New Roman" w:hAnsi="Times New Roman"/>
          <w:sz w:val="24"/>
        </w:rPr>
        <w:t xml:space="preserve">223 </w:t>
      </w:r>
      <w:r w:rsidR="005E3478" w:rsidRPr="00FC762D">
        <w:rPr>
          <w:rFonts w:ascii="Times New Roman" w:hAnsi="Times New Roman"/>
          <w:sz w:val="24"/>
        </w:rPr>
        <w:t>[9].</w:t>
      </w:r>
    </w:p>
  </w:footnote>
  <w:footnote w:id="19">
    <w:p w14:paraId="48FEB1AF" w14:textId="0E815E28" w:rsidR="005E3478" w:rsidRPr="00FC762D" w:rsidRDefault="005E3478" w:rsidP="00FC762D">
      <w:pPr>
        <w:pStyle w:val="FootnoteText"/>
        <w:spacing w:line="280" w:lineRule="exact"/>
        <w:ind w:right="0"/>
        <w:jc w:val="both"/>
        <w:rPr>
          <w:rFonts w:ascii="Times New Roman" w:hAnsi="Times New Roman"/>
          <w:sz w:val="24"/>
        </w:rPr>
      </w:pPr>
      <w:r w:rsidRPr="00FC762D">
        <w:rPr>
          <w:rStyle w:val="FootnoteReference"/>
          <w:rFonts w:ascii="Times New Roman" w:hAnsi="Times New Roman"/>
          <w:sz w:val="22"/>
        </w:rPr>
        <w:footnoteRef/>
      </w:r>
      <w:r w:rsidRPr="00FC762D">
        <w:rPr>
          <w:rFonts w:ascii="Times New Roman" w:hAnsi="Times New Roman"/>
          <w:sz w:val="24"/>
        </w:rPr>
        <w:t xml:space="preserve"> </w:t>
      </w:r>
      <w:r w:rsidRPr="00FC762D">
        <w:rPr>
          <w:rFonts w:ascii="Times New Roman" w:hAnsi="Times New Roman"/>
          <w:sz w:val="24"/>
        </w:rPr>
        <w:tab/>
      </w:r>
      <w:r w:rsidR="001A50D4" w:rsidRPr="00FC762D">
        <w:rPr>
          <w:rFonts w:ascii="Times New Roman" w:hAnsi="Times New Roman"/>
          <w:i/>
          <w:iCs/>
          <w:sz w:val="24"/>
        </w:rPr>
        <w:t xml:space="preserve">SZGIY v Minister for Immigration and Citizenship </w:t>
      </w:r>
      <w:r w:rsidR="005B1745" w:rsidRPr="00FC762D">
        <w:rPr>
          <w:rFonts w:ascii="Times New Roman" w:hAnsi="Times New Roman"/>
          <w:sz w:val="24"/>
        </w:rPr>
        <w:t>[2008] FCAFC</w:t>
      </w:r>
      <w:r w:rsidR="001A50D4" w:rsidRPr="00FC762D">
        <w:rPr>
          <w:rFonts w:ascii="Times New Roman" w:hAnsi="Times New Roman"/>
          <w:sz w:val="24"/>
        </w:rPr>
        <w:t xml:space="preserve"> </w:t>
      </w:r>
      <w:r w:rsidR="003A29A2" w:rsidRPr="00FC762D">
        <w:rPr>
          <w:rFonts w:ascii="Times New Roman" w:hAnsi="Times New Roman"/>
          <w:sz w:val="24"/>
        </w:rPr>
        <w:t xml:space="preserve">68 </w:t>
      </w:r>
      <w:r w:rsidRPr="00FC762D">
        <w:rPr>
          <w:rFonts w:ascii="Times New Roman" w:hAnsi="Times New Roman"/>
          <w:sz w:val="24"/>
        </w:rPr>
        <w:t>at [27]</w:t>
      </w:r>
      <w:r w:rsidR="005B1745" w:rsidRPr="00FC762D">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2E52" w14:textId="77777777" w:rsidR="00FC762D" w:rsidRPr="00116E79" w:rsidRDefault="00FC762D" w:rsidP="00116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FD6A" w14:textId="56A1CCA2" w:rsidR="00FC762D" w:rsidRPr="00116E79" w:rsidRDefault="00116E79" w:rsidP="00116E7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9E34" w14:textId="0754C6A0" w:rsidR="00FA623A" w:rsidRPr="00116E79" w:rsidRDefault="00FA623A" w:rsidP="00116E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5CFD" w14:textId="77777777" w:rsidR="00116E79" w:rsidRDefault="00116E79" w:rsidP="00FC762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5BD0DA9" w14:textId="77777777" w:rsidR="00116E79" w:rsidRDefault="00116E79" w:rsidP="00FC762D">
    <w:pPr>
      <w:pStyle w:val="Header"/>
      <w:tabs>
        <w:tab w:val="clear" w:pos="4153"/>
        <w:tab w:val="clear" w:pos="8306"/>
        <w:tab w:val="right" w:pos="1304"/>
      </w:tabs>
      <w:spacing w:line="280" w:lineRule="exact"/>
      <w:ind w:firstLine="0"/>
      <w:rPr>
        <w:rFonts w:ascii="Times New Roman" w:hAnsi="Times New Roman"/>
        <w:i/>
        <w:sz w:val="22"/>
      </w:rPr>
    </w:pPr>
  </w:p>
  <w:p w14:paraId="60C1C544" w14:textId="77777777" w:rsidR="00116E79" w:rsidRDefault="00116E79" w:rsidP="00FC762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4B9AD61" w14:textId="77777777" w:rsidR="00116E79" w:rsidRPr="00FC762D" w:rsidRDefault="00116E79" w:rsidP="00FC762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CD94" w14:textId="77777777" w:rsidR="00116E79" w:rsidRDefault="00116E79" w:rsidP="00FC762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53C9881" w14:textId="77777777" w:rsidR="00116E79" w:rsidRDefault="00116E79" w:rsidP="00FC762D">
    <w:pPr>
      <w:pStyle w:val="Header"/>
      <w:tabs>
        <w:tab w:val="clear" w:pos="4153"/>
        <w:tab w:val="clear" w:pos="8306"/>
        <w:tab w:val="left" w:pos="7200"/>
        <w:tab w:val="right" w:pos="8504"/>
      </w:tabs>
      <w:spacing w:line="280" w:lineRule="exact"/>
      <w:jc w:val="right"/>
      <w:rPr>
        <w:rFonts w:ascii="Times New Roman" w:hAnsi="Times New Roman"/>
        <w:i/>
        <w:sz w:val="22"/>
      </w:rPr>
    </w:pPr>
  </w:p>
  <w:p w14:paraId="10B382E1" w14:textId="77777777" w:rsidR="00116E79" w:rsidRDefault="00116E79" w:rsidP="00FC762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1B0A86F" w14:textId="77777777" w:rsidR="00116E79" w:rsidRPr="00FC762D" w:rsidRDefault="00116E79" w:rsidP="00FC762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6AAD" w14:textId="77777777" w:rsidR="00116E79" w:rsidRDefault="00116E79" w:rsidP="00FC762D">
    <w:pPr>
      <w:pStyle w:val="Header"/>
      <w:tabs>
        <w:tab w:val="clear" w:pos="4153"/>
        <w:tab w:val="clear" w:pos="8306"/>
        <w:tab w:val="center" w:pos="1134"/>
      </w:tabs>
      <w:spacing w:line="280" w:lineRule="exact"/>
      <w:ind w:firstLine="0"/>
      <w:rPr>
        <w:rFonts w:ascii="Times New Roman" w:hAnsi="Times New Roman"/>
        <w:i/>
        <w:sz w:val="22"/>
      </w:rPr>
    </w:pPr>
  </w:p>
  <w:p w14:paraId="0F2D6E61" w14:textId="77777777" w:rsidR="00116E79" w:rsidRDefault="00116E79" w:rsidP="00FC762D">
    <w:pPr>
      <w:pStyle w:val="Header"/>
      <w:tabs>
        <w:tab w:val="clear" w:pos="4153"/>
        <w:tab w:val="clear" w:pos="8306"/>
        <w:tab w:val="center" w:pos="1134"/>
      </w:tabs>
      <w:spacing w:line="280" w:lineRule="exact"/>
      <w:ind w:firstLine="0"/>
      <w:rPr>
        <w:rFonts w:ascii="Times New Roman" w:hAnsi="Times New Roman"/>
        <w:i/>
        <w:sz w:val="22"/>
      </w:rPr>
    </w:pPr>
  </w:p>
  <w:p w14:paraId="5CF0388F" w14:textId="77777777" w:rsidR="00116E79" w:rsidRDefault="00116E79" w:rsidP="00FC762D">
    <w:pPr>
      <w:pStyle w:val="Header"/>
      <w:tabs>
        <w:tab w:val="clear" w:pos="4153"/>
        <w:tab w:val="clear" w:pos="8306"/>
        <w:tab w:val="center" w:pos="1134"/>
      </w:tabs>
      <w:spacing w:line="280" w:lineRule="exact"/>
      <w:ind w:firstLine="0"/>
      <w:rPr>
        <w:rFonts w:ascii="Times New Roman" w:hAnsi="Times New Roman"/>
        <w:i/>
        <w:sz w:val="22"/>
      </w:rPr>
    </w:pPr>
  </w:p>
  <w:p w14:paraId="06B69E12" w14:textId="77777777" w:rsidR="00116E79" w:rsidRPr="00FC762D" w:rsidRDefault="00116E79" w:rsidP="00FC762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3A"/>
    <w:rsid w:val="000011F8"/>
    <w:rsid w:val="00002069"/>
    <w:rsid w:val="00002A8D"/>
    <w:rsid w:val="00002CE6"/>
    <w:rsid w:val="0000316A"/>
    <w:rsid w:val="00003765"/>
    <w:rsid w:val="000049B7"/>
    <w:rsid w:val="00005DA6"/>
    <w:rsid w:val="000068A4"/>
    <w:rsid w:val="000141CA"/>
    <w:rsid w:val="00014B34"/>
    <w:rsid w:val="00015A34"/>
    <w:rsid w:val="000168C9"/>
    <w:rsid w:val="00016C20"/>
    <w:rsid w:val="00016DBB"/>
    <w:rsid w:val="00017144"/>
    <w:rsid w:val="0001765D"/>
    <w:rsid w:val="00022A53"/>
    <w:rsid w:val="00025095"/>
    <w:rsid w:val="000250AF"/>
    <w:rsid w:val="00025490"/>
    <w:rsid w:val="0002561E"/>
    <w:rsid w:val="000268E1"/>
    <w:rsid w:val="000271EB"/>
    <w:rsid w:val="000350EF"/>
    <w:rsid w:val="0003575A"/>
    <w:rsid w:val="000360EB"/>
    <w:rsid w:val="00036338"/>
    <w:rsid w:val="00037A5F"/>
    <w:rsid w:val="00037D87"/>
    <w:rsid w:val="00041BB1"/>
    <w:rsid w:val="00042EF3"/>
    <w:rsid w:val="00043D2C"/>
    <w:rsid w:val="0004641A"/>
    <w:rsid w:val="00046812"/>
    <w:rsid w:val="00052DA5"/>
    <w:rsid w:val="00055ACD"/>
    <w:rsid w:val="00056F27"/>
    <w:rsid w:val="000573AF"/>
    <w:rsid w:val="0006169E"/>
    <w:rsid w:val="000626FD"/>
    <w:rsid w:val="0006432B"/>
    <w:rsid w:val="000653D4"/>
    <w:rsid w:val="00071C35"/>
    <w:rsid w:val="00075B52"/>
    <w:rsid w:val="00075F50"/>
    <w:rsid w:val="000801C1"/>
    <w:rsid w:val="00080D77"/>
    <w:rsid w:val="00081616"/>
    <w:rsid w:val="000825CC"/>
    <w:rsid w:val="0008435D"/>
    <w:rsid w:val="0008558C"/>
    <w:rsid w:val="00085F13"/>
    <w:rsid w:val="00090B79"/>
    <w:rsid w:val="00094D4D"/>
    <w:rsid w:val="00096457"/>
    <w:rsid w:val="00096E90"/>
    <w:rsid w:val="00097071"/>
    <w:rsid w:val="000A28D4"/>
    <w:rsid w:val="000A2EB4"/>
    <w:rsid w:val="000A3DA3"/>
    <w:rsid w:val="000A3FD3"/>
    <w:rsid w:val="000A4DFF"/>
    <w:rsid w:val="000A63C6"/>
    <w:rsid w:val="000B1E8C"/>
    <w:rsid w:val="000B2BC9"/>
    <w:rsid w:val="000B4630"/>
    <w:rsid w:val="000B497F"/>
    <w:rsid w:val="000B710D"/>
    <w:rsid w:val="000B7558"/>
    <w:rsid w:val="000B7E98"/>
    <w:rsid w:val="000C04DC"/>
    <w:rsid w:val="000C0D98"/>
    <w:rsid w:val="000C7199"/>
    <w:rsid w:val="000D1972"/>
    <w:rsid w:val="000D1AE5"/>
    <w:rsid w:val="000D25B9"/>
    <w:rsid w:val="000D25E6"/>
    <w:rsid w:val="000D53C8"/>
    <w:rsid w:val="000D66D0"/>
    <w:rsid w:val="000D6AE8"/>
    <w:rsid w:val="000D77C4"/>
    <w:rsid w:val="000E1906"/>
    <w:rsid w:val="000E65F7"/>
    <w:rsid w:val="000F0BD0"/>
    <w:rsid w:val="000F1345"/>
    <w:rsid w:val="000F32DC"/>
    <w:rsid w:val="000F3BB3"/>
    <w:rsid w:val="000F5BE7"/>
    <w:rsid w:val="001001B9"/>
    <w:rsid w:val="00102254"/>
    <w:rsid w:val="0010702C"/>
    <w:rsid w:val="00110970"/>
    <w:rsid w:val="00111568"/>
    <w:rsid w:val="001117BA"/>
    <w:rsid w:val="001120C0"/>
    <w:rsid w:val="001142F2"/>
    <w:rsid w:val="001150BF"/>
    <w:rsid w:val="00115EB0"/>
    <w:rsid w:val="001168F2"/>
    <w:rsid w:val="00116E79"/>
    <w:rsid w:val="00120207"/>
    <w:rsid w:val="00123C1B"/>
    <w:rsid w:val="00124802"/>
    <w:rsid w:val="00125E3C"/>
    <w:rsid w:val="00133E7E"/>
    <w:rsid w:val="0013456F"/>
    <w:rsid w:val="00134FE7"/>
    <w:rsid w:val="00142072"/>
    <w:rsid w:val="00143FCB"/>
    <w:rsid w:val="00144FEF"/>
    <w:rsid w:val="00145627"/>
    <w:rsid w:val="00146A41"/>
    <w:rsid w:val="00147DA9"/>
    <w:rsid w:val="0015031C"/>
    <w:rsid w:val="001509D4"/>
    <w:rsid w:val="00151679"/>
    <w:rsid w:val="0015318E"/>
    <w:rsid w:val="00161BFE"/>
    <w:rsid w:val="00163D92"/>
    <w:rsid w:val="00164144"/>
    <w:rsid w:val="00164C72"/>
    <w:rsid w:val="00170355"/>
    <w:rsid w:val="001708DE"/>
    <w:rsid w:val="00172ADE"/>
    <w:rsid w:val="00175703"/>
    <w:rsid w:val="001758DE"/>
    <w:rsid w:val="00176D25"/>
    <w:rsid w:val="00180B59"/>
    <w:rsid w:val="001816A4"/>
    <w:rsid w:val="0018342E"/>
    <w:rsid w:val="001840C2"/>
    <w:rsid w:val="00184B46"/>
    <w:rsid w:val="00185939"/>
    <w:rsid w:val="001876F6"/>
    <w:rsid w:val="001900BF"/>
    <w:rsid w:val="00190FE3"/>
    <w:rsid w:val="00191E23"/>
    <w:rsid w:val="001953B1"/>
    <w:rsid w:val="00195733"/>
    <w:rsid w:val="001963C0"/>
    <w:rsid w:val="00196E5E"/>
    <w:rsid w:val="00197956"/>
    <w:rsid w:val="001A3845"/>
    <w:rsid w:val="001A38C4"/>
    <w:rsid w:val="001A409D"/>
    <w:rsid w:val="001A4399"/>
    <w:rsid w:val="001A446E"/>
    <w:rsid w:val="001A50D4"/>
    <w:rsid w:val="001A5CAB"/>
    <w:rsid w:val="001B1676"/>
    <w:rsid w:val="001B17A8"/>
    <w:rsid w:val="001B2910"/>
    <w:rsid w:val="001B496C"/>
    <w:rsid w:val="001B55C8"/>
    <w:rsid w:val="001B63C6"/>
    <w:rsid w:val="001C00CE"/>
    <w:rsid w:val="001C0CCD"/>
    <w:rsid w:val="001C27AF"/>
    <w:rsid w:val="001C467B"/>
    <w:rsid w:val="001C48D4"/>
    <w:rsid w:val="001C7C93"/>
    <w:rsid w:val="001D1796"/>
    <w:rsid w:val="001D25DE"/>
    <w:rsid w:val="001D36CD"/>
    <w:rsid w:val="001D4F49"/>
    <w:rsid w:val="001D62F8"/>
    <w:rsid w:val="001D7982"/>
    <w:rsid w:val="001E1D3D"/>
    <w:rsid w:val="001E4607"/>
    <w:rsid w:val="001E47D1"/>
    <w:rsid w:val="001E5708"/>
    <w:rsid w:val="001E59C7"/>
    <w:rsid w:val="001E6A64"/>
    <w:rsid w:val="001E75C5"/>
    <w:rsid w:val="001F1B5F"/>
    <w:rsid w:val="001F2D70"/>
    <w:rsid w:val="001F2D7F"/>
    <w:rsid w:val="001F3F2A"/>
    <w:rsid w:val="001F6282"/>
    <w:rsid w:val="001F69C2"/>
    <w:rsid w:val="002048D1"/>
    <w:rsid w:val="00206FFB"/>
    <w:rsid w:val="002079CB"/>
    <w:rsid w:val="0021096E"/>
    <w:rsid w:val="00210DE8"/>
    <w:rsid w:val="00211D73"/>
    <w:rsid w:val="00212A3E"/>
    <w:rsid w:val="002140EF"/>
    <w:rsid w:val="00214BF2"/>
    <w:rsid w:val="00215A7F"/>
    <w:rsid w:val="00216522"/>
    <w:rsid w:val="0022100F"/>
    <w:rsid w:val="00221D19"/>
    <w:rsid w:val="002229C5"/>
    <w:rsid w:val="0022666B"/>
    <w:rsid w:val="00226FB2"/>
    <w:rsid w:val="0022734D"/>
    <w:rsid w:val="002313A4"/>
    <w:rsid w:val="00232969"/>
    <w:rsid w:val="0023447F"/>
    <w:rsid w:val="00234708"/>
    <w:rsid w:val="002350B3"/>
    <w:rsid w:val="00236F03"/>
    <w:rsid w:val="0023798E"/>
    <w:rsid w:val="0024150D"/>
    <w:rsid w:val="00241E8B"/>
    <w:rsid w:val="00242EE4"/>
    <w:rsid w:val="0024462E"/>
    <w:rsid w:val="0024474C"/>
    <w:rsid w:val="00246AF7"/>
    <w:rsid w:val="002474FA"/>
    <w:rsid w:val="00252922"/>
    <w:rsid w:val="00253493"/>
    <w:rsid w:val="00253DE9"/>
    <w:rsid w:val="002560F6"/>
    <w:rsid w:val="00257AFB"/>
    <w:rsid w:val="0026293D"/>
    <w:rsid w:val="002633D7"/>
    <w:rsid w:val="00264261"/>
    <w:rsid w:val="00265982"/>
    <w:rsid w:val="00266AF5"/>
    <w:rsid w:val="00270154"/>
    <w:rsid w:val="002713EF"/>
    <w:rsid w:val="00271F70"/>
    <w:rsid w:val="00272F24"/>
    <w:rsid w:val="0027408B"/>
    <w:rsid w:val="002757C9"/>
    <w:rsid w:val="00276B56"/>
    <w:rsid w:val="00277E70"/>
    <w:rsid w:val="00280F46"/>
    <w:rsid w:val="002819FD"/>
    <w:rsid w:val="002841D0"/>
    <w:rsid w:val="00284DC9"/>
    <w:rsid w:val="0028583A"/>
    <w:rsid w:val="00287368"/>
    <w:rsid w:val="00287873"/>
    <w:rsid w:val="0029065F"/>
    <w:rsid w:val="002916CC"/>
    <w:rsid w:val="00291C17"/>
    <w:rsid w:val="0029278C"/>
    <w:rsid w:val="00292E65"/>
    <w:rsid w:val="00293019"/>
    <w:rsid w:val="00295038"/>
    <w:rsid w:val="0029697C"/>
    <w:rsid w:val="002979F1"/>
    <w:rsid w:val="00297BF9"/>
    <w:rsid w:val="002A13E1"/>
    <w:rsid w:val="002A3248"/>
    <w:rsid w:val="002A748C"/>
    <w:rsid w:val="002A7D22"/>
    <w:rsid w:val="002B0846"/>
    <w:rsid w:val="002B1304"/>
    <w:rsid w:val="002C1EDE"/>
    <w:rsid w:val="002C2A26"/>
    <w:rsid w:val="002C5981"/>
    <w:rsid w:val="002C7307"/>
    <w:rsid w:val="002D0410"/>
    <w:rsid w:val="002D0899"/>
    <w:rsid w:val="002D1707"/>
    <w:rsid w:val="002D17E2"/>
    <w:rsid w:val="002D3F5B"/>
    <w:rsid w:val="002D5EA3"/>
    <w:rsid w:val="002E0EC8"/>
    <w:rsid w:val="002E1815"/>
    <w:rsid w:val="002E278F"/>
    <w:rsid w:val="002E3A90"/>
    <w:rsid w:val="002E3B4D"/>
    <w:rsid w:val="002E72A7"/>
    <w:rsid w:val="002F0522"/>
    <w:rsid w:val="002F0734"/>
    <w:rsid w:val="002F1A54"/>
    <w:rsid w:val="002F7F2F"/>
    <w:rsid w:val="0030026A"/>
    <w:rsid w:val="00301975"/>
    <w:rsid w:val="00301C06"/>
    <w:rsid w:val="00304C11"/>
    <w:rsid w:val="0030542C"/>
    <w:rsid w:val="00310418"/>
    <w:rsid w:val="0031125E"/>
    <w:rsid w:val="003123D4"/>
    <w:rsid w:val="00312FFC"/>
    <w:rsid w:val="003150BF"/>
    <w:rsid w:val="003150CE"/>
    <w:rsid w:val="00315E92"/>
    <w:rsid w:val="0032223D"/>
    <w:rsid w:val="00323B9E"/>
    <w:rsid w:val="0032496A"/>
    <w:rsid w:val="00330804"/>
    <w:rsid w:val="003316DE"/>
    <w:rsid w:val="00331A41"/>
    <w:rsid w:val="00334A6B"/>
    <w:rsid w:val="00335D38"/>
    <w:rsid w:val="003366B2"/>
    <w:rsid w:val="003368D8"/>
    <w:rsid w:val="00336A55"/>
    <w:rsid w:val="00340066"/>
    <w:rsid w:val="00340BAF"/>
    <w:rsid w:val="0034122D"/>
    <w:rsid w:val="00341364"/>
    <w:rsid w:val="0034288B"/>
    <w:rsid w:val="0034332B"/>
    <w:rsid w:val="0034681C"/>
    <w:rsid w:val="00356BE7"/>
    <w:rsid w:val="003600A8"/>
    <w:rsid w:val="0036284D"/>
    <w:rsid w:val="00366524"/>
    <w:rsid w:val="00373E58"/>
    <w:rsid w:val="00376073"/>
    <w:rsid w:val="00377452"/>
    <w:rsid w:val="00381223"/>
    <w:rsid w:val="00381849"/>
    <w:rsid w:val="003823A0"/>
    <w:rsid w:val="00382488"/>
    <w:rsid w:val="00384F36"/>
    <w:rsid w:val="00385271"/>
    <w:rsid w:val="0039226E"/>
    <w:rsid w:val="00392CC8"/>
    <w:rsid w:val="00393F69"/>
    <w:rsid w:val="00397708"/>
    <w:rsid w:val="00397924"/>
    <w:rsid w:val="003A2017"/>
    <w:rsid w:val="003A29A2"/>
    <w:rsid w:val="003A48CC"/>
    <w:rsid w:val="003A72EF"/>
    <w:rsid w:val="003A7E21"/>
    <w:rsid w:val="003B2AFB"/>
    <w:rsid w:val="003B38F1"/>
    <w:rsid w:val="003B3FDA"/>
    <w:rsid w:val="003B4EED"/>
    <w:rsid w:val="003B5F8A"/>
    <w:rsid w:val="003B6516"/>
    <w:rsid w:val="003B6B2C"/>
    <w:rsid w:val="003B6FDC"/>
    <w:rsid w:val="003B78AB"/>
    <w:rsid w:val="003C266A"/>
    <w:rsid w:val="003C4516"/>
    <w:rsid w:val="003C50EF"/>
    <w:rsid w:val="003C602A"/>
    <w:rsid w:val="003D1759"/>
    <w:rsid w:val="003D1896"/>
    <w:rsid w:val="003D3B14"/>
    <w:rsid w:val="003D4C14"/>
    <w:rsid w:val="003D62F7"/>
    <w:rsid w:val="003E1035"/>
    <w:rsid w:val="003E17F2"/>
    <w:rsid w:val="003E19F7"/>
    <w:rsid w:val="003E1EB2"/>
    <w:rsid w:val="003E492C"/>
    <w:rsid w:val="003E710D"/>
    <w:rsid w:val="003E7A9C"/>
    <w:rsid w:val="003F0C03"/>
    <w:rsid w:val="003F2E0C"/>
    <w:rsid w:val="003F328F"/>
    <w:rsid w:val="003F531A"/>
    <w:rsid w:val="003F7C9E"/>
    <w:rsid w:val="004025E8"/>
    <w:rsid w:val="00402768"/>
    <w:rsid w:val="00404C36"/>
    <w:rsid w:val="00406687"/>
    <w:rsid w:val="00406C8E"/>
    <w:rsid w:val="00406F38"/>
    <w:rsid w:val="004107CA"/>
    <w:rsid w:val="004111BC"/>
    <w:rsid w:val="004114CB"/>
    <w:rsid w:val="004125F4"/>
    <w:rsid w:val="004126D4"/>
    <w:rsid w:val="00414703"/>
    <w:rsid w:val="00414FC3"/>
    <w:rsid w:val="00415D2B"/>
    <w:rsid w:val="00416C0A"/>
    <w:rsid w:val="00417448"/>
    <w:rsid w:val="004202A8"/>
    <w:rsid w:val="00421941"/>
    <w:rsid w:val="004233A8"/>
    <w:rsid w:val="00424562"/>
    <w:rsid w:val="00424DE2"/>
    <w:rsid w:val="00432528"/>
    <w:rsid w:val="00432836"/>
    <w:rsid w:val="0043488E"/>
    <w:rsid w:val="00434EA8"/>
    <w:rsid w:val="00435347"/>
    <w:rsid w:val="0043587E"/>
    <w:rsid w:val="004373D1"/>
    <w:rsid w:val="0043778D"/>
    <w:rsid w:val="00443E39"/>
    <w:rsid w:val="004454C2"/>
    <w:rsid w:val="0044619C"/>
    <w:rsid w:val="00447347"/>
    <w:rsid w:val="00447F33"/>
    <w:rsid w:val="00450A27"/>
    <w:rsid w:val="00451EC2"/>
    <w:rsid w:val="00463357"/>
    <w:rsid w:val="00463A04"/>
    <w:rsid w:val="00465255"/>
    <w:rsid w:val="00470ADE"/>
    <w:rsid w:val="004727B7"/>
    <w:rsid w:val="00473718"/>
    <w:rsid w:val="00473869"/>
    <w:rsid w:val="0047410E"/>
    <w:rsid w:val="00476161"/>
    <w:rsid w:val="004802F2"/>
    <w:rsid w:val="0048054A"/>
    <w:rsid w:val="004810AE"/>
    <w:rsid w:val="004818E8"/>
    <w:rsid w:val="00482F67"/>
    <w:rsid w:val="00483006"/>
    <w:rsid w:val="00484915"/>
    <w:rsid w:val="00485961"/>
    <w:rsid w:val="00487387"/>
    <w:rsid w:val="00490E50"/>
    <w:rsid w:val="004919FD"/>
    <w:rsid w:val="0049561E"/>
    <w:rsid w:val="004A06FC"/>
    <w:rsid w:val="004A132C"/>
    <w:rsid w:val="004A701A"/>
    <w:rsid w:val="004B1100"/>
    <w:rsid w:val="004B26D9"/>
    <w:rsid w:val="004B2C5E"/>
    <w:rsid w:val="004B774B"/>
    <w:rsid w:val="004B7AB9"/>
    <w:rsid w:val="004C3370"/>
    <w:rsid w:val="004C4629"/>
    <w:rsid w:val="004C4B71"/>
    <w:rsid w:val="004D087E"/>
    <w:rsid w:val="004D19DB"/>
    <w:rsid w:val="004D1E88"/>
    <w:rsid w:val="004D3CD7"/>
    <w:rsid w:val="004D58DE"/>
    <w:rsid w:val="004D5CA9"/>
    <w:rsid w:val="004D63E2"/>
    <w:rsid w:val="004D74F0"/>
    <w:rsid w:val="004E3300"/>
    <w:rsid w:val="004E3F30"/>
    <w:rsid w:val="004E46F8"/>
    <w:rsid w:val="004E50C8"/>
    <w:rsid w:val="004E653E"/>
    <w:rsid w:val="004E65F5"/>
    <w:rsid w:val="004F1E12"/>
    <w:rsid w:val="004F26A8"/>
    <w:rsid w:val="004F2D77"/>
    <w:rsid w:val="004F3C00"/>
    <w:rsid w:val="004F3E28"/>
    <w:rsid w:val="004F621F"/>
    <w:rsid w:val="00502EAE"/>
    <w:rsid w:val="00503A1B"/>
    <w:rsid w:val="0050500F"/>
    <w:rsid w:val="00505279"/>
    <w:rsid w:val="005063E1"/>
    <w:rsid w:val="005069B6"/>
    <w:rsid w:val="00507CC5"/>
    <w:rsid w:val="0051239B"/>
    <w:rsid w:val="00516591"/>
    <w:rsid w:val="005168DC"/>
    <w:rsid w:val="00516960"/>
    <w:rsid w:val="00516BBB"/>
    <w:rsid w:val="0051793F"/>
    <w:rsid w:val="00520BC1"/>
    <w:rsid w:val="00521902"/>
    <w:rsid w:val="00523E83"/>
    <w:rsid w:val="005248BB"/>
    <w:rsid w:val="00524A16"/>
    <w:rsid w:val="00527A3F"/>
    <w:rsid w:val="005308A5"/>
    <w:rsid w:val="005314E9"/>
    <w:rsid w:val="00531723"/>
    <w:rsid w:val="0053275E"/>
    <w:rsid w:val="0053324F"/>
    <w:rsid w:val="005348BF"/>
    <w:rsid w:val="00534F35"/>
    <w:rsid w:val="00540E30"/>
    <w:rsid w:val="00541E10"/>
    <w:rsid w:val="00541EF9"/>
    <w:rsid w:val="005431CF"/>
    <w:rsid w:val="00543D0A"/>
    <w:rsid w:val="005446DA"/>
    <w:rsid w:val="00544EFB"/>
    <w:rsid w:val="005454F3"/>
    <w:rsid w:val="005455E5"/>
    <w:rsid w:val="0054681B"/>
    <w:rsid w:val="00546F1C"/>
    <w:rsid w:val="0054779A"/>
    <w:rsid w:val="00547BA1"/>
    <w:rsid w:val="00556101"/>
    <w:rsid w:val="0055656D"/>
    <w:rsid w:val="00557CB1"/>
    <w:rsid w:val="0056072C"/>
    <w:rsid w:val="0056091E"/>
    <w:rsid w:val="00561371"/>
    <w:rsid w:val="0056172D"/>
    <w:rsid w:val="00562AF3"/>
    <w:rsid w:val="005635F3"/>
    <w:rsid w:val="0056411C"/>
    <w:rsid w:val="00565B4C"/>
    <w:rsid w:val="005663FF"/>
    <w:rsid w:val="005677E5"/>
    <w:rsid w:val="00570D24"/>
    <w:rsid w:val="00574C1A"/>
    <w:rsid w:val="00575BBC"/>
    <w:rsid w:val="00577E4E"/>
    <w:rsid w:val="00580EEB"/>
    <w:rsid w:val="00580FCF"/>
    <w:rsid w:val="00583673"/>
    <w:rsid w:val="00583B7C"/>
    <w:rsid w:val="00583D08"/>
    <w:rsid w:val="005865D7"/>
    <w:rsid w:val="00587BE7"/>
    <w:rsid w:val="00587CBC"/>
    <w:rsid w:val="005936E0"/>
    <w:rsid w:val="00595DF1"/>
    <w:rsid w:val="00596524"/>
    <w:rsid w:val="00597D35"/>
    <w:rsid w:val="005A4A36"/>
    <w:rsid w:val="005A5F79"/>
    <w:rsid w:val="005A6B72"/>
    <w:rsid w:val="005A6D6D"/>
    <w:rsid w:val="005A7264"/>
    <w:rsid w:val="005B1601"/>
    <w:rsid w:val="005B1745"/>
    <w:rsid w:val="005B4CFC"/>
    <w:rsid w:val="005B58B0"/>
    <w:rsid w:val="005B6E0D"/>
    <w:rsid w:val="005C0298"/>
    <w:rsid w:val="005C0769"/>
    <w:rsid w:val="005C360A"/>
    <w:rsid w:val="005C7EE9"/>
    <w:rsid w:val="005D1038"/>
    <w:rsid w:val="005D1978"/>
    <w:rsid w:val="005D221C"/>
    <w:rsid w:val="005D2A43"/>
    <w:rsid w:val="005D6726"/>
    <w:rsid w:val="005D6EA0"/>
    <w:rsid w:val="005E29E7"/>
    <w:rsid w:val="005E3188"/>
    <w:rsid w:val="005E3478"/>
    <w:rsid w:val="005E3BB7"/>
    <w:rsid w:val="005E68BF"/>
    <w:rsid w:val="005E76E2"/>
    <w:rsid w:val="005E7B36"/>
    <w:rsid w:val="005F02E6"/>
    <w:rsid w:val="005F10F1"/>
    <w:rsid w:val="005F1640"/>
    <w:rsid w:val="005F1911"/>
    <w:rsid w:val="005F2CBA"/>
    <w:rsid w:val="005F3216"/>
    <w:rsid w:val="005F4DFE"/>
    <w:rsid w:val="005F4EF9"/>
    <w:rsid w:val="0060068D"/>
    <w:rsid w:val="00600C26"/>
    <w:rsid w:val="00601485"/>
    <w:rsid w:val="006015AE"/>
    <w:rsid w:val="006017B1"/>
    <w:rsid w:val="0060685F"/>
    <w:rsid w:val="00607066"/>
    <w:rsid w:val="00607197"/>
    <w:rsid w:val="00607A16"/>
    <w:rsid w:val="006109F8"/>
    <w:rsid w:val="00611997"/>
    <w:rsid w:val="0061253F"/>
    <w:rsid w:val="006129AE"/>
    <w:rsid w:val="006147EA"/>
    <w:rsid w:val="00616659"/>
    <w:rsid w:val="00623075"/>
    <w:rsid w:val="00623910"/>
    <w:rsid w:val="00624A27"/>
    <w:rsid w:val="00624D74"/>
    <w:rsid w:val="0062716D"/>
    <w:rsid w:val="00627AF2"/>
    <w:rsid w:val="00632F94"/>
    <w:rsid w:val="0063632F"/>
    <w:rsid w:val="00640E38"/>
    <w:rsid w:val="006428DC"/>
    <w:rsid w:val="00644151"/>
    <w:rsid w:val="00650C56"/>
    <w:rsid w:val="00652858"/>
    <w:rsid w:val="00653CE2"/>
    <w:rsid w:val="006558DC"/>
    <w:rsid w:val="00656B27"/>
    <w:rsid w:val="006572DA"/>
    <w:rsid w:val="00657F8B"/>
    <w:rsid w:val="00660401"/>
    <w:rsid w:val="006618FC"/>
    <w:rsid w:val="00662FE4"/>
    <w:rsid w:val="00663915"/>
    <w:rsid w:val="00663D00"/>
    <w:rsid w:val="00663E86"/>
    <w:rsid w:val="00665D75"/>
    <w:rsid w:val="00666172"/>
    <w:rsid w:val="00671B7E"/>
    <w:rsid w:val="00673C63"/>
    <w:rsid w:val="006767BC"/>
    <w:rsid w:val="00676D24"/>
    <w:rsid w:val="00677238"/>
    <w:rsid w:val="00681D75"/>
    <w:rsid w:val="0068242E"/>
    <w:rsid w:val="00684BAF"/>
    <w:rsid w:val="00686242"/>
    <w:rsid w:val="00690F80"/>
    <w:rsid w:val="00693145"/>
    <w:rsid w:val="00696EBB"/>
    <w:rsid w:val="006A1F10"/>
    <w:rsid w:val="006A46AD"/>
    <w:rsid w:val="006A4D4E"/>
    <w:rsid w:val="006B4A11"/>
    <w:rsid w:val="006B630A"/>
    <w:rsid w:val="006B7C24"/>
    <w:rsid w:val="006C1577"/>
    <w:rsid w:val="006C1A37"/>
    <w:rsid w:val="006C5ACD"/>
    <w:rsid w:val="006C5FE1"/>
    <w:rsid w:val="006C6300"/>
    <w:rsid w:val="006D1544"/>
    <w:rsid w:val="006D2E73"/>
    <w:rsid w:val="006D36B7"/>
    <w:rsid w:val="006D3A49"/>
    <w:rsid w:val="006D3E3F"/>
    <w:rsid w:val="006D686D"/>
    <w:rsid w:val="006E0F57"/>
    <w:rsid w:val="006E16F1"/>
    <w:rsid w:val="006E359B"/>
    <w:rsid w:val="006E3DC8"/>
    <w:rsid w:val="006E50D6"/>
    <w:rsid w:val="006E75BF"/>
    <w:rsid w:val="006F09B5"/>
    <w:rsid w:val="006F1349"/>
    <w:rsid w:val="006F1D48"/>
    <w:rsid w:val="006F201F"/>
    <w:rsid w:val="006F2624"/>
    <w:rsid w:val="006F2C03"/>
    <w:rsid w:val="006F48B3"/>
    <w:rsid w:val="006F48B8"/>
    <w:rsid w:val="006F4ACE"/>
    <w:rsid w:val="006F553C"/>
    <w:rsid w:val="006F5924"/>
    <w:rsid w:val="006F6258"/>
    <w:rsid w:val="006F65E1"/>
    <w:rsid w:val="006F7096"/>
    <w:rsid w:val="006F7121"/>
    <w:rsid w:val="006F7F8E"/>
    <w:rsid w:val="00701552"/>
    <w:rsid w:val="00702411"/>
    <w:rsid w:val="00702575"/>
    <w:rsid w:val="007042E3"/>
    <w:rsid w:val="00704FDE"/>
    <w:rsid w:val="00705448"/>
    <w:rsid w:val="007077D1"/>
    <w:rsid w:val="00707A77"/>
    <w:rsid w:val="00710444"/>
    <w:rsid w:val="007122EC"/>
    <w:rsid w:val="007123B2"/>
    <w:rsid w:val="00714504"/>
    <w:rsid w:val="0071742A"/>
    <w:rsid w:val="007244EE"/>
    <w:rsid w:val="00730E8F"/>
    <w:rsid w:val="00731D48"/>
    <w:rsid w:val="00731FF5"/>
    <w:rsid w:val="00733D9F"/>
    <w:rsid w:val="00734484"/>
    <w:rsid w:val="00734666"/>
    <w:rsid w:val="00735386"/>
    <w:rsid w:val="0073770A"/>
    <w:rsid w:val="00741B6E"/>
    <w:rsid w:val="00742076"/>
    <w:rsid w:val="00745136"/>
    <w:rsid w:val="00745A15"/>
    <w:rsid w:val="00745DD2"/>
    <w:rsid w:val="00751354"/>
    <w:rsid w:val="00756909"/>
    <w:rsid w:val="007608A1"/>
    <w:rsid w:val="00760D10"/>
    <w:rsid w:val="00762108"/>
    <w:rsid w:val="00763E8A"/>
    <w:rsid w:val="00770AF5"/>
    <w:rsid w:val="00770E38"/>
    <w:rsid w:val="007751DE"/>
    <w:rsid w:val="00775C1B"/>
    <w:rsid w:val="00776AF1"/>
    <w:rsid w:val="0078133D"/>
    <w:rsid w:val="00781E34"/>
    <w:rsid w:val="00785233"/>
    <w:rsid w:val="00785785"/>
    <w:rsid w:val="00790B40"/>
    <w:rsid w:val="00791DED"/>
    <w:rsid w:val="00792AA8"/>
    <w:rsid w:val="00792EFA"/>
    <w:rsid w:val="00793AAE"/>
    <w:rsid w:val="00794972"/>
    <w:rsid w:val="00795254"/>
    <w:rsid w:val="00796EE7"/>
    <w:rsid w:val="00797022"/>
    <w:rsid w:val="007A3ABE"/>
    <w:rsid w:val="007A41D7"/>
    <w:rsid w:val="007A46F7"/>
    <w:rsid w:val="007A4CB0"/>
    <w:rsid w:val="007A5B52"/>
    <w:rsid w:val="007A60F8"/>
    <w:rsid w:val="007A62C3"/>
    <w:rsid w:val="007B0989"/>
    <w:rsid w:val="007B341B"/>
    <w:rsid w:val="007B4102"/>
    <w:rsid w:val="007B49DB"/>
    <w:rsid w:val="007B651A"/>
    <w:rsid w:val="007B6648"/>
    <w:rsid w:val="007B6669"/>
    <w:rsid w:val="007B6D70"/>
    <w:rsid w:val="007B7005"/>
    <w:rsid w:val="007B70DD"/>
    <w:rsid w:val="007C311B"/>
    <w:rsid w:val="007C462E"/>
    <w:rsid w:val="007C506B"/>
    <w:rsid w:val="007D0986"/>
    <w:rsid w:val="007D0D4D"/>
    <w:rsid w:val="007D59A7"/>
    <w:rsid w:val="007D698B"/>
    <w:rsid w:val="007D7BB6"/>
    <w:rsid w:val="007E0758"/>
    <w:rsid w:val="007E2298"/>
    <w:rsid w:val="007E3B9A"/>
    <w:rsid w:val="007E5D35"/>
    <w:rsid w:val="007E68E3"/>
    <w:rsid w:val="007F52A6"/>
    <w:rsid w:val="007F5470"/>
    <w:rsid w:val="007F5789"/>
    <w:rsid w:val="007F68DA"/>
    <w:rsid w:val="008004E7"/>
    <w:rsid w:val="008014F0"/>
    <w:rsid w:val="0080276C"/>
    <w:rsid w:val="00805962"/>
    <w:rsid w:val="008060C8"/>
    <w:rsid w:val="00810F5C"/>
    <w:rsid w:val="008116EB"/>
    <w:rsid w:val="00812723"/>
    <w:rsid w:val="008129BA"/>
    <w:rsid w:val="00814A6A"/>
    <w:rsid w:val="00814ED4"/>
    <w:rsid w:val="008151D4"/>
    <w:rsid w:val="008152E3"/>
    <w:rsid w:val="0081557C"/>
    <w:rsid w:val="008159B1"/>
    <w:rsid w:val="00820282"/>
    <w:rsid w:val="00820651"/>
    <w:rsid w:val="0082117F"/>
    <w:rsid w:val="00823759"/>
    <w:rsid w:val="0082619C"/>
    <w:rsid w:val="00831A0D"/>
    <w:rsid w:val="00836AD2"/>
    <w:rsid w:val="008375CC"/>
    <w:rsid w:val="008408C8"/>
    <w:rsid w:val="008415CC"/>
    <w:rsid w:val="00842862"/>
    <w:rsid w:val="00842FF3"/>
    <w:rsid w:val="00844A64"/>
    <w:rsid w:val="00845199"/>
    <w:rsid w:val="00847DFE"/>
    <w:rsid w:val="00851111"/>
    <w:rsid w:val="0085128F"/>
    <w:rsid w:val="008525CF"/>
    <w:rsid w:val="00852828"/>
    <w:rsid w:val="00853739"/>
    <w:rsid w:val="008542CC"/>
    <w:rsid w:val="008554CA"/>
    <w:rsid w:val="00857290"/>
    <w:rsid w:val="00860973"/>
    <w:rsid w:val="00860B77"/>
    <w:rsid w:val="0086183E"/>
    <w:rsid w:val="008625DE"/>
    <w:rsid w:val="008648B5"/>
    <w:rsid w:val="00865A78"/>
    <w:rsid w:val="0086641A"/>
    <w:rsid w:val="00867F68"/>
    <w:rsid w:val="00870BCC"/>
    <w:rsid w:val="008737D3"/>
    <w:rsid w:val="00873E0E"/>
    <w:rsid w:val="00875FE3"/>
    <w:rsid w:val="00877CBF"/>
    <w:rsid w:val="00880CFE"/>
    <w:rsid w:val="008810C3"/>
    <w:rsid w:val="00882D53"/>
    <w:rsid w:val="00883437"/>
    <w:rsid w:val="008834C5"/>
    <w:rsid w:val="00883C24"/>
    <w:rsid w:val="008853F8"/>
    <w:rsid w:val="00894C64"/>
    <w:rsid w:val="008953BD"/>
    <w:rsid w:val="0089619A"/>
    <w:rsid w:val="008A2C54"/>
    <w:rsid w:val="008A4628"/>
    <w:rsid w:val="008B0BDF"/>
    <w:rsid w:val="008B2D86"/>
    <w:rsid w:val="008B3290"/>
    <w:rsid w:val="008B47CB"/>
    <w:rsid w:val="008B6A6C"/>
    <w:rsid w:val="008C15BB"/>
    <w:rsid w:val="008C28E5"/>
    <w:rsid w:val="008C321B"/>
    <w:rsid w:val="008C4E5F"/>
    <w:rsid w:val="008C6886"/>
    <w:rsid w:val="008C6C82"/>
    <w:rsid w:val="008C7C0C"/>
    <w:rsid w:val="008D15F7"/>
    <w:rsid w:val="008D1FDE"/>
    <w:rsid w:val="008D351D"/>
    <w:rsid w:val="008E0F18"/>
    <w:rsid w:val="008E1C45"/>
    <w:rsid w:val="008E242E"/>
    <w:rsid w:val="008E647B"/>
    <w:rsid w:val="008E7B61"/>
    <w:rsid w:val="008F3AE2"/>
    <w:rsid w:val="008F3ED8"/>
    <w:rsid w:val="008F6221"/>
    <w:rsid w:val="008F722B"/>
    <w:rsid w:val="008F777B"/>
    <w:rsid w:val="008F7CCE"/>
    <w:rsid w:val="00900C8D"/>
    <w:rsid w:val="0090407D"/>
    <w:rsid w:val="00904D1D"/>
    <w:rsid w:val="009064E2"/>
    <w:rsid w:val="00906C5C"/>
    <w:rsid w:val="009077C7"/>
    <w:rsid w:val="00910AE1"/>
    <w:rsid w:val="0091220E"/>
    <w:rsid w:val="0091465A"/>
    <w:rsid w:val="00920216"/>
    <w:rsid w:val="00920463"/>
    <w:rsid w:val="009231E5"/>
    <w:rsid w:val="009238C7"/>
    <w:rsid w:val="00923D68"/>
    <w:rsid w:val="00923DB4"/>
    <w:rsid w:val="009245CA"/>
    <w:rsid w:val="00925EA3"/>
    <w:rsid w:val="00926E4D"/>
    <w:rsid w:val="009276E8"/>
    <w:rsid w:val="0093352D"/>
    <w:rsid w:val="00936C82"/>
    <w:rsid w:val="009376FF"/>
    <w:rsid w:val="00940185"/>
    <w:rsid w:val="00940BCC"/>
    <w:rsid w:val="00940BCD"/>
    <w:rsid w:val="00941279"/>
    <w:rsid w:val="00943EB7"/>
    <w:rsid w:val="00944F95"/>
    <w:rsid w:val="00945D56"/>
    <w:rsid w:val="009462D5"/>
    <w:rsid w:val="00953EB6"/>
    <w:rsid w:val="009541A1"/>
    <w:rsid w:val="0095456C"/>
    <w:rsid w:val="009547B3"/>
    <w:rsid w:val="00956905"/>
    <w:rsid w:val="00956949"/>
    <w:rsid w:val="009614C6"/>
    <w:rsid w:val="00962BFB"/>
    <w:rsid w:val="00962E1C"/>
    <w:rsid w:val="0096349D"/>
    <w:rsid w:val="00964163"/>
    <w:rsid w:val="00964954"/>
    <w:rsid w:val="00966448"/>
    <w:rsid w:val="00966DEC"/>
    <w:rsid w:val="00970222"/>
    <w:rsid w:val="0097673B"/>
    <w:rsid w:val="009775AD"/>
    <w:rsid w:val="009846DA"/>
    <w:rsid w:val="00987A56"/>
    <w:rsid w:val="00987C7D"/>
    <w:rsid w:val="00990380"/>
    <w:rsid w:val="0099102F"/>
    <w:rsid w:val="009921DB"/>
    <w:rsid w:val="00992BB9"/>
    <w:rsid w:val="009940EF"/>
    <w:rsid w:val="00994A8D"/>
    <w:rsid w:val="00994D06"/>
    <w:rsid w:val="00997CF0"/>
    <w:rsid w:val="009A0BBC"/>
    <w:rsid w:val="009A3F84"/>
    <w:rsid w:val="009A5AFD"/>
    <w:rsid w:val="009A6EFD"/>
    <w:rsid w:val="009B07A4"/>
    <w:rsid w:val="009B0D79"/>
    <w:rsid w:val="009B1989"/>
    <w:rsid w:val="009B39DC"/>
    <w:rsid w:val="009B61E7"/>
    <w:rsid w:val="009C0087"/>
    <w:rsid w:val="009C464B"/>
    <w:rsid w:val="009C6494"/>
    <w:rsid w:val="009C6E72"/>
    <w:rsid w:val="009D183E"/>
    <w:rsid w:val="009D2951"/>
    <w:rsid w:val="009D3C3F"/>
    <w:rsid w:val="009D4D67"/>
    <w:rsid w:val="009D635B"/>
    <w:rsid w:val="009D66DC"/>
    <w:rsid w:val="009D7157"/>
    <w:rsid w:val="009D7F6F"/>
    <w:rsid w:val="009E0393"/>
    <w:rsid w:val="009E07D3"/>
    <w:rsid w:val="009E0B07"/>
    <w:rsid w:val="009E560E"/>
    <w:rsid w:val="009E71E1"/>
    <w:rsid w:val="009E760E"/>
    <w:rsid w:val="009F06F2"/>
    <w:rsid w:val="009F635E"/>
    <w:rsid w:val="00A02C5D"/>
    <w:rsid w:val="00A11AB7"/>
    <w:rsid w:val="00A1236E"/>
    <w:rsid w:val="00A140D3"/>
    <w:rsid w:val="00A1446B"/>
    <w:rsid w:val="00A167F2"/>
    <w:rsid w:val="00A1730D"/>
    <w:rsid w:val="00A17EFE"/>
    <w:rsid w:val="00A200D5"/>
    <w:rsid w:val="00A208F7"/>
    <w:rsid w:val="00A20C78"/>
    <w:rsid w:val="00A2312E"/>
    <w:rsid w:val="00A24323"/>
    <w:rsid w:val="00A2512C"/>
    <w:rsid w:val="00A2515B"/>
    <w:rsid w:val="00A2588E"/>
    <w:rsid w:val="00A259FB"/>
    <w:rsid w:val="00A26EDF"/>
    <w:rsid w:val="00A34789"/>
    <w:rsid w:val="00A3630E"/>
    <w:rsid w:val="00A37BB8"/>
    <w:rsid w:val="00A37D74"/>
    <w:rsid w:val="00A41FF8"/>
    <w:rsid w:val="00A42D87"/>
    <w:rsid w:val="00A44BD3"/>
    <w:rsid w:val="00A4521D"/>
    <w:rsid w:val="00A46D6F"/>
    <w:rsid w:val="00A51F0A"/>
    <w:rsid w:val="00A54EF2"/>
    <w:rsid w:val="00A5547A"/>
    <w:rsid w:val="00A55D48"/>
    <w:rsid w:val="00A55F29"/>
    <w:rsid w:val="00A57BEB"/>
    <w:rsid w:val="00A61673"/>
    <w:rsid w:val="00A61B92"/>
    <w:rsid w:val="00A64926"/>
    <w:rsid w:val="00A6574B"/>
    <w:rsid w:val="00A664FE"/>
    <w:rsid w:val="00A665CF"/>
    <w:rsid w:val="00A67CA7"/>
    <w:rsid w:val="00A702C6"/>
    <w:rsid w:val="00A72084"/>
    <w:rsid w:val="00A72126"/>
    <w:rsid w:val="00A73989"/>
    <w:rsid w:val="00A75D6A"/>
    <w:rsid w:val="00A7752F"/>
    <w:rsid w:val="00A82F04"/>
    <w:rsid w:val="00A85C35"/>
    <w:rsid w:val="00A910FA"/>
    <w:rsid w:val="00A917FC"/>
    <w:rsid w:val="00A92061"/>
    <w:rsid w:val="00A94249"/>
    <w:rsid w:val="00A94BC9"/>
    <w:rsid w:val="00A959BC"/>
    <w:rsid w:val="00AA2562"/>
    <w:rsid w:val="00AA3C60"/>
    <w:rsid w:val="00AA3DC3"/>
    <w:rsid w:val="00AA6148"/>
    <w:rsid w:val="00AB2FF4"/>
    <w:rsid w:val="00AB5F9C"/>
    <w:rsid w:val="00AB748E"/>
    <w:rsid w:val="00AC0EDC"/>
    <w:rsid w:val="00AC1AD6"/>
    <w:rsid w:val="00AC5074"/>
    <w:rsid w:val="00AC5884"/>
    <w:rsid w:val="00AC5ACF"/>
    <w:rsid w:val="00AC7398"/>
    <w:rsid w:val="00AD6185"/>
    <w:rsid w:val="00AD64DF"/>
    <w:rsid w:val="00AE1025"/>
    <w:rsid w:val="00AE3DEA"/>
    <w:rsid w:val="00AE3F03"/>
    <w:rsid w:val="00AE64F0"/>
    <w:rsid w:val="00AE7378"/>
    <w:rsid w:val="00AE7384"/>
    <w:rsid w:val="00AF23C8"/>
    <w:rsid w:val="00AF2AE2"/>
    <w:rsid w:val="00AF3EA0"/>
    <w:rsid w:val="00AF5FA7"/>
    <w:rsid w:val="00AF7E26"/>
    <w:rsid w:val="00B0377E"/>
    <w:rsid w:val="00B03A8C"/>
    <w:rsid w:val="00B064A8"/>
    <w:rsid w:val="00B07BA9"/>
    <w:rsid w:val="00B10055"/>
    <w:rsid w:val="00B109DD"/>
    <w:rsid w:val="00B1141E"/>
    <w:rsid w:val="00B1246E"/>
    <w:rsid w:val="00B1278B"/>
    <w:rsid w:val="00B134CA"/>
    <w:rsid w:val="00B16896"/>
    <w:rsid w:val="00B16A00"/>
    <w:rsid w:val="00B17295"/>
    <w:rsid w:val="00B2140C"/>
    <w:rsid w:val="00B215F5"/>
    <w:rsid w:val="00B2367B"/>
    <w:rsid w:val="00B26B62"/>
    <w:rsid w:val="00B27A54"/>
    <w:rsid w:val="00B303B4"/>
    <w:rsid w:val="00B30783"/>
    <w:rsid w:val="00B3779F"/>
    <w:rsid w:val="00B37F4D"/>
    <w:rsid w:val="00B4096E"/>
    <w:rsid w:val="00B41249"/>
    <w:rsid w:val="00B41F0F"/>
    <w:rsid w:val="00B42560"/>
    <w:rsid w:val="00B455AA"/>
    <w:rsid w:val="00B45778"/>
    <w:rsid w:val="00B457A1"/>
    <w:rsid w:val="00B4630F"/>
    <w:rsid w:val="00B464B1"/>
    <w:rsid w:val="00B47A4A"/>
    <w:rsid w:val="00B47B99"/>
    <w:rsid w:val="00B506F2"/>
    <w:rsid w:val="00B510E3"/>
    <w:rsid w:val="00B51647"/>
    <w:rsid w:val="00B521AC"/>
    <w:rsid w:val="00B52702"/>
    <w:rsid w:val="00B53CAB"/>
    <w:rsid w:val="00B54352"/>
    <w:rsid w:val="00B5498D"/>
    <w:rsid w:val="00B5501D"/>
    <w:rsid w:val="00B6151E"/>
    <w:rsid w:val="00B626F8"/>
    <w:rsid w:val="00B629F7"/>
    <w:rsid w:val="00B64962"/>
    <w:rsid w:val="00B65D3D"/>
    <w:rsid w:val="00B676EC"/>
    <w:rsid w:val="00B7016C"/>
    <w:rsid w:val="00B7039B"/>
    <w:rsid w:val="00B73F21"/>
    <w:rsid w:val="00B74D1E"/>
    <w:rsid w:val="00B74D20"/>
    <w:rsid w:val="00B75B16"/>
    <w:rsid w:val="00B76A18"/>
    <w:rsid w:val="00B84C6C"/>
    <w:rsid w:val="00B92687"/>
    <w:rsid w:val="00B928DA"/>
    <w:rsid w:val="00B94248"/>
    <w:rsid w:val="00B942A1"/>
    <w:rsid w:val="00B94490"/>
    <w:rsid w:val="00B94B4F"/>
    <w:rsid w:val="00B976F6"/>
    <w:rsid w:val="00BA1CD5"/>
    <w:rsid w:val="00BA5F41"/>
    <w:rsid w:val="00BA7385"/>
    <w:rsid w:val="00BB1708"/>
    <w:rsid w:val="00BB187C"/>
    <w:rsid w:val="00BB296B"/>
    <w:rsid w:val="00BB2A9C"/>
    <w:rsid w:val="00BB3622"/>
    <w:rsid w:val="00BB5427"/>
    <w:rsid w:val="00BB682C"/>
    <w:rsid w:val="00BB7CA9"/>
    <w:rsid w:val="00BC236B"/>
    <w:rsid w:val="00BC2BB4"/>
    <w:rsid w:val="00BC65D9"/>
    <w:rsid w:val="00BC7C52"/>
    <w:rsid w:val="00BD0CF6"/>
    <w:rsid w:val="00BD1471"/>
    <w:rsid w:val="00BD14C5"/>
    <w:rsid w:val="00BD196A"/>
    <w:rsid w:val="00BD2081"/>
    <w:rsid w:val="00BD2311"/>
    <w:rsid w:val="00BD38A0"/>
    <w:rsid w:val="00BD6262"/>
    <w:rsid w:val="00BD7EED"/>
    <w:rsid w:val="00BE372D"/>
    <w:rsid w:val="00BE4C48"/>
    <w:rsid w:val="00BE61C1"/>
    <w:rsid w:val="00BE64AF"/>
    <w:rsid w:val="00BE6717"/>
    <w:rsid w:val="00BF0381"/>
    <w:rsid w:val="00BF446E"/>
    <w:rsid w:val="00BF6E7B"/>
    <w:rsid w:val="00C01021"/>
    <w:rsid w:val="00C0141F"/>
    <w:rsid w:val="00C01DDC"/>
    <w:rsid w:val="00C048AF"/>
    <w:rsid w:val="00C054E0"/>
    <w:rsid w:val="00C077E0"/>
    <w:rsid w:val="00C07DE6"/>
    <w:rsid w:val="00C12F19"/>
    <w:rsid w:val="00C144A8"/>
    <w:rsid w:val="00C1463F"/>
    <w:rsid w:val="00C154B5"/>
    <w:rsid w:val="00C16C48"/>
    <w:rsid w:val="00C17872"/>
    <w:rsid w:val="00C17A5C"/>
    <w:rsid w:val="00C205E9"/>
    <w:rsid w:val="00C212FC"/>
    <w:rsid w:val="00C218CA"/>
    <w:rsid w:val="00C23608"/>
    <w:rsid w:val="00C23F48"/>
    <w:rsid w:val="00C262BD"/>
    <w:rsid w:val="00C30E04"/>
    <w:rsid w:val="00C310C2"/>
    <w:rsid w:val="00C320A6"/>
    <w:rsid w:val="00C327EE"/>
    <w:rsid w:val="00C3579D"/>
    <w:rsid w:val="00C36525"/>
    <w:rsid w:val="00C407E7"/>
    <w:rsid w:val="00C40EB3"/>
    <w:rsid w:val="00C41BD9"/>
    <w:rsid w:val="00C434FD"/>
    <w:rsid w:val="00C4350E"/>
    <w:rsid w:val="00C47AC7"/>
    <w:rsid w:val="00C5192E"/>
    <w:rsid w:val="00C52DE6"/>
    <w:rsid w:val="00C56590"/>
    <w:rsid w:val="00C6002B"/>
    <w:rsid w:val="00C6016B"/>
    <w:rsid w:val="00C61A06"/>
    <w:rsid w:val="00C634A7"/>
    <w:rsid w:val="00C638D7"/>
    <w:rsid w:val="00C638DF"/>
    <w:rsid w:val="00C64720"/>
    <w:rsid w:val="00C6517F"/>
    <w:rsid w:val="00C67BA6"/>
    <w:rsid w:val="00C70DA3"/>
    <w:rsid w:val="00C71920"/>
    <w:rsid w:val="00C72A63"/>
    <w:rsid w:val="00C73ECB"/>
    <w:rsid w:val="00C761FC"/>
    <w:rsid w:val="00C77A70"/>
    <w:rsid w:val="00C80AE4"/>
    <w:rsid w:val="00C857F1"/>
    <w:rsid w:val="00C871C4"/>
    <w:rsid w:val="00C93423"/>
    <w:rsid w:val="00C94FBC"/>
    <w:rsid w:val="00C958D6"/>
    <w:rsid w:val="00C95B1E"/>
    <w:rsid w:val="00C97301"/>
    <w:rsid w:val="00CA1130"/>
    <w:rsid w:val="00CA31DF"/>
    <w:rsid w:val="00CA3DD1"/>
    <w:rsid w:val="00CA415F"/>
    <w:rsid w:val="00CA529D"/>
    <w:rsid w:val="00CA5EA7"/>
    <w:rsid w:val="00CA665F"/>
    <w:rsid w:val="00CA7F16"/>
    <w:rsid w:val="00CB026C"/>
    <w:rsid w:val="00CB24B6"/>
    <w:rsid w:val="00CB2C14"/>
    <w:rsid w:val="00CB5A49"/>
    <w:rsid w:val="00CB5C15"/>
    <w:rsid w:val="00CB678B"/>
    <w:rsid w:val="00CC1228"/>
    <w:rsid w:val="00CC1A21"/>
    <w:rsid w:val="00CC4521"/>
    <w:rsid w:val="00CC66DE"/>
    <w:rsid w:val="00CC6FFD"/>
    <w:rsid w:val="00CC7950"/>
    <w:rsid w:val="00CC7C0C"/>
    <w:rsid w:val="00CD192E"/>
    <w:rsid w:val="00CD4035"/>
    <w:rsid w:val="00CD5694"/>
    <w:rsid w:val="00CD75E3"/>
    <w:rsid w:val="00CE048D"/>
    <w:rsid w:val="00CE1519"/>
    <w:rsid w:val="00CE2627"/>
    <w:rsid w:val="00CE2EB2"/>
    <w:rsid w:val="00CE351C"/>
    <w:rsid w:val="00CE525D"/>
    <w:rsid w:val="00CE5C99"/>
    <w:rsid w:val="00CF0976"/>
    <w:rsid w:val="00CF23EC"/>
    <w:rsid w:val="00CF23EE"/>
    <w:rsid w:val="00CF41D3"/>
    <w:rsid w:val="00D00FC7"/>
    <w:rsid w:val="00D0632D"/>
    <w:rsid w:val="00D07689"/>
    <w:rsid w:val="00D105D4"/>
    <w:rsid w:val="00D11357"/>
    <w:rsid w:val="00D126F7"/>
    <w:rsid w:val="00D129F5"/>
    <w:rsid w:val="00D12ED9"/>
    <w:rsid w:val="00D141DD"/>
    <w:rsid w:val="00D14581"/>
    <w:rsid w:val="00D1494A"/>
    <w:rsid w:val="00D15586"/>
    <w:rsid w:val="00D21887"/>
    <w:rsid w:val="00D25832"/>
    <w:rsid w:val="00D266DE"/>
    <w:rsid w:val="00D31689"/>
    <w:rsid w:val="00D325D3"/>
    <w:rsid w:val="00D3380E"/>
    <w:rsid w:val="00D35415"/>
    <w:rsid w:val="00D355E8"/>
    <w:rsid w:val="00D360CC"/>
    <w:rsid w:val="00D43405"/>
    <w:rsid w:val="00D43DD6"/>
    <w:rsid w:val="00D454EC"/>
    <w:rsid w:val="00D51C2C"/>
    <w:rsid w:val="00D521FA"/>
    <w:rsid w:val="00D55694"/>
    <w:rsid w:val="00D55A36"/>
    <w:rsid w:val="00D5689A"/>
    <w:rsid w:val="00D56E1F"/>
    <w:rsid w:val="00D57072"/>
    <w:rsid w:val="00D60FC2"/>
    <w:rsid w:val="00D61249"/>
    <w:rsid w:val="00D61AE5"/>
    <w:rsid w:val="00D64636"/>
    <w:rsid w:val="00D668E4"/>
    <w:rsid w:val="00D67466"/>
    <w:rsid w:val="00D7047B"/>
    <w:rsid w:val="00D70735"/>
    <w:rsid w:val="00D70830"/>
    <w:rsid w:val="00D71C3E"/>
    <w:rsid w:val="00D729A9"/>
    <w:rsid w:val="00D73300"/>
    <w:rsid w:val="00D741F4"/>
    <w:rsid w:val="00D74FEC"/>
    <w:rsid w:val="00D75242"/>
    <w:rsid w:val="00D75505"/>
    <w:rsid w:val="00D76695"/>
    <w:rsid w:val="00D77DAB"/>
    <w:rsid w:val="00D80998"/>
    <w:rsid w:val="00D8228F"/>
    <w:rsid w:val="00D83CB1"/>
    <w:rsid w:val="00D862DA"/>
    <w:rsid w:val="00D8640C"/>
    <w:rsid w:val="00D86456"/>
    <w:rsid w:val="00D870BD"/>
    <w:rsid w:val="00D90ED8"/>
    <w:rsid w:val="00D91181"/>
    <w:rsid w:val="00D936C9"/>
    <w:rsid w:val="00D94403"/>
    <w:rsid w:val="00D9502E"/>
    <w:rsid w:val="00D9581F"/>
    <w:rsid w:val="00DA29E2"/>
    <w:rsid w:val="00DA3D7B"/>
    <w:rsid w:val="00DA4E06"/>
    <w:rsid w:val="00DA6721"/>
    <w:rsid w:val="00DA7189"/>
    <w:rsid w:val="00DA7370"/>
    <w:rsid w:val="00DB0E77"/>
    <w:rsid w:val="00DB1190"/>
    <w:rsid w:val="00DB4594"/>
    <w:rsid w:val="00DB4AA3"/>
    <w:rsid w:val="00DB68FF"/>
    <w:rsid w:val="00DB6C5D"/>
    <w:rsid w:val="00DB7230"/>
    <w:rsid w:val="00DC2236"/>
    <w:rsid w:val="00DC32BA"/>
    <w:rsid w:val="00DC5FD8"/>
    <w:rsid w:val="00DC663D"/>
    <w:rsid w:val="00DC6C55"/>
    <w:rsid w:val="00DD065D"/>
    <w:rsid w:val="00DD18C9"/>
    <w:rsid w:val="00DD1A20"/>
    <w:rsid w:val="00DD1ACB"/>
    <w:rsid w:val="00DD2357"/>
    <w:rsid w:val="00DD2C3F"/>
    <w:rsid w:val="00DD6518"/>
    <w:rsid w:val="00DD6537"/>
    <w:rsid w:val="00DD6667"/>
    <w:rsid w:val="00DD74A2"/>
    <w:rsid w:val="00DE383B"/>
    <w:rsid w:val="00DE49BE"/>
    <w:rsid w:val="00DE6576"/>
    <w:rsid w:val="00DF4614"/>
    <w:rsid w:val="00DF6D10"/>
    <w:rsid w:val="00DF7B25"/>
    <w:rsid w:val="00E00B67"/>
    <w:rsid w:val="00E0130B"/>
    <w:rsid w:val="00E04840"/>
    <w:rsid w:val="00E0690C"/>
    <w:rsid w:val="00E06B8A"/>
    <w:rsid w:val="00E1113C"/>
    <w:rsid w:val="00E11A5A"/>
    <w:rsid w:val="00E135A1"/>
    <w:rsid w:val="00E13D68"/>
    <w:rsid w:val="00E146CA"/>
    <w:rsid w:val="00E1496E"/>
    <w:rsid w:val="00E16EF1"/>
    <w:rsid w:val="00E177A0"/>
    <w:rsid w:val="00E17F63"/>
    <w:rsid w:val="00E21DE7"/>
    <w:rsid w:val="00E368C3"/>
    <w:rsid w:val="00E3764A"/>
    <w:rsid w:val="00E42EAE"/>
    <w:rsid w:val="00E43C06"/>
    <w:rsid w:val="00E449B1"/>
    <w:rsid w:val="00E44AD1"/>
    <w:rsid w:val="00E47B31"/>
    <w:rsid w:val="00E501F7"/>
    <w:rsid w:val="00E5082D"/>
    <w:rsid w:val="00E51324"/>
    <w:rsid w:val="00E553E4"/>
    <w:rsid w:val="00E5544E"/>
    <w:rsid w:val="00E574A9"/>
    <w:rsid w:val="00E60B18"/>
    <w:rsid w:val="00E61355"/>
    <w:rsid w:val="00E613BC"/>
    <w:rsid w:val="00E61F1E"/>
    <w:rsid w:val="00E62E72"/>
    <w:rsid w:val="00E66861"/>
    <w:rsid w:val="00E66E21"/>
    <w:rsid w:val="00E67063"/>
    <w:rsid w:val="00E70F38"/>
    <w:rsid w:val="00E710FC"/>
    <w:rsid w:val="00E71915"/>
    <w:rsid w:val="00E73EF3"/>
    <w:rsid w:val="00E8016C"/>
    <w:rsid w:val="00E80916"/>
    <w:rsid w:val="00E8171E"/>
    <w:rsid w:val="00E840DF"/>
    <w:rsid w:val="00E84291"/>
    <w:rsid w:val="00E8452A"/>
    <w:rsid w:val="00E8560F"/>
    <w:rsid w:val="00E8780A"/>
    <w:rsid w:val="00E93024"/>
    <w:rsid w:val="00E957FC"/>
    <w:rsid w:val="00EA0289"/>
    <w:rsid w:val="00EB11D1"/>
    <w:rsid w:val="00EB181B"/>
    <w:rsid w:val="00EB1CA4"/>
    <w:rsid w:val="00EB1EB6"/>
    <w:rsid w:val="00EB2BF7"/>
    <w:rsid w:val="00EB2DEA"/>
    <w:rsid w:val="00EB4B7B"/>
    <w:rsid w:val="00EB6795"/>
    <w:rsid w:val="00EB6AEC"/>
    <w:rsid w:val="00EC08FF"/>
    <w:rsid w:val="00EC341C"/>
    <w:rsid w:val="00EC3694"/>
    <w:rsid w:val="00ED0C7E"/>
    <w:rsid w:val="00ED1657"/>
    <w:rsid w:val="00ED4D12"/>
    <w:rsid w:val="00ED5637"/>
    <w:rsid w:val="00ED6618"/>
    <w:rsid w:val="00ED6D03"/>
    <w:rsid w:val="00EE71C9"/>
    <w:rsid w:val="00EF2257"/>
    <w:rsid w:val="00EF352D"/>
    <w:rsid w:val="00EF3C01"/>
    <w:rsid w:val="00EF4AEE"/>
    <w:rsid w:val="00EF6E41"/>
    <w:rsid w:val="00F03BF4"/>
    <w:rsid w:val="00F03F3B"/>
    <w:rsid w:val="00F045AA"/>
    <w:rsid w:val="00F07468"/>
    <w:rsid w:val="00F11DDC"/>
    <w:rsid w:val="00F1302B"/>
    <w:rsid w:val="00F13F76"/>
    <w:rsid w:val="00F153C1"/>
    <w:rsid w:val="00F15EBC"/>
    <w:rsid w:val="00F2176B"/>
    <w:rsid w:val="00F217E8"/>
    <w:rsid w:val="00F22D82"/>
    <w:rsid w:val="00F22FE8"/>
    <w:rsid w:val="00F23A8E"/>
    <w:rsid w:val="00F25B6B"/>
    <w:rsid w:val="00F26351"/>
    <w:rsid w:val="00F26D40"/>
    <w:rsid w:val="00F31EAC"/>
    <w:rsid w:val="00F330B2"/>
    <w:rsid w:val="00F340B6"/>
    <w:rsid w:val="00F361B7"/>
    <w:rsid w:val="00F40BAE"/>
    <w:rsid w:val="00F457F2"/>
    <w:rsid w:val="00F473BF"/>
    <w:rsid w:val="00F52F93"/>
    <w:rsid w:val="00F531ED"/>
    <w:rsid w:val="00F54608"/>
    <w:rsid w:val="00F552F2"/>
    <w:rsid w:val="00F55A0C"/>
    <w:rsid w:val="00F55E52"/>
    <w:rsid w:val="00F57093"/>
    <w:rsid w:val="00F57EF0"/>
    <w:rsid w:val="00F60170"/>
    <w:rsid w:val="00F627E2"/>
    <w:rsid w:val="00F62AE4"/>
    <w:rsid w:val="00F66DFC"/>
    <w:rsid w:val="00F6789F"/>
    <w:rsid w:val="00F71520"/>
    <w:rsid w:val="00F75223"/>
    <w:rsid w:val="00F7590F"/>
    <w:rsid w:val="00F75FE2"/>
    <w:rsid w:val="00F772CC"/>
    <w:rsid w:val="00F820DB"/>
    <w:rsid w:val="00F8569E"/>
    <w:rsid w:val="00F85A14"/>
    <w:rsid w:val="00F8760F"/>
    <w:rsid w:val="00F90EB0"/>
    <w:rsid w:val="00F913C6"/>
    <w:rsid w:val="00F94864"/>
    <w:rsid w:val="00F94DFB"/>
    <w:rsid w:val="00F95BDD"/>
    <w:rsid w:val="00FA02EE"/>
    <w:rsid w:val="00FA33A6"/>
    <w:rsid w:val="00FA353A"/>
    <w:rsid w:val="00FA623A"/>
    <w:rsid w:val="00FA7B80"/>
    <w:rsid w:val="00FB0B18"/>
    <w:rsid w:val="00FB18EA"/>
    <w:rsid w:val="00FB1C2B"/>
    <w:rsid w:val="00FB2ACA"/>
    <w:rsid w:val="00FB673E"/>
    <w:rsid w:val="00FB753B"/>
    <w:rsid w:val="00FC2669"/>
    <w:rsid w:val="00FC3851"/>
    <w:rsid w:val="00FC3D57"/>
    <w:rsid w:val="00FC3EB4"/>
    <w:rsid w:val="00FC4F49"/>
    <w:rsid w:val="00FC51B8"/>
    <w:rsid w:val="00FC5FD1"/>
    <w:rsid w:val="00FC6C2D"/>
    <w:rsid w:val="00FC762D"/>
    <w:rsid w:val="00FD0640"/>
    <w:rsid w:val="00FD16AB"/>
    <w:rsid w:val="00FD22FD"/>
    <w:rsid w:val="00FD2AF4"/>
    <w:rsid w:val="00FD2E3A"/>
    <w:rsid w:val="00FD38DC"/>
    <w:rsid w:val="00FD6457"/>
    <w:rsid w:val="00FD755E"/>
    <w:rsid w:val="00FD7CD3"/>
    <w:rsid w:val="00FE410C"/>
    <w:rsid w:val="00FE44C5"/>
    <w:rsid w:val="00FF1021"/>
    <w:rsid w:val="00FF141F"/>
    <w:rsid w:val="00FF406D"/>
    <w:rsid w:val="00FF5CE3"/>
    <w:rsid w:val="00FF6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A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paragraph">
    <w:name w:val="paragraph"/>
    <w:basedOn w:val="Normal"/>
    <w:rsid w:val="00F26351"/>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Hyperlink">
    <w:name w:val="Hyperlink"/>
    <w:basedOn w:val="DefaultParagraphFont"/>
    <w:uiPriority w:val="99"/>
    <w:unhideWhenUsed/>
    <w:locked/>
    <w:rsid w:val="00DA4E06"/>
    <w:rPr>
      <w:color w:val="0000FF" w:themeColor="hyperlink"/>
      <w:u w:val="single"/>
    </w:rPr>
  </w:style>
  <w:style w:type="character" w:styleId="UnresolvedMention">
    <w:name w:val="Unresolved Mention"/>
    <w:basedOn w:val="DefaultParagraphFont"/>
    <w:uiPriority w:val="99"/>
    <w:semiHidden/>
    <w:unhideWhenUsed/>
    <w:rsid w:val="00DA4E06"/>
    <w:rPr>
      <w:color w:val="605E5C"/>
      <w:shd w:val="clear" w:color="auto" w:fill="E1DFDD"/>
    </w:rPr>
  </w:style>
  <w:style w:type="paragraph" w:styleId="Revision">
    <w:name w:val="Revision"/>
    <w:hidden/>
    <w:uiPriority w:val="99"/>
    <w:semiHidden/>
    <w:rsid w:val="00702411"/>
  </w:style>
  <w:style w:type="character" w:styleId="CommentReference">
    <w:name w:val="annotation reference"/>
    <w:basedOn w:val="DefaultParagraphFont"/>
    <w:uiPriority w:val="99"/>
    <w:semiHidden/>
    <w:unhideWhenUsed/>
    <w:locked/>
    <w:rsid w:val="00393F69"/>
    <w:rPr>
      <w:sz w:val="16"/>
      <w:szCs w:val="16"/>
    </w:rPr>
  </w:style>
  <w:style w:type="paragraph" w:styleId="CommentText">
    <w:name w:val="annotation text"/>
    <w:basedOn w:val="Normal"/>
    <w:link w:val="CommentTextChar"/>
    <w:uiPriority w:val="99"/>
    <w:unhideWhenUsed/>
    <w:locked/>
    <w:rsid w:val="00393F69"/>
    <w:pPr>
      <w:spacing w:line="240" w:lineRule="auto"/>
    </w:pPr>
    <w:rPr>
      <w:sz w:val="20"/>
      <w:szCs w:val="20"/>
    </w:rPr>
  </w:style>
  <w:style w:type="character" w:customStyle="1" w:styleId="CommentTextChar">
    <w:name w:val="Comment Text Char"/>
    <w:basedOn w:val="DefaultParagraphFont"/>
    <w:link w:val="CommentText"/>
    <w:uiPriority w:val="99"/>
    <w:rsid w:val="00393F69"/>
    <w:rPr>
      <w:sz w:val="20"/>
      <w:szCs w:val="20"/>
    </w:rPr>
  </w:style>
  <w:style w:type="paragraph" w:styleId="CommentSubject">
    <w:name w:val="annotation subject"/>
    <w:basedOn w:val="CommentText"/>
    <w:next w:val="CommentText"/>
    <w:link w:val="CommentSubjectChar"/>
    <w:uiPriority w:val="99"/>
    <w:semiHidden/>
    <w:unhideWhenUsed/>
    <w:locked/>
    <w:rsid w:val="00393F69"/>
    <w:rPr>
      <w:b/>
      <w:bCs/>
    </w:rPr>
  </w:style>
  <w:style w:type="character" w:customStyle="1" w:styleId="CommentSubjectChar">
    <w:name w:val="Comment Subject Char"/>
    <w:basedOn w:val="CommentTextChar"/>
    <w:link w:val="CommentSubject"/>
    <w:uiPriority w:val="99"/>
    <w:semiHidden/>
    <w:rsid w:val="00393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759999-630c-45ee-bc6f-d9e065efddb7"/>
    <ds:schemaRef ds:uri="16244de2-3ce9-4538-a991-80b884be5568"/>
  </ds:schemaRefs>
</ds:datastoreItem>
</file>

<file path=customXml/itemProps3.xml><?xml version="1.0" encoding="utf-8"?>
<ds:datastoreItem xmlns:ds="http://schemas.openxmlformats.org/officeDocument/2006/customXml" ds:itemID="{92C3BD4F-0D4C-4225-80B1-041D87921BDA}"/>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8</Pages>
  <Words>2335</Words>
  <Characters>11982</Characters>
  <Application>Microsoft Office Word</Application>
  <DocSecurity>0</DocSecurity>
  <Lines>230</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2025-03-17T01:19:00Z</dcterms:created>
  <dcterms:modified xsi:type="dcterms:W3CDTF">2025-03-17T01:19:00Z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