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6466" w14:textId="77777777" w:rsidR="00870284" w:rsidRPr="00704FF8" w:rsidRDefault="00870284" w:rsidP="00704FF8">
      <w:pPr>
        <w:pStyle w:val="OrdersTopLine"/>
      </w:pPr>
      <w:r w:rsidRPr="00704FF8">
        <w:t>HIGH COURT OF AUSTRALIA</w:t>
      </w:r>
    </w:p>
    <w:p w14:paraId="6B5F69C7" w14:textId="77777777" w:rsidR="00870284" w:rsidRPr="00704FF8" w:rsidRDefault="00870284" w:rsidP="00704FF8">
      <w:pPr>
        <w:pStyle w:val="OrderCentre"/>
      </w:pPr>
    </w:p>
    <w:p w14:paraId="4669F77F" w14:textId="77777777" w:rsidR="00870284" w:rsidRPr="00C46004" w:rsidRDefault="00870284" w:rsidP="00704FF8">
      <w:pPr>
        <w:pStyle w:val="OrderCentre"/>
        <w:rPr>
          <w:spacing w:val="-4"/>
          <w:sz w:val="24"/>
          <w:szCs w:val="24"/>
        </w:rPr>
      </w:pPr>
      <w:r w:rsidRPr="00C46004">
        <w:rPr>
          <w:spacing w:val="-4"/>
          <w:sz w:val="24"/>
          <w:szCs w:val="24"/>
        </w:rPr>
        <w:t>GAGELER CJ,</w:t>
      </w:r>
    </w:p>
    <w:p w14:paraId="6A4894E2" w14:textId="77777777" w:rsidR="00870284" w:rsidRPr="00704FF8" w:rsidRDefault="00870284"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7D848275" w14:textId="77777777" w:rsidR="00870284" w:rsidRPr="00427F3A" w:rsidRDefault="00870284" w:rsidP="00EE5374">
      <w:pPr>
        <w:pStyle w:val="Centre"/>
        <w:rPr>
          <w:lang w:val="en-AU"/>
        </w:rPr>
      </w:pPr>
    </w:p>
    <w:p w14:paraId="5F8DB2F8" w14:textId="77777777" w:rsidR="00870284" w:rsidRPr="00704FF8" w:rsidRDefault="00870284" w:rsidP="00704FF8">
      <w:pPr>
        <w:pStyle w:val="OrdersCenteredBorder"/>
      </w:pPr>
    </w:p>
    <w:p w14:paraId="5A17C6A8" w14:textId="77777777" w:rsidR="00870284" w:rsidRPr="00704FF8" w:rsidRDefault="00870284" w:rsidP="0032341F">
      <w:pPr>
        <w:pStyle w:val="OrdersBodyHeading"/>
      </w:pPr>
    </w:p>
    <w:p w14:paraId="5D2D10D1" w14:textId="77777777" w:rsidR="00870284" w:rsidRPr="0032341F" w:rsidRDefault="00870284" w:rsidP="009362E8">
      <w:pPr>
        <w:pStyle w:val="OrdersPartyName"/>
        <w:ind w:right="-1"/>
      </w:pPr>
      <w:r w:rsidRPr="00BF0C71">
        <w:t>AA</w:t>
      </w:r>
      <w:r w:rsidRPr="0032341F">
        <w:tab/>
        <w:t>APPELLANT</w:t>
      </w:r>
    </w:p>
    <w:p w14:paraId="24EB1072" w14:textId="77777777" w:rsidR="00870284" w:rsidRPr="0032341F" w:rsidRDefault="00870284" w:rsidP="009362E8">
      <w:pPr>
        <w:pStyle w:val="OrdersPartyName"/>
        <w:ind w:right="-1"/>
      </w:pPr>
    </w:p>
    <w:p w14:paraId="68E2BC2E" w14:textId="77777777" w:rsidR="00870284" w:rsidRPr="0032341F" w:rsidRDefault="00870284" w:rsidP="009362E8">
      <w:pPr>
        <w:pStyle w:val="OrdersPartyName"/>
        <w:ind w:right="-1"/>
      </w:pPr>
      <w:r w:rsidRPr="0032341F">
        <w:t>AND</w:t>
      </w:r>
    </w:p>
    <w:p w14:paraId="5D5A1796" w14:textId="77777777" w:rsidR="00870284" w:rsidRPr="0032341F" w:rsidRDefault="00870284" w:rsidP="009362E8">
      <w:pPr>
        <w:pStyle w:val="OrdersPartyName"/>
        <w:ind w:right="-1"/>
      </w:pPr>
    </w:p>
    <w:p w14:paraId="6447BE64" w14:textId="77777777" w:rsidR="00870284" w:rsidRDefault="00870284" w:rsidP="009362E8">
      <w:pPr>
        <w:pStyle w:val="OrdersPartyName"/>
        <w:ind w:right="-1"/>
      </w:pPr>
      <w:r w:rsidRPr="00BF0C71">
        <w:t xml:space="preserve">THE TRUSTEES OF THE ROMAN CATHOLIC </w:t>
      </w:r>
    </w:p>
    <w:p w14:paraId="2F5FE78F" w14:textId="77777777" w:rsidR="00870284" w:rsidRDefault="00870284" w:rsidP="009362E8">
      <w:pPr>
        <w:pStyle w:val="OrdersPartyName"/>
        <w:ind w:right="-1"/>
      </w:pPr>
      <w:r w:rsidRPr="00BF0C71">
        <w:t xml:space="preserve">CHURCH FOR THE DIOCESE OF </w:t>
      </w:r>
    </w:p>
    <w:p w14:paraId="0D431BA4" w14:textId="77777777" w:rsidR="00870284" w:rsidRPr="0032341F" w:rsidRDefault="00870284" w:rsidP="009362E8">
      <w:pPr>
        <w:pStyle w:val="OrdersPartyName"/>
        <w:ind w:right="-1"/>
      </w:pPr>
      <w:r w:rsidRPr="00BF0C71">
        <w:t>MAITLAND-NEWCASTLE</w:t>
      </w:r>
      <w:r w:rsidRPr="0032341F">
        <w:tab/>
        <w:t>RESPONDENT</w:t>
      </w:r>
    </w:p>
    <w:p w14:paraId="62880904" w14:textId="77777777" w:rsidR="00870284" w:rsidRPr="00427F3A" w:rsidRDefault="00870284" w:rsidP="00AF0A5E">
      <w:pPr>
        <w:pStyle w:val="BodyHeading"/>
      </w:pPr>
    </w:p>
    <w:p w14:paraId="17CEBF43" w14:textId="77777777" w:rsidR="00870284" w:rsidRPr="00427F3A" w:rsidRDefault="00870284" w:rsidP="00BE0A6C">
      <w:pPr>
        <w:pStyle w:val="BodyHeading"/>
      </w:pPr>
    </w:p>
    <w:p w14:paraId="718C3AE3" w14:textId="77777777" w:rsidR="00870284" w:rsidRPr="00427F3A" w:rsidRDefault="00870284" w:rsidP="00EE5374">
      <w:pPr>
        <w:pStyle w:val="CentreItalics"/>
      </w:pPr>
      <w:r w:rsidRPr="00BF0C71">
        <w:t>AA v The Trustees of the Roman Catholic Church for the Diocese of Maitland-Newcastle</w:t>
      </w:r>
    </w:p>
    <w:p w14:paraId="2BBC1698" w14:textId="77777777" w:rsidR="00870284" w:rsidRPr="00427F3A" w:rsidRDefault="00870284" w:rsidP="00E90E4F">
      <w:pPr>
        <w:pStyle w:val="OrdersCentre"/>
      </w:pPr>
      <w:r>
        <w:t>[2026</w:t>
      </w:r>
      <w:r w:rsidRPr="00427F3A">
        <w:t xml:space="preserve">] HCA </w:t>
      </w:r>
      <w:r>
        <w:t>2</w:t>
      </w:r>
    </w:p>
    <w:p w14:paraId="69BB9012" w14:textId="77777777" w:rsidR="00870284" w:rsidRDefault="00870284" w:rsidP="00E90E4F">
      <w:pPr>
        <w:pStyle w:val="OrdersCentreItalics"/>
      </w:pPr>
      <w:r>
        <w:t xml:space="preserve">Date of Hearing: </w:t>
      </w:r>
      <w:r w:rsidRPr="00BF0C71">
        <w:t>7 August 2025</w:t>
      </w:r>
    </w:p>
    <w:p w14:paraId="5B92EDFC" w14:textId="77777777" w:rsidR="00870284" w:rsidRPr="00427F3A" w:rsidRDefault="00870284" w:rsidP="00E90E4F">
      <w:pPr>
        <w:pStyle w:val="OrdersCentreItalics"/>
      </w:pPr>
      <w:r>
        <w:t>Date of Judgment: 11 February 2026</w:t>
      </w:r>
    </w:p>
    <w:p w14:paraId="2EC0C885" w14:textId="77777777" w:rsidR="00870284" w:rsidRDefault="00870284" w:rsidP="00E90E4F">
      <w:pPr>
        <w:pStyle w:val="OrdersCentre"/>
      </w:pPr>
      <w:r w:rsidRPr="00BF0C71">
        <w:t>S94/2025</w:t>
      </w:r>
    </w:p>
    <w:p w14:paraId="34D96657" w14:textId="77777777" w:rsidR="00870284" w:rsidRPr="00427F3A" w:rsidRDefault="00870284" w:rsidP="00E90E4F">
      <w:pPr>
        <w:pStyle w:val="OrdersCentre"/>
      </w:pPr>
    </w:p>
    <w:p w14:paraId="1337F126" w14:textId="77777777" w:rsidR="00870284" w:rsidRPr="00BE0A6C" w:rsidRDefault="00870284" w:rsidP="00E90E4F">
      <w:pPr>
        <w:pStyle w:val="OrderCentreBold"/>
      </w:pPr>
      <w:r w:rsidRPr="00BE0A6C">
        <w:t>ORDER</w:t>
      </w:r>
    </w:p>
    <w:p w14:paraId="642AF49A" w14:textId="77777777" w:rsidR="00870284" w:rsidRPr="00427F3A" w:rsidRDefault="00870284" w:rsidP="00736C52">
      <w:pPr>
        <w:pStyle w:val="Centre"/>
        <w:rPr>
          <w:lang w:val="en-AU"/>
        </w:rPr>
      </w:pPr>
    </w:p>
    <w:p w14:paraId="5EF6A1D1" w14:textId="77777777" w:rsidR="00870284" w:rsidRDefault="00870284" w:rsidP="00B30571">
      <w:pPr>
        <w:pStyle w:val="OrdersText"/>
      </w:pPr>
      <w:r>
        <w:t>1.</w:t>
      </w:r>
      <w:r>
        <w:tab/>
        <w:t>Appeal allowed with costs.</w:t>
      </w:r>
    </w:p>
    <w:p w14:paraId="36AAC204" w14:textId="77777777" w:rsidR="00870284" w:rsidRDefault="00870284" w:rsidP="00B30571">
      <w:pPr>
        <w:pStyle w:val="OrdersText"/>
      </w:pPr>
    </w:p>
    <w:p w14:paraId="4FE1ED4B" w14:textId="77777777" w:rsidR="00870284" w:rsidRPr="00943205" w:rsidRDefault="00870284" w:rsidP="00B30571">
      <w:pPr>
        <w:pStyle w:val="OrdersText"/>
      </w:pPr>
      <w:r>
        <w:t>2.</w:t>
      </w:r>
      <w:r>
        <w:tab/>
      </w:r>
      <w:r w:rsidRPr="00943205">
        <w:t>Set aside orders</w:t>
      </w:r>
      <w:r>
        <w:t> </w:t>
      </w:r>
      <w:r w:rsidRPr="00943205">
        <w:t xml:space="preserve">1 and 2 made by the Court of Appeal </w:t>
      </w:r>
      <w:r>
        <w:t xml:space="preserve">of the Supreme Court of New South Wales </w:t>
      </w:r>
      <w:r w:rsidRPr="00943205">
        <w:t>on 15</w:t>
      </w:r>
      <w:r>
        <w:t> </w:t>
      </w:r>
      <w:r w:rsidRPr="00943205">
        <w:t>April 2025 and orders</w:t>
      </w:r>
      <w:r>
        <w:t> </w:t>
      </w:r>
      <w:r w:rsidRPr="00943205">
        <w:t>7 and 8 made by the Court of Appeal on 7</w:t>
      </w:r>
      <w:r>
        <w:t> </w:t>
      </w:r>
      <w:r w:rsidRPr="00943205">
        <w:t>May 2025. In their place, order that the appeal to the Court of Appeal be dismissed with costs save to the extent that order</w:t>
      </w:r>
      <w:r>
        <w:t> </w:t>
      </w:r>
      <w:r w:rsidRPr="00943205">
        <w:t>1 of the orders made by Schmidt</w:t>
      </w:r>
      <w:r>
        <w:t> </w:t>
      </w:r>
      <w:r w:rsidRPr="00943205">
        <w:t>A-J on 18</w:t>
      </w:r>
      <w:r>
        <w:t> </w:t>
      </w:r>
      <w:r w:rsidRPr="00943205">
        <w:t>October 2024 be varied to substitute for "$636,480.00" the sum of $335,960.</w:t>
      </w:r>
    </w:p>
    <w:p w14:paraId="295927EB" w14:textId="77777777" w:rsidR="00870284" w:rsidRDefault="00870284" w:rsidP="00EE5374">
      <w:pPr>
        <w:pStyle w:val="Body"/>
      </w:pPr>
    </w:p>
    <w:p w14:paraId="5C5D3BC2" w14:textId="77777777" w:rsidR="00870284" w:rsidRPr="00427F3A" w:rsidRDefault="00870284" w:rsidP="00EE5374">
      <w:pPr>
        <w:pStyle w:val="Body"/>
      </w:pPr>
    </w:p>
    <w:p w14:paraId="7FCA7610" w14:textId="77777777" w:rsidR="00870284" w:rsidRPr="00427F3A" w:rsidRDefault="00870284" w:rsidP="0032341F">
      <w:pPr>
        <w:pStyle w:val="OrdersBody"/>
      </w:pPr>
      <w:r w:rsidRPr="00427F3A">
        <w:t xml:space="preserve">On appeal from the </w:t>
      </w:r>
      <w:r w:rsidRPr="00BF0C71">
        <w:t>Supreme Court of New South Wales</w:t>
      </w:r>
    </w:p>
    <w:p w14:paraId="152035EE" w14:textId="77777777" w:rsidR="00870284" w:rsidRDefault="00870284" w:rsidP="00EE5374">
      <w:pPr>
        <w:pStyle w:val="Body"/>
      </w:pPr>
    </w:p>
    <w:p w14:paraId="0FC1B784" w14:textId="77777777" w:rsidR="00870284" w:rsidRPr="00427F3A" w:rsidRDefault="00870284" w:rsidP="00EE5374">
      <w:pPr>
        <w:pStyle w:val="Body"/>
      </w:pPr>
    </w:p>
    <w:p w14:paraId="15AA0472" w14:textId="77777777" w:rsidR="00870284" w:rsidRPr="00427F3A" w:rsidRDefault="00870284" w:rsidP="00E90E4F">
      <w:pPr>
        <w:pStyle w:val="OrdersBodyHeading"/>
      </w:pPr>
      <w:r w:rsidRPr="00427F3A">
        <w:t>Representation</w:t>
      </w:r>
    </w:p>
    <w:p w14:paraId="36793373" w14:textId="77777777" w:rsidR="00870284" w:rsidRDefault="00870284" w:rsidP="00EE5374">
      <w:pPr>
        <w:pStyle w:val="Body"/>
      </w:pPr>
    </w:p>
    <w:p w14:paraId="62B798CB" w14:textId="77777777" w:rsidR="00870284" w:rsidRPr="004A5326" w:rsidRDefault="00870284" w:rsidP="00E90E4F">
      <w:pPr>
        <w:pStyle w:val="OrdersBody"/>
      </w:pPr>
      <w:r w:rsidRPr="004A5326">
        <w:t>P D Herzfeld SC and J A G Mc</w:t>
      </w:r>
      <w:r>
        <w:t>C</w:t>
      </w:r>
      <w:r w:rsidRPr="004A5326">
        <w:t>omish with P A Tierney for the appellant (instructed by Koffels Solicitors and Barristers)</w:t>
      </w:r>
    </w:p>
    <w:p w14:paraId="386D91AB" w14:textId="5B0AEE8F" w:rsidR="00870284" w:rsidRDefault="0087028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4D6EB997" w14:textId="2BD2C74C" w:rsidR="00870284" w:rsidRDefault="0087028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5E7A1281" w14:textId="77777777" w:rsidR="00870284" w:rsidRPr="004A5326" w:rsidRDefault="00870284" w:rsidP="00E90E4F">
      <w:pPr>
        <w:pStyle w:val="OrdersBody"/>
      </w:pPr>
      <w:r w:rsidRPr="004A5326">
        <w:lastRenderedPageBreak/>
        <w:t xml:space="preserve">J T Gleeson SC </w:t>
      </w:r>
      <w:r>
        <w:t>and</w:t>
      </w:r>
      <w:r w:rsidRPr="004A5326">
        <w:t xml:space="preserve"> J C Sheller SC</w:t>
      </w:r>
      <w:r>
        <w:t xml:space="preserve"> with</w:t>
      </w:r>
      <w:r w:rsidRPr="004A5326">
        <w:t xml:space="preserve"> C J Robertson and P F Bristow for the respondent (instructed by Makinson d</w:t>
      </w:r>
      <w:r w:rsidRPr="004A5326">
        <w:rPr>
          <w:lang w:val="en-AU"/>
        </w:rPr>
        <w:t>'</w:t>
      </w:r>
      <w:r w:rsidRPr="004A5326">
        <w:t>Apice Lawyers)</w:t>
      </w:r>
    </w:p>
    <w:p w14:paraId="0C24C059" w14:textId="77777777" w:rsidR="00870284" w:rsidRDefault="00870284" w:rsidP="00A01277">
      <w:pPr>
        <w:pStyle w:val="Body"/>
      </w:pPr>
    </w:p>
    <w:p w14:paraId="78F3D5DE" w14:textId="77777777" w:rsidR="00870284" w:rsidRDefault="00870284" w:rsidP="00A01277">
      <w:pPr>
        <w:pStyle w:val="Body"/>
      </w:pPr>
    </w:p>
    <w:p w14:paraId="3D60A70D" w14:textId="77777777" w:rsidR="00870284" w:rsidRDefault="00870284" w:rsidP="00A01277">
      <w:pPr>
        <w:pStyle w:val="Body"/>
      </w:pPr>
    </w:p>
    <w:p w14:paraId="3FF56BE0" w14:textId="77777777" w:rsidR="00870284" w:rsidRDefault="00870284" w:rsidP="00A01277">
      <w:pPr>
        <w:pStyle w:val="Body"/>
      </w:pPr>
    </w:p>
    <w:p w14:paraId="45383529" w14:textId="77777777" w:rsidR="00870284" w:rsidRDefault="00870284" w:rsidP="00A01277">
      <w:pPr>
        <w:pStyle w:val="Body"/>
      </w:pPr>
    </w:p>
    <w:p w14:paraId="185C35FF" w14:textId="77777777" w:rsidR="00870284" w:rsidRDefault="00870284" w:rsidP="00A01277">
      <w:pPr>
        <w:pStyle w:val="Body"/>
      </w:pPr>
    </w:p>
    <w:p w14:paraId="249031C8" w14:textId="77777777" w:rsidR="00870284" w:rsidRDefault="00870284" w:rsidP="00A01277">
      <w:pPr>
        <w:pStyle w:val="Body"/>
      </w:pPr>
    </w:p>
    <w:p w14:paraId="4AD29DB2" w14:textId="77777777" w:rsidR="00870284" w:rsidRDefault="00870284" w:rsidP="00A01277">
      <w:pPr>
        <w:pStyle w:val="Body"/>
      </w:pPr>
    </w:p>
    <w:p w14:paraId="0CF89FEA" w14:textId="77777777" w:rsidR="00870284" w:rsidRDefault="00870284" w:rsidP="00A01277">
      <w:pPr>
        <w:pStyle w:val="Body"/>
      </w:pPr>
    </w:p>
    <w:p w14:paraId="391B9D37" w14:textId="77777777" w:rsidR="00870284" w:rsidRDefault="00870284" w:rsidP="00A01277">
      <w:pPr>
        <w:pStyle w:val="Body"/>
      </w:pPr>
    </w:p>
    <w:p w14:paraId="736B0C36" w14:textId="77777777" w:rsidR="00870284" w:rsidRDefault="00870284" w:rsidP="00A01277">
      <w:pPr>
        <w:pStyle w:val="Body"/>
      </w:pPr>
    </w:p>
    <w:p w14:paraId="6CC06D86" w14:textId="77777777" w:rsidR="00870284" w:rsidRDefault="00870284" w:rsidP="00A01277">
      <w:pPr>
        <w:pStyle w:val="Body"/>
      </w:pPr>
    </w:p>
    <w:p w14:paraId="2D369BE7" w14:textId="77777777" w:rsidR="00870284" w:rsidRDefault="00870284" w:rsidP="00A01277">
      <w:pPr>
        <w:pStyle w:val="Body"/>
      </w:pPr>
    </w:p>
    <w:p w14:paraId="2307A7E3" w14:textId="77777777" w:rsidR="00870284" w:rsidRDefault="00870284" w:rsidP="00A01277">
      <w:pPr>
        <w:pStyle w:val="Body"/>
      </w:pPr>
    </w:p>
    <w:p w14:paraId="77C0876D" w14:textId="77777777" w:rsidR="00870284" w:rsidRDefault="00870284" w:rsidP="00A01277">
      <w:pPr>
        <w:pStyle w:val="Body"/>
      </w:pPr>
    </w:p>
    <w:p w14:paraId="30186A3E" w14:textId="77777777" w:rsidR="00870284" w:rsidRDefault="00870284" w:rsidP="00A01277">
      <w:pPr>
        <w:pStyle w:val="Body"/>
      </w:pPr>
    </w:p>
    <w:p w14:paraId="33B099ED" w14:textId="77777777" w:rsidR="00870284" w:rsidRDefault="00870284" w:rsidP="00A01277">
      <w:pPr>
        <w:pStyle w:val="Body"/>
      </w:pPr>
    </w:p>
    <w:p w14:paraId="190DE4EE" w14:textId="77777777" w:rsidR="00870284" w:rsidRDefault="00870284" w:rsidP="00A01277">
      <w:pPr>
        <w:pStyle w:val="Body"/>
      </w:pPr>
    </w:p>
    <w:p w14:paraId="45142B0B" w14:textId="77777777" w:rsidR="00870284" w:rsidRDefault="00870284" w:rsidP="00A01277">
      <w:pPr>
        <w:pStyle w:val="Body"/>
      </w:pPr>
    </w:p>
    <w:p w14:paraId="31C421C2" w14:textId="77777777" w:rsidR="00870284" w:rsidRDefault="00870284" w:rsidP="00A01277">
      <w:pPr>
        <w:pStyle w:val="Body"/>
      </w:pPr>
    </w:p>
    <w:p w14:paraId="4C4FE45F" w14:textId="77777777" w:rsidR="00870284" w:rsidRDefault="00870284" w:rsidP="00A01277">
      <w:pPr>
        <w:pStyle w:val="Body"/>
      </w:pPr>
    </w:p>
    <w:p w14:paraId="2FF8E2A2" w14:textId="77777777" w:rsidR="00870284" w:rsidRDefault="00870284" w:rsidP="00A01277">
      <w:pPr>
        <w:pStyle w:val="Body"/>
      </w:pPr>
    </w:p>
    <w:p w14:paraId="7A1B3DAF" w14:textId="77777777" w:rsidR="00870284" w:rsidRDefault="00870284" w:rsidP="00A01277">
      <w:pPr>
        <w:pStyle w:val="Body"/>
      </w:pPr>
    </w:p>
    <w:p w14:paraId="021A64CE" w14:textId="77777777" w:rsidR="00870284" w:rsidRDefault="00870284" w:rsidP="00A01277">
      <w:pPr>
        <w:pStyle w:val="Body"/>
      </w:pPr>
    </w:p>
    <w:p w14:paraId="4999DA9F" w14:textId="77777777" w:rsidR="00870284" w:rsidRDefault="00870284" w:rsidP="00A01277">
      <w:pPr>
        <w:pStyle w:val="Body"/>
      </w:pPr>
    </w:p>
    <w:p w14:paraId="2E64F0EA" w14:textId="77777777" w:rsidR="00870284" w:rsidRDefault="00870284" w:rsidP="00A01277">
      <w:pPr>
        <w:pStyle w:val="Body"/>
      </w:pPr>
    </w:p>
    <w:p w14:paraId="717B01BE" w14:textId="77777777" w:rsidR="00870284" w:rsidRDefault="00870284" w:rsidP="00A01277">
      <w:pPr>
        <w:pStyle w:val="Body"/>
      </w:pPr>
    </w:p>
    <w:p w14:paraId="16FED3D5" w14:textId="77777777" w:rsidR="00870284" w:rsidRDefault="00870284" w:rsidP="00A01277">
      <w:pPr>
        <w:pStyle w:val="Body"/>
      </w:pPr>
    </w:p>
    <w:p w14:paraId="491144F5" w14:textId="77777777" w:rsidR="00870284" w:rsidRDefault="00870284" w:rsidP="00A01277">
      <w:pPr>
        <w:pStyle w:val="Body"/>
      </w:pPr>
    </w:p>
    <w:p w14:paraId="368F35C9" w14:textId="77777777" w:rsidR="00870284" w:rsidRDefault="00870284" w:rsidP="00A01277">
      <w:pPr>
        <w:pStyle w:val="Body"/>
      </w:pPr>
    </w:p>
    <w:p w14:paraId="2F0F1E23" w14:textId="77777777" w:rsidR="00870284" w:rsidRDefault="00870284" w:rsidP="00A01277">
      <w:pPr>
        <w:pStyle w:val="Body"/>
      </w:pPr>
    </w:p>
    <w:p w14:paraId="7203EE71" w14:textId="77777777" w:rsidR="00870284" w:rsidRDefault="00870284" w:rsidP="00A01277">
      <w:pPr>
        <w:pStyle w:val="Body"/>
      </w:pPr>
    </w:p>
    <w:p w14:paraId="1BDF5B11" w14:textId="77777777" w:rsidR="00870284" w:rsidRDefault="00870284" w:rsidP="00A01277">
      <w:pPr>
        <w:pStyle w:val="Body"/>
      </w:pPr>
    </w:p>
    <w:p w14:paraId="62B551F2" w14:textId="77777777" w:rsidR="00870284" w:rsidRDefault="00870284" w:rsidP="00A01277">
      <w:pPr>
        <w:pStyle w:val="Body"/>
      </w:pPr>
    </w:p>
    <w:p w14:paraId="6115A8A6" w14:textId="77777777" w:rsidR="00870284" w:rsidRDefault="00870284" w:rsidP="00A01277">
      <w:pPr>
        <w:pStyle w:val="Body"/>
      </w:pPr>
    </w:p>
    <w:p w14:paraId="7EBCE2E7" w14:textId="77777777" w:rsidR="00870284" w:rsidRDefault="00870284" w:rsidP="00A01277">
      <w:pPr>
        <w:pStyle w:val="Body"/>
      </w:pPr>
    </w:p>
    <w:p w14:paraId="16F3CC30" w14:textId="77777777" w:rsidR="00870284" w:rsidRPr="004A5326" w:rsidRDefault="00870284" w:rsidP="00A01277">
      <w:pPr>
        <w:pStyle w:val="Body"/>
      </w:pPr>
    </w:p>
    <w:p w14:paraId="21ED05C9" w14:textId="77777777" w:rsidR="00870284" w:rsidRPr="00427F3A" w:rsidRDefault="00870284" w:rsidP="00EE5374">
      <w:pPr>
        <w:pStyle w:val="Body"/>
      </w:pPr>
    </w:p>
    <w:p w14:paraId="1D03BA47" w14:textId="77777777" w:rsidR="00870284" w:rsidRPr="00427F3A" w:rsidRDefault="00870284" w:rsidP="00F9713B">
      <w:pPr>
        <w:pStyle w:val="Notice"/>
        <w:rPr>
          <w:lang w:val="en-AU"/>
        </w:rPr>
      </w:pPr>
      <w:r w:rsidRPr="00427F3A">
        <w:rPr>
          <w:lang w:val="en-AU"/>
        </w:rPr>
        <w:t>Notice:  This copy of the Court's Reasons for Judgment is subject to formal revision prior to publication in the Commonwealth Law Reports.</w:t>
      </w:r>
    </w:p>
    <w:p w14:paraId="21610201" w14:textId="34294CBF" w:rsidR="00870284" w:rsidRDefault="0087028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8701A03" w14:textId="77777777" w:rsidR="0027354E" w:rsidRDefault="0087028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27354E" w:rsidSect="00870284">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55611D32" w14:textId="77777777" w:rsidR="0027354E" w:rsidRDefault="0027354E" w:rsidP="0027354E">
      <w:pPr>
        <w:pStyle w:val="CatchwordsBold"/>
      </w:pPr>
      <w:r>
        <w:lastRenderedPageBreak/>
        <w:t>CATCHWORDS</w:t>
      </w:r>
    </w:p>
    <w:p w14:paraId="09A9E3C7" w14:textId="77777777" w:rsidR="0027354E" w:rsidRDefault="0027354E" w:rsidP="0027354E">
      <w:pPr>
        <w:pStyle w:val="CatchwordsBold"/>
      </w:pPr>
    </w:p>
    <w:p w14:paraId="55941040" w14:textId="77777777" w:rsidR="0027354E" w:rsidRPr="00B9489E" w:rsidRDefault="0027354E" w:rsidP="0027354E">
      <w:pPr>
        <w:pStyle w:val="CatchwordsBold"/>
      </w:pPr>
      <w:r>
        <w:t>AA v The Trustees of the Roman Catholic Church for the Diocese of Maitland-Newcastle</w:t>
      </w:r>
    </w:p>
    <w:p w14:paraId="2C40419D" w14:textId="77777777" w:rsidR="0027354E" w:rsidRDefault="0027354E" w:rsidP="0027354E">
      <w:pPr>
        <w:pStyle w:val="CatchwordsBold"/>
        <w:rPr>
          <w:i/>
          <w:iCs/>
        </w:rPr>
      </w:pPr>
    </w:p>
    <w:p w14:paraId="3822001F" w14:textId="69117D3F" w:rsidR="0027354E" w:rsidRDefault="0027354E" w:rsidP="0027354E">
      <w:pPr>
        <w:pStyle w:val="CatchwordsText"/>
      </w:pPr>
      <w:r>
        <w:t xml:space="preserve">Tort – Negligence – Duty of care – Non-delegable duty of care – Historic child sexual abuse – Where priest sexually abused appellant – Where appellant was child – Whether respondent liable to appellant for harm suffered – Whether respondent owed appellant duty of care – Whether respondent owed appellant non-delegable duty of care – Whether non-delegable duty of care owed in respect of harm caused by intentional conduct – Whether </w:t>
      </w:r>
      <w:r>
        <w:rPr>
          <w:i/>
          <w:iCs/>
        </w:rPr>
        <w:t>New South Wales v Lepore</w:t>
      </w:r>
      <w:r>
        <w:t xml:space="preserve"> (2003) 212 CLR 511 should be re-opened and overruled – Whether sexual abuse by priest breached non-delegable duty causing harm – Whether limitations on damages by </w:t>
      </w:r>
      <w:r w:rsidRPr="1F218F84">
        <w:rPr>
          <w:i/>
          <w:iCs/>
        </w:rPr>
        <w:t>Civil Liability Act</w:t>
      </w:r>
      <w:r>
        <w:rPr>
          <w:i/>
          <w:iCs/>
        </w:rPr>
        <w:t xml:space="preserve"> 2002</w:t>
      </w:r>
      <w:r>
        <w:t xml:space="preserve"> (NSW) applied. </w:t>
      </w:r>
    </w:p>
    <w:p w14:paraId="0B6B882C" w14:textId="77777777" w:rsidR="0027354E" w:rsidRPr="0027354E" w:rsidRDefault="0027354E" w:rsidP="0027354E">
      <w:pPr>
        <w:pStyle w:val="CatchwordsText"/>
      </w:pPr>
    </w:p>
    <w:p w14:paraId="3753AA78" w14:textId="77777777" w:rsidR="0027354E" w:rsidRDefault="0027354E" w:rsidP="0027354E">
      <w:pPr>
        <w:pStyle w:val="CatchwordsText"/>
      </w:pPr>
      <w:r>
        <w:t>Words and phrases – "assumed duties", "assumpsit duties", "assumption of responsibility", "attribution", "breach", "care, supervision or control", "causation", "common element", "common law duty of care", "control", "damages", "delegate", "duty-holder", "duty of care", "duty to ensure that reasonable care is taken", "factual findings", "imposed duties", "intentional conduct", "intentional criminal act", "liability", "negligence", "non-delegable duty of care", "personal injury", "presbytery", "priest", "re-opened and overruled", "re-opened and overturned", "reasonable care", "reasonably foreseeable", "sexual abuse", "sexual assault", "special dependence or vulnerability", "special relations", "sufficient relationship of proximity", "undertaking", "vulnerability".</w:t>
      </w:r>
    </w:p>
    <w:p w14:paraId="1FBF970F" w14:textId="77777777" w:rsidR="0027354E" w:rsidRPr="0027354E" w:rsidRDefault="0027354E" w:rsidP="0027354E">
      <w:pPr>
        <w:pStyle w:val="CatchwordsText"/>
      </w:pPr>
    </w:p>
    <w:p w14:paraId="2F721800" w14:textId="0D3BF86B" w:rsidR="00870284" w:rsidRDefault="0027354E" w:rsidP="0027354E">
      <w:pPr>
        <w:pStyle w:val="CatchwordsText"/>
      </w:pPr>
      <w:r>
        <w:rPr>
          <w:i/>
          <w:iCs/>
        </w:rPr>
        <w:t>Civil Liability Act 2002</w:t>
      </w:r>
      <w:r w:rsidRPr="00256EDF">
        <w:t xml:space="preserve"> </w:t>
      </w:r>
      <w:r w:rsidRPr="0079230B">
        <w:t>(NSW),</w:t>
      </w:r>
      <w:r>
        <w:rPr>
          <w:i/>
          <w:iCs/>
        </w:rPr>
        <w:t xml:space="preserve"> </w:t>
      </w:r>
      <w:r>
        <w:t>ss 3B, 3C, 5Q, 6F, Pts 1A, 1B, 2.</w:t>
      </w:r>
    </w:p>
    <w:p w14:paraId="3886575E" w14:textId="627905AC" w:rsidR="0027354E" w:rsidRDefault="00273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7DB8A20" w14:textId="1C4EC405" w:rsidR="0027354E" w:rsidRDefault="0027354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14C2B7DB" w14:textId="77777777" w:rsidR="00870284" w:rsidRDefault="00870284" w:rsidP="00D311ED">
      <w:pPr>
        <w:pStyle w:val="FixListStyle"/>
        <w:tabs>
          <w:tab w:val="clear" w:pos="720"/>
          <w:tab w:val="left" w:pos="0"/>
        </w:tabs>
        <w:spacing w:after="260" w:line="280" w:lineRule="exact"/>
        <w:ind w:right="0"/>
        <w:jc w:val="both"/>
        <w:rPr>
          <w:rFonts w:ascii="Times New Roman" w:hAnsi="Times New Roman"/>
        </w:rPr>
        <w:sectPr w:rsidR="00870284" w:rsidSect="0027354E">
          <w:pgSz w:w="11907" w:h="16839" w:code="9"/>
          <w:pgMar w:top="1440" w:right="1701" w:bottom="1984" w:left="1701" w:header="720" w:footer="720" w:gutter="0"/>
          <w:pgNumType w:start="1"/>
          <w:cols w:space="720"/>
          <w:titlePg/>
          <w:docGrid w:linePitch="354"/>
        </w:sectPr>
      </w:pPr>
    </w:p>
    <w:p w14:paraId="3E9180C4" w14:textId="28E6AD20" w:rsidR="008D5293" w:rsidRPr="00D311ED" w:rsidRDefault="00D311ED" w:rsidP="00D311ED">
      <w:pPr>
        <w:pStyle w:val="FixListStyle"/>
        <w:tabs>
          <w:tab w:val="clear" w:pos="720"/>
          <w:tab w:val="left" w:pos="0"/>
        </w:tabs>
        <w:spacing w:after="260" w:line="280" w:lineRule="exact"/>
        <w:ind w:right="0"/>
        <w:jc w:val="both"/>
        <w:rPr>
          <w:rFonts w:ascii="Times New Roman" w:hAnsi="Times New Roman"/>
        </w:rPr>
      </w:pPr>
      <w:r w:rsidRPr="00D311ED">
        <w:rPr>
          <w:rFonts w:ascii="Times New Roman" w:hAnsi="Times New Roman"/>
        </w:rPr>
        <w:lastRenderedPageBreak/>
        <w:t xml:space="preserve">GAGELER CJ, JAGOT AND BEECH-JONES JJ.   </w:t>
      </w:r>
      <w:r w:rsidR="008D5293" w:rsidRPr="00D311ED">
        <w:rPr>
          <w:rFonts w:ascii="Times New Roman" w:hAnsi="Times New Roman"/>
        </w:rPr>
        <w:t xml:space="preserve">The ultimate issue in this </w:t>
      </w:r>
      <w:r w:rsidR="000C1415" w:rsidRPr="00D311ED">
        <w:rPr>
          <w:rFonts w:ascii="Times New Roman" w:hAnsi="Times New Roman"/>
        </w:rPr>
        <w:t xml:space="preserve">appeal </w:t>
      </w:r>
      <w:r w:rsidR="008D5293" w:rsidRPr="00D311ED">
        <w:rPr>
          <w:rFonts w:ascii="Times New Roman" w:hAnsi="Times New Roman"/>
        </w:rPr>
        <w:t xml:space="preserve">is whether the respondent, </w:t>
      </w:r>
      <w:r w:rsidR="00B35176" w:rsidRPr="00D311ED">
        <w:rPr>
          <w:rFonts w:ascii="Times New Roman" w:hAnsi="Times New Roman"/>
        </w:rPr>
        <w:t xml:space="preserve">generally </w:t>
      </w:r>
      <w:r w:rsidR="008D5293" w:rsidRPr="00D311ED">
        <w:rPr>
          <w:rFonts w:ascii="Times New Roman" w:hAnsi="Times New Roman"/>
        </w:rPr>
        <w:t xml:space="preserve">referred to </w:t>
      </w:r>
      <w:r w:rsidR="00B87A3E" w:rsidRPr="00D311ED">
        <w:rPr>
          <w:rFonts w:ascii="Times New Roman" w:hAnsi="Times New Roman"/>
        </w:rPr>
        <w:t xml:space="preserve">in these reasons </w:t>
      </w:r>
      <w:r w:rsidR="008D5293" w:rsidRPr="00D311ED">
        <w:rPr>
          <w:rFonts w:ascii="Times New Roman" w:hAnsi="Times New Roman"/>
        </w:rPr>
        <w:t xml:space="preserve">as </w:t>
      </w:r>
      <w:r w:rsidR="00137A47" w:rsidRPr="00D311ED">
        <w:rPr>
          <w:rFonts w:ascii="Times New Roman" w:hAnsi="Times New Roman"/>
        </w:rPr>
        <w:t>"</w:t>
      </w:r>
      <w:r w:rsidR="008D5293" w:rsidRPr="00D311ED">
        <w:rPr>
          <w:rFonts w:ascii="Times New Roman" w:hAnsi="Times New Roman"/>
        </w:rPr>
        <w:t>the Diocese</w:t>
      </w:r>
      <w:r w:rsidR="004C7BCD" w:rsidRPr="00D311ED">
        <w:rPr>
          <w:rFonts w:ascii="Times New Roman" w:hAnsi="Times New Roman"/>
        </w:rPr>
        <w:t>"</w:t>
      </w:r>
      <w:r w:rsidR="008D5293" w:rsidRPr="00D311ED">
        <w:rPr>
          <w:rFonts w:ascii="Times New Roman" w:hAnsi="Times New Roman"/>
        </w:rPr>
        <w:t xml:space="preserve">, is </w:t>
      </w:r>
      <w:r w:rsidR="00CE1013" w:rsidRPr="00D311ED">
        <w:rPr>
          <w:rFonts w:ascii="Times New Roman" w:hAnsi="Times New Roman"/>
        </w:rPr>
        <w:t xml:space="preserve">liable </w:t>
      </w:r>
      <w:r w:rsidR="00835F9F" w:rsidRPr="00D311ED">
        <w:rPr>
          <w:rFonts w:ascii="Times New Roman" w:hAnsi="Times New Roman"/>
        </w:rPr>
        <w:t xml:space="preserve">to the appellant, referred to as AA, for </w:t>
      </w:r>
      <w:r w:rsidR="00AF781D" w:rsidRPr="00D311ED">
        <w:rPr>
          <w:rFonts w:ascii="Times New Roman" w:hAnsi="Times New Roman"/>
        </w:rPr>
        <w:t xml:space="preserve">harm </w:t>
      </w:r>
      <w:r w:rsidR="00677142" w:rsidRPr="00D311ED">
        <w:rPr>
          <w:rFonts w:ascii="Times New Roman" w:hAnsi="Times New Roman"/>
        </w:rPr>
        <w:t xml:space="preserve">AA </w:t>
      </w:r>
      <w:r w:rsidR="00AF781D" w:rsidRPr="00D311ED">
        <w:rPr>
          <w:rFonts w:ascii="Times New Roman" w:hAnsi="Times New Roman"/>
        </w:rPr>
        <w:t xml:space="preserve">suffered </w:t>
      </w:r>
      <w:r w:rsidR="00DC5D85" w:rsidRPr="00D311ED">
        <w:rPr>
          <w:rFonts w:ascii="Times New Roman" w:hAnsi="Times New Roman"/>
        </w:rPr>
        <w:t xml:space="preserve">as a result of </w:t>
      </w:r>
      <w:r w:rsidR="00C14946" w:rsidRPr="00D311ED">
        <w:rPr>
          <w:rFonts w:ascii="Times New Roman" w:hAnsi="Times New Roman"/>
        </w:rPr>
        <w:t>Fr</w:t>
      </w:r>
      <w:r w:rsidR="009527BC" w:rsidRPr="00D311ED">
        <w:rPr>
          <w:rFonts w:ascii="Times New Roman" w:hAnsi="Times New Roman"/>
        </w:rPr>
        <w:t> </w:t>
      </w:r>
      <w:r w:rsidR="002C4FEC" w:rsidRPr="00D311ED">
        <w:rPr>
          <w:rFonts w:ascii="Times New Roman" w:hAnsi="Times New Roman"/>
        </w:rPr>
        <w:t xml:space="preserve">Ronald </w:t>
      </w:r>
      <w:r w:rsidR="00CE40C7" w:rsidRPr="00D311ED">
        <w:rPr>
          <w:rFonts w:ascii="Times New Roman" w:hAnsi="Times New Roman"/>
        </w:rPr>
        <w:t>Pickin</w:t>
      </w:r>
      <w:r w:rsidR="002C4FEC" w:rsidRPr="00D311ED">
        <w:rPr>
          <w:rFonts w:ascii="Times New Roman" w:hAnsi="Times New Roman"/>
        </w:rPr>
        <w:t xml:space="preserve">, a priest </w:t>
      </w:r>
      <w:r w:rsidR="00521B1B" w:rsidRPr="00D311ED">
        <w:rPr>
          <w:rFonts w:ascii="Times New Roman" w:hAnsi="Times New Roman"/>
        </w:rPr>
        <w:t>performing the function of parish priest</w:t>
      </w:r>
      <w:r w:rsidR="00F71EEC" w:rsidRPr="00D311ED">
        <w:rPr>
          <w:rFonts w:ascii="Times New Roman" w:hAnsi="Times New Roman"/>
        </w:rPr>
        <w:t xml:space="preserve"> at a parish within the geographical area of the Diocese</w:t>
      </w:r>
      <w:r w:rsidR="00B96B77" w:rsidRPr="00D311ED">
        <w:rPr>
          <w:rFonts w:ascii="Times New Roman" w:hAnsi="Times New Roman"/>
        </w:rPr>
        <w:t>, sexually assaulting AA</w:t>
      </w:r>
      <w:r w:rsidR="00C651E6" w:rsidRPr="00D311ED">
        <w:rPr>
          <w:rFonts w:ascii="Times New Roman" w:hAnsi="Times New Roman"/>
        </w:rPr>
        <w:t xml:space="preserve"> multiple times in 196</w:t>
      </w:r>
      <w:r w:rsidR="004963BF" w:rsidRPr="00D311ED">
        <w:rPr>
          <w:rFonts w:ascii="Times New Roman" w:hAnsi="Times New Roman"/>
        </w:rPr>
        <w:t>9</w:t>
      </w:r>
      <w:r w:rsidR="00F20980" w:rsidRPr="00D311ED">
        <w:rPr>
          <w:rFonts w:ascii="Times New Roman" w:hAnsi="Times New Roman"/>
        </w:rPr>
        <w:t xml:space="preserve">, </w:t>
      </w:r>
      <w:r w:rsidR="00C651E6" w:rsidRPr="00D311ED">
        <w:rPr>
          <w:rFonts w:ascii="Times New Roman" w:hAnsi="Times New Roman"/>
        </w:rPr>
        <w:t xml:space="preserve">AA </w:t>
      </w:r>
      <w:r w:rsidR="00F20980" w:rsidRPr="00D311ED">
        <w:rPr>
          <w:rFonts w:ascii="Times New Roman" w:hAnsi="Times New Roman"/>
        </w:rPr>
        <w:t xml:space="preserve">then </w:t>
      </w:r>
      <w:r w:rsidR="00C651E6" w:rsidRPr="00D311ED">
        <w:rPr>
          <w:rFonts w:ascii="Times New Roman" w:hAnsi="Times New Roman"/>
        </w:rPr>
        <w:t xml:space="preserve">being </w:t>
      </w:r>
      <w:r w:rsidR="00F20980" w:rsidRPr="00D311ED">
        <w:rPr>
          <w:rFonts w:ascii="Times New Roman" w:hAnsi="Times New Roman"/>
        </w:rPr>
        <w:t>a child aged 13</w:t>
      </w:r>
      <w:r w:rsidR="006144D7" w:rsidRPr="00D311ED">
        <w:rPr>
          <w:rFonts w:ascii="Times New Roman" w:hAnsi="Times New Roman"/>
        </w:rPr>
        <w:t> </w:t>
      </w:r>
      <w:r w:rsidR="00F20980" w:rsidRPr="00D311ED">
        <w:rPr>
          <w:rFonts w:ascii="Times New Roman" w:hAnsi="Times New Roman"/>
        </w:rPr>
        <w:t>years</w:t>
      </w:r>
      <w:r w:rsidR="00102CC5" w:rsidRPr="00D311ED">
        <w:rPr>
          <w:rFonts w:ascii="Times New Roman" w:hAnsi="Times New Roman"/>
        </w:rPr>
        <w:t>.</w:t>
      </w:r>
      <w:r w:rsidR="00AA31CC" w:rsidRPr="00D311ED">
        <w:rPr>
          <w:rFonts w:ascii="Times New Roman" w:hAnsi="Times New Roman"/>
        </w:rPr>
        <w:t xml:space="preserve"> </w:t>
      </w:r>
      <w:r w:rsidR="00D868C7" w:rsidRPr="00D311ED">
        <w:rPr>
          <w:rFonts w:ascii="Times New Roman" w:hAnsi="Times New Roman"/>
        </w:rPr>
        <w:t xml:space="preserve">Fr Pickin met AA when Fr Pickin taught scripture at the State high school AA attended and invited AA, along with other boys, to the presbytery on Friday nights where Fr Pickin lived. AA went to the presbytery because Fr Pickin was a priest. At the presbytery Fr Pickin gave the boys, including AA, alcohol and cigarettes and allowed them to gamble and keep their winnings from a poker machine Fr Pickin kept in an area off the bedroom in the presbytery. Fr Pickin sexually assaulted AA in that area of the presbytery out of sight of any other boy. </w:t>
      </w:r>
    </w:p>
    <w:p w14:paraId="5D1190F2" w14:textId="5A79E097" w:rsidR="00EC785C" w:rsidRPr="00D311ED" w:rsidRDefault="00065310"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For the following reasons the Diocese is liable to AA for breach of a non-delegable </w:t>
      </w:r>
      <w:r w:rsidR="00BD594B" w:rsidRPr="00D311ED">
        <w:rPr>
          <w:rFonts w:ascii="Times New Roman" w:hAnsi="Times New Roman"/>
        </w:rPr>
        <w:t xml:space="preserve">common law </w:t>
      </w:r>
      <w:r w:rsidRPr="00D311ED">
        <w:rPr>
          <w:rFonts w:ascii="Times New Roman" w:hAnsi="Times New Roman"/>
        </w:rPr>
        <w:t xml:space="preserve">duty </w:t>
      </w:r>
      <w:r w:rsidR="00BD594B" w:rsidRPr="00D311ED">
        <w:rPr>
          <w:rFonts w:ascii="Times New Roman" w:hAnsi="Times New Roman"/>
        </w:rPr>
        <w:t xml:space="preserve">of care </w:t>
      </w:r>
      <w:r w:rsidRPr="00D311ED">
        <w:rPr>
          <w:rFonts w:ascii="Times New Roman" w:hAnsi="Times New Roman"/>
        </w:rPr>
        <w:t>it owed to AA in 1969.</w:t>
      </w:r>
      <w:r w:rsidR="00EC785C" w:rsidRPr="00D311ED">
        <w:rPr>
          <w:rFonts w:ascii="Times New Roman" w:hAnsi="Times New Roman"/>
        </w:rPr>
        <w:t xml:space="preserve"> The duty the Diocese owed to AA in 1969 was a duty to a child to ensure that while the child was under the care, supervision or control of a priest of the Diocese, as a result of the priest purportedly performing a function of a priest of the Diocese, reasonable care was taken to prevent reasonably foreseeable personal injury to the child.</w:t>
      </w:r>
    </w:p>
    <w:p w14:paraId="18023E84" w14:textId="5E3AF0E8" w:rsidR="00D75276" w:rsidRPr="00D311ED" w:rsidRDefault="006A4053"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65310" w:rsidRPr="00D311ED">
        <w:rPr>
          <w:rFonts w:ascii="Times New Roman" w:hAnsi="Times New Roman"/>
        </w:rPr>
        <w:t>Th</w:t>
      </w:r>
      <w:r w:rsidRPr="00D311ED">
        <w:rPr>
          <w:rFonts w:ascii="Times New Roman" w:hAnsi="Times New Roman"/>
        </w:rPr>
        <w:t>at</w:t>
      </w:r>
      <w:r w:rsidR="00065310" w:rsidRPr="00D311ED">
        <w:rPr>
          <w:rFonts w:ascii="Times New Roman" w:hAnsi="Times New Roman"/>
        </w:rPr>
        <w:t xml:space="preserve"> non-delegable duty is to be recognised because no principled basis to distinguish the position of the Diocese in 1969 from that of a school authority at that time is discernible. As between the Diocese and AA at that time, a relationship existed in which, for its own purposes, the Diocese: (1) placed Fr Pickin in the position of performing the functions of parish priest of the Diocese; and (2) as part of the performance of those functions, required Fr Pickin to establish sufficiently </w:t>
      </w:r>
      <w:r w:rsidR="00273561" w:rsidRPr="00D311ED">
        <w:rPr>
          <w:rFonts w:ascii="Times New Roman" w:hAnsi="Times New Roman"/>
        </w:rPr>
        <w:t xml:space="preserve">familiar </w:t>
      </w:r>
      <w:r w:rsidR="00065310" w:rsidRPr="00D311ED">
        <w:rPr>
          <w:rFonts w:ascii="Times New Roman" w:hAnsi="Times New Roman"/>
        </w:rPr>
        <w:t>relationships with children to enable him to instruct them in their spiritual and personal growth as Catholics and created the circumstances in which he could do so</w:t>
      </w:r>
      <w:r w:rsidR="00F51A7B" w:rsidRPr="00D311ED">
        <w:rPr>
          <w:rFonts w:ascii="Times New Roman" w:hAnsi="Times New Roman"/>
        </w:rPr>
        <w:t>;</w:t>
      </w:r>
      <w:r w:rsidR="00065310" w:rsidRPr="00D311ED">
        <w:rPr>
          <w:rFonts w:ascii="Times New Roman" w:hAnsi="Times New Roman"/>
        </w:rPr>
        <w:t xml:space="preserve"> where the Diocese</w:t>
      </w:r>
      <w:r w:rsidR="00BD7B03" w:rsidRPr="00D311ED">
        <w:rPr>
          <w:rFonts w:ascii="Times New Roman" w:hAnsi="Times New Roman"/>
        </w:rPr>
        <w:t>:</w:t>
      </w:r>
      <w:r w:rsidR="00065310" w:rsidRPr="00D311ED">
        <w:rPr>
          <w:rFonts w:ascii="Times New Roman" w:hAnsi="Times New Roman"/>
        </w:rPr>
        <w:t xml:space="preserve"> (3) knew that children, by reason of their immaturity, </w:t>
      </w:r>
      <w:r w:rsidR="00564856" w:rsidRPr="00D311ED">
        <w:rPr>
          <w:rFonts w:ascii="Times New Roman" w:hAnsi="Times New Roman"/>
        </w:rPr>
        <w:t>were</w:t>
      </w:r>
      <w:r w:rsidR="00065310" w:rsidRPr="00D311ED">
        <w:rPr>
          <w:rFonts w:ascii="Times New Roman" w:hAnsi="Times New Roman"/>
        </w:rPr>
        <w:t xml:space="preserve"> particularly vulnerable to many kinds of harm; (4) alone had practical capacity to supervise and control Fr Pickin's performance of his functions as parish priest; and (5) ought reasonably to have foreseen the risk of harm of </w:t>
      </w:r>
      <w:r w:rsidR="009F7BCA" w:rsidRPr="00D311ED">
        <w:rPr>
          <w:rFonts w:ascii="Times New Roman" w:hAnsi="Times New Roman"/>
        </w:rPr>
        <w:t xml:space="preserve">personal injury </w:t>
      </w:r>
      <w:r w:rsidR="00F5262F" w:rsidRPr="00D311ED">
        <w:rPr>
          <w:rFonts w:ascii="Times New Roman" w:hAnsi="Times New Roman"/>
        </w:rPr>
        <w:t xml:space="preserve">to a child </w:t>
      </w:r>
      <w:r w:rsidR="00065310" w:rsidRPr="00D311ED">
        <w:rPr>
          <w:rFonts w:ascii="Times New Roman" w:hAnsi="Times New Roman"/>
        </w:rPr>
        <w:t xml:space="preserve">under </w:t>
      </w:r>
      <w:r w:rsidR="00F5262F" w:rsidRPr="00D311ED">
        <w:rPr>
          <w:rFonts w:ascii="Times New Roman" w:hAnsi="Times New Roman"/>
        </w:rPr>
        <w:t xml:space="preserve">the </w:t>
      </w:r>
      <w:r w:rsidR="00065310" w:rsidRPr="00D311ED">
        <w:rPr>
          <w:rFonts w:ascii="Times New Roman" w:hAnsi="Times New Roman"/>
        </w:rPr>
        <w:t>care, supervision or control</w:t>
      </w:r>
      <w:r w:rsidR="00F5262F" w:rsidRPr="00D311ED">
        <w:rPr>
          <w:rFonts w:ascii="Times New Roman" w:hAnsi="Times New Roman"/>
        </w:rPr>
        <w:t xml:space="preserve"> of a parish </w:t>
      </w:r>
      <w:r w:rsidR="00247639" w:rsidRPr="00D311ED">
        <w:rPr>
          <w:rFonts w:ascii="Times New Roman" w:hAnsi="Times New Roman"/>
        </w:rPr>
        <w:t xml:space="preserve">priest </w:t>
      </w:r>
      <w:r w:rsidR="00F5262F" w:rsidRPr="00D311ED">
        <w:rPr>
          <w:rFonts w:ascii="Times New Roman" w:hAnsi="Times New Roman"/>
        </w:rPr>
        <w:t>such as Fr Pickin</w:t>
      </w:r>
      <w:r w:rsidR="000D753F" w:rsidRPr="00D311ED">
        <w:rPr>
          <w:rFonts w:ascii="Times New Roman" w:hAnsi="Times New Roman"/>
        </w:rPr>
        <w:t>,</w:t>
      </w:r>
      <w:r w:rsidR="00F5262F" w:rsidRPr="00D311ED">
        <w:rPr>
          <w:rFonts w:ascii="Times New Roman" w:hAnsi="Times New Roman"/>
        </w:rPr>
        <w:t xml:space="preserve"> </w:t>
      </w:r>
      <w:r w:rsidR="00247639" w:rsidRPr="00D311ED">
        <w:rPr>
          <w:rFonts w:ascii="Times New Roman" w:hAnsi="Times New Roman"/>
        </w:rPr>
        <w:t>including from an intentional criminal act of the priest or a third party</w:t>
      </w:r>
      <w:r w:rsidR="00192945" w:rsidRPr="00D311ED">
        <w:rPr>
          <w:rFonts w:ascii="Times New Roman" w:hAnsi="Times New Roman"/>
        </w:rPr>
        <w:t xml:space="preserve"> (including an act of sexual abuse of the child)</w:t>
      </w:r>
      <w:r w:rsidR="00065310" w:rsidRPr="00D311ED">
        <w:rPr>
          <w:rFonts w:ascii="Times New Roman" w:hAnsi="Times New Roman"/>
        </w:rPr>
        <w:t xml:space="preserve">. </w:t>
      </w:r>
    </w:p>
    <w:p w14:paraId="1BCAD39F" w14:textId="431A408C" w:rsidR="00065310" w:rsidRPr="00D311ED" w:rsidRDefault="00D75276"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65310" w:rsidRPr="00D311ED">
        <w:rPr>
          <w:rFonts w:ascii="Times New Roman" w:hAnsi="Times New Roman"/>
        </w:rPr>
        <w:t xml:space="preserve">Because the majority decision in </w:t>
      </w:r>
      <w:r w:rsidR="00065310" w:rsidRPr="00D311ED">
        <w:rPr>
          <w:rFonts w:ascii="Times New Roman" w:hAnsi="Times New Roman"/>
          <w:i/>
          <w:iCs/>
        </w:rPr>
        <w:t>New South Wales v Lepore</w:t>
      </w:r>
      <w:r w:rsidR="00065310" w:rsidRPr="00D311ED">
        <w:rPr>
          <w:rStyle w:val="FootnoteReference"/>
          <w:rFonts w:ascii="Times New Roman" w:hAnsi="Times New Roman"/>
          <w:sz w:val="24"/>
        </w:rPr>
        <w:footnoteReference w:id="2"/>
      </w:r>
      <w:r w:rsidR="00065310" w:rsidRPr="00D311ED">
        <w:rPr>
          <w:rFonts w:ascii="Times New Roman" w:hAnsi="Times New Roman"/>
        </w:rPr>
        <w:t xml:space="preserve"> that there can be no common law non-delegable duty in respect of harm caused by an intentional </w:t>
      </w:r>
      <w:r w:rsidR="00065310" w:rsidRPr="00D311ED">
        <w:rPr>
          <w:rFonts w:ascii="Times New Roman" w:hAnsi="Times New Roman"/>
        </w:rPr>
        <w:lastRenderedPageBreak/>
        <w:t>criminal act should be re-opened and overturned, Fr Pickin's acts and the harm they caused AA are within the scope of the non-delegable duty.</w:t>
      </w:r>
    </w:p>
    <w:p w14:paraId="33540335" w14:textId="1510E1D3" w:rsidR="00DD3C27" w:rsidRPr="00D311ED" w:rsidRDefault="00DD3C27" w:rsidP="00D311ED">
      <w:pPr>
        <w:pStyle w:val="FixListStyle"/>
        <w:spacing w:after="260" w:line="280" w:lineRule="exact"/>
        <w:ind w:right="0"/>
        <w:jc w:val="both"/>
        <w:rPr>
          <w:rFonts w:ascii="Times New Roman" w:hAnsi="Times New Roman"/>
        </w:rPr>
      </w:pPr>
      <w:r w:rsidRPr="00D311ED">
        <w:rPr>
          <w:rFonts w:ascii="Times New Roman" w:hAnsi="Times New Roman"/>
        </w:rPr>
        <w:tab/>
        <w:t>Accordingly, the judgment entered by the primary judge in the Supreme Court of New South Wales (Schmidt A</w:t>
      </w:r>
      <w:r w:rsidR="00921FF5" w:rsidRPr="00D311ED">
        <w:rPr>
          <w:rFonts w:ascii="Times New Roman" w:hAnsi="Times New Roman"/>
        </w:rPr>
        <w:t>-</w:t>
      </w:r>
      <w:r w:rsidRPr="00D311ED">
        <w:rPr>
          <w:rFonts w:ascii="Times New Roman" w:hAnsi="Times New Roman"/>
        </w:rPr>
        <w:t>J) in AA's favour</w:t>
      </w:r>
      <w:r w:rsidRPr="00D311ED">
        <w:rPr>
          <w:rStyle w:val="FootnoteReference"/>
          <w:rFonts w:ascii="Times New Roman" w:hAnsi="Times New Roman"/>
          <w:sz w:val="24"/>
        </w:rPr>
        <w:footnoteReference w:id="3"/>
      </w:r>
      <w:r w:rsidRPr="00D311ED">
        <w:rPr>
          <w:rFonts w:ascii="Times New Roman" w:hAnsi="Times New Roman"/>
        </w:rPr>
        <w:t xml:space="preserve"> and set aside by the Court of Appeal of the Supreme Court of New South Wales (Bell CJ, Le</w:t>
      </w:r>
      <w:r w:rsidR="007E5AD1" w:rsidRPr="00D311ED">
        <w:rPr>
          <w:rFonts w:ascii="Times New Roman" w:hAnsi="Times New Roman"/>
        </w:rPr>
        <w:t>e</w:t>
      </w:r>
      <w:r w:rsidRPr="00D311ED">
        <w:rPr>
          <w:rFonts w:ascii="Times New Roman" w:hAnsi="Times New Roman"/>
        </w:rPr>
        <w:t>ming and Ball JJA)</w:t>
      </w:r>
      <w:r w:rsidRPr="00D311ED">
        <w:rPr>
          <w:rStyle w:val="FootnoteReference"/>
          <w:rFonts w:ascii="Times New Roman" w:hAnsi="Times New Roman"/>
          <w:sz w:val="24"/>
        </w:rPr>
        <w:footnoteReference w:id="4"/>
      </w:r>
      <w:r w:rsidRPr="00D311ED">
        <w:rPr>
          <w:rFonts w:ascii="Times New Roman" w:hAnsi="Times New Roman"/>
        </w:rPr>
        <w:t xml:space="preserve"> should be restored, albeit that the amount of damages must be reduced to accord with the limitations on damages imposed by the </w:t>
      </w:r>
      <w:r w:rsidRPr="00D311ED">
        <w:rPr>
          <w:rFonts w:ascii="Times New Roman" w:hAnsi="Times New Roman"/>
          <w:i/>
        </w:rPr>
        <w:t>Civil Liability Act 2002</w:t>
      </w:r>
      <w:r w:rsidRPr="00D311ED">
        <w:rPr>
          <w:rFonts w:ascii="Times New Roman" w:hAnsi="Times New Roman"/>
        </w:rPr>
        <w:t xml:space="preserve"> (NSW) (</w:t>
      </w:r>
      <w:r w:rsidR="00A73EA1" w:rsidRPr="00D311ED">
        <w:rPr>
          <w:rFonts w:ascii="Times New Roman" w:hAnsi="Times New Roman"/>
        </w:rPr>
        <w:t>"</w:t>
      </w:r>
      <w:r w:rsidRPr="00D311ED">
        <w:rPr>
          <w:rFonts w:ascii="Times New Roman" w:hAnsi="Times New Roman"/>
        </w:rPr>
        <w:t>the NSW Civil Liability Act").</w:t>
      </w:r>
    </w:p>
    <w:p w14:paraId="20FBC115" w14:textId="40C67081" w:rsidR="0000262F" w:rsidRPr="00D311ED" w:rsidRDefault="0000262F"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While there are differences between our reasoning and that of each of Gordon J and Edelman J, and we have reasoned to a different result in this case from Steward J, we are authorised by Gordon, Edelman and Steward JJ to record our agreement that a non-delegable common law duty of care requires </w:t>
      </w:r>
      <w:r w:rsidR="00233BD1">
        <w:rPr>
          <w:rFonts w:ascii="Times New Roman" w:hAnsi="Times New Roman"/>
        </w:rPr>
        <w:t xml:space="preserve">that </w:t>
      </w:r>
      <w:r w:rsidRPr="00D311ED">
        <w:rPr>
          <w:rFonts w:ascii="Times New Roman" w:hAnsi="Times New Roman"/>
        </w:rPr>
        <w:t>the duty</w:t>
      </w:r>
      <w:r w:rsidR="007126F2">
        <w:rPr>
          <w:rFonts w:ascii="Times New Roman" w:hAnsi="Times New Roman"/>
        </w:rPr>
        <w:t>-</w:t>
      </w:r>
      <w:r w:rsidRPr="00D311ED">
        <w:rPr>
          <w:rFonts w:ascii="Times New Roman" w:hAnsi="Times New Roman"/>
        </w:rPr>
        <w:t xml:space="preserve">holder </w:t>
      </w:r>
      <w:r w:rsidR="00233BD1">
        <w:rPr>
          <w:rFonts w:ascii="Times New Roman" w:hAnsi="Times New Roman"/>
        </w:rPr>
        <w:t>has</w:t>
      </w:r>
      <w:r w:rsidRPr="00D311ED">
        <w:rPr>
          <w:rFonts w:ascii="Times New Roman" w:hAnsi="Times New Roman"/>
        </w:rPr>
        <w:t xml:space="preserve"> undertaken the care, supervision or control of the person or property of another, or is so placed in relation to that person or their property as to assume a particular responsibility for their or its safety.</w:t>
      </w:r>
      <w:r w:rsidRPr="00D311ED">
        <w:rPr>
          <w:rStyle w:val="FootnoteReference"/>
          <w:rFonts w:ascii="Times New Roman" w:hAnsi="Times New Roman"/>
          <w:sz w:val="24"/>
        </w:rPr>
        <w:footnoteReference w:id="5"/>
      </w:r>
      <w:r w:rsidRPr="00D311ED">
        <w:rPr>
          <w:rFonts w:ascii="Times New Roman" w:hAnsi="Times New Roman"/>
        </w:rPr>
        <w:t xml:space="preserve"> Further, we and Gordon J and Edelman J agree that a non-delegable duty may be breached by the intentional conduct of the duty</w:t>
      </w:r>
      <w:r w:rsidR="007126F2">
        <w:rPr>
          <w:rFonts w:ascii="Times New Roman" w:hAnsi="Times New Roman"/>
        </w:rPr>
        <w:t>-</w:t>
      </w:r>
      <w:r w:rsidRPr="00D311ED">
        <w:rPr>
          <w:rFonts w:ascii="Times New Roman" w:hAnsi="Times New Roman"/>
        </w:rPr>
        <w:t>holder or their delegate.</w:t>
      </w:r>
      <w:r w:rsidRPr="00D311ED">
        <w:rPr>
          <w:rStyle w:val="FootnoteReference"/>
          <w:rFonts w:ascii="Times New Roman" w:hAnsi="Times New Roman"/>
          <w:sz w:val="24"/>
        </w:rPr>
        <w:footnoteReference w:id="6"/>
      </w:r>
      <w:r w:rsidRPr="00D311ED">
        <w:rPr>
          <w:rFonts w:ascii="Times New Roman" w:hAnsi="Times New Roman"/>
        </w:rPr>
        <w:t xml:space="preserve"> </w:t>
      </w:r>
    </w:p>
    <w:p w14:paraId="4E4CF829" w14:textId="679FA55A" w:rsidR="00065310" w:rsidRPr="00D311ED" w:rsidRDefault="00BA4AAB" w:rsidP="00D311ED">
      <w:pPr>
        <w:pStyle w:val="HeadingL1"/>
        <w:spacing w:after="260" w:line="280" w:lineRule="exact"/>
        <w:ind w:right="0"/>
        <w:jc w:val="both"/>
        <w:rPr>
          <w:rFonts w:ascii="Times New Roman" w:hAnsi="Times New Roman"/>
        </w:rPr>
      </w:pPr>
      <w:r w:rsidRPr="00D311ED">
        <w:rPr>
          <w:rFonts w:ascii="Times New Roman" w:hAnsi="Times New Roman"/>
        </w:rPr>
        <w:t>Background</w:t>
      </w:r>
    </w:p>
    <w:p w14:paraId="1C933F15" w14:textId="7443502D" w:rsidR="001C6C0C" w:rsidRPr="00D311ED" w:rsidRDefault="005B0318"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422997" w:rsidRPr="00D311ED">
        <w:rPr>
          <w:rFonts w:ascii="Times New Roman" w:hAnsi="Times New Roman"/>
        </w:rPr>
        <w:t xml:space="preserve">The </w:t>
      </w:r>
      <w:r w:rsidR="00A726BA" w:rsidRPr="00D311ED">
        <w:rPr>
          <w:rFonts w:ascii="Times New Roman" w:hAnsi="Times New Roman"/>
        </w:rPr>
        <w:t>respondent</w:t>
      </w:r>
      <w:r w:rsidR="00995C0F" w:rsidRPr="00D311ED">
        <w:rPr>
          <w:rFonts w:ascii="Times New Roman" w:hAnsi="Times New Roman"/>
        </w:rPr>
        <w:t xml:space="preserve"> </w:t>
      </w:r>
      <w:r w:rsidR="006C5701" w:rsidRPr="00D311ED">
        <w:rPr>
          <w:rFonts w:ascii="Times New Roman" w:hAnsi="Times New Roman"/>
        </w:rPr>
        <w:t>is</w:t>
      </w:r>
      <w:r w:rsidR="00D5391A" w:rsidRPr="00D311ED">
        <w:rPr>
          <w:rFonts w:ascii="Times New Roman" w:hAnsi="Times New Roman"/>
        </w:rPr>
        <w:t xml:space="preserve"> a statutory </w:t>
      </w:r>
      <w:r w:rsidR="00BC1D35" w:rsidRPr="00D311ED">
        <w:rPr>
          <w:rFonts w:ascii="Times New Roman" w:hAnsi="Times New Roman"/>
        </w:rPr>
        <w:t xml:space="preserve">corporation constituted </w:t>
      </w:r>
      <w:r w:rsidR="00633E5B" w:rsidRPr="00D311ED">
        <w:rPr>
          <w:rFonts w:ascii="Times New Roman" w:hAnsi="Times New Roman"/>
        </w:rPr>
        <w:t>under the</w:t>
      </w:r>
      <w:r w:rsidR="00633E5B" w:rsidRPr="00D311ED">
        <w:rPr>
          <w:rFonts w:ascii="Times New Roman" w:hAnsi="Times New Roman"/>
          <w:i/>
          <w:iCs/>
        </w:rPr>
        <w:t xml:space="preserve"> Roman Catholic Church Trust Property Act 1936</w:t>
      </w:r>
      <w:r w:rsidR="00633E5B" w:rsidRPr="00D311ED">
        <w:rPr>
          <w:rFonts w:ascii="Times New Roman" w:hAnsi="Times New Roman"/>
        </w:rPr>
        <w:t xml:space="preserve"> (NSW)</w:t>
      </w:r>
      <w:r w:rsidR="00834E0C" w:rsidRPr="00D311ED">
        <w:rPr>
          <w:rFonts w:ascii="Times New Roman" w:hAnsi="Times New Roman"/>
        </w:rPr>
        <w:t>,</w:t>
      </w:r>
      <w:r w:rsidR="006C5701" w:rsidRPr="00D311ED">
        <w:rPr>
          <w:rFonts w:ascii="Times New Roman" w:hAnsi="Times New Roman"/>
        </w:rPr>
        <w:t xml:space="preserve"> which</w:t>
      </w:r>
      <w:r w:rsidR="006F2776" w:rsidRPr="00D311ED">
        <w:rPr>
          <w:rFonts w:ascii="Times New Roman" w:hAnsi="Times New Roman"/>
        </w:rPr>
        <w:t xml:space="preserve"> </w:t>
      </w:r>
      <w:r w:rsidR="007E52E5" w:rsidRPr="00D311ED">
        <w:rPr>
          <w:rFonts w:ascii="Times New Roman" w:hAnsi="Times New Roman"/>
        </w:rPr>
        <w:t>was a</w:t>
      </w:r>
      <w:r w:rsidR="004B3010" w:rsidRPr="00D311ED">
        <w:rPr>
          <w:rFonts w:ascii="Times New Roman" w:hAnsi="Times New Roman"/>
        </w:rPr>
        <w:t>ccepted</w:t>
      </w:r>
      <w:r w:rsidR="007E52E5" w:rsidRPr="00D311ED">
        <w:rPr>
          <w:rFonts w:ascii="Times New Roman" w:hAnsi="Times New Roman"/>
        </w:rPr>
        <w:t xml:space="preserve"> in </w:t>
      </w:r>
      <w:r w:rsidR="00CF204A" w:rsidRPr="00D311ED">
        <w:rPr>
          <w:rFonts w:ascii="Times New Roman" w:hAnsi="Times New Roman"/>
        </w:rPr>
        <w:t xml:space="preserve">the </w:t>
      </w:r>
      <w:r w:rsidR="007E52E5" w:rsidRPr="00D311ED">
        <w:rPr>
          <w:rFonts w:ascii="Times New Roman" w:hAnsi="Times New Roman"/>
        </w:rPr>
        <w:t xml:space="preserve">proceeding </w:t>
      </w:r>
      <w:r w:rsidR="003378C6" w:rsidRPr="00D311ED">
        <w:rPr>
          <w:rFonts w:ascii="Times New Roman" w:hAnsi="Times New Roman"/>
        </w:rPr>
        <w:t>commenced by AA i</w:t>
      </w:r>
      <w:r w:rsidR="00A9659B" w:rsidRPr="00D311ED">
        <w:rPr>
          <w:rFonts w:ascii="Times New Roman" w:hAnsi="Times New Roman"/>
        </w:rPr>
        <w:t xml:space="preserve">n the Supreme Court of New South Wales </w:t>
      </w:r>
      <w:r w:rsidR="00676660" w:rsidRPr="00D311ED">
        <w:rPr>
          <w:rFonts w:ascii="Times New Roman" w:hAnsi="Times New Roman"/>
        </w:rPr>
        <w:t>in 2024</w:t>
      </w:r>
      <w:r w:rsidR="00E26389" w:rsidRPr="00D311ED">
        <w:rPr>
          <w:rFonts w:ascii="Times New Roman" w:hAnsi="Times New Roman"/>
        </w:rPr>
        <w:t xml:space="preserve"> </w:t>
      </w:r>
      <w:r w:rsidR="007543D8" w:rsidRPr="00D311ED">
        <w:rPr>
          <w:rFonts w:ascii="Times New Roman" w:hAnsi="Times New Roman"/>
        </w:rPr>
        <w:t xml:space="preserve">to </w:t>
      </w:r>
      <w:r w:rsidR="002049F3" w:rsidRPr="00D311ED">
        <w:rPr>
          <w:rFonts w:ascii="Times New Roman" w:hAnsi="Times New Roman"/>
        </w:rPr>
        <w:t>have been appointed a</w:t>
      </w:r>
      <w:r w:rsidR="007543D8" w:rsidRPr="00D311ED">
        <w:rPr>
          <w:rFonts w:ascii="Times New Roman" w:hAnsi="Times New Roman"/>
        </w:rPr>
        <w:t xml:space="preserve"> </w:t>
      </w:r>
      <w:r w:rsidR="00B23843" w:rsidRPr="00D311ED">
        <w:rPr>
          <w:rFonts w:ascii="Times New Roman" w:hAnsi="Times New Roman"/>
        </w:rPr>
        <w:t>"</w:t>
      </w:r>
      <w:r w:rsidR="007543D8" w:rsidRPr="00D311ED">
        <w:rPr>
          <w:rFonts w:ascii="Times New Roman" w:hAnsi="Times New Roman"/>
        </w:rPr>
        <w:t>proper defendant</w:t>
      </w:r>
      <w:r w:rsidR="00B23843" w:rsidRPr="00D311ED">
        <w:rPr>
          <w:rFonts w:ascii="Times New Roman" w:hAnsi="Times New Roman"/>
        </w:rPr>
        <w:t>"</w:t>
      </w:r>
      <w:r w:rsidR="007543D8" w:rsidRPr="00D311ED">
        <w:rPr>
          <w:rFonts w:ascii="Times New Roman" w:hAnsi="Times New Roman"/>
        </w:rPr>
        <w:t xml:space="preserve"> </w:t>
      </w:r>
      <w:r w:rsidR="00F92DF6" w:rsidRPr="00D311ED">
        <w:rPr>
          <w:rFonts w:ascii="Times New Roman" w:hAnsi="Times New Roman"/>
        </w:rPr>
        <w:t xml:space="preserve">for </w:t>
      </w:r>
      <w:r w:rsidR="004B3010" w:rsidRPr="00D311ED">
        <w:rPr>
          <w:rFonts w:ascii="Times New Roman" w:hAnsi="Times New Roman"/>
        </w:rPr>
        <w:t xml:space="preserve">the purposes of </w:t>
      </w:r>
      <w:r w:rsidR="00F92DF6" w:rsidRPr="00D311ED">
        <w:rPr>
          <w:rFonts w:ascii="Times New Roman" w:hAnsi="Times New Roman"/>
        </w:rPr>
        <w:t>Div</w:t>
      </w:r>
      <w:r w:rsidR="005F400C" w:rsidRPr="00D311ED">
        <w:rPr>
          <w:rFonts w:ascii="Times New Roman" w:hAnsi="Times New Roman"/>
        </w:rPr>
        <w:t> </w:t>
      </w:r>
      <w:r w:rsidR="00F92DF6" w:rsidRPr="00D311ED">
        <w:rPr>
          <w:rFonts w:ascii="Times New Roman" w:hAnsi="Times New Roman"/>
        </w:rPr>
        <w:t xml:space="preserve">4 of Pt 1B of the </w:t>
      </w:r>
      <w:r w:rsidR="000A6F05" w:rsidRPr="00D311ED">
        <w:rPr>
          <w:rFonts w:ascii="Times New Roman" w:hAnsi="Times New Roman"/>
        </w:rPr>
        <w:t>NSW Civil Liability Act</w:t>
      </w:r>
      <w:r w:rsidR="00793E50" w:rsidRPr="00D311ED">
        <w:rPr>
          <w:rFonts w:ascii="Times New Roman" w:hAnsi="Times New Roman"/>
        </w:rPr>
        <w:t xml:space="preserve"> </w:t>
      </w:r>
      <w:r w:rsidR="009431E0" w:rsidRPr="00D311ED">
        <w:rPr>
          <w:rFonts w:ascii="Times New Roman" w:hAnsi="Times New Roman"/>
        </w:rPr>
        <w:t xml:space="preserve">for the unincorporated organisation </w:t>
      </w:r>
      <w:r w:rsidR="0000303C" w:rsidRPr="00D311ED">
        <w:rPr>
          <w:rFonts w:ascii="Times New Roman" w:hAnsi="Times New Roman"/>
        </w:rPr>
        <w:t>known as</w:t>
      </w:r>
      <w:r w:rsidR="009431E0" w:rsidRPr="00D311ED">
        <w:rPr>
          <w:rFonts w:ascii="Times New Roman" w:hAnsi="Times New Roman"/>
        </w:rPr>
        <w:t xml:space="preserve"> the "</w:t>
      </w:r>
      <w:r w:rsidR="007D0358" w:rsidRPr="00D311ED">
        <w:rPr>
          <w:rFonts w:ascii="Times New Roman" w:hAnsi="Times New Roman"/>
        </w:rPr>
        <w:t xml:space="preserve">Diocese of the </w:t>
      </w:r>
      <w:r w:rsidR="009431E0" w:rsidRPr="00D311ED">
        <w:rPr>
          <w:rFonts w:ascii="Times New Roman" w:hAnsi="Times New Roman"/>
        </w:rPr>
        <w:t>Roman Catholic Church for Maitland</w:t>
      </w:r>
      <w:r w:rsidR="009431E0" w:rsidRPr="00D311ED">
        <w:rPr>
          <w:rFonts w:ascii="Times New Roman" w:hAnsi="Times New Roman"/>
        </w:rPr>
        <w:noBreakHyphen/>
        <w:t xml:space="preserve">Newcastle" </w:t>
      </w:r>
      <w:r w:rsidR="00793E50" w:rsidRPr="00D311ED">
        <w:rPr>
          <w:rFonts w:ascii="Times New Roman" w:hAnsi="Times New Roman"/>
        </w:rPr>
        <w:t>and</w:t>
      </w:r>
      <w:r w:rsidR="009431E0" w:rsidRPr="00D311ED">
        <w:rPr>
          <w:rFonts w:ascii="Times New Roman" w:hAnsi="Times New Roman"/>
        </w:rPr>
        <w:t xml:space="preserve">, as such, </w:t>
      </w:r>
      <w:r w:rsidR="00F27E59" w:rsidRPr="00D311ED">
        <w:rPr>
          <w:rFonts w:ascii="Times New Roman" w:hAnsi="Times New Roman"/>
        </w:rPr>
        <w:t xml:space="preserve">to incur </w:t>
      </w:r>
      <w:r w:rsidR="00005A2F" w:rsidRPr="00D311ED">
        <w:rPr>
          <w:rFonts w:ascii="Times New Roman" w:hAnsi="Times New Roman"/>
        </w:rPr>
        <w:t xml:space="preserve">any </w:t>
      </w:r>
      <w:r w:rsidR="00F27E59" w:rsidRPr="00D311ED">
        <w:rPr>
          <w:rFonts w:ascii="Times New Roman" w:hAnsi="Times New Roman"/>
        </w:rPr>
        <w:t xml:space="preserve">liability </w:t>
      </w:r>
      <w:r w:rsidR="00757023" w:rsidRPr="00D311ED">
        <w:rPr>
          <w:rFonts w:ascii="Times New Roman" w:hAnsi="Times New Roman"/>
        </w:rPr>
        <w:t xml:space="preserve">on </w:t>
      </w:r>
      <w:r w:rsidR="00EA5230" w:rsidRPr="00D311ED">
        <w:rPr>
          <w:rFonts w:ascii="Times New Roman" w:hAnsi="Times New Roman"/>
        </w:rPr>
        <w:t xml:space="preserve">the </w:t>
      </w:r>
      <w:r w:rsidR="00757023" w:rsidRPr="00D311ED">
        <w:rPr>
          <w:rFonts w:ascii="Times New Roman" w:hAnsi="Times New Roman"/>
        </w:rPr>
        <w:t>claim</w:t>
      </w:r>
      <w:r w:rsidR="00EA5230" w:rsidRPr="00D311ED">
        <w:rPr>
          <w:rFonts w:ascii="Times New Roman" w:hAnsi="Times New Roman"/>
        </w:rPr>
        <w:t>s</w:t>
      </w:r>
      <w:r w:rsidR="00757023" w:rsidRPr="00D311ED">
        <w:rPr>
          <w:rFonts w:ascii="Times New Roman" w:hAnsi="Times New Roman"/>
        </w:rPr>
        <w:t xml:space="preserve"> </w:t>
      </w:r>
      <w:r w:rsidR="00BB13BF" w:rsidRPr="00D311ED">
        <w:rPr>
          <w:rFonts w:ascii="Times New Roman" w:hAnsi="Times New Roman"/>
        </w:rPr>
        <w:t xml:space="preserve">made by AA </w:t>
      </w:r>
      <w:r w:rsidR="00005A2F" w:rsidRPr="00D311ED">
        <w:rPr>
          <w:rFonts w:ascii="Times New Roman" w:hAnsi="Times New Roman"/>
        </w:rPr>
        <w:t xml:space="preserve">in the proceeding </w:t>
      </w:r>
      <w:r w:rsidR="009431E0" w:rsidRPr="00D311ED">
        <w:rPr>
          <w:rFonts w:ascii="Times New Roman" w:hAnsi="Times New Roman"/>
        </w:rPr>
        <w:t xml:space="preserve">as if the </w:t>
      </w:r>
      <w:r w:rsidR="00796AAE" w:rsidRPr="00D311ED">
        <w:rPr>
          <w:rFonts w:ascii="Times New Roman" w:hAnsi="Times New Roman"/>
        </w:rPr>
        <w:t>organisation</w:t>
      </w:r>
      <w:r w:rsidR="009431E0" w:rsidRPr="00D311ED">
        <w:rPr>
          <w:rFonts w:ascii="Times New Roman" w:hAnsi="Times New Roman"/>
        </w:rPr>
        <w:t xml:space="preserve"> had legal personality</w:t>
      </w:r>
      <w:r w:rsidR="001A1B2D" w:rsidRPr="00D311ED">
        <w:rPr>
          <w:rFonts w:ascii="Times New Roman" w:hAnsi="Times New Roman"/>
        </w:rPr>
        <w:t xml:space="preserve"> and as if </w:t>
      </w:r>
      <w:r w:rsidR="006E67D3" w:rsidRPr="00D311ED">
        <w:rPr>
          <w:rFonts w:ascii="Times New Roman" w:hAnsi="Times New Roman"/>
        </w:rPr>
        <w:t xml:space="preserve">anything done by the organisation </w:t>
      </w:r>
      <w:r w:rsidR="002E0DF3" w:rsidRPr="00D311ED">
        <w:rPr>
          <w:rFonts w:ascii="Times New Roman" w:hAnsi="Times New Roman"/>
        </w:rPr>
        <w:t xml:space="preserve">had </w:t>
      </w:r>
      <w:r w:rsidR="002E0DF3" w:rsidRPr="00D311ED">
        <w:rPr>
          <w:rFonts w:ascii="Times New Roman" w:hAnsi="Times New Roman"/>
        </w:rPr>
        <w:lastRenderedPageBreak/>
        <w:t xml:space="preserve">been done by </w:t>
      </w:r>
      <w:r w:rsidR="00BD73BA" w:rsidRPr="00D311ED">
        <w:rPr>
          <w:rFonts w:ascii="Times New Roman" w:hAnsi="Times New Roman"/>
        </w:rPr>
        <w:t xml:space="preserve">the </w:t>
      </w:r>
      <w:r w:rsidR="004B7241" w:rsidRPr="00D311ED">
        <w:rPr>
          <w:rFonts w:ascii="Times New Roman" w:hAnsi="Times New Roman"/>
        </w:rPr>
        <w:t xml:space="preserve">respondent </w:t>
      </w:r>
      <w:r w:rsidR="002E0DF3" w:rsidRPr="00D311ED">
        <w:rPr>
          <w:rFonts w:ascii="Times New Roman" w:hAnsi="Times New Roman"/>
        </w:rPr>
        <w:t xml:space="preserve">and </w:t>
      </w:r>
      <w:r w:rsidR="001A1B2D" w:rsidRPr="00D311ED">
        <w:rPr>
          <w:rFonts w:ascii="Times New Roman" w:hAnsi="Times New Roman"/>
        </w:rPr>
        <w:t xml:space="preserve">any duty owed by </w:t>
      </w:r>
      <w:r w:rsidR="007C286B" w:rsidRPr="00D311ED">
        <w:rPr>
          <w:rFonts w:ascii="Times New Roman" w:hAnsi="Times New Roman"/>
        </w:rPr>
        <w:t xml:space="preserve">the </w:t>
      </w:r>
      <w:r w:rsidR="00005A2F" w:rsidRPr="00D311ED">
        <w:rPr>
          <w:rFonts w:ascii="Times New Roman" w:hAnsi="Times New Roman"/>
        </w:rPr>
        <w:t>organisation</w:t>
      </w:r>
      <w:r w:rsidR="001A1B2D" w:rsidRPr="00D311ED">
        <w:rPr>
          <w:rFonts w:ascii="Times New Roman" w:hAnsi="Times New Roman"/>
        </w:rPr>
        <w:t xml:space="preserve"> </w:t>
      </w:r>
      <w:r w:rsidR="00F5687B" w:rsidRPr="00D311ED">
        <w:rPr>
          <w:rFonts w:ascii="Times New Roman" w:hAnsi="Times New Roman"/>
        </w:rPr>
        <w:t>had been</w:t>
      </w:r>
      <w:r w:rsidR="001A1B2D" w:rsidRPr="00D311ED">
        <w:rPr>
          <w:rFonts w:ascii="Times New Roman" w:hAnsi="Times New Roman"/>
        </w:rPr>
        <w:t xml:space="preserve"> owed by </w:t>
      </w:r>
      <w:r w:rsidR="00BD73BA" w:rsidRPr="00D311ED">
        <w:rPr>
          <w:rFonts w:ascii="Times New Roman" w:hAnsi="Times New Roman"/>
        </w:rPr>
        <w:t>the</w:t>
      </w:r>
      <w:r w:rsidR="004B7241" w:rsidRPr="00D311ED">
        <w:rPr>
          <w:rFonts w:ascii="Times New Roman" w:hAnsi="Times New Roman"/>
        </w:rPr>
        <w:t xml:space="preserve"> respondent</w:t>
      </w:r>
      <w:r w:rsidR="00F92DF6" w:rsidRPr="00D311ED">
        <w:rPr>
          <w:rFonts w:ascii="Times New Roman" w:hAnsi="Times New Roman"/>
        </w:rPr>
        <w:t>.</w:t>
      </w:r>
      <w:r w:rsidR="00757023" w:rsidRPr="00D311ED">
        <w:rPr>
          <w:rStyle w:val="FootnoteReference"/>
          <w:rFonts w:ascii="Times New Roman" w:hAnsi="Times New Roman"/>
          <w:sz w:val="24"/>
        </w:rPr>
        <w:footnoteReference w:id="7"/>
      </w:r>
      <w:r w:rsidR="00F92DF6" w:rsidRPr="00D311ED" w:rsidDel="00F92DF6">
        <w:rPr>
          <w:rFonts w:ascii="Times New Roman" w:hAnsi="Times New Roman"/>
        </w:rPr>
        <w:t xml:space="preserve"> </w:t>
      </w:r>
      <w:r w:rsidR="00EC0F39" w:rsidRPr="00D311ED">
        <w:rPr>
          <w:rFonts w:ascii="Times New Roman" w:hAnsi="Times New Roman"/>
        </w:rPr>
        <w:t xml:space="preserve">This is why it is unnecessary to distinguish subsequently in these reasons between the respondent and the Diocese. </w:t>
      </w:r>
    </w:p>
    <w:p w14:paraId="20322F13" w14:textId="08C25C1D" w:rsidR="00624AD8" w:rsidRPr="00D311ED" w:rsidRDefault="001C6C0C"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6C66D1" w:rsidRPr="00D311ED">
        <w:rPr>
          <w:rFonts w:ascii="Times New Roman" w:hAnsi="Times New Roman"/>
        </w:rPr>
        <w:t xml:space="preserve">It </w:t>
      </w:r>
      <w:r w:rsidR="00307C1C" w:rsidRPr="00D311ED">
        <w:rPr>
          <w:rFonts w:ascii="Times New Roman" w:hAnsi="Times New Roman"/>
        </w:rPr>
        <w:t xml:space="preserve">was </w:t>
      </w:r>
      <w:r w:rsidR="00990B2C" w:rsidRPr="00D311ED">
        <w:rPr>
          <w:rFonts w:ascii="Times New Roman" w:hAnsi="Times New Roman"/>
        </w:rPr>
        <w:t xml:space="preserve">not in dispute in the </w:t>
      </w:r>
      <w:r w:rsidR="00892892" w:rsidRPr="00D311ED">
        <w:rPr>
          <w:rFonts w:ascii="Times New Roman" w:hAnsi="Times New Roman"/>
        </w:rPr>
        <w:t xml:space="preserve">proceeding </w:t>
      </w:r>
      <w:r w:rsidR="007E5B65" w:rsidRPr="00D311ED">
        <w:rPr>
          <w:rFonts w:ascii="Times New Roman" w:hAnsi="Times New Roman"/>
        </w:rPr>
        <w:t xml:space="preserve">that the Roman Catholic Church in Australia was </w:t>
      </w:r>
      <w:r w:rsidR="005811FC" w:rsidRPr="00D311ED">
        <w:rPr>
          <w:rFonts w:ascii="Times New Roman" w:hAnsi="Times New Roman"/>
        </w:rPr>
        <w:t xml:space="preserve">at relevant times </w:t>
      </w:r>
      <w:r w:rsidR="007E5B65" w:rsidRPr="00D311ED">
        <w:rPr>
          <w:rFonts w:ascii="Times New Roman" w:hAnsi="Times New Roman"/>
        </w:rPr>
        <w:t>divided into geographical areas known as "dioceses", a diocese being "a territory over which a Bishop rules as its proper and ordinary pastor"</w:t>
      </w:r>
      <w:r w:rsidR="000E4516" w:rsidRPr="00D311ED">
        <w:rPr>
          <w:rFonts w:ascii="Times New Roman" w:hAnsi="Times New Roman"/>
        </w:rPr>
        <w:t>, that each</w:t>
      </w:r>
      <w:r w:rsidR="007E5B65" w:rsidRPr="00D311ED">
        <w:rPr>
          <w:rFonts w:ascii="Times New Roman" w:hAnsi="Times New Roman"/>
        </w:rPr>
        <w:t xml:space="preserve"> diocese was further subdivided into geographical areas known as "parishes"</w:t>
      </w:r>
      <w:r w:rsidR="00295037" w:rsidRPr="00D311ED">
        <w:rPr>
          <w:rFonts w:ascii="Times New Roman" w:hAnsi="Times New Roman"/>
        </w:rPr>
        <w:t xml:space="preserve">, and that </w:t>
      </w:r>
      <w:r w:rsidR="007E5B65" w:rsidRPr="00D311ED">
        <w:rPr>
          <w:rFonts w:ascii="Times New Roman" w:hAnsi="Times New Roman"/>
        </w:rPr>
        <w:t xml:space="preserve">each </w:t>
      </w:r>
      <w:r w:rsidR="00295037" w:rsidRPr="00D311ED">
        <w:rPr>
          <w:rFonts w:ascii="Times New Roman" w:hAnsi="Times New Roman"/>
        </w:rPr>
        <w:t>parish</w:t>
      </w:r>
      <w:r w:rsidR="007E5B65" w:rsidRPr="00D311ED">
        <w:rPr>
          <w:rFonts w:ascii="Times New Roman" w:hAnsi="Times New Roman"/>
        </w:rPr>
        <w:t xml:space="preserve"> was to have "its own rector as the proper pastor of that territory".</w:t>
      </w:r>
      <w:r w:rsidR="00FD4F5B" w:rsidRPr="00D311ED">
        <w:rPr>
          <w:rStyle w:val="FootnoteReference"/>
          <w:rFonts w:ascii="Times New Roman" w:hAnsi="Times New Roman"/>
          <w:sz w:val="24"/>
        </w:rPr>
        <w:footnoteReference w:id="8"/>
      </w:r>
      <w:r w:rsidR="007E5B65" w:rsidRPr="00D311ED">
        <w:rPr>
          <w:rFonts w:ascii="Times New Roman" w:hAnsi="Times New Roman"/>
        </w:rPr>
        <w:t xml:space="preserve"> </w:t>
      </w:r>
      <w:r w:rsidR="00DE195B" w:rsidRPr="00D311ED">
        <w:rPr>
          <w:rFonts w:ascii="Times New Roman" w:hAnsi="Times New Roman"/>
        </w:rPr>
        <w:t xml:space="preserve">Nor was it in dispute </w:t>
      </w:r>
      <w:r w:rsidR="00307C1C" w:rsidRPr="00D311ED">
        <w:rPr>
          <w:rFonts w:ascii="Times New Roman" w:hAnsi="Times New Roman"/>
        </w:rPr>
        <w:t xml:space="preserve">that </w:t>
      </w:r>
      <w:r w:rsidR="00D803DF" w:rsidRPr="00D311ED">
        <w:rPr>
          <w:rFonts w:ascii="Times New Roman" w:hAnsi="Times New Roman"/>
        </w:rPr>
        <w:t xml:space="preserve">the Bishop of the Diocese </w:t>
      </w:r>
      <w:r w:rsidR="00B06C75" w:rsidRPr="00D311ED">
        <w:rPr>
          <w:rFonts w:ascii="Times New Roman" w:hAnsi="Times New Roman"/>
        </w:rPr>
        <w:t xml:space="preserve">had powers of direction and control over </w:t>
      </w:r>
      <w:r w:rsidR="005D1DA9" w:rsidRPr="00D311ED">
        <w:rPr>
          <w:rFonts w:ascii="Times New Roman" w:hAnsi="Times New Roman"/>
        </w:rPr>
        <w:t>incardinated</w:t>
      </w:r>
      <w:r w:rsidR="006762AE" w:rsidRPr="00D311ED">
        <w:rPr>
          <w:rFonts w:ascii="Times New Roman" w:hAnsi="Times New Roman"/>
        </w:rPr>
        <w:t xml:space="preserve"> priests</w:t>
      </w:r>
      <w:r w:rsidR="00EC0661" w:rsidRPr="00D311ED">
        <w:rPr>
          <w:rFonts w:ascii="Times New Roman" w:hAnsi="Times New Roman"/>
        </w:rPr>
        <w:t>,</w:t>
      </w:r>
      <w:r w:rsidR="00DE195B" w:rsidRPr="00D311ED">
        <w:rPr>
          <w:rFonts w:ascii="Times New Roman" w:hAnsi="Times New Roman"/>
        </w:rPr>
        <w:t xml:space="preserve"> </w:t>
      </w:r>
      <w:r w:rsidR="00C61776" w:rsidRPr="00D311ED">
        <w:rPr>
          <w:rFonts w:ascii="Times New Roman" w:hAnsi="Times New Roman"/>
        </w:rPr>
        <w:t xml:space="preserve">who </w:t>
      </w:r>
      <w:r w:rsidR="00DE195B" w:rsidRPr="00D311ED">
        <w:rPr>
          <w:rFonts w:ascii="Times New Roman" w:hAnsi="Times New Roman"/>
        </w:rPr>
        <w:t>includ</w:t>
      </w:r>
      <w:r w:rsidR="00C61776" w:rsidRPr="00D311ED">
        <w:rPr>
          <w:rFonts w:ascii="Times New Roman" w:hAnsi="Times New Roman"/>
        </w:rPr>
        <w:t>ed</w:t>
      </w:r>
      <w:r w:rsidR="00DE195B" w:rsidRPr="00D311ED">
        <w:rPr>
          <w:rFonts w:ascii="Times New Roman" w:hAnsi="Times New Roman"/>
        </w:rPr>
        <w:t xml:space="preserve"> Fr</w:t>
      </w:r>
      <w:r w:rsidR="00711F8F" w:rsidRPr="00D311ED">
        <w:rPr>
          <w:rFonts w:ascii="Times New Roman" w:hAnsi="Times New Roman"/>
        </w:rPr>
        <w:t> </w:t>
      </w:r>
      <w:r w:rsidR="00C61776" w:rsidRPr="00D311ED">
        <w:rPr>
          <w:rFonts w:ascii="Times New Roman" w:hAnsi="Times New Roman"/>
        </w:rPr>
        <w:t>Pickin</w:t>
      </w:r>
      <w:r w:rsidR="00EC0661" w:rsidRPr="00D311ED">
        <w:rPr>
          <w:rFonts w:ascii="Times New Roman" w:hAnsi="Times New Roman"/>
        </w:rPr>
        <w:t>,</w:t>
      </w:r>
      <w:r w:rsidR="00DE195B" w:rsidRPr="00D311ED">
        <w:rPr>
          <w:rFonts w:ascii="Times New Roman" w:hAnsi="Times New Roman"/>
        </w:rPr>
        <w:t xml:space="preserve"> and</w:t>
      </w:r>
      <w:r w:rsidR="006762AE" w:rsidRPr="00D311ED" w:rsidDel="00892892">
        <w:rPr>
          <w:rFonts w:ascii="Times New Roman" w:hAnsi="Times New Roman"/>
        </w:rPr>
        <w:t xml:space="preserve"> </w:t>
      </w:r>
      <w:r w:rsidR="00B30A72" w:rsidRPr="00D311ED">
        <w:rPr>
          <w:rFonts w:ascii="Times New Roman" w:hAnsi="Times New Roman"/>
        </w:rPr>
        <w:t>that</w:t>
      </w:r>
      <w:r w:rsidR="00FE53B9" w:rsidRPr="00D311ED">
        <w:rPr>
          <w:rFonts w:ascii="Times New Roman" w:hAnsi="Times New Roman"/>
        </w:rPr>
        <w:t xml:space="preserve"> </w:t>
      </w:r>
      <w:r w:rsidR="00096274" w:rsidRPr="00D311ED">
        <w:rPr>
          <w:rFonts w:ascii="Times New Roman" w:hAnsi="Times New Roman"/>
        </w:rPr>
        <w:t xml:space="preserve">both </w:t>
      </w:r>
      <w:r w:rsidR="00743EAC" w:rsidRPr="00D311ED">
        <w:rPr>
          <w:rFonts w:ascii="Times New Roman" w:hAnsi="Times New Roman"/>
        </w:rPr>
        <w:t>the</w:t>
      </w:r>
      <w:r w:rsidR="00ED02B5" w:rsidRPr="00D311ED">
        <w:rPr>
          <w:rFonts w:ascii="Times New Roman" w:hAnsi="Times New Roman"/>
        </w:rPr>
        <w:t xml:space="preserve"> </w:t>
      </w:r>
      <w:r w:rsidR="003D5109" w:rsidRPr="00D311ED">
        <w:rPr>
          <w:rFonts w:ascii="Times New Roman" w:hAnsi="Times New Roman"/>
        </w:rPr>
        <w:t xml:space="preserve">conduct </w:t>
      </w:r>
      <w:r w:rsidR="00ED02B5" w:rsidRPr="00D311ED">
        <w:rPr>
          <w:rFonts w:ascii="Times New Roman" w:hAnsi="Times New Roman"/>
        </w:rPr>
        <w:t>and</w:t>
      </w:r>
      <w:r w:rsidR="00096274" w:rsidRPr="00D311ED">
        <w:rPr>
          <w:rFonts w:ascii="Times New Roman" w:hAnsi="Times New Roman"/>
        </w:rPr>
        <w:t xml:space="preserve"> the</w:t>
      </w:r>
      <w:r w:rsidR="00ED02B5" w:rsidRPr="00D311ED">
        <w:rPr>
          <w:rFonts w:ascii="Times New Roman" w:hAnsi="Times New Roman"/>
        </w:rPr>
        <w:t xml:space="preserve"> knowledge </w:t>
      </w:r>
      <w:r w:rsidR="00FE53B9" w:rsidRPr="00D311ED">
        <w:rPr>
          <w:rFonts w:ascii="Times New Roman" w:hAnsi="Times New Roman"/>
        </w:rPr>
        <w:t>of</w:t>
      </w:r>
      <w:r w:rsidR="00B30A72" w:rsidRPr="00D311ED">
        <w:rPr>
          <w:rFonts w:ascii="Times New Roman" w:hAnsi="Times New Roman"/>
        </w:rPr>
        <w:t xml:space="preserve"> the Bishop </w:t>
      </w:r>
      <w:r w:rsidR="001D4C63" w:rsidRPr="00D311ED">
        <w:rPr>
          <w:rFonts w:ascii="Times New Roman" w:hAnsi="Times New Roman"/>
        </w:rPr>
        <w:t xml:space="preserve">(be it what the Bishop knew or </w:t>
      </w:r>
      <w:r w:rsidR="003C2CFD" w:rsidRPr="00D311ED">
        <w:rPr>
          <w:rFonts w:ascii="Times New Roman" w:hAnsi="Times New Roman"/>
        </w:rPr>
        <w:t xml:space="preserve">what he </w:t>
      </w:r>
      <w:r w:rsidR="001D4C63" w:rsidRPr="00D311ED">
        <w:rPr>
          <w:rFonts w:ascii="Times New Roman" w:hAnsi="Times New Roman"/>
        </w:rPr>
        <w:t>ought reasonably to have known</w:t>
      </w:r>
      <w:r w:rsidR="003754D3" w:rsidRPr="00D311ED">
        <w:rPr>
          <w:rFonts w:ascii="Times New Roman" w:hAnsi="Times New Roman"/>
        </w:rPr>
        <w:t xml:space="preserve">) </w:t>
      </w:r>
      <w:r w:rsidR="00894F60" w:rsidRPr="00D311ED">
        <w:rPr>
          <w:rFonts w:ascii="Times New Roman" w:hAnsi="Times New Roman"/>
        </w:rPr>
        <w:t>were</w:t>
      </w:r>
      <w:r w:rsidR="00F63401" w:rsidRPr="00D311ED">
        <w:rPr>
          <w:rFonts w:ascii="Times New Roman" w:hAnsi="Times New Roman"/>
        </w:rPr>
        <w:t xml:space="preserve"> attributable</w:t>
      </w:r>
      <w:r w:rsidR="00B30A72" w:rsidRPr="00D311ED">
        <w:rPr>
          <w:rFonts w:ascii="Times New Roman" w:hAnsi="Times New Roman"/>
        </w:rPr>
        <w:t xml:space="preserve"> </w:t>
      </w:r>
      <w:r w:rsidR="00F4023A" w:rsidRPr="00D311ED">
        <w:rPr>
          <w:rFonts w:ascii="Times New Roman" w:hAnsi="Times New Roman"/>
        </w:rPr>
        <w:t xml:space="preserve">to the </w:t>
      </w:r>
      <w:r w:rsidR="00B30A72" w:rsidRPr="00D311ED">
        <w:rPr>
          <w:rFonts w:ascii="Times New Roman" w:hAnsi="Times New Roman"/>
        </w:rPr>
        <w:t>Diocese</w:t>
      </w:r>
      <w:r w:rsidR="001D4C63" w:rsidRPr="00D311ED">
        <w:rPr>
          <w:rFonts w:ascii="Times New Roman" w:hAnsi="Times New Roman"/>
        </w:rPr>
        <w:t>.</w:t>
      </w:r>
      <w:r w:rsidR="00D53858" w:rsidRPr="00D311ED">
        <w:rPr>
          <w:rStyle w:val="FootnoteReference"/>
          <w:rFonts w:ascii="Times New Roman" w:hAnsi="Times New Roman"/>
          <w:sz w:val="24"/>
        </w:rPr>
        <w:footnoteReference w:id="9"/>
      </w:r>
      <w:r w:rsidR="00B30A72" w:rsidRPr="00D311ED">
        <w:rPr>
          <w:rFonts w:ascii="Times New Roman" w:hAnsi="Times New Roman"/>
        </w:rPr>
        <w:t xml:space="preserve"> </w:t>
      </w:r>
    </w:p>
    <w:p w14:paraId="5BB1FFCA" w14:textId="51FA75F2" w:rsidR="005B0318" w:rsidRPr="00D311ED" w:rsidRDefault="00624AD8"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A72139" w:rsidRPr="00D311ED">
        <w:rPr>
          <w:rFonts w:ascii="Times New Roman" w:hAnsi="Times New Roman"/>
        </w:rPr>
        <w:t>The primary judge</w:t>
      </w:r>
      <w:r w:rsidR="009514F2" w:rsidRPr="00D311ED">
        <w:rPr>
          <w:rFonts w:ascii="Times New Roman" w:hAnsi="Times New Roman"/>
        </w:rPr>
        <w:t xml:space="preserve"> found that </w:t>
      </w:r>
      <w:r w:rsidR="00C14946" w:rsidRPr="00D311ED">
        <w:rPr>
          <w:rFonts w:ascii="Times New Roman" w:hAnsi="Times New Roman"/>
        </w:rPr>
        <w:t>Fr</w:t>
      </w:r>
      <w:r w:rsidR="009527BC" w:rsidRPr="00D311ED">
        <w:rPr>
          <w:rFonts w:ascii="Times New Roman" w:hAnsi="Times New Roman"/>
        </w:rPr>
        <w:t> </w:t>
      </w:r>
      <w:r w:rsidR="00CE40C7" w:rsidRPr="00D311ED">
        <w:rPr>
          <w:rFonts w:ascii="Times New Roman" w:hAnsi="Times New Roman"/>
        </w:rPr>
        <w:t>Pickin</w:t>
      </w:r>
      <w:r w:rsidR="009514F2" w:rsidRPr="00D311ED">
        <w:rPr>
          <w:rFonts w:ascii="Times New Roman" w:hAnsi="Times New Roman"/>
        </w:rPr>
        <w:t xml:space="preserve"> had sexually assaulted AA </w:t>
      </w:r>
      <w:r w:rsidR="00781562" w:rsidRPr="00D311ED">
        <w:rPr>
          <w:rFonts w:ascii="Times New Roman" w:hAnsi="Times New Roman"/>
        </w:rPr>
        <w:t xml:space="preserve">multiple times in </w:t>
      </w:r>
      <w:r w:rsidR="00003812" w:rsidRPr="00D311ED">
        <w:rPr>
          <w:rFonts w:ascii="Times New Roman" w:hAnsi="Times New Roman"/>
        </w:rPr>
        <w:t>1969</w:t>
      </w:r>
      <w:r w:rsidR="00781562" w:rsidRPr="00D311ED">
        <w:rPr>
          <w:rFonts w:ascii="Times New Roman" w:hAnsi="Times New Roman"/>
        </w:rPr>
        <w:t xml:space="preserve">, </w:t>
      </w:r>
      <w:r w:rsidR="00C651E6" w:rsidRPr="00D311ED">
        <w:rPr>
          <w:rFonts w:ascii="Times New Roman" w:hAnsi="Times New Roman"/>
        </w:rPr>
        <w:t xml:space="preserve">causing </w:t>
      </w:r>
      <w:r w:rsidR="00781562" w:rsidRPr="00D311ED">
        <w:rPr>
          <w:rFonts w:ascii="Times New Roman" w:hAnsi="Times New Roman"/>
        </w:rPr>
        <w:t xml:space="preserve">AA </w:t>
      </w:r>
      <w:r w:rsidR="00E2586E" w:rsidRPr="00D311ED">
        <w:rPr>
          <w:rFonts w:ascii="Times New Roman" w:hAnsi="Times New Roman"/>
        </w:rPr>
        <w:t xml:space="preserve">both </w:t>
      </w:r>
      <w:r w:rsidR="00674999" w:rsidRPr="00D311ED">
        <w:rPr>
          <w:rFonts w:ascii="Times New Roman" w:hAnsi="Times New Roman"/>
        </w:rPr>
        <w:t xml:space="preserve">immediate </w:t>
      </w:r>
      <w:r w:rsidR="00112ADB" w:rsidRPr="00D311ED">
        <w:rPr>
          <w:rFonts w:ascii="Times New Roman" w:hAnsi="Times New Roman"/>
        </w:rPr>
        <w:t xml:space="preserve">personal injury </w:t>
      </w:r>
      <w:r w:rsidR="00674999" w:rsidRPr="00D311ED">
        <w:rPr>
          <w:rFonts w:ascii="Times New Roman" w:hAnsi="Times New Roman"/>
        </w:rPr>
        <w:t xml:space="preserve">and ongoing </w:t>
      </w:r>
      <w:r w:rsidR="00112ADB" w:rsidRPr="00D311ED">
        <w:rPr>
          <w:rFonts w:ascii="Times New Roman" w:hAnsi="Times New Roman"/>
        </w:rPr>
        <w:t xml:space="preserve">consequential psychological </w:t>
      </w:r>
      <w:r w:rsidR="00E2586E" w:rsidRPr="00D311ED">
        <w:rPr>
          <w:rFonts w:ascii="Times New Roman" w:hAnsi="Times New Roman"/>
        </w:rPr>
        <w:t>harm</w:t>
      </w:r>
      <w:r w:rsidR="00781562" w:rsidRPr="00D311ED">
        <w:rPr>
          <w:rFonts w:ascii="Times New Roman" w:hAnsi="Times New Roman"/>
        </w:rPr>
        <w:t xml:space="preserve">. </w:t>
      </w:r>
      <w:r w:rsidR="004C5423" w:rsidRPr="00D311ED">
        <w:rPr>
          <w:rFonts w:ascii="Times New Roman" w:hAnsi="Times New Roman"/>
        </w:rPr>
        <w:t>The primary jud</w:t>
      </w:r>
      <w:r w:rsidR="00AC7112" w:rsidRPr="00D311ED">
        <w:rPr>
          <w:rFonts w:ascii="Times New Roman" w:hAnsi="Times New Roman"/>
        </w:rPr>
        <w:t>g</w:t>
      </w:r>
      <w:r w:rsidR="004C5423" w:rsidRPr="00D311ED">
        <w:rPr>
          <w:rFonts w:ascii="Times New Roman" w:hAnsi="Times New Roman"/>
        </w:rPr>
        <w:t xml:space="preserve">e </w:t>
      </w:r>
      <w:r w:rsidR="00AC7112" w:rsidRPr="00D311ED">
        <w:rPr>
          <w:rFonts w:ascii="Times New Roman" w:hAnsi="Times New Roman"/>
        </w:rPr>
        <w:t>h</w:t>
      </w:r>
      <w:r w:rsidR="004C5423" w:rsidRPr="00D311ED">
        <w:rPr>
          <w:rFonts w:ascii="Times New Roman" w:hAnsi="Times New Roman"/>
        </w:rPr>
        <w:t xml:space="preserve">eld the Diocese liable for that harm </w:t>
      </w:r>
      <w:r w:rsidR="00F31E86" w:rsidRPr="00D311ED">
        <w:rPr>
          <w:rFonts w:ascii="Times New Roman" w:hAnsi="Times New Roman"/>
        </w:rPr>
        <w:t xml:space="preserve">on the </w:t>
      </w:r>
      <w:r w:rsidR="00933D41" w:rsidRPr="00D311ED">
        <w:rPr>
          <w:rFonts w:ascii="Times New Roman" w:hAnsi="Times New Roman"/>
        </w:rPr>
        <w:t xml:space="preserve">principal </w:t>
      </w:r>
      <w:r w:rsidR="00F31E86" w:rsidRPr="00D311ED">
        <w:rPr>
          <w:rFonts w:ascii="Times New Roman" w:hAnsi="Times New Roman"/>
        </w:rPr>
        <w:t xml:space="preserve">basis that it was vicariously liable for </w:t>
      </w:r>
      <w:r w:rsidR="00C14946" w:rsidRPr="00D311ED">
        <w:rPr>
          <w:rFonts w:ascii="Times New Roman" w:hAnsi="Times New Roman"/>
        </w:rPr>
        <w:t>Fr</w:t>
      </w:r>
      <w:r w:rsidR="009527BC" w:rsidRPr="00D311ED">
        <w:rPr>
          <w:rFonts w:ascii="Times New Roman" w:hAnsi="Times New Roman"/>
        </w:rPr>
        <w:t> </w:t>
      </w:r>
      <w:r w:rsidR="00CE40C7" w:rsidRPr="00D311ED">
        <w:rPr>
          <w:rFonts w:ascii="Times New Roman" w:hAnsi="Times New Roman"/>
        </w:rPr>
        <w:t>Pickin</w:t>
      </w:r>
      <w:r w:rsidR="00553D12" w:rsidRPr="00D311ED">
        <w:rPr>
          <w:rFonts w:ascii="Times New Roman" w:hAnsi="Times New Roman"/>
        </w:rPr>
        <w:t>'s wrongful acts of sexually assaulting AA.</w:t>
      </w:r>
      <w:r w:rsidR="00553D12" w:rsidRPr="00D311ED">
        <w:rPr>
          <w:rStyle w:val="FootnoteReference"/>
          <w:rFonts w:ascii="Times New Roman" w:hAnsi="Times New Roman"/>
          <w:sz w:val="24"/>
        </w:rPr>
        <w:footnoteReference w:id="10"/>
      </w:r>
      <w:r w:rsidR="007B36F0" w:rsidRPr="00D311ED">
        <w:rPr>
          <w:rFonts w:ascii="Times New Roman" w:hAnsi="Times New Roman"/>
        </w:rPr>
        <w:t xml:space="preserve"> </w:t>
      </w:r>
      <w:r w:rsidR="00870E2A" w:rsidRPr="00D311ED">
        <w:rPr>
          <w:rFonts w:ascii="Times New Roman" w:hAnsi="Times New Roman"/>
        </w:rPr>
        <w:t xml:space="preserve">The primary judge also held that the Diocese owed AA a </w:t>
      </w:r>
      <w:r w:rsidR="00EF761C" w:rsidRPr="00D311ED">
        <w:rPr>
          <w:rFonts w:ascii="Times New Roman" w:hAnsi="Times New Roman"/>
        </w:rPr>
        <w:t xml:space="preserve">common law </w:t>
      </w:r>
      <w:r w:rsidR="00870E2A" w:rsidRPr="00D311ED">
        <w:rPr>
          <w:rFonts w:ascii="Times New Roman" w:hAnsi="Times New Roman"/>
        </w:rPr>
        <w:t xml:space="preserve">duty of care </w:t>
      </w:r>
      <w:r w:rsidR="00470E4A" w:rsidRPr="00D311ED">
        <w:rPr>
          <w:rFonts w:ascii="Times New Roman" w:hAnsi="Times New Roman"/>
        </w:rPr>
        <w:t xml:space="preserve">which </w:t>
      </w:r>
      <w:r w:rsidR="006541AB" w:rsidRPr="00D311ED">
        <w:rPr>
          <w:rFonts w:ascii="Times New Roman" w:hAnsi="Times New Roman"/>
        </w:rPr>
        <w:t>it</w:t>
      </w:r>
      <w:r w:rsidR="00470E4A" w:rsidRPr="00D311ED">
        <w:rPr>
          <w:rFonts w:ascii="Times New Roman" w:hAnsi="Times New Roman"/>
        </w:rPr>
        <w:t xml:space="preserve"> breached</w:t>
      </w:r>
      <w:r w:rsidR="007C03A9" w:rsidRPr="00D311ED">
        <w:rPr>
          <w:rFonts w:ascii="Times New Roman" w:hAnsi="Times New Roman"/>
        </w:rPr>
        <w:t xml:space="preserve"> by inaction</w:t>
      </w:r>
      <w:r w:rsidR="00325966" w:rsidRPr="00D311ED">
        <w:rPr>
          <w:rFonts w:ascii="Times New Roman" w:hAnsi="Times New Roman"/>
        </w:rPr>
        <w:t xml:space="preserve"> on the part of the Bishop</w:t>
      </w:r>
      <w:r w:rsidR="00470E4A" w:rsidRPr="00D311ED">
        <w:rPr>
          <w:rFonts w:ascii="Times New Roman" w:hAnsi="Times New Roman"/>
        </w:rPr>
        <w:t xml:space="preserve">. </w:t>
      </w:r>
      <w:r w:rsidR="00F97E92" w:rsidRPr="00D311ED">
        <w:rPr>
          <w:rFonts w:ascii="Times New Roman" w:hAnsi="Times New Roman"/>
        </w:rPr>
        <w:t xml:space="preserve">Although AA </w:t>
      </w:r>
      <w:r w:rsidR="004D3A51" w:rsidRPr="00D311ED">
        <w:rPr>
          <w:rFonts w:ascii="Times New Roman" w:hAnsi="Times New Roman"/>
        </w:rPr>
        <w:t xml:space="preserve">also </w:t>
      </w:r>
      <w:r w:rsidR="00F97E92" w:rsidRPr="00D311ED">
        <w:rPr>
          <w:rFonts w:ascii="Times New Roman" w:hAnsi="Times New Roman"/>
        </w:rPr>
        <w:t>claim</w:t>
      </w:r>
      <w:r w:rsidR="004D3A51" w:rsidRPr="00D311ED">
        <w:rPr>
          <w:rFonts w:ascii="Times New Roman" w:hAnsi="Times New Roman"/>
        </w:rPr>
        <w:t>ed</w:t>
      </w:r>
      <w:r w:rsidR="00F97E92" w:rsidRPr="00D311ED">
        <w:rPr>
          <w:rFonts w:ascii="Times New Roman" w:hAnsi="Times New Roman"/>
        </w:rPr>
        <w:t xml:space="preserve"> that </w:t>
      </w:r>
      <w:r w:rsidR="00ED5DD3" w:rsidRPr="00D311ED">
        <w:rPr>
          <w:rFonts w:ascii="Times New Roman" w:hAnsi="Times New Roman"/>
        </w:rPr>
        <w:t xml:space="preserve">the </w:t>
      </w:r>
      <w:r w:rsidR="00EF761C" w:rsidRPr="00D311ED">
        <w:rPr>
          <w:rFonts w:ascii="Times New Roman" w:hAnsi="Times New Roman"/>
        </w:rPr>
        <w:t xml:space="preserve">common law </w:t>
      </w:r>
      <w:r w:rsidR="00ED5DD3" w:rsidRPr="00D311ED">
        <w:rPr>
          <w:rFonts w:ascii="Times New Roman" w:hAnsi="Times New Roman"/>
        </w:rPr>
        <w:t xml:space="preserve">duty of care </w:t>
      </w:r>
      <w:r w:rsidR="00AE7A0C" w:rsidRPr="00D311ED">
        <w:rPr>
          <w:rFonts w:ascii="Times New Roman" w:hAnsi="Times New Roman"/>
        </w:rPr>
        <w:t xml:space="preserve">the Diocese </w:t>
      </w:r>
      <w:r w:rsidR="00F97E92" w:rsidRPr="00D311ED">
        <w:rPr>
          <w:rFonts w:ascii="Times New Roman" w:hAnsi="Times New Roman"/>
        </w:rPr>
        <w:t xml:space="preserve">owed him </w:t>
      </w:r>
      <w:r w:rsidR="002B4BD5" w:rsidRPr="00D311ED">
        <w:rPr>
          <w:rFonts w:ascii="Times New Roman" w:hAnsi="Times New Roman"/>
        </w:rPr>
        <w:t>was "non-delegable", the primary judge did not determine AA's claim on that basis.</w:t>
      </w:r>
      <w:r w:rsidR="00243C7B" w:rsidRPr="00D311ED">
        <w:rPr>
          <w:rStyle w:val="FootnoteReference"/>
          <w:rFonts w:ascii="Times New Roman" w:hAnsi="Times New Roman"/>
          <w:sz w:val="24"/>
        </w:rPr>
        <w:footnoteReference w:id="11"/>
      </w:r>
      <w:r w:rsidR="002B4BD5" w:rsidRPr="00D311ED">
        <w:rPr>
          <w:rFonts w:ascii="Times New Roman" w:hAnsi="Times New Roman"/>
        </w:rPr>
        <w:t xml:space="preserve"> </w:t>
      </w:r>
      <w:r w:rsidR="009F2545" w:rsidRPr="00D311ED">
        <w:rPr>
          <w:rFonts w:ascii="Times New Roman" w:hAnsi="Times New Roman"/>
        </w:rPr>
        <w:t xml:space="preserve">The primary judge gave judgment for AA </w:t>
      </w:r>
      <w:r w:rsidR="0047177C" w:rsidRPr="00D311ED">
        <w:rPr>
          <w:rFonts w:ascii="Times New Roman" w:hAnsi="Times New Roman"/>
        </w:rPr>
        <w:t>against</w:t>
      </w:r>
      <w:r w:rsidR="009F2545" w:rsidRPr="00D311ED">
        <w:rPr>
          <w:rFonts w:ascii="Times New Roman" w:hAnsi="Times New Roman"/>
        </w:rPr>
        <w:t xml:space="preserve"> t</w:t>
      </w:r>
      <w:r w:rsidR="0047177C" w:rsidRPr="00D311ED">
        <w:rPr>
          <w:rFonts w:ascii="Times New Roman" w:hAnsi="Times New Roman"/>
        </w:rPr>
        <w:t>he</w:t>
      </w:r>
      <w:r w:rsidR="009F2545" w:rsidRPr="00D311ED">
        <w:rPr>
          <w:rFonts w:ascii="Times New Roman" w:hAnsi="Times New Roman"/>
        </w:rPr>
        <w:t xml:space="preserve"> Diocese in the sum of </w:t>
      </w:r>
      <w:r w:rsidR="0047177C" w:rsidRPr="00D311ED">
        <w:rPr>
          <w:rFonts w:ascii="Times New Roman" w:hAnsi="Times New Roman"/>
        </w:rPr>
        <w:t xml:space="preserve">$636,480 </w:t>
      </w:r>
      <w:r w:rsidR="00591C6B" w:rsidRPr="00D311ED">
        <w:rPr>
          <w:rFonts w:ascii="Times New Roman" w:hAnsi="Times New Roman"/>
        </w:rPr>
        <w:t xml:space="preserve">on the </w:t>
      </w:r>
      <w:r w:rsidR="003E40EB" w:rsidRPr="00D311ED">
        <w:rPr>
          <w:rFonts w:ascii="Times New Roman" w:hAnsi="Times New Roman"/>
        </w:rPr>
        <w:t xml:space="preserve">undisputed </w:t>
      </w:r>
      <w:r w:rsidR="00591C6B" w:rsidRPr="00D311ED">
        <w:rPr>
          <w:rFonts w:ascii="Times New Roman" w:hAnsi="Times New Roman"/>
        </w:rPr>
        <w:t xml:space="preserve">basis that the </w:t>
      </w:r>
      <w:r w:rsidR="00EC0DC5" w:rsidRPr="00D311ED">
        <w:rPr>
          <w:rFonts w:ascii="Times New Roman" w:hAnsi="Times New Roman"/>
        </w:rPr>
        <w:t xml:space="preserve">limitations on personal injury damages imposed by </w:t>
      </w:r>
      <w:r w:rsidR="00711F8F" w:rsidRPr="00D311ED">
        <w:rPr>
          <w:rFonts w:ascii="Times New Roman" w:hAnsi="Times New Roman"/>
        </w:rPr>
        <w:t xml:space="preserve">the </w:t>
      </w:r>
      <w:r w:rsidR="00591C6B" w:rsidRPr="00D311ED">
        <w:rPr>
          <w:rFonts w:ascii="Times New Roman" w:hAnsi="Times New Roman"/>
        </w:rPr>
        <w:t xml:space="preserve">NSW Civil Liability Act </w:t>
      </w:r>
      <w:r w:rsidR="00591C6B" w:rsidRPr="00D311ED">
        <w:rPr>
          <w:rFonts w:ascii="Times New Roman" w:hAnsi="Times New Roman"/>
        </w:rPr>
        <w:lastRenderedPageBreak/>
        <w:t xml:space="preserve">did not apply to the Diocese's vicarious liability for Fr Pickin's intentional acts of sexually assaulting AA </w:t>
      </w:r>
      <w:r w:rsidR="0047177C" w:rsidRPr="00D311ED">
        <w:rPr>
          <w:rFonts w:ascii="Times New Roman" w:hAnsi="Times New Roman"/>
        </w:rPr>
        <w:t>and ordered the Diocese to pay AA's legal costs of the proceedings.</w:t>
      </w:r>
      <w:r w:rsidR="00475B45" w:rsidRPr="00D311ED">
        <w:rPr>
          <w:rFonts w:ascii="Times New Roman" w:hAnsi="Times New Roman"/>
        </w:rPr>
        <w:t xml:space="preserve"> </w:t>
      </w:r>
    </w:p>
    <w:p w14:paraId="5FCAD499" w14:textId="562B313C" w:rsidR="00966D74" w:rsidRPr="00D311ED" w:rsidRDefault="00966D7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6733A2" w:rsidRPr="00D311ED">
        <w:rPr>
          <w:rFonts w:ascii="Times New Roman" w:hAnsi="Times New Roman"/>
        </w:rPr>
        <w:t xml:space="preserve">The </w:t>
      </w:r>
      <w:r w:rsidR="00A47233" w:rsidRPr="00D311ED">
        <w:rPr>
          <w:rFonts w:ascii="Times New Roman" w:hAnsi="Times New Roman"/>
        </w:rPr>
        <w:t xml:space="preserve">Court of Appeal </w:t>
      </w:r>
      <w:r w:rsidR="00B37E71" w:rsidRPr="00D311ED">
        <w:rPr>
          <w:rFonts w:ascii="Times New Roman" w:hAnsi="Times New Roman"/>
        </w:rPr>
        <w:t xml:space="preserve">allowed </w:t>
      </w:r>
      <w:r w:rsidR="00EF2ED4" w:rsidRPr="00D311ED">
        <w:rPr>
          <w:rFonts w:ascii="Times New Roman" w:hAnsi="Times New Roman"/>
        </w:rPr>
        <w:t>an appeal by the</w:t>
      </w:r>
      <w:r w:rsidR="00B37E71" w:rsidRPr="00D311ED">
        <w:rPr>
          <w:rFonts w:ascii="Times New Roman" w:hAnsi="Times New Roman"/>
        </w:rPr>
        <w:t xml:space="preserve"> Dioces</w:t>
      </w:r>
      <w:r w:rsidR="005934C5" w:rsidRPr="00D311ED">
        <w:rPr>
          <w:rFonts w:ascii="Times New Roman" w:hAnsi="Times New Roman"/>
        </w:rPr>
        <w:t>e</w:t>
      </w:r>
      <w:r w:rsidR="00EF2ED4" w:rsidRPr="00D311ED">
        <w:rPr>
          <w:rFonts w:ascii="Times New Roman" w:hAnsi="Times New Roman"/>
        </w:rPr>
        <w:t xml:space="preserve"> </w:t>
      </w:r>
      <w:r w:rsidR="005934C5" w:rsidRPr="00D311ED">
        <w:rPr>
          <w:rFonts w:ascii="Times New Roman" w:hAnsi="Times New Roman"/>
        </w:rPr>
        <w:t>against the order</w:t>
      </w:r>
      <w:r w:rsidR="0047177C" w:rsidRPr="00D311ED">
        <w:rPr>
          <w:rFonts w:ascii="Times New Roman" w:hAnsi="Times New Roman"/>
        </w:rPr>
        <w:t xml:space="preserve">s of the primary judge. </w:t>
      </w:r>
      <w:r w:rsidR="002C3FE4" w:rsidRPr="00D311ED">
        <w:rPr>
          <w:rFonts w:ascii="Times New Roman" w:hAnsi="Times New Roman"/>
        </w:rPr>
        <w:t>Leeming JA concluded that the primary judge's fact-finding had miscarried</w:t>
      </w:r>
      <w:r w:rsidR="002C5245" w:rsidRPr="00D311ED">
        <w:rPr>
          <w:rFonts w:ascii="Times New Roman" w:hAnsi="Times New Roman"/>
        </w:rPr>
        <w:t>,</w:t>
      </w:r>
      <w:r w:rsidR="002C3FE4" w:rsidRPr="00D311ED">
        <w:rPr>
          <w:rStyle w:val="FootnoteReference"/>
          <w:rFonts w:ascii="Times New Roman" w:hAnsi="Times New Roman"/>
          <w:sz w:val="24"/>
        </w:rPr>
        <w:footnoteReference w:id="12"/>
      </w:r>
      <w:r w:rsidR="002C3FE4" w:rsidRPr="00D311ED">
        <w:rPr>
          <w:rFonts w:ascii="Times New Roman" w:hAnsi="Times New Roman"/>
        </w:rPr>
        <w:t xml:space="preserve"> </w:t>
      </w:r>
      <w:r w:rsidR="002C5245" w:rsidRPr="00D311ED">
        <w:rPr>
          <w:rFonts w:ascii="Times New Roman" w:hAnsi="Times New Roman"/>
        </w:rPr>
        <w:t xml:space="preserve">a conclusion with which </w:t>
      </w:r>
      <w:r w:rsidR="002C3FE4" w:rsidRPr="00D311ED">
        <w:rPr>
          <w:rFonts w:ascii="Times New Roman" w:hAnsi="Times New Roman"/>
        </w:rPr>
        <w:t>Ball JA disagreed.</w:t>
      </w:r>
      <w:r w:rsidR="002C3FE4" w:rsidRPr="00D311ED">
        <w:rPr>
          <w:rStyle w:val="FootnoteReference"/>
          <w:rFonts w:ascii="Times New Roman" w:hAnsi="Times New Roman"/>
          <w:sz w:val="24"/>
        </w:rPr>
        <w:footnoteReference w:id="13"/>
      </w:r>
      <w:r w:rsidR="002C3FE4" w:rsidRPr="00D311ED">
        <w:rPr>
          <w:rFonts w:ascii="Times New Roman" w:hAnsi="Times New Roman"/>
        </w:rPr>
        <w:t xml:space="preserve"> Bell CJ </w:t>
      </w:r>
      <w:r w:rsidR="009129E6" w:rsidRPr="00D311ED">
        <w:rPr>
          <w:rFonts w:ascii="Times New Roman" w:hAnsi="Times New Roman"/>
        </w:rPr>
        <w:t xml:space="preserve">indicated that he </w:t>
      </w:r>
      <w:r w:rsidR="002C3FE4" w:rsidRPr="00D311ED">
        <w:rPr>
          <w:rFonts w:ascii="Times New Roman" w:hAnsi="Times New Roman"/>
        </w:rPr>
        <w:t xml:space="preserve">was "inclined to agree with" Leeming JA's analysis </w:t>
      </w:r>
      <w:r w:rsidR="009129E6" w:rsidRPr="00D311ED">
        <w:rPr>
          <w:rFonts w:ascii="Times New Roman" w:hAnsi="Times New Roman"/>
        </w:rPr>
        <w:t xml:space="preserve">of the primary judge's fact-finding </w:t>
      </w:r>
      <w:r w:rsidR="00C20BDD" w:rsidRPr="00D311ED">
        <w:rPr>
          <w:rFonts w:ascii="Times New Roman" w:hAnsi="Times New Roman"/>
        </w:rPr>
        <w:t xml:space="preserve">but </w:t>
      </w:r>
      <w:r w:rsidR="001F4201" w:rsidRPr="00D311ED">
        <w:rPr>
          <w:rFonts w:ascii="Times New Roman" w:hAnsi="Times New Roman"/>
        </w:rPr>
        <w:t>considered it unnecessary to "resolve the factual questions"</w:t>
      </w:r>
      <w:r w:rsidR="002C3FE4" w:rsidRPr="00D311ED">
        <w:rPr>
          <w:rFonts w:ascii="Times New Roman" w:hAnsi="Times New Roman"/>
        </w:rPr>
        <w:t>.</w:t>
      </w:r>
      <w:r w:rsidR="002C3FE4" w:rsidRPr="00D311ED">
        <w:rPr>
          <w:rStyle w:val="FootnoteReference"/>
          <w:rFonts w:ascii="Times New Roman" w:hAnsi="Times New Roman"/>
          <w:sz w:val="24"/>
        </w:rPr>
        <w:footnoteReference w:id="14"/>
      </w:r>
      <w:r w:rsidR="002C3FE4" w:rsidRPr="00D311ED">
        <w:rPr>
          <w:rFonts w:ascii="Times New Roman" w:hAnsi="Times New Roman"/>
        </w:rPr>
        <w:t xml:space="preserve"> </w:t>
      </w:r>
      <w:r w:rsidR="00C608B3" w:rsidRPr="00D311ED">
        <w:rPr>
          <w:rFonts w:ascii="Times New Roman" w:hAnsi="Times New Roman"/>
        </w:rPr>
        <w:t>AA accepted that</w:t>
      </w:r>
      <w:r w:rsidR="00016E5D" w:rsidRPr="00D311ED">
        <w:rPr>
          <w:rFonts w:ascii="Times New Roman" w:hAnsi="Times New Roman"/>
        </w:rPr>
        <w:t xml:space="preserve"> the primary judge's holding that the Diocese was vicariously liable for the wrongful acts of Fr Pickin could not stand </w:t>
      </w:r>
      <w:r w:rsidR="00C608B3" w:rsidRPr="00D311ED">
        <w:rPr>
          <w:rFonts w:ascii="Times New Roman" w:hAnsi="Times New Roman"/>
        </w:rPr>
        <w:t xml:space="preserve">following this </w:t>
      </w:r>
      <w:r w:rsidR="000C1415" w:rsidRPr="00D311ED">
        <w:rPr>
          <w:rFonts w:ascii="Times New Roman" w:hAnsi="Times New Roman"/>
        </w:rPr>
        <w:t>Court's</w:t>
      </w:r>
      <w:r w:rsidR="00C608B3" w:rsidRPr="00D311ED">
        <w:rPr>
          <w:rFonts w:ascii="Times New Roman" w:hAnsi="Times New Roman"/>
        </w:rPr>
        <w:t xml:space="preserve"> decision in </w:t>
      </w:r>
      <w:r w:rsidR="00C608B3" w:rsidRPr="00D311ED">
        <w:rPr>
          <w:rFonts w:ascii="Times New Roman" w:hAnsi="Times New Roman"/>
          <w:i/>
          <w:iCs/>
        </w:rPr>
        <w:t>Bird v DP</w:t>
      </w:r>
      <w:r w:rsidR="006B6007" w:rsidRPr="00D311ED">
        <w:rPr>
          <w:rFonts w:ascii="Times New Roman" w:hAnsi="Times New Roman"/>
          <w:i/>
          <w:iCs/>
        </w:rPr>
        <w:t xml:space="preserve"> (a pseudonym)</w:t>
      </w:r>
      <w:r w:rsidR="00016E5D" w:rsidRPr="00D311ED">
        <w:rPr>
          <w:rFonts w:ascii="Times New Roman" w:hAnsi="Times New Roman"/>
        </w:rPr>
        <w:t>.</w:t>
      </w:r>
      <w:r w:rsidR="000C1415" w:rsidRPr="00D311ED">
        <w:rPr>
          <w:rStyle w:val="FootnoteReference"/>
          <w:rFonts w:ascii="Times New Roman" w:hAnsi="Times New Roman"/>
          <w:sz w:val="24"/>
        </w:rPr>
        <w:footnoteReference w:id="15"/>
      </w:r>
      <w:r w:rsidR="000C1415" w:rsidRPr="00D311ED">
        <w:rPr>
          <w:rFonts w:ascii="Times New Roman" w:hAnsi="Times New Roman"/>
        </w:rPr>
        <w:t xml:space="preserve"> </w:t>
      </w:r>
      <w:r w:rsidR="00BA7566" w:rsidRPr="00D311ED">
        <w:rPr>
          <w:rFonts w:ascii="Times New Roman" w:hAnsi="Times New Roman"/>
        </w:rPr>
        <w:t xml:space="preserve">The Court of Appeal </w:t>
      </w:r>
      <w:r w:rsidR="007B30A1" w:rsidRPr="00D311ED">
        <w:rPr>
          <w:rFonts w:ascii="Times New Roman" w:hAnsi="Times New Roman"/>
        </w:rPr>
        <w:t xml:space="preserve">unanimously </w:t>
      </w:r>
      <w:r w:rsidR="00E16853" w:rsidRPr="00D311ED">
        <w:rPr>
          <w:rFonts w:ascii="Times New Roman" w:hAnsi="Times New Roman"/>
        </w:rPr>
        <w:t xml:space="preserve">held that the Diocese did not owe AA the </w:t>
      </w:r>
      <w:r w:rsidR="00EF761C" w:rsidRPr="00D311ED">
        <w:rPr>
          <w:rFonts w:ascii="Times New Roman" w:hAnsi="Times New Roman"/>
        </w:rPr>
        <w:t xml:space="preserve">common law </w:t>
      </w:r>
      <w:r w:rsidR="00E16853" w:rsidRPr="00D311ED">
        <w:rPr>
          <w:rFonts w:ascii="Times New Roman" w:hAnsi="Times New Roman"/>
        </w:rPr>
        <w:t xml:space="preserve">duty of care </w:t>
      </w:r>
      <w:r w:rsidR="00171885" w:rsidRPr="00D311ED">
        <w:rPr>
          <w:rFonts w:ascii="Times New Roman" w:hAnsi="Times New Roman"/>
        </w:rPr>
        <w:t xml:space="preserve">the primary judge </w:t>
      </w:r>
      <w:r w:rsidR="00D50F14" w:rsidRPr="00D311ED">
        <w:rPr>
          <w:rFonts w:ascii="Times New Roman" w:hAnsi="Times New Roman"/>
        </w:rPr>
        <w:t>had found.</w:t>
      </w:r>
      <w:r w:rsidR="00D50F14" w:rsidRPr="00D311ED">
        <w:rPr>
          <w:rStyle w:val="FootnoteReference"/>
          <w:rFonts w:ascii="Times New Roman" w:hAnsi="Times New Roman"/>
          <w:sz w:val="24"/>
        </w:rPr>
        <w:footnoteReference w:id="16"/>
      </w:r>
      <w:r w:rsidR="00CB0916" w:rsidRPr="00D311ED">
        <w:rPr>
          <w:rFonts w:ascii="Times New Roman" w:hAnsi="Times New Roman"/>
        </w:rPr>
        <w:t xml:space="preserve"> Applying </w:t>
      </w:r>
      <w:r w:rsidR="00240ED6" w:rsidRPr="00D311ED">
        <w:rPr>
          <w:rFonts w:ascii="Times New Roman" w:hAnsi="Times New Roman"/>
          <w:i/>
          <w:iCs/>
        </w:rPr>
        <w:t>Lepore</w:t>
      </w:r>
      <w:r w:rsidR="007431B4" w:rsidRPr="00D311ED">
        <w:rPr>
          <w:rFonts w:ascii="Times New Roman" w:hAnsi="Times New Roman"/>
        </w:rPr>
        <w:t>,</w:t>
      </w:r>
      <w:r w:rsidR="00240ED6" w:rsidRPr="00D311ED">
        <w:rPr>
          <w:rFonts w:ascii="Times New Roman" w:hAnsi="Times New Roman"/>
        </w:rPr>
        <w:t xml:space="preserve"> </w:t>
      </w:r>
      <w:r w:rsidR="007431B4" w:rsidRPr="00D311ED">
        <w:rPr>
          <w:rFonts w:ascii="Times New Roman" w:hAnsi="Times New Roman"/>
        </w:rPr>
        <w:t>the Court of Appeal</w:t>
      </w:r>
      <w:r w:rsidR="00240ED6" w:rsidRPr="00D311ED">
        <w:rPr>
          <w:rFonts w:ascii="Times New Roman" w:hAnsi="Times New Roman"/>
        </w:rPr>
        <w:t xml:space="preserve"> </w:t>
      </w:r>
      <w:r w:rsidR="00B17494" w:rsidRPr="00D311ED">
        <w:rPr>
          <w:rFonts w:ascii="Times New Roman" w:hAnsi="Times New Roman"/>
        </w:rPr>
        <w:t>also</w:t>
      </w:r>
      <w:r w:rsidR="0036047D" w:rsidRPr="00D311ED">
        <w:rPr>
          <w:rFonts w:ascii="Times New Roman" w:hAnsi="Times New Roman"/>
        </w:rPr>
        <w:t xml:space="preserve"> </w:t>
      </w:r>
      <w:r w:rsidR="0016422F" w:rsidRPr="00D311ED">
        <w:rPr>
          <w:rFonts w:ascii="Times New Roman" w:hAnsi="Times New Roman"/>
        </w:rPr>
        <w:t xml:space="preserve">unanimously </w:t>
      </w:r>
      <w:r w:rsidR="00240ED6" w:rsidRPr="00D311ED">
        <w:rPr>
          <w:rFonts w:ascii="Times New Roman" w:hAnsi="Times New Roman"/>
        </w:rPr>
        <w:t xml:space="preserve">held that there could be no non-delegable duty </w:t>
      </w:r>
      <w:r w:rsidR="005B2C6A" w:rsidRPr="00D311ED">
        <w:rPr>
          <w:rFonts w:ascii="Times New Roman" w:hAnsi="Times New Roman"/>
        </w:rPr>
        <w:t xml:space="preserve">owed by the Diocese </w:t>
      </w:r>
      <w:r w:rsidR="00240ED6" w:rsidRPr="00D311ED">
        <w:rPr>
          <w:rFonts w:ascii="Times New Roman" w:hAnsi="Times New Roman"/>
        </w:rPr>
        <w:t xml:space="preserve">in respect of </w:t>
      </w:r>
      <w:r w:rsidR="00BA7FCC" w:rsidRPr="00D311ED">
        <w:rPr>
          <w:rFonts w:ascii="Times New Roman" w:hAnsi="Times New Roman"/>
        </w:rPr>
        <w:t>an</w:t>
      </w:r>
      <w:r w:rsidR="00240ED6" w:rsidRPr="00D311ED">
        <w:rPr>
          <w:rFonts w:ascii="Times New Roman" w:hAnsi="Times New Roman"/>
        </w:rPr>
        <w:t xml:space="preserve"> intentional </w:t>
      </w:r>
      <w:r w:rsidR="00097D6E" w:rsidRPr="00D311ED">
        <w:rPr>
          <w:rFonts w:ascii="Times New Roman" w:hAnsi="Times New Roman"/>
        </w:rPr>
        <w:t xml:space="preserve">criminal </w:t>
      </w:r>
      <w:r w:rsidR="005B2C6A" w:rsidRPr="00D311ED">
        <w:rPr>
          <w:rFonts w:ascii="Times New Roman" w:hAnsi="Times New Roman"/>
        </w:rPr>
        <w:t>act of one of its priests.</w:t>
      </w:r>
      <w:r w:rsidR="0087163C" w:rsidRPr="00D311ED">
        <w:rPr>
          <w:rStyle w:val="FootnoteReference"/>
          <w:rFonts w:ascii="Times New Roman" w:hAnsi="Times New Roman"/>
          <w:sz w:val="24"/>
        </w:rPr>
        <w:footnoteReference w:id="17"/>
      </w:r>
      <w:r w:rsidR="005B2C6A" w:rsidRPr="00D311ED">
        <w:rPr>
          <w:rFonts w:ascii="Times New Roman" w:hAnsi="Times New Roman"/>
        </w:rPr>
        <w:t xml:space="preserve"> </w:t>
      </w:r>
    </w:p>
    <w:p w14:paraId="66A115B1" w14:textId="4B008848" w:rsidR="002233CC" w:rsidRPr="00D311ED" w:rsidRDefault="008E6D25"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A97A4F" w:rsidRPr="00D311ED">
        <w:rPr>
          <w:rFonts w:ascii="Times New Roman" w:hAnsi="Times New Roman"/>
        </w:rPr>
        <w:t xml:space="preserve">On appeal </w:t>
      </w:r>
      <w:r w:rsidR="005B0418" w:rsidRPr="00D311ED">
        <w:rPr>
          <w:rFonts w:ascii="Times New Roman" w:hAnsi="Times New Roman"/>
        </w:rPr>
        <w:t>by special leave to this Court</w:t>
      </w:r>
      <w:r w:rsidR="00953CA2" w:rsidRPr="00D311ED">
        <w:rPr>
          <w:rFonts w:ascii="Times New Roman" w:hAnsi="Times New Roman"/>
        </w:rPr>
        <w:t xml:space="preserve">, </w:t>
      </w:r>
      <w:r w:rsidR="009630AA" w:rsidRPr="00D311ED">
        <w:rPr>
          <w:rFonts w:ascii="Times New Roman" w:hAnsi="Times New Roman"/>
        </w:rPr>
        <w:t xml:space="preserve">AA argued </w:t>
      </w:r>
      <w:r w:rsidR="00585827" w:rsidRPr="00D311ED">
        <w:rPr>
          <w:rFonts w:ascii="Times New Roman" w:hAnsi="Times New Roman"/>
        </w:rPr>
        <w:t xml:space="preserve">that </w:t>
      </w:r>
      <w:r w:rsidR="00DF6CB1" w:rsidRPr="00D311ED">
        <w:rPr>
          <w:rFonts w:ascii="Times New Roman" w:hAnsi="Times New Roman"/>
        </w:rPr>
        <w:t xml:space="preserve">the Court of Appeal erred in holding that the Diocese </w:t>
      </w:r>
      <w:r w:rsidR="00515567" w:rsidRPr="00D311ED">
        <w:rPr>
          <w:rFonts w:ascii="Times New Roman" w:hAnsi="Times New Roman"/>
        </w:rPr>
        <w:t xml:space="preserve">did not owe him a non-delegable duty of care </w:t>
      </w:r>
      <w:r w:rsidR="00404656" w:rsidRPr="00D311ED">
        <w:rPr>
          <w:rFonts w:ascii="Times New Roman" w:hAnsi="Times New Roman"/>
        </w:rPr>
        <w:t xml:space="preserve">which was breached by </w:t>
      </w:r>
      <w:r w:rsidR="00515567" w:rsidRPr="00D311ED">
        <w:rPr>
          <w:rFonts w:ascii="Times New Roman" w:hAnsi="Times New Roman"/>
        </w:rPr>
        <w:t>the sexual abuse committed against him by Fr</w:t>
      </w:r>
      <w:r w:rsidR="005E4932" w:rsidRPr="00D311ED">
        <w:rPr>
          <w:rFonts w:ascii="Times New Roman" w:hAnsi="Times New Roman"/>
        </w:rPr>
        <w:t> </w:t>
      </w:r>
      <w:r w:rsidR="00515567" w:rsidRPr="00D311ED">
        <w:rPr>
          <w:rFonts w:ascii="Times New Roman" w:hAnsi="Times New Roman"/>
        </w:rPr>
        <w:t>Pickin.</w:t>
      </w:r>
      <w:r w:rsidR="00515567" w:rsidRPr="00D311ED" w:rsidDel="00DF6CB1">
        <w:rPr>
          <w:rFonts w:ascii="Times New Roman" w:hAnsi="Times New Roman"/>
        </w:rPr>
        <w:t xml:space="preserve"> </w:t>
      </w:r>
    </w:p>
    <w:p w14:paraId="7F46B4F8" w14:textId="6E7912E3" w:rsidR="002233CC" w:rsidRPr="00D311ED" w:rsidRDefault="002233CC"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DD1CEE" w:rsidRPr="00D311ED">
        <w:rPr>
          <w:rFonts w:ascii="Times New Roman" w:hAnsi="Times New Roman"/>
        </w:rPr>
        <w:t>Pursuant to a notice of contention</w:t>
      </w:r>
      <w:r w:rsidR="00236057" w:rsidRPr="00D311ED">
        <w:rPr>
          <w:rFonts w:ascii="Times New Roman" w:hAnsi="Times New Roman"/>
        </w:rPr>
        <w:t>, t</w:t>
      </w:r>
      <w:r w:rsidRPr="00D311ED">
        <w:rPr>
          <w:rFonts w:ascii="Times New Roman" w:hAnsi="Times New Roman"/>
        </w:rPr>
        <w:t xml:space="preserve">he Diocese </w:t>
      </w:r>
      <w:r w:rsidR="00DD1CEE" w:rsidRPr="00D311ED">
        <w:rPr>
          <w:rFonts w:ascii="Times New Roman" w:hAnsi="Times New Roman"/>
        </w:rPr>
        <w:t xml:space="preserve">argued </w:t>
      </w:r>
      <w:r w:rsidR="006D1371" w:rsidRPr="00D311ED">
        <w:rPr>
          <w:rFonts w:ascii="Times New Roman" w:hAnsi="Times New Roman"/>
        </w:rPr>
        <w:t>that</w:t>
      </w:r>
      <w:r w:rsidR="00A5499D" w:rsidRPr="00D311ED">
        <w:rPr>
          <w:rFonts w:ascii="Times New Roman" w:hAnsi="Times New Roman"/>
        </w:rPr>
        <w:t>,</w:t>
      </w:r>
      <w:r w:rsidR="006D1371" w:rsidRPr="00D311ED">
        <w:rPr>
          <w:rFonts w:ascii="Times New Roman" w:hAnsi="Times New Roman"/>
        </w:rPr>
        <w:t xml:space="preserve"> </w:t>
      </w:r>
      <w:r w:rsidR="00810F7C" w:rsidRPr="00D311ED">
        <w:rPr>
          <w:rFonts w:ascii="Times New Roman" w:hAnsi="Times New Roman"/>
        </w:rPr>
        <w:t>if</w:t>
      </w:r>
      <w:r w:rsidR="002E67A6" w:rsidRPr="00D311ED">
        <w:rPr>
          <w:rFonts w:ascii="Times New Roman" w:hAnsi="Times New Roman"/>
        </w:rPr>
        <w:t xml:space="preserve"> </w:t>
      </w:r>
      <w:r w:rsidR="00CA7A8D" w:rsidRPr="00D311ED">
        <w:rPr>
          <w:rFonts w:ascii="Times New Roman" w:hAnsi="Times New Roman"/>
        </w:rPr>
        <w:t>Bell</w:t>
      </w:r>
      <w:r w:rsidR="005E4932" w:rsidRPr="00D311ED">
        <w:rPr>
          <w:rFonts w:ascii="Times New Roman" w:hAnsi="Times New Roman"/>
        </w:rPr>
        <w:t> </w:t>
      </w:r>
      <w:r w:rsidR="00CA7A8D" w:rsidRPr="00D311ED">
        <w:rPr>
          <w:rFonts w:ascii="Times New Roman" w:hAnsi="Times New Roman"/>
        </w:rPr>
        <w:t xml:space="preserve">CJ </w:t>
      </w:r>
      <w:r w:rsidR="00F76E8C" w:rsidRPr="00D311ED">
        <w:rPr>
          <w:rFonts w:ascii="Times New Roman" w:hAnsi="Times New Roman"/>
        </w:rPr>
        <w:t xml:space="preserve">is to be </w:t>
      </w:r>
      <w:r w:rsidR="009962FE" w:rsidRPr="00D311ED">
        <w:rPr>
          <w:rFonts w:ascii="Times New Roman" w:hAnsi="Times New Roman"/>
        </w:rPr>
        <w:t xml:space="preserve">understood </w:t>
      </w:r>
      <w:r w:rsidR="00F76E8C" w:rsidRPr="00D311ED">
        <w:rPr>
          <w:rFonts w:ascii="Times New Roman" w:hAnsi="Times New Roman"/>
        </w:rPr>
        <w:t xml:space="preserve">as having </w:t>
      </w:r>
      <w:r w:rsidR="00CA7A8D" w:rsidRPr="00D311ED">
        <w:rPr>
          <w:rFonts w:ascii="Times New Roman" w:hAnsi="Times New Roman"/>
        </w:rPr>
        <w:t>reach</w:t>
      </w:r>
      <w:r w:rsidR="00F76E8C" w:rsidRPr="00D311ED">
        <w:rPr>
          <w:rFonts w:ascii="Times New Roman" w:hAnsi="Times New Roman"/>
        </w:rPr>
        <w:t>ed</w:t>
      </w:r>
      <w:r w:rsidR="00127A88" w:rsidRPr="00D311ED">
        <w:rPr>
          <w:rFonts w:ascii="Times New Roman" w:hAnsi="Times New Roman"/>
        </w:rPr>
        <w:t xml:space="preserve"> </w:t>
      </w:r>
      <w:r w:rsidR="008902BC" w:rsidRPr="00D311ED">
        <w:rPr>
          <w:rFonts w:ascii="Times New Roman" w:hAnsi="Times New Roman"/>
        </w:rPr>
        <w:t>no</w:t>
      </w:r>
      <w:r w:rsidR="00CA7A8D" w:rsidRPr="00D311ED">
        <w:rPr>
          <w:rFonts w:ascii="Times New Roman" w:hAnsi="Times New Roman"/>
        </w:rPr>
        <w:t xml:space="preserve"> conclusion </w:t>
      </w:r>
      <w:r w:rsidR="00297C84" w:rsidRPr="00D311ED">
        <w:rPr>
          <w:rFonts w:ascii="Times New Roman" w:hAnsi="Times New Roman"/>
        </w:rPr>
        <w:t>as to</w:t>
      </w:r>
      <w:r w:rsidR="00CA7A8D" w:rsidRPr="00D311ED">
        <w:rPr>
          <w:rFonts w:ascii="Times New Roman" w:hAnsi="Times New Roman"/>
        </w:rPr>
        <w:t xml:space="preserve"> whether Leeming</w:t>
      </w:r>
      <w:r w:rsidR="00572025" w:rsidRPr="00D311ED">
        <w:rPr>
          <w:rFonts w:ascii="Times New Roman" w:hAnsi="Times New Roman"/>
        </w:rPr>
        <w:t> </w:t>
      </w:r>
      <w:r w:rsidR="00CA7A8D" w:rsidRPr="00D311ED">
        <w:rPr>
          <w:rFonts w:ascii="Times New Roman" w:hAnsi="Times New Roman"/>
        </w:rPr>
        <w:t xml:space="preserve">JA was correct </w:t>
      </w:r>
      <w:r w:rsidR="002819BF" w:rsidRPr="00D311ED">
        <w:rPr>
          <w:rFonts w:ascii="Times New Roman" w:hAnsi="Times New Roman"/>
        </w:rPr>
        <w:t xml:space="preserve">to conclude that the </w:t>
      </w:r>
      <w:r w:rsidR="00127A88" w:rsidRPr="00D311ED">
        <w:rPr>
          <w:rFonts w:ascii="Times New Roman" w:hAnsi="Times New Roman"/>
        </w:rPr>
        <w:t>primary judge's fact-finding had miscarried</w:t>
      </w:r>
      <w:r w:rsidR="00CA7A8D" w:rsidRPr="00D311ED">
        <w:rPr>
          <w:rFonts w:ascii="Times New Roman" w:hAnsi="Times New Roman"/>
        </w:rPr>
        <w:t xml:space="preserve">, this </w:t>
      </w:r>
      <w:r w:rsidR="004B5368" w:rsidRPr="00D311ED">
        <w:rPr>
          <w:rFonts w:ascii="Times New Roman" w:hAnsi="Times New Roman"/>
        </w:rPr>
        <w:t>Court</w:t>
      </w:r>
      <w:r w:rsidR="00CA7A8D" w:rsidRPr="00D311ED">
        <w:rPr>
          <w:rFonts w:ascii="Times New Roman" w:hAnsi="Times New Roman"/>
        </w:rPr>
        <w:t xml:space="preserve"> should</w:t>
      </w:r>
      <w:r w:rsidR="000C0EDF" w:rsidRPr="00D311ED">
        <w:rPr>
          <w:rFonts w:ascii="Times New Roman" w:hAnsi="Times New Roman"/>
        </w:rPr>
        <w:t>:</w:t>
      </w:r>
      <w:r w:rsidR="00CA7A8D" w:rsidRPr="00D311ED">
        <w:rPr>
          <w:rFonts w:ascii="Times New Roman" w:hAnsi="Times New Roman"/>
        </w:rPr>
        <w:t xml:space="preserve"> remit the </w:t>
      </w:r>
      <w:r w:rsidR="004B5368" w:rsidRPr="00D311ED">
        <w:rPr>
          <w:rFonts w:ascii="Times New Roman" w:hAnsi="Times New Roman"/>
        </w:rPr>
        <w:t xml:space="preserve">matter to the Court of Appeal to </w:t>
      </w:r>
      <w:r w:rsidR="001068F1" w:rsidRPr="00D311ED">
        <w:rPr>
          <w:rFonts w:ascii="Times New Roman" w:hAnsi="Times New Roman"/>
        </w:rPr>
        <w:t>complete the process of determining whether the primary judge's fact</w:t>
      </w:r>
      <w:r w:rsidR="00310DFE" w:rsidRPr="00D311ED">
        <w:rPr>
          <w:rFonts w:ascii="Times New Roman" w:hAnsi="Times New Roman"/>
        </w:rPr>
        <w:t>-</w:t>
      </w:r>
      <w:r w:rsidR="001068F1" w:rsidRPr="00D311ED">
        <w:rPr>
          <w:rFonts w:ascii="Times New Roman" w:hAnsi="Times New Roman"/>
        </w:rPr>
        <w:t xml:space="preserve">finding </w:t>
      </w:r>
      <w:r w:rsidR="00552A85" w:rsidRPr="00D311ED">
        <w:rPr>
          <w:rFonts w:ascii="Times New Roman" w:hAnsi="Times New Roman"/>
        </w:rPr>
        <w:t xml:space="preserve">had miscarried </w:t>
      </w:r>
      <w:r w:rsidR="001068F1" w:rsidRPr="00D311ED">
        <w:rPr>
          <w:rFonts w:ascii="Times New Roman" w:hAnsi="Times New Roman"/>
        </w:rPr>
        <w:t xml:space="preserve">and, if so </w:t>
      </w:r>
      <w:r w:rsidR="001068F1" w:rsidRPr="00D311ED">
        <w:rPr>
          <w:rFonts w:ascii="Times New Roman" w:hAnsi="Times New Roman"/>
        </w:rPr>
        <w:lastRenderedPageBreak/>
        <w:t xml:space="preserve">satisfied, </w:t>
      </w:r>
      <w:r w:rsidR="004B5368" w:rsidRPr="00D311ED">
        <w:rPr>
          <w:rFonts w:ascii="Times New Roman" w:hAnsi="Times New Roman"/>
        </w:rPr>
        <w:t>determine the factual issues</w:t>
      </w:r>
      <w:r w:rsidR="000C0EDF" w:rsidRPr="00D311ED">
        <w:rPr>
          <w:rFonts w:ascii="Times New Roman" w:hAnsi="Times New Roman"/>
        </w:rPr>
        <w:t>;</w:t>
      </w:r>
      <w:r w:rsidR="004B5368" w:rsidRPr="00D311ED">
        <w:rPr>
          <w:rFonts w:ascii="Times New Roman" w:hAnsi="Times New Roman"/>
        </w:rPr>
        <w:t xml:space="preserve"> </w:t>
      </w:r>
      <w:r w:rsidR="00177635" w:rsidRPr="00D311ED">
        <w:rPr>
          <w:rFonts w:ascii="Times New Roman" w:hAnsi="Times New Roman"/>
        </w:rPr>
        <w:t xml:space="preserve">or </w:t>
      </w:r>
      <w:r w:rsidR="002E3B2B" w:rsidRPr="00D311ED">
        <w:rPr>
          <w:rFonts w:ascii="Times New Roman" w:hAnsi="Times New Roman"/>
        </w:rPr>
        <w:t xml:space="preserve">conclude for itself </w:t>
      </w:r>
      <w:r w:rsidR="004715FE" w:rsidRPr="00D311ED">
        <w:rPr>
          <w:rFonts w:ascii="Times New Roman" w:hAnsi="Times New Roman"/>
        </w:rPr>
        <w:t xml:space="preserve">that </w:t>
      </w:r>
      <w:r w:rsidR="00F65790" w:rsidRPr="00D311ED">
        <w:rPr>
          <w:rFonts w:ascii="Times New Roman" w:hAnsi="Times New Roman"/>
        </w:rPr>
        <w:t>the primary judge's fact-finding had miscarried</w:t>
      </w:r>
      <w:r w:rsidR="00F65790" w:rsidRPr="00D311ED" w:rsidDel="00F65790">
        <w:rPr>
          <w:rFonts w:ascii="Times New Roman" w:hAnsi="Times New Roman"/>
        </w:rPr>
        <w:t xml:space="preserve"> </w:t>
      </w:r>
      <w:r w:rsidR="002E3B2B" w:rsidRPr="00D311ED">
        <w:rPr>
          <w:rFonts w:ascii="Times New Roman" w:hAnsi="Times New Roman"/>
        </w:rPr>
        <w:t>and remit the matter to the Court of Appeal to determine the factual issues</w:t>
      </w:r>
      <w:r w:rsidR="000C0EDF" w:rsidRPr="00D311ED">
        <w:rPr>
          <w:rFonts w:ascii="Times New Roman" w:hAnsi="Times New Roman"/>
        </w:rPr>
        <w:t xml:space="preserve">; or </w:t>
      </w:r>
      <w:r w:rsidR="00912F34" w:rsidRPr="00D311ED">
        <w:rPr>
          <w:rFonts w:ascii="Times New Roman" w:hAnsi="Times New Roman"/>
        </w:rPr>
        <w:t xml:space="preserve">decide that AA failed to prove that </w:t>
      </w:r>
      <w:r w:rsidR="00C14946" w:rsidRPr="00D311ED">
        <w:rPr>
          <w:rFonts w:ascii="Times New Roman" w:hAnsi="Times New Roman"/>
        </w:rPr>
        <w:t>Fr</w:t>
      </w:r>
      <w:r w:rsidR="005145D3" w:rsidRPr="00D311ED">
        <w:rPr>
          <w:rFonts w:ascii="Times New Roman" w:hAnsi="Times New Roman"/>
        </w:rPr>
        <w:t> </w:t>
      </w:r>
      <w:r w:rsidR="00CE40C7" w:rsidRPr="00D311ED">
        <w:rPr>
          <w:rFonts w:ascii="Times New Roman" w:hAnsi="Times New Roman"/>
        </w:rPr>
        <w:t>Pickin</w:t>
      </w:r>
      <w:r w:rsidR="00912F34" w:rsidRPr="00D311ED">
        <w:rPr>
          <w:rFonts w:ascii="Times New Roman" w:hAnsi="Times New Roman"/>
        </w:rPr>
        <w:t xml:space="preserve"> </w:t>
      </w:r>
      <w:r w:rsidR="00A53E37" w:rsidRPr="00D311ED">
        <w:rPr>
          <w:rFonts w:ascii="Times New Roman" w:hAnsi="Times New Roman"/>
        </w:rPr>
        <w:t>sexually</w:t>
      </w:r>
      <w:r w:rsidR="00912F34" w:rsidRPr="00D311ED">
        <w:rPr>
          <w:rFonts w:ascii="Times New Roman" w:hAnsi="Times New Roman"/>
        </w:rPr>
        <w:t xml:space="preserve"> assaulted him and therefore failed to establish </w:t>
      </w:r>
      <w:r w:rsidR="00A53E37" w:rsidRPr="00D311ED">
        <w:rPr>
          <w:rFonts w:ascii="Times New Roman" w:hAnsi="Times New Roman"/>
        </w:rPr>
        <w:t xml:space="preserve">breach of the duty of care and the causation of harm resulting from </w:t>
      </w:r>
      <w:r w:rsidR="00C14946" w:rsidRPr="00D311ED">
        <w:rPr>
          <w:rFonts w:ascii="Times New Roman" w:hAnsi="Times New Roman"/>
        </w:rPr>
        <w:t>Fr</w:t>
      </w:r>
      <w:r w:rsidR="005145D3" w:rsidRPr="00D311ED">
        <w:rPr>
          <w:rFonts w:ascii="Times New Roman" w:hAnsi="Times New Roman"/>
        </w:rPr>
        <w:t> </w:t>
      </w:r>
      <w:r w:rsidR="00CE40C7" w:rsidRPr="00D311ED">
        <w:rPr>
          <w:rFonts w:ascii="Times New Roman" w:hAnsi="Times New Roman"/>
        </w:rPr>
        <w:t>Pickin</w:t>
      </w:r>
      <w:r w:rsidR="00A53E37" w:rsidRPr="00D311ED">
        <w:rPr>
          <w:rFonts w:ascii="Times New Roman" w:hAnsi="Times New Roman"/>
        </w:rPr>
        <w:t xml:space="preserve"> sexually assaulting him.</w:t>
      </w:r>
      <w:r w:rsidR="003D3955" w:rsidRPr="00D311ED">
        <w:rPr>
          <w:rFonts w:ascii="Times New Roman" w:hAnsi="Times New Roman"/>
        </w:rPr>
        <w:t xml:space="preserve"> </w:t>
      </w:r>
    </w:p>
    <w:p w14:paraId="73E71125" w14:textId="0BB8D2BF" w:rsidR="00D667F6" w:rsidRPr="00D311ED" w:rsidRDefault="007E4CE9" w:rsidP="00D311ED">
      <w:pPr>
        <w:pStyle w:val="HeadingL1"/>
        <w:spacing w:after="260" w:line="280" w:lineRule="exact"/>
        <w:ind w:right="0"/>
        <w:jc w:val="both"/>
        <w:rPr>
          <w:rFonts w:ascii="Times New Roman" w:hAnsi="Times New Roman"/>
        </w:rPr>
      </w:pPr>
      <w:r w:rsidRPr="00D311ED">
        <w:rPr>
          <w:rFonts w:ascii="Times New Roman" w:hAnsi="Times New Roman"/>
        </w:rPr>
        <w:t>Outline of principal conclusions</w:t>
      </w:r>
    </w:p>
    <w:p w14:paraId="5567929A" w14:textId="75D3BC67" w:rsidR="00494C27" w:rsidRPr="00D311ED" w:rsidRDefault="00D667F6"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925C1C" w:rsidRPr="00D311ED">
        <w:rPr>
          <w:rFonts w:ascii="Times New Roman" w:hAnsi="Times New Roman"/>
        </w:rPr>
        <w:t>The reasons that follow explain that: (1)</w:t>
      </w:r>
      <w:r w:rsidR="00177635" w:rsidRPr="00D311ED">
        <w:rPr>
          <w:rFonts w:ascii="Times New Roman" w:hAnsi="Times New Roman"/>
        </w:rPr>
        <w:t xml:space="preserve"> to the extent </w:t>
      </w:r>
      <w:r w:rsidR="00FB401D" w:rsidRPr="00D311ED">
        <w:rPr>
          <w:rFonts w:ascii="Times New Roman" w:hAnsi="Times New Roman"/>
        </w:rPr>
        <w:t xml:space="preserve">the majority in </w:t>
      </w:r>
      <w:r w:rsidR="00FB401D" w:rsidRPr="00D311ED">
        <w:rPr>
          <w:rFonts w:ascii="Times New Roman" w:hAnsi="Times New Roman"/>
          <w:i/>
          <w:iCs/>
        </w:rPr>
        <w:t>Lepore</w:t>
      </w:r>
      <w:r w:rsidR="00FB401D" w:rsidRPr="00D311ED">
        <w:rPr>
          <w:rFonts w:ascii="Times New Roman" w:hAnsi="Times New Roman"/>
        </w:rPr>
        <w:t xml:space="preserve"> held that there could be no </w:t>
      </w:r>
      <w:r w:rsidR="000C0357" w:rsidRPr="00D311ED">
        <w:rPr>
          <w:rFonts w:ascii="Times New Roman" w:hAnsi="Times New Roman"/>
        </w:rPr>
        <w:t xml:space="preserve">common law </w:t>
      </w:r>
      <w:r w:rsidR="00FB401D" w:rsidRPr="00D311ED">
        <w:rPr>
          <w:rFonts w:ascii="Times New Roman" w:hAnsi="Times New Roman"/>
        </w:rPr>
        <w:t xml:space="preserve">non-delegable duty </w:t>
      </w:r>
      <w:r w:rsidR="007B08A6" w:rsidRPr="00D311ED">
        <w:rPr>
          <w:rFonts w:ascii="Times New Roman" w:hAnsi="Times New Roman"/>
        </w:rPr>
        <w:t>in respect of harm caused by an intentional criminal act</w:t>
      </w:r>
      <w:r w:rsidR="000C0357" w:rsidRPr="00D311ED">
        <w:rPr>
          <w:rFonts w:ascii="Times New Roman" w:hAnsi="Times New Roman"/>
        </w:rPr>
        <w:t xml:space="preserve">, </w:t>
      </w:r>
      <w:r w:rsidR="000C0357" w:rsidRPr="00D311ED">
        <w:rPr>
          <w:rFonts w:ascii="Times New Roman" w:hAnsi="Times New Roman"/>
          <w:i/>
          <w:iCs/>
        </w:rPr>
        <w:t>Lepore</w:t>
      </w:r>
      <w:r w:rsidR="000C0357" w:rsidRPr="00D311ED">
        <w:rPr>
          <w:rFonts w:ascii="Times New Roman" w:hAnsi="Times New Roman"/>
        </w:rPr>
        <w:t xml:space="preserve"> should be re-opened and overturned; (2) the </w:t>
      </w:r>
      <w:r w:rsidR="00147ED3" w:rsidRPr="00D311ED">
        <w:rPr>
          <w:rFonts w:ascii="Times New Roman" w:hAnsi="Times New Roman"/>
        </w:rPr>
        <w:t>primary</w:t>
      </w:r>
      <w:r w:rsidR="000C0357" w:rsidRPr="00D311ED">
        <w:rPr>
          <w:rFonts w:ascii="Times New Roman" w:hAnsi="Times New Roman"/>
        </w:rPr>
        <w:t xml:space="preserve"> judge did not make the factual errors </w:t>
      </w:r>
      <w:r w:rsidR="00147ED3" w:rsidRPr="00D311ED">
        <w:rPr>
          <w:rFonts w:ascii="Times New Roman" w:hAnsi="Times New Roman"/>
        </w:rPr>
        <w:t>identified by Leeming JA; (3) on the facts as found by the primary judge</w:t>
      </w:r>
      <w:r w:rsidR="0050468C" w:rsidRPr="00D311ED">
        <w:rPr>
          <w:rFonts w:ascii="Times New Roman" w:hAnsi="Times New Roman"/>
        </w:rPr>
        <w:t>,</w:t>
      </w:r>
      <w:r w:rsidR="00147ED3" w:rsidRPr="00D311ED">
        <w:rPr>
          <w:rFonts w:ascii="Times New Roman" w:hAnsi="Times New Roman"/>
        </w:rPr>
        <w:t xml:space="preserve"> </w:t>
      </w:r>
      <w:r w:rsidR="00C518EC" w:rsidRPr="00D311ED">
        <w:rPr>
          <w:rFonts w:ascii="Times New Roman" w:hAnsi="Times New Roman"/>
        </w:rPr>
        <w:t xml:space="preserve">the Diocese in 1969 owed AA </w:t>
      </w:r>
      <w:r w:rsidR="0056337E" w:rsidRPr="00D311ED">
        <w:rPr>
          <w:rFonts w:ascii="Times New Roman" w:hAnsi="Times New Roman"/>
        </w:rPr>
        <w:t>the</w:t>
      </w:r>
      <w:r w:rsidR="00C518EC" w:rsidRPr="00D311ED">
        <w:rPr>
          <w:rFonts w:ascii="Times New Roman" w:hAnsi="Times New Roman"/>
        </w:rPr>
        <w:t xml:space="preserve"> non-</w:t>
      </w:r>
      <w:r w:rsidR="00BF5F38" w:rsidRPr="00D311ED">
        <w:rPr>
          <w:rFonts w:ascii="Times New Roman" w:hAnsi="Times New Roman"/>
        </w:rPr>
        <w:t>delegable</w:t>
      </w:r>
      <w:r w:rsidR="00C518EC" w:rsidRPr="00D311ED">
        <w:rPr>
          <w:rFonts w:ascii="Times New Roman" w:hAnsi="Times New Roman"/>
        </w:rPr>
        <w:t xml:space="preserve"> duty of care a</w:t>
      </w:r>
      <w:r w:rsidR="008B2185" w:rsidRPr="00D311ED">
        <w:rPr>
          <w:rFonts w:ascii="Times New Roman" w:hAnsi="Times New Roman"/>
        </w:rPr>
        <w:t>lready</w:t>
      </w:r>
      <w:r w:rsidR="00C518EC" w:rsidRPr="00D311ED">
        <w:rPr>
          <w:rFonts w:ascii="Times New Roman" w:hAnsi="Times New Roman"/>
        </w:rPr>
        <w:t xml:space="preserve"> described</w:t>
      </w:r>
      <w:r w:rsidR="00AD7746" w:rsidRPr="00D311ED">
        <w:rPr>
          <w:rFonts w:ascii="Times New Roman" w:hAnsi="Times New Roman"/>
        </w:rPr>
        <w:t xml:space="preserve">; </w:t>
      </w:r>
      <w:r w:rsidR="00035335" w:rsidRPr="00D311ED">
        <w:rPr>
          <w:rFonts w:ascii="Times New Roman" w:hAnsi="Times New Roman"/>
        </w:rPr>
        <w:t>(4) Fr Pickin's sexual assaults of AA meant that the Diocese breached that duty</w:t>
      </w:r>
      <w:r w:rsidR="002176E8" w:rsidRPr="00D311ED">
        <w:rPr>
          <w:rFonts w:ascii="Times New Roman" w:hAnsi="Times New Roman"/>
        </w:rPr>
        <w:t>,</w:t>
      </w:r>
      <w:r w:rsidR="00035335" w:rsidRPr="00D311ED">
        <w:rPr>
          <w:rFonts w:ascii="Times New Roman" w:hAnsi="Times New Roman"/>
        </w:rPr>
        <w:t xml:space="preserve"> causing AA the harm as found by the primary judge; and (5) the limitations on personal injury damages imposed by the NSW Civil Liability Act apply to </w:t>
      </w:r>
      <w:r w:rsidR="00EA7509" w:rsidRPr="00D311ED">
        <w:rPr>
          <w:rFonts w:ascii="Times New Roman" w:hAnsi="Times New Roman"/>
        </w:rPr>
        <w:t>the determination of the extent of the liability of</w:t>
      </w:r>
      <w:r w:rsidR="00035335" w:rsidRPr="00D311ED">
        <w:rPr>
          <w:rFonts w:ascii="Times New Roman" w:hAnsi="Times New Roman"/>
        </w:rPr>
        <w:t xml:space="preserve"> the Diocese.</w:t>
      </w:r>
    </w:p>
    <w:p w14:paraId="318FA03E" w14:textId="6FB57F5D" w:rsidR="002D6B65" w:rsidRPr="00D311ED" w:rsidRDefault="005C51B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D6B65" w:rsidRPr="00D311ED">
        <w:rPr>
          <w:rFonts w:ascii="Times New Roman" w:hAnsi="Times New Roman"/>
        </w:rPr>
        <w:t xml:space="preserve">The </w:t>
      </w:r>
      <w:r w:rsidR="001425F0" w:rsidRPr="00D311ED">
        <w:rPr>
          <w:rFonts w:ascii="Times New Roman" w:hAnsi="Times New Roman"/>
        </w:rPr>
        <w:t xml:space="preserve">rest </w:t>
      </w:r>
      <w:r w:rsidR="002D6B65" w:rsidRPr="00D311ED">
        <w:rPr>
          <w:rFonts w:ascii="Times New Roman" w:hAnsi="Times New Roman"/>
        </w:rPr>
        <w:t>of these reasons for judgment is structured as follows:</w:t>
      </w:r>
    </w:p>
    <w:p w14:paraId="4C7102B3" w14:textId="11A2214D" w:rsidR="006E339B" w:rsidRPr="00D311ED" w:rsidRDefault="00E91F45" w:rsidP="002A6A33">
      <w:pPr>
        <w:spacing w:after="260" w:line="280" w:lineRule="exact"/>
        <w:ind w:left="284" w:right="0" w:firstLine="0"/>
        <w:rPr>
          <w:rFonts w:ascii="Times New Roman" w:hAnsi="Times New Roman"/>
          <w:b/>
          <w:bCs/>
        </w:rPr>
      </w:pPr>
      <w:r w:rsidRPr="00D311ED">
        <w:rPr>
          <w:rFonts w:ascii="Times New Roman" w:hAnsi="Times New Roman"/>
          <w:b/>
          <w:bCs/>
          <w:i/>
          <w:iCs/>
        </w:rPr>
        <w:t>Lepore</w:t>
      </w:r>
      <w:r w:rsidRPr="00D311ED">
        <w:rPr>
          <w:rFonts w:ascii="Times New Roman" w:hAnsi="Times New Roman"/>
          <w:b/>
          <w:bCs/>
        </w:rPr>
        <w:t xml:space="preserve"> should be re-opened and overturned</w:t>
      </w:r>
      <w:r w:rsidR="000953DE" w:rsidRPr="00D311ED">
        <w:rPr>
          <w:rFonts w:ascii="Times New Roman" w:hAnsi="Times New Roman"/>
        </w:rPr>
        <w:br/>
      </w:r>
      <w:r w:rsidR="001C73BD" w:rsidRPr="00D311ED">
        <w:rPr>
          <w:rFonts w:ascii="Times New Roman" w:hAnsi="Times New Roman"/>
          <w:b/>
          <w:bCs/>
        </w:rPr>
        <w:t>on non-delegable duties</w:t>
      </w:r>
      <w:r w:rsidR="000757C4" w:rsidRPr="00D311ED">
        <w:rPr>
          <w:rFonts w:ascii="Times New Roman" w:hAnsi="Times New Roman"/>
        </w:rPr>
        <w:tab/>
      </w:r>
      <w:r w:rsidR="00244959" w:rsidRPr="00D311ED">
        <w:rPr>
          <w:rFonts w:ascii="Times New Roman" w:hAnsi="Times New Roman"/>
        </w:rPr>
        <w:tab/>
      </w:r>
      <w:r w:rsidR="00244959" w:rsidRPr="00D311ED">
        <w:rPr>
          <w:rFonts w:ascii="Times New Roman" w:hAnsi="Times New Roman"/>
        </w:rPr>
        <w:tab/>
      </w:r>
      <w:r w:rsidR="00244959" w:rsidRPr="00D311ED">
        <w:rPr>
          <w:rFonts w:ascii="Times New Roman" w:hAnsi="Times New Roman"/>
        </w:rPr>
        <w:tab/>
      </w:r>
      <w:r w:rsidR="00364D88" w:rsidRPr="00D311ED">
        <w:rPr>
          <w:rFonts w:ascii="Times New Roman" w:hAnsi="Times New Roman"/>
        </w:rPr>
        <w:tab/>
      </w:r>
      <w:r w:rsidR="000757C4" w:rsidRPr="00D311ED">
        <w:rPr>
          <w:rFonts w:ascii="Times New Roman" w:hAnsi="Times New Roman"/>
        </w:rPr>
        <w:t>[1</w:t>
      </w:r>
      <w:r w:rsidR="00287B5B" w:rsidRPr="00D311ED">
        <w:rPr>
          <w:rFonts w:ascii="Times New Roman" w:hAnsi="Times New Roman"/>
        </w:rPr>
        <w:t>5</w:t>
      </w:r>
      <w:r w:rsidR="000757C4" w:rsidRPr="00D311ED">
        <w:rPr>
          <w:rFonts w:ascii="Times New Roman" w:hAnsi="Times New Roman"/>
        </w:rPr>
        <w:t>]-[5</w:t>
      </w:r>
      <w:r w:rsidR="00287B5B" w:rsidRPr="00D311ED">
        <w:rPr>
          <w:rFonts w:ascii="Times New Roman" w:hAnsi="Times New Roman"/>
        </w:rPr>
        <w:t>1</w:t>
      </w:r>
      <w:r w:rsidR="000757C4" w:rsidRPr="00D311ED">
        <w:rPr>
          <w:rFonts w:ascii="Times New Roman" w:hAnsi="Times New Roman"/>
        </w:rPr>
        <w:t>]</w:t>
      </w:r>
    </w:p>
    <w:p w14:paraId="652BD195" w14:textId="6678C549" w:rsidR="00CD4B93" w:rsidRPr="00D311ED" w:rsidRDefault="00CD4B93" w:rsidP="002A6A33">
      <w:pPr>
        <w:spacing w:after="260" w:line="280" w:lineRule="exact"/>
        <w:ind w:left="709" w:right="0" w:firstLine="0"/>
        <w:rPr>
          <w:rFonts w:ascii="Times New Roman" w:hAnsi="Times New Roman"/>
        </w:rPr>
      </w:pPr>
      <w:r w:rsidRPr="00D311ED">
        <w:rPr>
          <w:rFonts w:ascii="Times New Roman" w:hAnsi="Times New Roman"/>
        </w:rPr>
        <w:t>Non-delegable duties in general</w:t>
      </w:r>
      <w:r w:rsidRPr="00D311ED">
        <w:rPr>
          <w:rFonts w:ascii="Times New Roman" w:hAnsi="Times New Roman"/>
        </w:rPr>
        <w:tab/>
      </w:r>
      <w:r w:rsidRPr="00D311ED">
        <w:rPr>
          <w:rFonts w:ascii="Times New Roman" w:hAnsi="Times New Roman"/>
        </w:rPr>
        <w:tab/>
      </w:r>
      <w:r w:rsidR="00364D88" w:rsidRPr="00D311ED">
        <w:rPr>
          <w:rFonts w:ascii="Times New Roman" w:hAnsi="Times New Roman"/>
        </w:rPr>
        <w:tab/>
      </w:r>
      <w:r w:rsidR="002A6A33">
        <w:rPr>
          <w:rFonts w:ascii="Times New Roman" w:hAnsi="Times New Roman"/>
        </w:rPr>
        <w:tab/>
      </w:r>
      <w:r w:rsidRPr="00D311ED">
        <w:rPr>
          <w:rFonts w:ascii="Times New Roman" w:hAnsi="Times New Roman"/>
        </w:rPr>
        <w:t>[1</w:t>
      </w:r>
      <w:r w:rsidR="00287B5B" w:rsidRPr="00D311ED">
        <w:rPr>
          <w:rFonts w:ascii="Times New Roman" w:hAnsi="Times New Roman"/>
        </w:rPr>
        <w:t>5</w:t>
      </w:r>
      <w:r w:rsidRPr="00D311ED">
        <w:rPr>
          <w:rFonts w:ascii="Times New Roman" w:hAnsi="Times New Roman"/>
        </w:rPr>
        <w:t>]-[2</w:t>
      </w:r>
      <w:r w:rsidR="00287B5B" w:rsidRPr="00D311ED">
        <w:rPr>
          <w:rFonts w:ascii="Times New Roman" w:hAnsi="Times New Roman"/>
        </w:rPr>
        <w:t>2</w:t>
      </w:r>
      <w:r w:rsidRPr="00D311ED">
        <w:rPr>
          <w:rFonts w:ascii="Times New Roman" w:hAnsi="Times New Roman"/>
        </w:rPr>
        <w:t>]</w:t>
      </w:r>
    </w:p>
    <w:p w14:paraId="2807E01A" w14:textId="601AC5BF" w:rsidR="003B5B33" w:rsidRPr="00D311ED" w:rsidRDefault="003B5B33" w:rsidP="002A6A33">
      <w:pPr>
        <w:spacing w:after="260" w:line="280" w:lineRule="exact"/>
        <w:ind w:left="709" w:right="0" w:firstLine="0"/>
        <w:rPr>
          <w:rFonts w:ascii="Times New Roman" w:hAnsi="Times New Roman"/>
        </w:rPr>
      </w:pPr>
      <w:r w:rsidRPr="00D311ED">
        <w:rPr>
          <w:rFonts w:ascii="Times New Roman" w:hAnsi="Times New Roman"/>
        </w:rPr>
        <w:t xml:space="preserve">The reasoning in </w:t>
      </w:r>
      <w:r w:rsidRPr="00D311ED">
        <w:rPr>
          <w:rFonts w:ascii="Times New Roman" w:hAnsi="Times New Roman"/>
          <w:i/>
          <w:iCs/>
        </w:rPr>
        <w:t>Lepore</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4D88" w:rsidRPr="00D311ED">
        <w:rPr>
          <w:rFonts w:ascii="Times New Roman" w:hAnsi="Times New Roman"/>
        </w:rPr>
        <w:tab/>
      </w:r>
      <w:r w:rsidRPr="00D311ED">
        <w:rPr>
          <w:rFonts w:ascii="Times New Roman" w:hAnsi="Times New Roman"/>
        </w:rPr>
        <w:t>[2</w:t>
      </w:r>
      <w:r w:rsidR="00287B5B" w:rsidRPr="00D311ED">
        <w:rPr>
          <w:rFonts w:ascii="Times New Roman" w:hAnsi="Times New Roman"/>
        </w:rPr>
        <w:t>3</w:t>
      </w:r>
      <w:r w:rsidRPr="00D311ED">
        <w:rPr>
          <w:rFonts w:ascii="Times New Roman" w:hAnsi="Times New Roman"/>
        </w:rPr>
        <w:t>]-[</w:t>
      </w:r>
      <w:r w:rsidR="00287B5B" w:rsidRPr="00D311ED">
        <w:rPr>
          <w:rFonts w:ascii="Times New Roman" w:hAnsi="Times New Roman"/>
        </w:rPr>
        <w:t>30</w:t>
      </w:r>
      <w:r w:rsidRPr="00D311ED">
        <w:rPr>
          <w:rFonts w:ascii="Times New Roman" w:hAnsi="Times New Roman"/>
        </w:rPr>
        <w:t>]</w:t>
      </w:r>
    </w:p>
    <w:p w14:paraId="3517035B" w14:textId="37F8AE0E" w:rsidR="003B5B33" w:rsidRPr="00D311ED" w:rsidRDefault="003B5B33" w:rsidP="002A6A33">
      <w:pPr>
        <w:spacing w:after="260" w:line="280" w:lineRule="exact"/>
        <w:ind w:left="709" w:right="0" w:firstLine="0"/>
        <w:rPr>
          <w:rFonts w:ascii="Times New Roman" w:hAnsi="Times New Roman"/>
        </w:rPr>
      </w:pPr>
      <w:r w:rsidRPr="00D311ED">
        <w:rPr>
          <w:rFonts w:ascii="Times New Roman" w:hAnsi="Times New Roman"/>
        </w:rPr>
        <w:t xml:space="preserve">Re-opening and overturning </w:t>
      </w:r>
      <w:r w:rsidRPr="00D311ED">
        <w:rPr>
          <w:rFonts w:ascii="Times New Roman" w:hAnsi="Times New Roman"/>
          <w:i/>
          <w:iCs/>
        </w:rPr>
        <w:t>Lepore</w:t>
      </w:r>
      <w:r w:rsidR="00244959" w:rsidRPr="00D311ED">
        <w:rPr>
          <w:rFonts w:ascii="Times New Roman" w:hAnsi="Times New Roman"/>
        </w:rPr>
        <w:br/>
      </w:r>
      <w:r w:rsidRPr="00D311ED">
        <w:rPr>
          <w:rFonts w:ascii="Times New Roman" w:hAnsi="Times New Roman"/>
        </w:rPr>
        <w:t>on non-delegable duties</w:t>
      </w:r>
      <w:r w:rsidR="00244959" w:rsidRPr="00D311ED">
        <w:rPr>
          <w:rFonts w:ascii="Times New Roman" w:hAnsi="Times New Roman"/>
        </w:rPr>
        <w:tab/>
      </w:r>
      <w:r w:rsidR="00244959" w:rsidRPr="00D311ED">
        <w:rPr>
          <w:rFonts w:ascii="Times New Roman" w:hAnsi="Times New Roman"/>
        </w:rPr>
        <w:tab/>
      </w:r>
      <w:r w:rsidR="00244959" w:rsidRPr="00D311ED">
        <w:rPr>
          <w:rFonts w:ascii="Times New Roman" w:hAnsi="Times New Roman"/>
        </w:rPr>
        <w:tab/>
      </w:r>
      <w:r w:rsidR="00244959" w:rsidRPr="00D311ED">
        <w:rPr>
          <w:rFonts w:ascii="Times New Roman" w:hAnsi="Times New Roman"/>
        </w:rPr>
        <w:tab/>
      </w:r>
      <w:r w:rsidR="00E01617" w:rsidRPr="00D311ED">
        <w:rPr>
          <w:rFonts w:ascii="Times New Roman" w:hAnsi="Times New Roman"/>
        </w:rPr>
        <w:tab/>
      </w:r>
      <w:r w:rsidR="00244959" w:rsidRPr="00D311ED">
        <w:rPr>
          <w:rFonts w:ascii="Times New Roman" w:hAnsi="Times New Roman"/>
        </w:rPr>
        <w:t>[3</w:t>
      </w:r>
      <w:r w:rsidR="00287B5B" w:rsidRPr="00D311ED">
        <w:rPr>
          <w:rFonts w:ascii="Times New Roman" w:hAnsi="Times New Roman"/>
        </w:rPr>
        <w:t>1</w:t>
      </w:r>
      <w:r w:rsidR="00244959" w:rsidRPr="00D311ED">
        <w:rPr>
          <w:rFonts w:ascii="Times New Roman" w:hAnsi="Times New Roman"/>
        </w:rPr>
        <w:t>]-[5</w:t>
      </w:r>
      <w:r w:rsidR="00287B5B" w:rsidRPr="00D311ED">
        <w:rPr>
          <w:rFonts w:ascii="Times New Roman" w:hAnsi="Times New Roman"/>
        </w:rPr>
        <w:t>1</w:t>
      </w:r>
      <w:r w:rsidR="00244959" w:rsidRPr="00D311ED">
        <w:rPr>
          <w:rFonts w:ascii="Times New Roman" w:hAnsi="Times New Roman"/>
        </w:rPr>
        <w:t>]</w:t>
      </w:r>
    </w:p>
    <w:p w14:paraId="6C444760" w14:textId="42357BA7" w:rsidR="00096CEB" w:rsidRPr="00D311ED" w:rsidRDefault="00096CEB" w:rsidP="002A6A33">
      <w:pPr>
        <w:spacing w:after="260" w:line="280" w:lineRule="exact"/>
        <w:ind w:left="284" w:right="0" w:firstLine="0"/>
        <w:rPr>
          <w:rFonts w:ascii="Times New Roman" w:hAnsi="Times New Roman"/>
        </w:rPr>
      </w:pPr>
      <w:r w:rsidRPr="00D311ED">
        <w:rPr>
          <w:rFonts w:ascii="Times New Roman" w:hAnsi="Times New Roman"/>
          <w:b/>
          <w:bCs/>
        </w:rPr>
        <w:t>The disputed status of the primary judge's</w:t>
      </w:r>
      <w:r w:rsidR="00E01617" w:rsidRPr="00D311ED">
        <w:rPr>
          <w:rFonts w:ascii="Times New Roman" w:hAnsi="Times New Roman"/>
        </w:rPr>
        <w:br/>
      </w:r>
      <w:r w:rsidRPr="00D311ED">
        <w:rPr>
          <w:rFonts w:ascii="Times New Roman" w:hAnsi="Times New Roman"/>
          <w:b/>
          <w:bCs/>
        </w:rPr>
        <w:t>finding of the sexual assaults</w:t>
      </w:r>
      <w:r w:rsidR="00E01617" w:rsidRPr="00D311ED">
        <w:rPr>
          <w:rFonts w:ascii="Times New Roman" w:hAnsi="Times New Roman"/>
          <w:b/>
          <w:bCs/>
        </w:rPr>
        <w:tab/>
      </w:r>
      <w:r w:rsidR="00E01617" w:rsidRPr="00D311ED">
        <w:rPr>
          <w:rFonts w:ascii="Times New Roman" w:hAnsi="Times New Roman"/>
          <w:b/>
          <w:bCs/>
        </w:rPr>
        <w:tab/>
      </w:r>
      <w:r w:rsidR="00E01617" w:rsidRPr="00D311ED">
        <w:rPr>
          <w:rFonts w:ascii="Times New Roman" w:hAnsi="Times New Roman"/>
          <w:b/>
          <w:bCs/>
        </w:rPr>
        <w:tab/>
      </w:r>
      <w:r w:rsidR="00E01617" w:rsidRPr="00D311ED">
        <w:rPr>
          <w:rFonts w:ascii="Times New Roman" w:hAnsi="Times New Roman"/>
          <w:b/>
          <w:bCs/>
        </w:rPr>
        <w:tab/>
      </w:r>
      <w:r w:rsidR="002A6A33">
        <w:rPr>
          <w:rFonts w:ascii="Times New Roman" w:hAnsi="Times New Roman"/>
          <w:b/>
          <w:bCs/>
        </w:rPr>
        <w:tab/>
      </w:r>
      <w:r w:rsidR="00E01617" w:rsidRPr="00D311ED">
        <w:rPr>
          <w:rFonts w:ascii="Times New Roman" w:hAnsi="Times New Roman"/>
        </w:rPr>
        <w:t>[5</w:t>
      </w:r>
      <w:r w:rsidR="00287B5B" w:rsidRPr="00D311ED">
        <w:rPr>
          <w:rFonts w:ascii="Times New Roman" w:hAnsi="Times New Roman"/>
        </w:rPr>
        <w:t>2</w:t>
      </w:r>
      <w:r w:rsidR="00E01617" w:rsidRPr="00D311ED">
        <w:rPr>
          <w:rFonts w:ascii="Times New Roman" w:hAnsi="Times New Roman"/>
        </w:rPr>
        <w:t>]-[7</w:t>
      </w:r>
      <w:r w:rsidR="00287B5B" w:rsidRPr="00D311ED">
        <w:rPr>
          <w:rFonts w:ascii="Times New Roman" w:hAnsi="Times New Roman"/>
        </w:rPr>
        <w:t>6</w:t>
      </w:r>
      <w:r w:rsidR="00E01617" w:rsidRPr="00D311ED">
        <w:rPr>
          <w:rFonts w:ascii="Times New Roman" w:hAnsi="Times New Roman"/>
        </w:rPr>
        <w:t>]</w:t>
      </w:r>
    </w:p>
    <w:p w14:paraId="7261600D" w14:textId="78A432AC" w:rsidR="00E43E93" w:rsidRPr="00D311ED" w:rsidRDefault="00E43E93" w:rsidP="002A6A33">
      <w:pPr>
        <w:spacing w:after="260" w:line="280" w:lineRule="exact"/>
        <w:ind w:left="709" w:right="0" w:firstLine="0"/>
        <w:rPr>
          <w:rFonts w:ascii="Times New Roman" w:hAnsi="Times New Roman"/>
        </w:rPr>
      </w:pPr>
      <w:r w:rsidRPr="00D311ED">
        <w:rPr>
          <w:rFonts w:ascii="Times New Roman" w:hAnsi="Times New Roman"/>
        </w:rPr>
        <w:t>Did the Court of Appeal</w:t>
      </w:r>
      <w:r w:rsidR="00EC018B" w:rsidRPr="00D311ED">
        <w:rPr>
          <w:rFonts w:ascii="Times New Roman" w:hAnsi="Times New Roman"/>
        </w:rPr>
        <w:br/>
      </w:r>
      <w:r w:rsidRPr="00D311ED">
        <w:rPr>
          <w:rFonts w:ascii="Times New Roman" w:hAnsi="Times New Roman"/>
        </w:rPr>
        <w:t>overturn the finding?</w:t>
      </w:r>
      <w:r w:rsidR="00775984" w:rsidRPr="00D311ED">
        <w:rPr>
          <w:rFonts w:ascii="Times New Roman" w:hAnsi="Times New Roman"/>
        </w:rPr>
        <w:tab/>
      </w:r>
      <w:r w:rsidR="00775984" w:rsidRPr="00D311ED">
        <w:rPr>
          <w:rFonts w:ascii="Times New Roman" w:hAnsi="Times New Roman"/>
        </w:rPr>
        <w:tab/>
      </w:r>
      <w:r w:rsidR="00775984" w:rsidRPr="00D311ED">
        <w:rPr>
          <w:rFonts w:ascii="Times New Roman" w:hAnsi="Times New Roman"/>
        </w:rPr>
        <w:tab/>
      </w:r>
      <w:r w:rsidR="00775984" w:rsidRPr="00D311ED">
        <w:rPr>
          <w:rFonts w:ascii="Times New Roman" w:hAnsi="Times New Roman"/>
        </w:rPr>
        <w:tab/>
      </w:r>
      <w:r w:rsidR="00775984" w:rsidRPr="00D311ED">
        <w:rPr>
          <w:rFonts w:ascii="Times New Roman" w:hAnsi="Times New Roman"/>
        </w:rPr>
        <w:tab/>
        <w:t>[5</w:t>
      </w:r>
      <w:r w:rsidR="00287B5B" w:rsidRPr="00D311ED">
        <w:rPr>
          <w:rFonts w:ascii="Times New Roman" w:hAnsi="Times New Roman"/>
        </w:rPr>
        <w:t>2</w:t>
      </w:r>
      <w:r w:rsidR="00775984" w:rsidRPr="00D311ED">
        <w:rPr>
          <w:rFonts w:ascii="Times New Roman" w:hAnsi="Times New Roman"/>
        </w:rPr>
        <w:t>]-[5</w:t>
      </w:r>
      <w:r w:rsidR="00287B5B" w:rsidRPr="00D311ED">
        <w:rPr>
          <w:rFonts w:ascii="Times New Roman" w:hAnsi="Times New Roman"/>
        </w:rPr>
        <w:t>5</w:t>
      </w:r>
      <w:r w:rsidR="00775984" w:rsidRPr="00D311ED">
        <w:rPr>
          <w:rFonts w:ascii="Times New Roman" w:hAnsi="Times New Roman"/>
        </w:rPr>
        <w:t>]</w:t>
      </w:r>
    </w:p>
    <w:p w14:paraId="2130B1B7" w14:textId="18D5925B" w:rsidR="002D6B65" w:rsidRPr="00D311ED" w:rsidRDefault="001B5B14" w:rsidP="002A6A33">
      <w:pPr>
        <w:spacing w:after="260" w:line="280" w:lineRule="exact"/>
        <w:ind w:left="709" w:right="0" w:firstLine="0"/>
        <w:rPr>
          <w:rFonts w:ascii="Times New Roman" w:hAnsi="Times New Roman"/>
        </w:rPr>
      </w:pPr>
      <w:r w:rsidRPr="00D311ED">
        <w:rPr>
          <w:rFonts w:ascii="Times New Roman" w:hAnsi="Times New Roman"/>
        </w:rPr>
        <w:t>Are the findings affected</w:t>
      </w:r>
      <w:r w:rsidR="00EC018B" w:rsidRPr="00D311ED">
        <w:rPr>
          <w:rFonts w:ascii="Times New Roman" w:hAnsi="Times New Roman"/>
        </w:rPr>
        <w:br/>
      </w:r>
      <w:r w:rsidRPr="00D311ED">
        <w:rPr>
          <w:rFonts w:ascii="Times New Roman" w:hAnsi="Times New Roman"/>
        </w:rPr>
        <w:t>by material error?</w:t>
      </w:r>
      <w:r w:rsidR="00EC018B" w:rsidRPr="00D311ED">
        <w:rPr>
          <w:rFonts w:ascii="Times New Roman" w:hAnsi="Times New Roman"/>
        </w:rPr>
        <w:t xml:space="preserve"> </w:t>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2A6A33">
        <w:rPr>
          <w:rFonts w:ascii="Times New Roman" w:hAnsi="Times New Roman"/>
        </w:rPr>
        <w:tab/>
      </w:r>
      <w:r w:rsidR="00EC018B" w:rsidRPr="00D311ED">
        <w:rPr>
          <w:rFonts w:ascii="Times New Roman" w:hAnsi="Times New Roman"/>
        </w:rPr>
        <w:t>[5</w:t>
      </w:r>
      <w:r w:rsidR="00287B5B" w:rsidRPr="00D311ED">
        <w:rPr>
          <w:rFonts w:ascii="Times New Roman" w:hAnsi="Times New Roman"/>
        </w:rPr>
        <w:t>6</w:t>
      </w:r>
      <w:r w:rsidR="00EC018B" w:rsidRPr="00D311ED">
        <w:rPr>
          <w:rFonts w:ascii="Times New Roman" w:hAnsi="Times New Roman"/>
        </w:rPr>
        <w:t>]-[7</w:t>
      </w:r>
      <w:r w:rsidR="00287B5B" w:rsidRPr="00D311ED">
        <w:rPr>
          <w:rFonts w:ascii="Times New Roman" w:hAnsi="Times New Roman"/>
        </w:rPr>
        <w:t>6</w:t>
      </w:r>
      <w:r w:rsidR="00EC018B" w:rsidRPr="00D311ED">
        <w:rPr>
          <w:rFonts w:ascii="Times New Roman" w:hAnsi="Times New Roman"/>
        </w:rPr>
        <w:t>]</w:t>
      </w:r>
    </w:p>
    <w:p w14:paraId="1DCADB8C" w14:textId="4426CE4A" w:rsidR="00705BB2" w:rsidRPr="00D311ED" w:rsidRDefault="00705BB2" w:rsidP="002A6A33">
      <w:pPr>
        <w:spacing w:after="260" w:line="280" w:lineRule="exact"/>
        <w:ind w:left="284" w:right="0" w:firstLine="0"/>
        <w:rPr>
          <w:rFonts w:ascii="Times New Roman" w:hAnsi="Times New Roman"/>
        </w:rPr>
      </w:pPr>
      <w:r w:rsidRPr="00D311ED">
        <w:rPr>
          <w:rFonts w:ascii="Times New Roman" w:hAnsi="Times New Roman"/>
          <w:b/>
          <w:bCs/>
        </w:rPr>
        <w:t>The non-delegable duty of care</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EC018B" w:rsidRPr="00D311ED">
        <w:rPr>
          <w:rFonts w:ascii="Times New Roman" w:hAnsi="Times New Roman"/>
        </w:rPr>
        <w:tab/>
      </w:r>
      <w:r w:rsidRPr="00D311ED">
        <w:rPr>
          <w:rFonts w:ascii="Times New Roman" w:hAnsi="Times New Roman"/>
        </w:rPr>
        <w:t>[7</w:t>
      </w:r>
      <w:r w:rsidR="00287B5B" w:rsidRPr="00D311ED">
        <w:rPr>
          <w:rFonts w:ascii="Times New Roman" w:hAnsi="Times New Roman"/>
        </w:rPr>
        <w:t>7</w:t>
      </w:r>
      <w:r w:rsidRPr="00D311ED">
        <w:rPr>
          <w:rFonts w:ascii="Times New Roman" w:hAnsi="Times New Roman"/>
        </w:rPr>
        <w:t>]-[</w:t>
      </w:r>
      <w:r w:rsidR="00517BEE" w:rsidRPr="00D311ED">
        <w:rPr>
          <w:rFonts w:ascii="Times New Roman" w:hAnsi="Times New Roman"/>
        </w:rPr>
        <w:t>12</w:t>
      </w:r>
      <w:r w:rsidR="00287B5B" w:rsidRPr="00D311ED">
        <w:rPr>
          <w:rFonts w:ascii="Times New Roman" w:hAnsi="Times New Roman"/>
        </w:rPr>
        <w:t>2</w:t>
      </w:r>
      <w:r w:rsidRPr="00D311ED">
        <w:rPr>
          <w:rFonts w:ascii="Times New Roman" w:hAnsi="Times New Roman"/>
        </w:rPr>
        <w:t>]</w:t>
      </w:r>
    </w:p>
    <w:p w14:paraId="35A813F5" w14:textId="545C7AFC" w:rsidR="00705BB2" w:rsidRPr="00D311ED" w:rsidRDefault="00705BB2" w:rsidP="002A6A33">
      <w:pPr>
        <w:spacing w:after="260" w:line="280" w:lineRule="exact"/>
        <w:ind w:left="709" w:right="0" w:firstLine="0"/>
        <w:rPr>
          <w:rFonts w:ascii="Times New Roman" w:hAnsi="Times New Roman"/>
        </w:rPr>
      </w:pPr>
      <w:r w:rsidRPr="00D311ED">
        <w:rPr>
          <w:rFonts w:ascii="Times New Roman" w:hAnsi="Times New Roman"/>
        </w:rPr>
        <w:t>AA's pleaded and reformulated</w:t>
      </w:r>
      <w:r w:rsidR="00EC018B" w:rsidRPr="00D311ED">
        <w:rPr>
          <w:rFonts w:ascii="Times New Roman" w:hAnsi="Times New Roman"/>
        </w:rPr>
        <w:br/>
      </w:r>
      <w:r w:rsidRPr="00D311ED">
        <w:rPr>
          <w:rFonts w:ascii="Times New Roman" w:hAnsi="Times New Roman"/>
        </w:rPr>
        <w:t>non-delegable duty</w:t>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2A6A33">
        <w:rPr>
          <w:rFonts w:ascii="Times New Roman" w:hAnsi="Times New Roman"/>
        </w:rPr>
        <w:tab/>
      </w:r>
      <w:r w:rsidR="00EC018B" w:rsidRPr="00D311ED">
        <w:rPr>
          <w:rFonts w:ascii="Times New Roman" w:hAnsi="Times New Roman"/>
        </w:rPr>
        <w:t>[7</w:t>
      </w:r>
      <w:r w:rsidR="00287B5B" w:rsidRPr="00D311ED">
        <w:rPr>
          <w:rFonts w:ascii="Times New Roman" w:hAnsi="Times New Roman"/>
        </w:rPr>
        <w:t>7</w:t>
      </w:r>
      <w:r w:rsidR="00EC018B" w:rsidRPr="00D311ED">
        <w:rPr>
          <w:rFonts w:ascii="Times New Roman" w:hAnsi="Times New Roman"/>
        </w:rPr>
        <w:t>]-[8</w:t>
      </w:r>
      <w:r w:rsidR="00287B5B" w:rsidRPr="00D311ED">
        <w:rPr>
          <w:rFonts w:ascii="Times New Roman" w:hAnsi="Times New Roman"/>
        </w:rPr>
        <w:t>1</w:t>
      </w:r>
      <w:r w:rsidR="00EC018B" w:rsidRPr="00D311ED">
        <w:rPr>
          <w:rFonts w:ascii="Times New Roman" w:hAnsi="Times New Roman"/>
        </w:rPr>
        <w:t>]</w:t>
      </w:r>
    </w:p>
    <w:p w14:paraId="632E9710" w14:textId="7AE6EBC9" w:rsidR="002809DF" w:rsidRPr="00D311ED" w:rsidRDefault="00E93382" w:rsidP="002A6A33">
      <w:pPr>
        <w:spacing w:after="260" w:line="280" w:lineRule="exact"/>
        <w:ind w:left="709" w:right="0" w:firstLine="0"/>
        <w:rPr>
          <w:rFonts w:ascii="Times New Roman" w:hAnsi="Times New Roman"/>
        </w:rPr>
      </w:pPr>
      <w:r w:rsidRPr="00D311ED">
        <w:rPr>
          <w:rFonts w:ascii="Times New Roman" w:hAnsi="Times New Roman"/>
        </w:rPr>
        <w:lastRenderedPageBreak/>
        <w:t>The p</w:t>
      </w:r>
      <w:r w:rsidR="002809DF" w:rsidRPr="00D311ED">
        <w:rPr>
          <w:rFonts w:ascii="Times New Roman" w:hAnsi="Times New Roman"/>
        </w:rPr>
        <w:t>rimary judge's relevant findings</w:t>
      </w:r>
      <w:r w:rsidR="002809DF" w:rsidRPr="00D311ED">
        <w:rPr>
          <w:rFonts w:ascii="Times New Roman" w:hAnsi="Times New Roman"/>
        </w:rPr>
        <w:tab/>
      </w:r>
      <w:r w:rsidR="002809DF" w:rsidRPr="00D311ED">
        <w:rPr>
          <w:rFonts w:ascii="Times New Roman" w:hAnsi="Times New Roman"/>
        </w:rPr>
        <w:tab/>
      </w:r>
      <w:r w:rsidR="002A6A33">
        <w:rPr>
          <w:rFonts w:ascii="Times New Roman" w:hAnsi="Times New Roman"/>
        </w:rPr>
        <w:tab/>
      </w:r>
      <w:r w:rsidR="002809DF" w:rsidRPr="00D311ED">
        <w:rPr>
          <w:rFonts w:ascii="Times New Roman" w:hAnsi="Times New Roman"/>
        </w:rPr>
        <w:t>[8</w:t>
      </w:r>
      <w:r w:rsidR="00287B5B" w:rsidRPr="00D311ED">
        <w:rPr>
          <w:rFonts w:ascii="Times New Roman" w:hAnsi="Times New Roman"/>
        </w:rPr>
        <w:t>2</w:t>
      </w:r>
      <w:r w:rsidR="002809DF" w:rsidRPr="00D311ED">
        <w:rPr>
          <w:rFonts w:ascii="Times New Roman" w:hAnsi="Times New Roman"/>
        </w:rPr>
        <w:t>]-[</w:t>
      </w:r>
      <w:r w:rsidR="00287B5B" w:rsidRPr="00D311ED">
        <w:rPr>
          <w:rFonts w:ascii="Times New Roman" w:hAnsi="Times New Roman"/>
        </w:rPr>
        <w:t>100</w:t>
      </w:r>
      <w:r w:rsidR="002809DF" w:rsidRPr="00D311ED">
        <w:rPr>
          <w:rFonts w:ascii="Times New Roman" w:hAnsi="Times New Roman"/>
        </w:rPr>
        <w:t>]</w:t>
      </w:r>
    </w:p>
    <w:p w14:paraId="22860D74" w14:textId="6489E427" w:rsidR="002809DF" w:rsidRPr="00D311ED" w:rsidRDefault="002809DF" w:rsidP="00E958D9">
      <w:pPr>
        <w:spacing w:after="260" w:line="280" w:lineRule="exact"/>
        <w:ind w:left="709" w:right="0" w:firstLine="0"/>
        <w:rPr>
          <w:rFonts w:ascii="Times New Roman" w:hAnsi="Times New Roman"/>
        </w:rPr>
      </w:pPr>
      <w:r w:rsidRPr="00D311ED">
        <w:rPr>
          <w:rFonts w:ascii="Times New Roman" w:hAnsi="Times New Roman"/>
        </w:rPr>
        <w:t>The relationship between</w:t>
      </w:r>
      <w:r w:rsidR="00EC018B" w:rsidRPr="00D311ED">
        <w:rPr>
          <w:rFonts w:ascii="Times New Roman" w:hAnsi="Times New Roman"/>
        </w:rPr>
        <w:br/>
      </w:r>
      <w:r w:rsidRPr="00D311ED">
        <w:rPr>
          <w:rFonts w:ascii="Times New Roman" w:hAnsi="Times New Roman"/>
        </w:rPr>
        <w:t>the Diocese and AA</w:t>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EC018B" w:rsidRPr="00D311ED">
        <w:rPr>
          <w:rFonts w:ascii="Times New Roman" w:hAnsi="Times New Roman"/>
        </w:rPr>
        <w:tab/>
      </w:r>
      <w:r w:rsidR="00E958D9">
        <w:rPr>
          <w:rFonts w:ascii="Times New Roman" w:hAnsi="Times New Roman"/>
        </w:rPr>
        <w:tab/>
      </w:r>
      <w:r w:rsidR="00EC018B" w:rsidRPr="00D311ED">
        <w:rPr>
          <w:rFonts w:ascii="Times New Roman" w:hAnsi="Times New Roman"/>
        </w:rPr>
        <w:t>[10</w:t>
      </w:r>
      <w:r w:rsidR="00287B5B" w:rsidRPr="00D311ED">
        <w:rPr>
          <w:rFonts w:ascii="Times New Roman" w:hAnsi="Times New Roman"/>
        </w:rPr>
        <w:t>1</w:t>
      </w:r>
      <w:r w:rsidR="00EC018B" w:rsidRPr="00D311ED">
        <w:rPr>
          <w:rFonts w:ascii="Times New Roman" w:hAnsi="Times New Roman"/>
        </w:rPr>
        <w:t>]-[11</w:t>
      </w:r>
      <w:r w:rsidR="00287B5B" w:rsidRPr="00D311ED">
        <w:rPr>
          <w:rFonts w:ascii="Times New Roman" w:hAnsi="Times New Roman"/>
        </w:rPr>
        <w:t>3</w:t>
      </w:r>
      <w:r w:rsidR="00EC018B" w:rsidRPr="00D311ED">
        <w:rPr>
          <w:rFonts w:ascii="Times New Roman" w:hAnsi="Times New Roman"/>
        </w:rPr>
        <w:t>]</w:t>
      </w:r>
    </w:p>
    <w:p w14:paraId="160709CA" w14:textId="3C4A5335" w:rsidR="0084547A" w:rsidRPr="00D311ED" w:rsidRDefault="0084547A" w:rsidP="00E958D9">
      <w:pPr>
        <w:spacing w:after="260" w:line="280" w:lineRule="exact"/>
        <w:ind w:left="709" w:right="0" w:firstLine="0"/>
        <w:rPr>
          <w:rFonts w:ascii="Times New Roman" w:hAnsi="Times New Roman"/>
        </w:rPr>
      </w:pPr>
      <w:r w:rsidRPr="00D311ED">
        <w:rPr>
          <w:rFonts w:ascii="Times New Roman" w:hAnsi="Times New Roman"/>
        </w:rPr>
        <w:t>Framing the non-delegable duty</w:t>
      </w:r>
      <w:r w:rsidR="0036647F" w:rsidRPr="00D311ED">
        <w:rPr>
          <w:rFonts w:ascii="Times New Roman" w:hAnsi="Times New Roman"/>
        </w:rPr>
        <w:br/>
      </w:r>
      <w:r w:rsidRPr="00D311ED">
        <w:rPr>
          <w:rFonts w:ascii="Times New Roman" w:hAnsi="Times New Roman"/>
        </w:rPr>
        <w:t>of the Diocese</w:t>
      </w:r>
      <w:r w:rsidR="0036647F" w:rsidRPr="00D311ED">
        <w:rPr>
          <w:rFonts w:ascii="Times New Roman" w:hAnsi="Times New Roman"/>
        </w:rPr>
        <w:tab/>
      </w:r>
      <w:r w:rsidR="0036647F" w:rsidRPr="00D311ED">
        <w:rPr>
          <w:rFonts w:ascii="Times New Roman" w:hAnsi="Times New Roman"/>
        </w:rPr>
        <w:tab/>
      </w:r>
      <w:r w:rsidR="0036647F" w:rsidRPr="00D311ED">
        <w:rPr>
          <w:rFonts w:ascii="Times New Roman" w:hAnsi="Times New Roman"/>
        </w:rPr>
        <w:tab/>
      </w:r>
      <w:r w:rsidR="0036647F" w:rsidRPr="00D311ED">
        <w:rPr>
          <w:rFonts w:ascii="Times New Roman" w:hAnsi="Times New Roman"/>
        </w:rPr>
        <w:tab/>
      </w:r>
      <w:r w:rsidR="0036647F" w:rsidRPr="00D311ED">
        <w:rPr>
          <w:rFonts w:ascii="Times New Roman" w:hAnsi="Times New Roman"/>
        </w:rPr>
        <w:tab/>
      </w:r>
      <w:r w:rsidR="0036647F" w:rsidRPr="00D311ED">
        <w:rPr>
          <w:rFonts w:ascii="Times New Roman" w:hAnsi="Times New Roman"/>
        </w:rPr>
        <w:tab/>
        <w:t>[11</w:t>
      </w:r>
      <w:r w:rsidR="00287B5B" w:rsidRPr="00D311ED">
        <w:rPr>
          <w:rFonts w:ascii="Times New Roman" w:hAnsi="Times New Roman"/>
        </w:rPr>
        <w:t>4</w:t>
      </w:r>
      <w:r w:rsidR="0036647F" w:rsidRPr="00D311ED">
        <w:rPr>
          <w:rFonts w:ascii="Times New Roman" w:hAnsi="Times New Roman"/>
        </w:rPr>
        <w:t>]-[12</w:t>
      </w:r>
      <w:r w:rsidR="00287B5B" w:rsidRPr="00D311ED">
        <w:rPr>
          <w:rFonts w:ascii="Times New Roman" w:hAnsi="Times New Roman"/>
        </w:rPr>
        <w:t>2</w:t>
      </w:r>
      <w:r w:rsidR="0036647F" w:rsidRPr="00D311ED">
        <w:rPr>
          <w:rFonts w:ascii="Times New Roman" w:hAnsi="Times New Roman"/>
        </w:rPr>
        <w:t>]</w:t>
      </w:r>
    </w:p>
    <w:p w14:paraId="1CB8E9CB" w14:textId="1CA30D7F" w:rsidR="00517BEE" w:rsidRPr="00D311ED" w:rsidRDefault="00517BEE" w:rsidP="00E958D9">
      <w:pPr>
        <w:spacing w:after="260" w:line="280" w:lineRule="exact"/>
        <w:ind w:left="284" w:right="0" w:firstLine="0"/>
        <w:rPr>
          <w:rFonts w:ascii="Times New Roman" w:hAnsi="Times New Roman"/>
        </w:rPr>
      </w:pPr>
      <w:r w:rsidRPr="00D311ED">
        <w:rPr>
          <w:rFonts w:ascii="Times New Roman" w:hAnsi="Times New Roman"/>
          <w:b/>
          <w:bCs/>
        </w:rPr>
        <w:t>NSW Civil Liability Act</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00D139C5" w:rsidRPr="00D311ED">
        <w:rPr>
          <w:rFonts w:ascii="Times New Roman" w:hAnsi="Times New Roman"/>
        </w:rPr>
        <w:t>[12</w:t>
      </w:r>
      <w:r w:rsidR="00287B5B" w:rsidRPr="00D311ED">
        <w:rPr>
          <w:rFonts w:ascii="Times New Roman" w:hAnsi="Times New Roman"/>
        </w:rPr>
        <w:t>3</w:t>
      </w:r>
      <w:r w:rsidR="00D139C5" w:rsidRPr="00D311ED">
        <w:rPr>
          <w:rFonts w:ascii="Times New Roman" w:hAnsi="Times New Roman"/>
        </w:rPr>
        <w:t>]-[</w:t>
      </w:r>
      <w:r w:rsidR="00AF682B" w:rsidRPr="00D311ED">
        <w:rPr>
          <w:rFonts w:ascii="Times New Roman" w:hAnsi="Times New Roman"/>
        </w:rPr>
        <w:t>14</w:t>
      </w:r>
      <w:r w:rsidR="00287B5B" w:rsidRPr="00D311ED">
        <w:rPr>
          <w:rFonts w:ascii="Times New Roman" w:hAnsi="Times New Roman"/>
        </w:rPr>
        <w:t>4</w:t>
      </w:r>
      <w:r w:rsidR="00D139C5" w:rsidRPr="00D311ED">
        <w:rPr>
          <w:rFonts w:ascii="Times New Roman" w:hAnsi="Times New Roman"/>
        </w:rPr>
        <w:t>]</w:t>
      </w:r>
    </w:p>
    <w:p w14:paraId="197FFCAF" w14:textId="71A7497C" w:rsidR="00D139C5" w:rsidRPr="00D311ED" w:rsidRDefault="00D139C5" w:rsidP="00E958D9">
      <w:pPr>
        <w:spacing w:after="260" w:line="280" w:lineRule="exact"/>
        <w:ind w:left="709" w:right="0" w:firstLine="0"/>
        <w:rPr>
          <w:rFonts w:ascii="Times New Roman" w:hAnsi="Times New Roman"/>
        </w:rPr>
      </w:pPr>
      <w:r w:rsidRPr="00D311ED">
        <w:rPr>
          <w:rFonts w:ascii="Times New Roman" w:hAnsi="Times New Roman"/>
        </w:rPr>
        <w:t>A late emerging issue</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002A0D63" w:rsidRPr="00D311ED">
        <w:rPr>
          <w:rFonts w:ascii="Times New Roman" w:hAnsi="Times New Roman"/>
        </w:rPr>
        <w:t>[12</w:t>
      </w:r>
      <w:r w:rsidR="00287B5B" w:rsidRPr="00D311ED">
        <w:rPr>
          <w:rFonts w:ascii="Times New Roman" w:hAnsi="Times New Roman"/>
        </w:rPr>
        <w:t>3</w:t>
      </w:r>
      <w:r w:rsidR="002A0D63" w:rsidRPr="00D311ED">
        <w:rPr>
          <w:rFonts w:ascii="Times New Roman" w:hAnsi="Times New Roman"/>
        </w:rPr>
        <w:t>]</w:t>
      </w:r>
    </w:p>
    <w:p w14:paraId="486F1D14" w14:textId="190297EB" w:rsidR="002A0D63" w:rsidRPr="00D311ED" w:rsidRDefault="002A0D63" w:rsidP="00E958D9">
      <w:pPr>
        <w:spacing w:after="260" w:line="280" w:lineRule="exact"/>
        <w:ind w:left="709" w:right="0" w:firstLine="0"/>
        <w:rPr>
          <w:rFonts w:ascii="Times New Roman" w:hAnsi="Times New Roman"/>
        </w:rPr>
      </w:pPr>
      <w:r w:rsidRPr="00D311ED">
        <w:rPr>
          <w:rFonts w:ascii="Times New Roman" w:hAnsi="Times New Roman"/>
        </w:rPr>
        <w:t>Statutory provisions</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00E958D9">
        <w:rPr>
          <w:rFonts w:ascii="Times New Roman" w:hAnsi="Times New Roman"/>
        </w:rPr>
        <w:tab/>
      </w:r>
      <w:r w:rsidRPr="00D311ED">
        <w:rPr>
          <w:rFonts w:ascii="Times New Roman" w:hAnsi="Times New Roman"/>
        </w:rPr>
        <w:t>[12</w:t>
      </w:r>
      <w:r w:rsidR="00287B5B" w:rsidRPr="00D311ED">
        <w:rPr>
          <w:rFonts w:ascii="Times New Roman" w:hAnsi="Times New Roman"/>
        </w:rPr>
        <w:t>4</w:t>
      </w:r>
      <w:r w:rsidRPr="00D311ED">
        <w:rPr>
          <w:rFonts w:ascii="Times New Roman" w:hAnsi="Times New Roman"/>
        </w:rPr>
        <w:t>]-[13</w:t>
      </w:r>
      <w:r w:rsidR="00287B5B" w:rsidRPr="00D311ED">
        <w:rPr>
          <w:rFonts w:ascii="Times New Roman" w:hAnsi="Times New Roman"/>
        </w:rPr>
        <w:t>2</w:t>
      </w:r>
      <w:r w:rsidRPr="00D311ED">
        <w:rPr>
          <w:rFonts w:ascii="Times New Roman" w:hAnsi="Times New Roman"/>
        </w:rPr>
        <w:t>]</w:t>
      </w:r>
    </w:p>
    <w:p w14:paraId="4FD2E863" w14:textId="26E85A21" w:rsidR="002A0D63" w:rsidRPr="00D311ED" w:rsidRDefault="002A0D63" w:rsidP="00E958D9">
      <w:pPr>
        <w:spacing w:after="260" w:line="280" w:lineRule="exact"/>
        <w:ind w:left="709" w:right="0" w:firstLine="0"/>
        <w:rPr>
          <w:rFonts w:ascii="Times New Roman" w:hAnsi="Times New Roman"/>
        </w:rPr>
      </w:pPr>
      <w:r w:rsidRPr="00D311ED">
        <w:rPr>
          <w:rFonts w:ascii="Times New Roman" w:hAnsi="Times New Roman"/>
        </w:rPr>
        <w:t>The issue</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Pr="00D311ED">
        <w:rPr>
          <w:rFonts w:ascii="Times New Roman" w:hAnsi="Times New Roman"/>
        </w:rPr>
        <w:t>[13</w:t>
      </w:r>
      <w:r w:rsidR="00287B5B" w:rsidRPr="00D311ED">
        <w:rPr>
          <w:rFonts w:ascii="Times New Roman" w:hAnsi="Times New Roman"/>
        </w:rPr>
        <w:t>3</w:t>
      </w:r>
      <w:r w:rsidRPr="00D311ED">
        <w:rPr>
          <w:rFonts w:ascii="Times New Roman" w:hAnsi="Times New Roman"/>
        </w:rPr>
        <w:t>]-[13</w:t>
      </w:r>
      <w:r w:rsidR="00287B5B" w:rsidRPr="00D311ED">
        <w:rPr>
          <w:rFonts w:ascii="Times New Roman" w:hAnsi="Times New Roman"/>
        </w:rPr>
        <w:t>5</w:t>
      </w:r>
      <w:r w:rsidRPr="00D311ED">
        <w:rPr>
          <w:rFonts w:ascii="Times New Roman" w:hAnsi="Times New Roman"/>
        </w:rPr>
        <w:t>]</w:t>
      </w:r>
    </w:p>
    <w:p w14:paraId="5B3D3395" w14:textId="31C976A9" w:rsidR="002A0D63" w:rsidRPr="00D311ED" w:rsidRDefault="002A0D63" w:rsidP="00E958D9">
      <w:pPr>
        <w:spacing w:after="260" w:line="280" w:lineRule="exact"/>
        <w:ind w:left="709" w:right="0" w:firstLine="0"/>
        <w:rPr>
          <w:rFonts w:ascii="Times New Roman" w:hAnsi="Times New Roman"/>
        </w:rPr>
      </w:pPr>
      <w:r w:rsidRPr="00D311ED">
        <w:rPr>
          <w:rFonts w:ascii="Times New Roman" w:hAnsi="Times New Roman"/>
        </w:rPr>
        <w:t>Consideration</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000740E3" w:rsidRPr="00D311ED">
        <w:rPr>
          <w:rFonts w:ascii="Times New Roman" w:hAnsi="Times New Roman"/>
        </w:rPr>
        <w:t>[13</w:t>
      </w:r>
      <w:r w:rsidR="00287B5B" w:rsidRPr="00D311ED">
        <w:rPr>
          <w:rFonts w:ascii="Times New Roman" w:hAnsi="Times New Roman"/>
        </w:rPr>
        <w:t>6</w:t>
      </w:r>
      <w:r w:rsidR="000740E3" w:rsidRPr="00D311ED">
        <w:rPr>
          <w:rFonts w:ascii="Times New Roman" w:hAnsi="Times New Roman"/>
        </w:rPr>
        <w:t>]-[14</w:t>
      </w:r>
      <w:r w:rsidR="00287B5B" w:rsidRPr="00D311ED">
        <w:rPr>
          <w:rFonts w:ascii="Times New Roman" w:hAnsi="Times New Roman"/>
        </w:rPr>
        <w:t>4</w:t>
      </w:r>
      <w:r w:rsidR="000740E3" w:rsidRPr="00D311ED">
        <w:rPr>
          <w:rFonts w:ascii="Times New Roman" w:hAnsi="Times New Roman"/>
        </w:rPr>
        <w:t>]</w:t>
      </w:r>
    </w:p>
    <w:p w14:paraId="4368CD18" w14:textId="138ACD7E" w:rsidR="0084547A" w:rsidRPr="00D311ED" w:rsidRDefault="000740E3" w:rsidP="00E958D9">
      <w:pPr>
        <w:spacing w:after="260" w:line="280" w:lineRule="exact"/>
        <w:ind w:left="284" w:right="0" w:firstLine="0"/>
        <w:rPr>
          <w:rFonts w:ascii="Times New Roman" w:hAnsi="Times New Roman"/>
        </w:rPr>
      </w:pPr>
      <w:r w:rsidRPr="00D311ED">
        <w:rPr>
          <w:rFonts w:ascii="Times New Roman" w:hAnsi="Times New Roman"/>
          <w:b/>
          <w:bCs/>
        </w:rPr>
        <w:t>Breach of</w:t>
      </w:r>
      <w:r w:rsidR="00DD3C9C" w:rsidRPr="00D311ED">
        <w:rPr>
          <w:rFonts w:ascii="Times New Roman" w:hAnsi="Times New Roman"/>
          <w:b/>
          <w:bCs/>
        </w:rPr>
        <w:t xml:space="preserve"> the</w:t>
      </w:r>
      <w:r w:rsidRPr="00D311ED">
        <w:rPr>
          <w:rFonts w:ascii="Times New Roman" w:hAnsi="Times New Roman"/>
          <w:b/>
          <w:bCs/>
        </w:rPr>
        <w:t xml:space="preserve"> Diocese's non-delegable duty</w:t>
      </w:r>
      <w:r w:rsidRPr="00D311ED">
        <w:rPr>
          <w:rFonts w:ascii="Times New Roman" w:hAnsi="Times New Roman"/>
        </w:rPr>
        <w:tab/>
      </w:r>
      <w:r w:rsidR="0036647F" w:rsidRPr="00D311ED">
        <w:rPr>
          <w:rFonts w:ascii="Times New Roman" w:hAnsi="Times New Roman"/>
        </w:rPr>
        <w:tab/>
      </w:r>
      <w:r w:rsidR="00E958D9">
        <w:rPr>
          <w:rFonts w:ascii="Times New Roman" w:hAnsi="Times New Roman"/>
        </w:rPr>
        <w:tab/>
      </w:r>
      <w:r w:rsidR="00AF682B" w:rsidRPr="00D311ED">
        <w:rPr>
          <w:rFonts w:ascii="Times New Roman" w:hAnsi="Times New Roman"/>
        </w:rPr>
        <w:t>[14</w:t>
      </w:r>
      <w:r w:rsidR="00287B5B" w:rsidRPr="00D311ED">
        <w:rPr>
          <w:rFonts w:ascii="Times New Roman" w:hAnsi="Times New Roman"/>
        </w:rPr>
        <w:t>5</w:t>
      </w:r>
      <w:r w:rsidR="00AF682B" w:rsidRPr="00D311ED">
        <w:rPr>
          <w:rFonts w:ascii="Times New Roman" w:hAnsi="Times New Roman"/>
        </w:rPr>
        <w:t>]-[14</w:t>
      </w:r>
      <w:r w:rsidR="00287B5B" w:rsidRPr="00D311ED">
        <w:rPr>
          <w:rFonts w:ascii="Times New Roman" w:hAnsi="Times New Roman"/>
        </w:rPr>
        <w:t>8</w:t>
      </w:r>
      <w:r w:rsidR="00AF682B" w:rsidRPr="00D311ED">
        <w:rPr>
          <w:rFonts w:ascii="Times New Roman" w:hAnsi="Times New Roman"/>
        </w:rPr>
        <w:t>]</w:t>
      </w:r>
    </w:p>
    <w:p w14:paraId="0A76CDC6" w14:textId="36AA0E83" w:rsidR="000740E3" w:rsidRPr="00D311ED" w:rsidRDefault="00AF682B" w:rsidP="00E958D9">
      <w:pPr>
        <w:spacing w:after="260" w:line="280" w:lineRule="exact"/>
        <w:ind w:left="284" w:right="0" w:firstLine="0"/>
        <w:rPr>
          <w:rFonts w:ascii="Times New Roman" w:hAnsi="Times New Roman"/>
        </w:rPr>
      </w:pPr>
      <w:r w:rsidRPr="00D311ED">
        <w:rPr>
          <w:rFonts w:ascii="Times New Roman" w:hAnsi="Times New Roman"/>
          <w:b/>
          <w:bCs/>
        </w:rPr>
        <w:t>Causation of harm</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001425F0" w:rsidRPr="00D311ED">
        <w:rPr>
          <w:rFonts w:ascii="Times New Roman" w:hAnsi="Times New Roman"/>
        </w:rPr>
        <w:t>[14</w:t>
      </w:r>
      <w:r w:rsidR="00287B5B" w:rsidRPr="00D311ED">
        <w:rPr>
          <w:rFonts w:ascii="Times New Roman" w:hAnsi="Times New Roman"/>
        </w:rPr>
        <w:t>9</w:t>
      </w:r>
      <w:r w:rsidR="001425F0" w:rsidRPr="00D311ED">
        <w:rPr>
          <w:rFonts w:ascii="Times New Roman" w:hAnsi="Times New Roman"/>
        </w:rPr>
        <w:t>]-[15</w:t>
      </w:r>
      <w:r w:rsidR="00287B5B" w:rsidRPr="00D311ED">
        <w:rPr>
          <w:rFonts w:ascii="Times New Roman" w:hAnsi="Times New Roman"/>
        </w:rPr>
        <w:t>2</w:t>
      </w:r>
      <w:r w:rsidR="001425F0" w:rsidRPr="00D311ED">
        <w:rPr>
          <w:rFonts w:ascii="Times New Roman" w:hAnsi="Times New Roman"/>
        </w:rPr>
        <w:t>]</w:t>
      </w:r>
    </w:p>
    <w:p w14:paraId="60BBA2D9" w14:textId="75C44FEA" w:rsidR="001425F0" w:rsidRPr="00D311ED" w:rsidRDefault="001425F0" w:rsidP="00E958D9">
      <w:pPr>
        <w:spacing w:after="260" w:line="280" w:lineRule="exact"/>
        <w:ind w:left="284" w:right="0" w:firstLine="0"/>
        <w:rPr>
          <w:rFonts w:ascii="Times New Roman" w:hAnsi="Times New Roman"/>
        </w:rPr>
      </w:pPr>
      <w:r w:rsidRPr="00D311ED">
        <w:rPr>
          <w:rFonts w:ascii="Times New Roman" w:hAnsi="Times New Roman"/>
          <w:b/>
          <w:bCs/>
        </w:rPr>
        <w:t>Damages</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Pr="00D311ED">
        <w:rPr>
          <w:rFonts w:ascii="Times New Roman" w:hAnsi="Times New Roman"/>
        </w:rPr>
        <w:t>[15</w:t>
      </w:r>
      <w:r w:rsidR="00287B5B" w:rsidRPr="00D311ED">
        <w:rPr>
          <w:rFonts w:ascii="Times New Roman" w:hAnsi="Times New Roman"/>
        </w:rPr>
        <w:t>3</w:t>
      </w:r>
      <w:r w:rsidRPr="00D311ED">
        <w:rPr>
          <w:rFonts w:ascii="Times New Roman" w:hAnsi="Times New Roman"/>
        </w:rPr>
        <w:t>]-[15</w:t>
      </w:r>
      <w:r w:rsidR="00287B5B" w:rsidRPr="00D311ED">
        <w:rPr>
          <w:rFonts w:ascii="Times New Roman" w:hAnsi="Times New Roman"/>
        </w:rPr>
        <w:t>4</w:t>
      </w:r>
      <w:r w:rsidRPr="00D311ED">
        <w:rPr>
          <w:rFonts w:ascii="Times New Roman" w:hAnsi="Times New Roman"/>
        </w:rPr>
        <w:t>]</w:t>
      </w:r>
    </w:p>
    <w:p w14:paraId="51C7A6B5" w14:textId="77777777" w:rsidR="00D311ED" w:rsidRDefault="001425F0" w:rsidP="00E958D9">
      <w:pPr>
        <w:spacing w:after="260" w:line="280" w:lineRule="exact"/>
        <w:ind w:left="284" w:right="0" w:firstLine="0"/>
        <w:rPr>
          <w:rFonts w:ascii="Times New Roman" w:hAnsi="Times New Roman"/>
        </w:rPr>
      </w:pPr>
      <w:r w:rsidRPr="00D311ED">
        <w:rPr>
          <w:rFonts w:ascii="Times New Roman" w:hAnsi="Times New Roman"/>
          <w:b/>
          <w:bCs/>
        </w:rPr>
        <w:t>Orders</w:t>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Pr="00D311ED">
        <w:rPr>
          <w:rFonts w:ascii="Times New Roman" w:hAnsi="Times New Roman"/>
        </w:rPr>
        <w:tab/>
      </w:r>
      <w:r w:rsidR="0036647F" w:rsidRPr="00D311ED">
        <w:rPr>
          <w:rFonts w:ascii="Times New Roman" w:hAnsi="Times New Roman"/>
        </w:rPr>
        <w:tab/>
      </w:r>
      <w:r w:rsidRPr="00D311ED">
        <w:rPr>
          <w:rFonts w:ascii="Times New Roman" w:hAnsi="Times New Roman"/>
        </w:rPr>
        <w:t>[15</w:t>
      </w:r>
      <w:r w:rsidR="00287B5B" w:rsidRPr="00D311ED">
        <w:rPr>
          <w:rFonts w:ascii="Times New Roman" w:hAnsi="Times New Roman"/>
        </w:rPr>
        <w:t>5</w:t>
      </w:r>
      <w:r w:rsidRPr="00D311ED">
        <w:rPr>
          <w:rFonts w:ascii="Times New Roman" w:hAnsi="Times New Roman"/>
        </w:rPr>
        <w:t>]</w:t>
      </w:r>
    </w:p>
    <w:p w14:paraId="20358AD9" w14:textId="2E32111F" w:rsidR="00925C1C" w:rsidRPr="00D311ED" w:rsidRDefault="00DD0D79" w:rsidP="00D311ED">
      <w:pPr>
        <w:pStyle w:val="HeadingL1"/>
        <w:spacing w:after="260" w:line="280" w:lineRule="exact"/>
        <w:ind w:right="0"/>
        <w:jc w:val="both"/>
        <w:rPr>
          <w:rFonts w:ascii="Times New Roman" w:hAnsi="Times New Roman"/>
        </w:rPr>
      </w:pPr>
      <w:r w:rsidRPr="00D311ED">
        <w:rPr>
          <w:rFonts w:ascii="Times New Roman" w:hAnsi="Times New Roman"/>
          <w:i/>
          <w:iCs/>
        </w:rPr>
        <w:t>Lepore</w:t>
      </w:r>
      <w:r w:rsidRPr="00D311ED">
        <w:rPr>
          <w:rFonts w:ascii="Times New Roman" w:hAnsi="Times New Roman"/>
        </w:rPr>
        <w:t xml:space="preserve"> should be re-opened and overturned</w:t>
      </w:r>
      <w:r w:rsidR="00C67034" w:rsidRPr="00D311ED">
        <w:rPr>
          <w:rFonts w:ascii="Times New Roman" w:hAnsi="Times New Roman"/>
        </w:rPr>
        <w:t xml:space="preserve"> on </w:t>
      </w:r>
      <w:r w:rsidR="00C92C1D" w:rsidRPr="00D311ED">
        <w:rPr>
          <w:rFonts w:ascii="Times New Roman" w:hAnsi="Times New Roman"/>
        </w:rPr>
        <w:t>non-delegable duties</w:t>
      </w:r>
    </w:p>
    <w:p w14:paraId="4938E320" w14:textId="2510DCD5" w:rsidR="00D831B4" w:rsidRPr="00D311ED" w:rsidRDefault="00D831B4" w:rsidP="00D311ED">
      <w:pPr>
        <w:pStyle w:val="HeadingL2"/>
        <w:spacing w:after="260" w:line="280" w:lineRule="exact"/>
        <w:ind w:right="0"/>
        <w:jc w:val="both"/>
        <w:rPr>
          <w:rFonts w:ascii="Times New Roman" w:hAnsi="Times New Roman"/>
        </w:rPr>
      </w:pPr>
      <w:r w:rsidRPr="00D311ED">
        <w:rPr>
          <w:rFonts w:ascii="Times New Roman" w:hAnsi="Times New Roman"/>
        </w:rPr>
        <w:t>Non-delegable duties in general</w:t>
      </w:r>
    </w:p>
    <w:p w14:paraId="062BC12A" w14:textId="15BE7478" w:rsidR="00BE6562" w:rsidRPr="00D311ED" w:rsidRDefault="00D831B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15D58" w:rsidRPr="00D311ED">
        <w:rPr>
          <w:rFonts w:ascii="Times New Roman" w:hAnsi="Times New Roman"/>
        </w:rPr>
        <w:t>N</w:t>
      </w:r>
      <w:r w:rsidR="00462447" w:rsidRPr="00D311ED">
        <w:rPr>
          <w:rFonts w:ascii="Times New Roman" w:hAnsi="Times New Roman"/>
        </w:rPr>
        <w:t>on</w:t>
      </w:r>
      <w:r w:rsidR="00205A49" w:rsidRPr="00D311ED">
        <w:rPr>
          <w:rFonts w:ascii="Times New Roman" w:hAnsi="Times New Roman"/>
        </w:rPr>
        <w:t>-delegable duties w</w:t>
      </w:r>
      <w:r w:rsidR="00515D58" w:rsidRPr="00D311ED">
        <w:rPr>
          <w:rFonts w:ascii="Times New Roman" w:hAnsi="Times New Roman"/>
        </w:rPr>
        <w:t>ere</w:t>
      </w:r>
      <w:r w:rsidR="00205A49" w:rsidRPr="00D311ED">
        <w:rPr>
          <w:rFonts w:ascii="Times New Roman" w:hAnsi="Times New Roman"/>
        </w:rPr>
        <w:t xml:space="preserve"> well-established in the common law </w:t>
      </w:r>
      <w:r w:rsidR="00EB1160" w:rsidRPr="00D311ED">
        <w:rPr>
          <w:rFonts w:ascii="Times New Roman" w:hAnsi="Times New Roman"/>
        </w:rPr>
        <w:t xml:space="preserve">of Australia </w:t>
      </w:r>
      <w:r w:rsidR="00205A49" w:rsidRPr="00D311ED">
        <w:rPr>
          <w:rFonts w:ascii="Times New Roman" w:hAnsi="Times New Roman"/>
        </w:rPr>
        <w:t xml:space="preserve">before </w:t>
      </w:r>
      <w:r w:rsidR="00205A49" w:rsidRPr="00D311ED">
        <w:rPr>
          <w:rFonts w:ascii="Times New Roman" w:hAnsi="Times New Roman"/>
          <w:i/>
          <w:iCs/>
        </w:rPr>
        <w:t>Lepore</w:t>
      </w:r>
      <w:r w:rsidR="00965D2A" w:rsidRPr="00D311ED">
        <w:rPr>
          <w:rFonts w:ascii="Times New Roman" w:hAnsi="Times New Roman"/>
        </w:rPr>
        <w:t>.</w:t>
      </w:r>
      <w:r w:rsidR="00AF3176" w:rsidRPr="00D311ED">
        <w:rPr>
          <w:rStyle w:val="FootnoteReference"/>
          <w:rFonts w:ascii="Times New Roman" w:hAnsi="Times New Roman"/>
          <w:sz w:val="24"/>
        </w:rPr>
        <w:footnoteReference w:id="18"/>
      </w:r>
      <w:r w:rsidR="00205A49" w:rsidRPr="00D311ED">
        <w:rPr>
          <w:rFonts w:ascii="Times New Roman" w:hAnsi="Times New Roman"/>
        </w:rPr>
        <w:t xml:space="preserve"> </w:t>
      </w:r>
      <w:r w:rsidR="00E32353" w:rsidRPr="00D311ED">
        <w:rPr>
          <w:rFonts w:ascii="Times New Roman" w:hAnsi="Times New Roman"/>
        </w:rPr>
        <w:t xml:space="preserve">In </w:t>
      </w:r>
      <w:r w:rsidR="00E32353" w:rsidRPr="00D311ED">
        <w:rPr>
          <w:rFonts w:ascii="Times New Roman" w:hAnsi="Times New Roman"/>
          <w:i/>
          <w:iCs/>
        </w:rPr>
        <w:t>The Commonwealth v Introvigne</w:t>
      </w:r>
      <w:r w:rsidR="00E32353" w:rsidRPr="00D311ED">
        <w:rPr>
          <w:rStyle w:val="FootnoteReference"/>
          <w:rFonts w:ascii="Times New Roman" w:hAnsi="Times New Roman"/>
          <w:sz w:val="24"/>
        </w:rPr>
        <w:footnoteReference w:id="19"/>
      </w:r>
      <w:r w:rsidR="00013786" w:rsidRPr="00D311ED">
        <w:rPr>
          <w:rFonts w:ascii="Times New Roman" w:hAnsi="Times New Roman"/>
        </w:rPr>
        <w:t xml:space="preserve"> Mason J explained that</w:t>
      </w:r>
      <w:r w:rsidR="00523776" w:rsidRPr="00D311ED">
        <w:rPr>
          <w:rFonts w:ascii="Times New Roman" w:hAnsi="Times New Roman"/>
        </w:rPr>
        <w:t xml:space="preserve"> </w:t>
      </w:r>
      <w:r w:rsidR="005217B1" w:rsidRPr="00D311ED">
        <w:rPr>
          <w:rFonts w:ascii="Times New Roman" w:hAnsi="Times New Roman"/>
        </w:rPr>
        <w:t>a "school authority owes to its pupil a duty to ensure that reasonable care is taken of them whilst they ar</w:t>
      </w:r>
      <w:r w:rsidR="00C7047D" w:rsidRPr="00D311ED">
        <w:rPr>
          <w:rFonts w:ascii="Times New Roman" w:hAnsi="Times New Roman"/>
        </w:rPr>
        <w:t>e</w:t>
      </w:r>
      <w:r w:rsidR="005217B1" w:rsidRPr="00D311ED">
        <w:rPr>
          <w:rFonts w:ascii="Times New Roman" w:hAnsi="Times New Roman"/>
        </w:rPr>
        <w:t xml:space="preserve"> on the school premises during hours when the school is open for attendance</w:t>
      </w:r>
      <w:r w:rsidR="000942EB" w:rsidRPr="00D311ED">
        <w:rPr>
          <w:rFonts w:ascii="Times New Roman" w:hAnsi="Times New Roman"/>
        </w:rPr>
        <w:t>"</w:t>
      </w:r>
      <w:r w:rsidR="007D23DD" w:rsidRPr="00D311ED">
        <w:rPr>
          <w:rFonts w:ascii="Times New Roman" w:hAnsi="Times New Roman"/>
        </w:rPr>
        <w:t>,</w:t>
      </w:r>
      <w:r w:rsidR="005217B1" w:rsidRPr="00D311ED">
        <w:rPr>
          <w:rStyle w:val="FootnoteReference"/>
          <w:rFonts w:ascii="Times New Roman" w:hAnsi="Times New Roman"/>
          <w:sz w:val="24"/>
        </w:rPr>
        <w:footnoteReference w:id="20"/>
      </w:r>
      <w:r w:rsidR="007A1319" w:rsidRPr="00D311ED">
        <w:rPr>
          <w:rFonts w:ascii="Times New Roman" w:hAnsi="Times New Roman"/>
        </w:rPr>
        <w:t xml:space="preserve"> </w:t>
      </w:r>
      <w:r w:rsidR="007D23DD" w:rsidRPr="00D311ED">
        <w:rPr>
          <w:rFonts w:ascii="Times New Roman" w:hAnsi="Times New Roman"/>
        </w:rPr>
        <w:t>being</w:t>
      </w:r>
      <w:r w:rsidRPr="00D311ED">
        <w:rPr>
          <w:rFonts w:ascii="Times New Roman" w:hAnsi="Times New Roman"/>
        </w:rPr>
        <w:t xml:space="preserve"> </w:t>
      </w:r>
      <w:r w:rsidR="007D23DD" w:rsidRPr="00D311ED">
        <w:rPr>
          <w:rFonts w:ascii="Times New Roman" w:hAnsi="Times New Roman"/>
        </w:rPr>
        <w:t>"</w:t>
      </w:r>
      <w:r w:rsidRPr="00D311ED">
        <w:rPr>
          <w:rFonts w:ascii="Times New Roman" w:hAnsi="Times New Roman"/>
        </w:rPr>
        <w:t>a duty the performance of</w:t>
      </w:r>
      <w:r w:rsidR="00EE42E9" w:rsidRPr="00D311ED">
        <w:rPr>
          <w:rFonts w:ascii="Times New Roman" w:hAnsi="Times New Roman"/>
        </w:rPr>
        <w:t xml:space="preserve"> </w:t>
      </w:r>
      <w:r w:rsidRPr="00D311ED">
        <w:rPr>
          <w:rFonts w:ascii="Times New Roman" w:hAnsi="Times New Roman"/>
        </w:rPr>
        <w:t>which cannot be delegated</w:t>
      </w:r>
      <w:r w:rsidR="000942EB" w:rsidRPr="00D311ED">
        <w:rPr>
          <w:rFonts w:ascii="Times New Roman" w:hAnsi="Times New Roman"/>
        </w:rPr>
        <w:t>"</w:t>
      </w:r>
      <w:r w:rsidRPr="00D311ED">
        <w:rPr>
          <w:rFonts w:ascii="Times New Roman" w:hAnsi="Times New Roman"/>
        </w:rPr>
        <w:t>.</w:t>
      </w:r>
      <w:r w:rsidR="00EE42E9" w:rsidRPr="00D311ED">
        <w:rPr>
          <w:rStyle w:val="FootnoteReference"/>
          <w:rFonts w:ascii="Times New Roman" w:hAnsi="Times New Roman"/>
          <w:sz w:val="24"/>
        </w:rPr>
        <w:footnoteReference w:id="21"/>
      </w:r>
      <w:r w:rsidR="00EE42E9" w:rsidRPr="00D311ED">
        <w:rPr>
          <w:rFonts w:ascii="Times New Roman" w:hAnsi="Times New Roman"/>
        </w:rPr>
        <w:t xml:space="preserve"> </w:t>
      </w:r>
      <w:r w:rsidR="00750D97" w:rsidRPr="00D311ED">
        <w:rPr>
          <w:rFonts w:ascii="Times New Roman" w:hAnsi="Times New Roman"/>
        </w:rPr>
        <w:lastRenderedPageBreak/>
        <w:t>T</w:t>
      </w:r>
      <w:r w:rsidR="00F251A2" w:rsidRPr="00D311ED">
        <w:rPr>
          <w:rFonts w:ascii="Times New Roman" w:hAnsi="Times New Roman"/>
        </w:rPr>
        <w:t xml:space="preserve">he source of the non-delegable duty </w:t>
      </w:r>
      <w:r w:rsidR="00660507" w:rsidRPr="00D311ED">
        <w:rPr>
          <w:rFonts w:ascii="Times New Roman" w:hAnsi="Times New Roman"/>
        </w:rPr>
        <w:t xml:space="preserve">included </w:t>
      </w:r>
      <w:r w:rsidR="00750D97" w:rsidRPr="00D311ED">
        <w:rPr>
          <w:rFonts w:ascii="Times New Roman" w:hAnsi="Times New Roman"/>
        </w:rPr>
        <w:t>that the "immaturity and inexperience of the pupils and their propensity for mischief suggest that there should be a special responsibility on a school authority to care for their safety, one that goes beyond a mere vicarious liability for the acts and omissions of its servants</w:t>
      </w:r>
      <w:r w:rsidR="007B1B92" w:rsidRPr="00D311ED">
        <w:rPr>
          <w:rFonts w:ascii="Times New Roman" w:hAnsi="Times New Roman"/>
        </w:rPr>
        <w:t>"</w:t>
      </w:r>
      <w:r w:rsidR="00750D97" w:rsidRPr="00D311ED">
        <w:rPr>
          <w:rFonts w:ascii="Times New Roman" w:hAnsi="Times New Roman"/>
        </w:rPr>
        <w:t>.</w:t>
      </w:r>
      <w:r w:rsidR="00660507" w:rsidRPr="00D311ED">
        <w:rPr>
          <w:rStyle w:val="FootnoteReference"/>
          <w:rFonts w:ascii="Times New Roman" w:hAnsi="Times New Roman"/>
          <w:sz w:val="24"/>
        </w:rPr>
        <w:footnoteReference w:id="22"/>
      </w:r>
      <w:r w:rsidR="00750D97" w:rsidRPr="00D311ED">
        <w:rPr>
          <w:rFonts w:ascii="Times New Roman" w:hAnsi="Times New Roman"/>
        </w:rPr>
        <w:t xml:space="preserve"> </w:t>
      </w:r>
    </w:p>
    <w:p w14:paraId="46327385" w14:textId="234500FD" w:rsidR="00303D09" w:rsidRPr="00D311ED" w:rsidRDefault="00F80B4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F70C30" w:rsidRPr="00D311ED">
        <w:rPr>
          <w:rFonts w:ascii="Times New Roman" w:hAnsi="Times New Roman"/>
        </w:rPr>
        <w:t xml:space="preserve">In </w:t>
      </w:r>
      <w:r w:rsidR="00F70C30" w:rsidRPr="00D311ED">
        <w:rPr>
          <w:rFonts w:ascii="Times New Roman" w:hAnsi="Times New Roman"/>
          <w:i/>
          <w:iCs/>
        </w:rPr>
        <w:t>Kondis v State Transport Authority</w:t>
      </w:r>
      <w:r w:rsidR="00F70C30" w:rsidRPr="00D311ED">
        <w:rPr>
          <w:rStyle w:val="FootnoteReference"/>
          <w:rFonts w:ascii="Times New Roman" w:hAnsi="Times New Roman"/>
          <w:sz w:val="24"/>
        </w:rPr>
        <w:footnoteReference w:id="23"/>
      </w:r>
      <w:r w:rsidR="00F70C30" w:rsidRPr="00D311ED">
        <w:rPr>
          <w:rFonts w:ascii="Times New Roman" w:hAnsi="Times New Roman"/>
        </w:rPr>
        <w:t xml:space="preserve"> </w:t>
      </w:r>
      <w:r w:rsidR="00233743" w:rsidRPr="00D311ED">
        <w:rPr>
          <w:rFonts w:ascii="Times New Roman" w:hAnsi="Times New Roman"/>
        </w:rPr>
        <w:t>Mason</w:t>
      </w:r>
      <w:r w:rsidR="004C1E17" w:rsidRPr="00D311ED">
        <w:rPr>
          <w:rFonts w:ascii="Times New Roman" w:hAnsi="Times New Roman"/>
        </w:rPr>
        <w:t> </w:t>
      </w:r>
      <w:r w:rsidR="00233743" w:rsidRPr="00D311ED">
        <w:rPr>
          <w:rFonts w:ascii="Times New Roman" w:hAnsi="Times New Roman"/>
        </w:rPr>
        <w:t>J</w:t>
      </w:r>
      <w:r w:rsidR="002512C7" w:rsidRPr="00D311ED">
        <w:rPr>
          <w:rFonts w:ascii="Times New Roman" w:hAnsi="Times New Roman"/>
        </w:rPr>
        <w:t xml:space="preserve">, with whom Deane and Dawson JJ agreed, </w:t>
      </w:r>
      <w:r w:rsidR="00233743" w:rsidRPr="00D311ED">
        <w:rPr>
          <w:rFonts w:ascii="Times New Roman" w:hAnsi="Times New Roman"/>
        </w:rPr>
        <w:t xml:space="preserve">continued </w:t>
      </w:r>
      <w:r w:rsidR="006F4C43" w:rsidRPr="00D311ED">
        <w:rPr>
          <w:rFonts w:ascii="Times New Roman" w:hAnsi="Times New Roman"/>
        </w:rPr>
        <w:t xml:space="preserve">the </w:t>
      </w:r>
      <w:r w:rsidR="00233743" w:rsidRPr="00D311ED">
        <w:rPr>
          <w:rFonts w:ascii="Times New Roman" w:hAnsi="Times New Roman"/>
        </w:rPr>
        <w:t xml:space="preserve">analysis </w:t>
      </w:r>
      <w:r w:rsidR="008F260B" w:rsidRPr="00D311ED">
        <w:rPr>
          <w:rFonts w:ascii="Times New Roman" w:hAnsi="Times New Roman"/>
        </w:rPr>
        <w:t xml:space="preserve">started in </w:t>
      </w:r>
      <w:r w:rsidR="008F260B" w:rsidRPr="00D311ED">
        <w:rPr>
          <w:rFonts w:ascii="Times New Roman" w:hAnsi="Times New Roman"/>
          <w:i/>
          <w:iCs/>
        </w:rPr>
        <w:t>Introvigne</w:t>
      </w:r>
      <w:r w:rsidR="008F260B" w:rsidRPr="00D311ED">
        <w:rPr>
          <w:rFonts w:ascii="Times New Roman" w:hAnsi="Times New Roman"/>
        </w:rPr>
        <w:t xml:space="preserve"> </w:t>
      </w:r>
      <w:r w:rsidR="00F70C30" w:rsidRPr="00D311ED">
        <w:rPr>
          <w:rFonts w:ascii="Times New Roman" w:hAnsi="Times New Roman"/>
        </w:rPr>
        <w:t xml:space="preserve">by </w:t>
      </w:r>
      <w:r w:rsidR="00D66EDC" w:rsidRPr="00D311ED">
        <w:rPr>
          <w:rFonts w:ascii="Times New Roman" w:hAnsi="Times New Roman"/>
        </w:rPr>
        <w:t>identifying the long pedigree of non-delegable duties of care in the common la</w:t>
      </w:r>
      <w:r w:rsidR="00597ABC" w:rsidRPr="00D311ED">
        <w:rPr>
          <w:rFonts w:ascii="Times New Roman" w:hAnsi="Times New Roman"/>
        </w:rPr>
        <w:t>w</w:t>
      </w:r>
      <w:r w:rsidR="00597ABC" w:rsidRPr="00D311ED">
        <w:rPr>
          <w:rStyle w:val="FootnoteReference"/>
          <w:rFonts w:ascii="Times New Roman" w:hAnsi="Times New Roman"/>
          <w:sz w:val="24"/>
        </w:rPr>
        <w:footnoteReference w:id="24"/>
      </w:r>
      <w:r w:rsidR="00732F3B" w:rsidRPr="00D311ED">
        <w:rPr>
          <w:rFonts w:ascii="Times New Roman" w:hAnsi="Times New Roman"/>
        </w:rPr>
        <w:t xml:space="preserve"> </w:t>
      </w:r>
      <w:r w:rsidR="00702EF4" w:rsidRPr="00D311ED">
        <w:rPr>
          <w:rFonts w:ascii="Times New Roman" w:hAnsi="Times New Roman"/>
        </w:rPr>
        <w:t xml:space="preserve">and </w:t>
      </w:r>
      <w:r w:rsidR="009B44F5" w:rsidRPr="00D311ED">
        <w:rPr>
          <w:rFonts w:ascii="Times New Roman" w:hAnsi="Times New Roman"/>
        </w:rPr>
        <w:t xml:space="preserve">explained </w:t>
      </w:r>
      <w:r w:rsidR="00702EF4" w:rsidRPr="00D311ED">
        <w:rPr>
          <w:rFonts w:ascii="Times New Roman" w:hAnsi="Times New Roman"/>
        </w:rPr>
        <w:t xml:space="preserve">that </w:t>
      </w:r>
      <w:r w:rsidR="007E6D57" w:rsidRPr="00D311ED">
        <w:rPr>
          <w:rFonts w:ascii="Times New Roman" w:hAnsi="Times New Roman"/>
        </w:rPr>
        <w:t xml:space="preserve">non-delegable duties </w:t>
      </w:r>
      <w:r w:rsidR="005D6CDA" w:rsidRPr="00D311ED">
        <w:rPr>
          <w:rFonts w:ascii="Times New Roman" w:hAnsi="Times New Roman"/>
        </w:rPr>
        <w:t>had</w:t>
      </w:r>
      <w:r w:rsidR="00680C8F" w:rsidRPr="00D311ED">
        <w:rPr>
          <w:rFonts w:ascii="Times New Roman" w:hAnsi="Times New Roman"/>
        </w:rPr>
        <w:t xml:space="preserve"> </w:t>
      </w:r>
      <w:r w:rsidR="005D6CDA" w:rsidRPr="00D311ED">
        <w:rPr>
          <w:rFonts w:ascii="Times New Roman" w:hAnsi="Times New Roman"/>
        </w:rPr>
        <w:t xml:space="preserve">been recognised </w:t>
      </w:r>
      <w:r w:rsidR="00F5274D" w:rsidRPr="00D311ED">
        <w:rPr>
          <w:rFonts w:ascii="Times New Roman" w:hAnsi="Times New Roman"/>
        </w:rPr>
        <w:t xml:space="preserve">where </w:t>
      </w:r>
      <w:r w:rsidR="00752513" w:rsidRPr="00D311ED">
        <w:rPr>
          <w:rFonts w:ascii="Times New Roman" w:hAnsi="Times New Roman"/>
        </w:rPr>
        <w:t xml:space="preserve">the </w:t>
      </w:r>
      <w:r w:rsidR="00750B76" w:rsidRPr="00D311ED">
        <w:rPr>
          <w:rFonts w:ascii="Times New Roman" w:hAnsi="Times New Roman"/>
        </w:rPr>
        <w:t xml:space="preserve">person on whom the </w:t>
      </w:r>
      <w:r w:rsidR="00752513" w:rsidRPr="00D311ED">
        <w:rPr>
          <w:rFonts w:ascii="Times New Roman" w:hAnsi="Times New Roman"/>
        </w:rPr>
        <w:t>non-delegable duty</w:t>
      </w:r>
      <w:r w:rsidR="001460CF" w:rsidRPr="00D311ED">
        <w:rPr>
          <w:rFonts w:ascii="Times New Roman" w:hAnsi="Times New Roman"/>
        </w:rPr>
        <w:t xml:space="preserve"> </w:t>
      </w:r>
      <w:r w:rsidR="00256A32" w:rsidRPr="00D311ED">
        <w:rPr>
          <w:rFonts w:ascii="Times New Roman" w:hAnsi="Times New Roman"/>
        </w:rPr>
        <w:t>was</w:t>
      </w:r>
      <w:r w:rsidR="001460CF" w:rsidRPr="00D311ED">
        <w:rPr>
          <w:rFonts w:ascii="Times New Roman" w:hAnsi="Times New Roman"/>
        </w:rPr>
        <w:t xml:space="preserve"> imposed </w:t>
      </w:r>
      <w:r w:rsidR="00256A32" w:rsidRPr="00D311ED">
        <w:rPr>
          <w:rFonts w:ascii="Times New Roman" w:hAnsi="Times New Roman"/>
        </w:rPr>
        <w:t xml:space="preserve">had </w:t>
      </w:r>
      <w:r w:rsidR="00630FB1" w:rsidRPr="00D311ED">
        <w:rPr>
          <w:rFonts w:ascii="Times New Roman" w:hAnsi="Times New Roman"/>
        </w:rPr>
        <w:t>"</w:t>
      </w:r>
      <w:r w:rsidR="001460CF" w:rsidRPr="00D311ED">
        <w:rPr>
          <w:rFonts w:ascii="Times New Roman" w:hAnsi="Times New Roman"/>
        </w:rPr>
        <w:t xml:space="preserve">undertaken the care, supervision or control of the person or property of another or is so placed in relation to that person or </w:t>
      </w:r>
      <w:r w:rsidR="00865217" w:rsidRPr="00D311ED">
        <w:rPr>
          <w:rFonts w:ascii="Times New Roman" w:hAnsi="Times New Roman"/>
        </w:rPr>
        <w:t xml:space="preserve">[their] </w:t>
      </w:r>
      <w:r w:rsidR="001460CF" w:rsidRPr="00D311ED">
        <w:rPr>
          <w:rFonts w:ascii="Times New Roman" w:hAnsi="Times New Roman"/>
        </w:rPr>
        <w:t xml:space="preserve">property as to assume a particular responsibility for </w:t>
      </w:r>
      <w:r w:rsidR="00865217" w:rsidRPr="00D311ED">
        <w:rPr>
          <w:rFonts w:ascii="Times New Roman" w:hAnsi="Times New Roman"/>
        </w:rPr>
        <w:t xml:space="preserve">[their] </w:t>
      </w:r>
      <w:r w:rsidR="001460CF" w:rsidRPr="00D311ED">
        <w:rPr>
          <w:rFonts w:ascii="Times New Roman" w:hAnsi="Times New Roman"/>
        </w:rPr>
        <w:t>or its safety, in circumstances where the person affected might reasonably expect that due care will be exercised</w:t>
      </w:r>
      <w:r w:rsidR="00F1329F" w:rsidRPr="00D311ED">
        <w:rPr>
          <w:rFonts w:ascii="Times New Roman" w:hAnsi="Times New Roman"/>
        </w:rPr>
        <w:t>"</w:t>
      </w:r>
      <w:r w:rsidR="001460CF" w:rsidRPr="00D311ED">
        <w:rPr>
          <w:rFonts w:ascii="Times New Roman" w:hAnsi="Times New Roman"/>
        </w:rPr>
        <w:t>.</w:t>
      </w:r>
      <w:r w:rsidR="00865217" w:rsidRPr="00D311ED">
        <w:rPr>
          <w:rStyle w:val="FootnoteReference"/>
          <w:rFonts w:ascii="Times New Roman" w:hAnsi="Times New Roman"/>
          <w:sz w:val="24"/>
        </w:rPr>
        <w:footnoteReference w:id="25"/>
      </w:r>
      <w:r w:rsidR="00024D39" w:rsidRPr="00D311ED">
        <w:rPr>
          <w:rFonts w:ascii="Times New Roman" w:hAnsi="Times New Roman"/>
        </w:rPr>
        <w:t xml:space="preserve"> Mere foreseeability of the risk of harm </w:t>
      </w:r>
      <w:r w:rsidR="00B04161" w:rsidRPr="00D311ED">
        <w:rPr>
          <w:rFonts w:ascii="Times New Roman" w:hAnsi="Times New Roman"/>
        </w:rPr>
        <w:t xml:space="preserve">is a necessary but not a </w:t>
      </w:r>
      <w:r w:rsidR="00713558" w:rsidRPr="00D311ED">
        <w:rPr>
          <w:rFonts w:ascii="Times New Roman" w:hAnsi="Times New Roman"/>
        </w:rPr>
        <w:t xml:space="preserve">sufficient </w:t>
      </w:r>
      <w:r w:rsidR="006D366A" w:rsidRPr="00D311ED">
        <w:rPr>
          <w:rFonts w:ascii="Times New Roman" w:hAnsi="Times New Roman"/>
        </w:rPr>
        <w:t xml:space="preserve">condition </w:t>
      </w:r>
      <w:r w:rsidR="00713558" w:rsidRPr="00D311ED">
        <w:rPr>
          <w:rFonts w:ascii="Times New Roman" w:hAnsi="Times New Roman"/>
        </w:rPr>
        <w:t>to give rise to</w:t>
      </w:r>
      <w:r w:rsidR="00024D39" w:rsidRPr="00D311ED">
        <w:rPr>
          <w:rFonts w:ascii="Times New Roman" w:hAnsi="Times New Roman"/>
        </w:rPr>
        <w:t xml:space="preserve"> such a non-delegable duty.</w:t>
      </w:r>
      <w:r w:rsidR="00024D39" w:rsidRPr="00D311ED">
        <w:rPr>
          <w:rStyle w:val="FootnoteReference"/>
          <w:rFonts w:ascii="Times New Roman" w:hAnsi="Times New Roman"/>
          <w:sz w:val="24"/>
        </w:rPr>
        <w:footnoteReference w:id="26"/>
      </w:r>
    </w:p>
    <w:p w14:paraId="5D28CCE4" w14:textId="253499DE" w:rsidR="00D169A0" w:rsidRPr="00D311ED" w:rsidRDefault="00D169A0"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664010" w:rsidRPr="00D311ED">
        <w:rPr>
          <w:rFonts w:ascii="Times New Roman" w:hAnsi="Times New Roman"/>
        </w:rPr>
        <w:t xml:space="preserve">In </w:t>
      </w:r>
      <w:r w:rsidR="00664010" w:rsidRPr="00D311ED">
        <w:rPr>
          <w:rFonts w:ascii="Times New Roman" w:hAnsi="Times New Roman"/>
          <w:i/>
          <w:iCs/>
        </w:rPr>
        <w:t xml:space="preserve">Burnie Port Authority v </w:t>
      </w:r>
      <w:r w:rsidR="003374AC" w:rsidRPr="00D311ED">
        <w:rPr>
          <w:rFonts w:ascii="Times New Roman" w:hAnsi="Times New Roman"/>
          <w:i/>
          <w:iCs/>
        </w:rPr>
        <w:t>General</w:t>
      </w:r>
      <w:r w:rsidR="00664010" w:rsidRPr="00D311ED">
        <w:rPr>
          <w:rFonts w:ascii="Times New Roman" w:hAnsi="Times New Roman"/>
          <w:i/>
          <w:iCs/>
        </w:rPr>
        <w:t xml:space="preserve"> Jones Pty Ltd</w:t>
      </w:r>
      <w:r w:rsidR="003374AC" w:rsidRPr="00D311ED">
        <w:rPr>
          <w:rStyle w:val="FootnoteReference"/>
          <w:rFonts w:ascii="Times New Roman" w:hAnsi="Times New Roman"/>
          <w:sz w:val="24"/>
        </w:rPr>
        <w:footnoteReference w:id="27"/>
      </w:r>
      <w:r w:rsidR="00B9616E" w:rsidRPr="00D311ED">
        <w:rPr>
          <w:rFonts w:ascii="Times New Roman" w:hAnsi="Times New Roman"/>
        </w:rPr>
        <w:t xml:space="preserve"> </w:t>
      </w:r>
      <w:r w:rsidR="005C5918" w:rsidRPr="00D311ED">
        <w:rPr>
          <w:rFonts w:ascii="Times New Roman" w:hAnsi="Times New Roman"/>
        </w:rPr>
        <w:t>Mason CJ, Deane, Dawson, Toohey and Gaudron JJ</w:t>
      </w:r>
      <w:r w:rsidR="00C40C55" w:rsidRPr="00D311ED">
        <w:rPr>
          <w:rFonts w:ascii="Times New Roman" w:hAnsi="Times New Roman"/>
        </w:rPr>
        <w:t xml:space="preserve"> </w:t>
      </w:r>
      <w:r w:rsidR="004D2007" w:rsidRPr="00D311ED">
        <w:rPr>
          <w:rFonts w:ascii="Times New Roman" w:hAnsi="Times New Roman"/>
        </w:rPr>
        <w:t>not</w:t>
      </w:r>
      <w:r w:rsidR="004802F2" w:rsidRPr="00D311ED">
        <w:rPr>
          <w:rFonts w:ascii="Times New Roman" w:hAnsi="Times New Roman"/>
        </w:rPr>
        <w:t xml:space="preserve">ed that </w:t>
      </w:r>
      <w:r w:rsidR="00DA236C" w:rsidRPr="00D311ED">
        <w:rPr>
          <w:rFonts w:ascii="Times New Roman" w:hAnsi="Times New Roman"/>
        </w:rPr>
        <w:t>it had "long been recognized that there are certain categories of case in which a duty to take reasonable care to avoid a foreseeable risk of injury to another will not be discharged merely by the employment of a qualified and ostensibly competent independent contractor</w:t>
      </w:r>
      <w:r w:rsidR="00E71F23" w:rsidRPr="00D311ED">
        <w:rPr>
          <w:rFonts w:ascii="Times New Roman" w:hAnsi="Times New Roman"/>
        </w:rPr>
        <w:t>"</w:t>
      </w:r>
      <w:r w:rsidR="009C1CAF" w:rsidRPr="00D311ED">
        <w:rPr>
          <w:rFonts w:ascii="Times New Roman" w:hAnsi="Times New Roman"/>
        </w:rPr>
        <w:t xml:space="preserve"> </w:t>
      </w:r>
      <w:r w:rsidR="009A4D00" w:rsidRPr="00D311ED">
        <w:rPr>
          <w:rFonts w:ascii="Times New Roman" w:hAnsi="Times New Roman"/>
        </w:rPr>
        <w:t xml:space="preserve">and </w:t>
      </w:r>
      <w:r w:rsidR="009C1CAF" w:rsidRPr="00D311ED">
        <w:rPr>
          <w:rFonts w:ascii="Times New Roman" w:hAnsi="Times New Roman"/>
        </w:rPr>
        <w:t xml:space="preserve">in </w:t>
      </w:r>
      <w:r w:rsidR="009A4D00" w:rsidRPr="00D311ED">
        <w:rPr>
          <w:rFonts w:ascii="Times New Roman" w:hAnsi="Times New Roman"/>
        </w:rPr>
        <w:t>which</w:t>
      </w:r>
      <w:r w:rsidR="0005232A" w:rsidRPr="00D311ED">
        <w:rPr>
          <w:rFonts w:ascii="Times New Roman" w:hAnsi="Times New Roman"/>
        </w:rPr>
        <w:t xml:space="preserve"> </w:t>
      </w:r>
      <w:r w:rsidR="00740AFF" w:rsidRPr="00D311ED">
        <w:rPr>
          <w:rFonts w:ascii="Times New Roman" w:hAnsi="Times New Roman"/>
        </w:rPr>
        <w:t>the duty to take reasonable care to avoid a foreseeable risk of injury to another</w:t>
      </w:r>
      <w:r w:rsidR="00B3644E" w:rsidRPr="00D311ED">
        <w:rPr>
          <w:rFonts w:ascii="Times New Roman" w:hAnsi="Times New Roman"/>
        </w:rPr>
        <w:t xml:space="preserve"> is</w:t>
      </w:r>
      <w:r w:rsidR="00B02BC0" w:rsidRPr="00D311ED">
        <w:rPr>
          <w:rFonts w:ascii="Times New Roman" w:hAnsi="Times New Roman"/>
        </w:rPr>
        <w:t xml:space="preserve"> a "duty to ensure that reasonable care is taken"</w:t>
      </w:r>
      <w:r w:rsidR="00AC7F20" w:rsidRPr="00D311ED">
        <w:rPr>
          <w:rFonts w:ascii="Times New Roman" w:hAnsi="Times New Roman"/>
        </w:rPr>
        <w:t>;</w:t>
      </w:r>
      <w:r w:rsidR="00A6120C" w:rsidRPr="00D311ED">
        <w:rPr>
          <w:rFonts w:ascii="Times New Roman" w:hAnsi="Times New Roman"/>
        </w:rPr>
        <w:t xml:space="preserve"> or</w:t>
      </w:r>
      <w:r w:rsidR="00EC5F60" w:rsidRPr="00D311ED">
        <w:rPr>
          <w:rFonts w:ascii="Times New Roman" w:hAnsi="Times New Roman"/>
        </w:rPr>
        <w:t xml:space="preserve">, </w:t>
      </w:r>
      <w:r w:rsidR="006B721E" w:rsidRPr="00D311ED">
        <w:rPr>
          <w:rFonts w:ascii="Times New Roman" w:hAnsi="Times New Roman"/>
        </w:rPr>
        <w:t xml:space="preserve">put </w:t>
      </w:r>
      <w:r w:rsidR="002132D0" w:rsidRPr="00D311ED">
        <w:rPr>
          <w:rFonts w:ascii="Times New Roman" w:hAnsi="Times New Roman"/>
        </w:rPr>
        <w:t>differently</w:t>
      </w:r>
      <w:r w:rsidR="00EC5F60" w:rsidRPr="00D311ED">
        <w:rPr>
          <w:rFonts w:ascii="Times New Roman" w:hAnsi="Times New Roman"/>
        </w:rPr>
        <w:t xml:space="preserve">, </w:t>
      </w:r>
      <w:r w:rsidR="00F14C02" w:rsidRPr="00D311ED">
        <w:rPr>
          <w:rFonts w:ascii="Times New Roman" w:hAnsi="Times New Roman"/>
        </w:rPr>
        <w:t xml:space="preserve">is a duty </w:t>
      </w:r>
      <w:r w:rsidR="008003C3" w:rsidRPr="00D311ED">
        <w:rPr>
          <w:rFonts w:ascii="Times New Roman" w:hAnsi="Times New Roman"/>
        </w:rPr>
        <w:t xml:space="preserve">pursuant to which "the requirement </w:t>
      </w:r>
      <w:r w:rsidR="00385174" w:rsidRPr="00D311ED">
        <w:rPr>
          <w:rFonts w:ascii="Times New Roman" w:hAnsi="Times New Roman"/>
        </w:rPr>
        <w:t xml:space="preserve">of </w:t>
      </w:r>
      <w:r w:rsidR="008003C3" w:rsidRPr="00D311ED">
        <w:rPr>
          <w:rFonts w:ascii="Times New Roman" w:hAnsi="Times New Roman"/>
        </w:rPr>
        <w:t xml:space="preserve">reasonable care </w:t>
      </w:r>
      <w:r w:rsidR="00166F07" w:rsidRPr="00D311ED">
        <w:rPr>
          <w:rFonts w:ascii="Times New Roman" w:hAnsi="Times New Roman"/>
        </w:rPr>
        <w:t xml:space="preserve">... extends </w:t>
      </w:r>
      <w:r w:rsidR="002132D0" w:rsidRPr="00D311ED">
        <w:rPr>
          <w:rFonts w:ascii="Times New Roman" w:hAnsi="Times New Roman"/>
        </w:rPr>
        <w:t>to seeing that care is taken"</w:t>
      </w:r>
      <w:r w:rsidR="005C5918" w:rsidRPr="00D311ED">
        <w:rPr>
          <w:rFonts w:ascii="Times New Roman" w:hAnsi="Times New Roman"/>
        </w:rPr>
        <w:t xml:space="preserve">. Their Honours </w:t>
      </w:r>
      <w:r w:rsidR="00160712" w:rsidRPr="00D311ED">
        <w:rPr>
          <w:rFonts w:ascii="Times New Roman" w:hAnsi="Times New Roman"/>
        </w:rPr>
        <w:t xml:space="preserve">endorsed the explanation of those categories of case </w:t>
      </w:r>
      <w:r w:rsidR="00222F77" w:rsidRPr="00D311ED">
        <w:rPr>
          <w:rFonts w:ascii="Times New Roman" w:hAnsi="Times New Roman"/>
        </w:rPr>
        <w:t>Mason</w:t>
      </w:r>
      <w:r w:rsidR="00AC7F20" w:rsidRPr="00D311ED">
        <w:rPr>
          <w:rFonts w:ascii="Times New Roman" w:hAnsi="Times New Roman"/>
        </w:rPr>
        <w:t> </w:t>
      </w:r>
      <w:r w:rsidR="00222F77" w:rsidRPr="00D311ED">
        <w:rPr>
          <w:rFonts w:ascii="Times New Roman" w:hAnsi="Times New Roman"/>
        </w:rPr>
        <w:t xml:space="preserve">J </w:t>
      </w:r>
      <w:r w:rsidR="00AC7F20" w:rsidRPr="00D311ED">
        <w:rPr>
          <w:rFonts w:ascii="Times New Roman" w:hAnsi="Times New Roman"/>
        </w:rPr>
        <w:t xml:space="preserve">gave </w:t>
      </w:r>
      <w:r w:rsidR="00222F77" w:rsidRPr="00D311ED">
        <w:rPr>
          <w:rFonts w:ascii="Times New Roman" w:hAnsi="Times New Roman"/>
        </w:rPr>
        <w:t xml:space="preserve">in </w:t>
      </w:r>
      <w:r w:rsidR="00222F77" w:rsidRPr="00D311ED">
        <w:rPr>
          <w:rFonts w:ascii="Times New Roman" w:hAnsi="Times New Roman"/>
          <w:i/>
          <w:iCs/>
        </w:rPr>
        <w:t>Kondis</w:t>
      </w:r>
      <w:r w:rsidR="00222F77" w:rsidRPr="00D311ED">
        <w:rPr>
          <w:rFonts w:ascii="Times New Roman" w:hAnsi="Times New Roman"/>
        </w:rPr>
        <w:t xml:space="preserve">, </w:t>
      </w:r>
      <w:r w:rsidR="002A0FD2" w:rsidRPr="00D311ED">
        <w:rPr>
          <w:rFonts w:ascii="Times New Roman" w:hAnsi="Times New Roman"/>
        </w:rPr>
        <w:t xml:space="preserve">adding that </w:t>
      </w:r>
      <w:r w:rsidR="00831598" w:rsidRPr="00D311ED">
        <w:rPr>
          <w:rFonts w:ascii="Times New Roman" w:hAnsi="Times New Roman"/>
        </w:rPr>
        <w:t xml:space="preserve">"from the perspective of the </w:t>
      </w:r>
      <w:r w:rsidR="004B675A" w:rsidRPr="00D311ED">
        <w:rPr>
          <w:rFonts w:ascii="Times New Roman" w:hAnsi="Times New Roman"/>
        </w:rPr>
        <w:t>person to whom the duty is owed",</w:t>
      </w:r>
      <w:r w:rsidR="001310FF" w:rsidRPr="00D311ED">
        <w:rPr>
          <w:rFonts w:ascii="Times New Roman" w:hAnsi="Times New Roman"/>
        </w:rPr>
        <w:t xml:space="preserve"> the relationship </w:t>
      </w:r>
      <w:r w:rsidR="00D05EC6" w:rsidRPr="00D311ED">
        <w:rPr>
          <w:rFonts w:ascii="Times New Roman" w:hAnsi="Times New Roman"/>
        </w:rPr>
        <w:t>giv</w:t>
      </w:r>
      <w:r w:rsidR="0080116B" w:rsidRPr="00D311ED">
        <w:rPr>
          <w:rFonts w:ascii="Times New Roman" w:hAnsi="Times New Roman"/>
        </w:rPr>
        <w:t>ing</w:t>
      </w:r>
      <w:r w:rsidR="00D05EC6" w:rsidRPr="00D311ED">
        <w:rPr>
          <w:rFonts w:ascii="Times New Roman" w:hAnsi="Times New Roman"/>
        </w:rPr>
        <w:t xml:space="preserve"> rise to a non-delegable duty </w:t>
      </w:r>
      <w:r w:rsidR="0080116B" w:rsidRPr="00D311ED">
        <w:rPr>
          <w:rFonts w:ascii="Times New Roman" w:hAnsi="Times New Roman"/>
        </w:rPr>
        <w:t>is</w:t>
      </w:r>
      <w:r w:rsidR="00D05EC6" w:rsidRPr="00D311ED">
        <w:rPr>
          <w:rFonts w:ascii="Times New Roman" w:hAnsi="Times New Roman"/>
        </w:rPr>
        <w:t xml:space="preserve"> one of "special dependenc</w:t>
      </w:r>
      <w:r w:rsidR="002941D1" w:rsidRPr="00D311ED">
        <w:rPr>
          <w:rFonts w:ascii="Times New Roman" w:hAnsi="Times New Roman"/>
        </w:rPr>
        <w:t>e</w:t>
      </w:r>
      <w:r w:rsidR="00D05EC6" w:rsidRPr="00D311ED">
        <w:rPr>
          <w:rFonts w:ascii="Times New Roman" w:hAnsi="Times New Roman"/>
        </w:rPr>
        <w:t xml:space="preserve"> o</w:t>
      </w:r>
      <w:r w:rsidR="002941D1" w:rsidRPr="00D311ED">
        <w:rPr>
          <w:rFonts w:ascii="Times New Roman" w:hAnsi="Times New Roman"/>
        </w:rPr>
        <w:t>r</w:t>
      </w:r>
      <w:r w:rsidR="00D05EC6" w:rsidRPr="00D311ED">
        <w:rPr>
          <w:rFonts w:ascii="Times New Roman" w:hAnsi="Times New Roman"/>
        </w:rPr>
        <w:t xml:space="preserve"> </w:t>
      </w:r>
      <w:r w:rsidR="009C5DF0" w:rsidRPr="00D311ED">
        <w:rPr>
          <w:rFonts w:ascii="Times New Roman" w:hAnsi="Times New Roman"/>
        </w:rPr>
        <w:t xml:space="preserve">vulnerability on the part of </w:t>
      </w:r>
      <w:r w:rsidR="0080116B" w:rsidRPr="00D311ED">
        <w:rPr>
          <w:rFonts w:ascii="Times New Roman" w:hAnsi="Times New Roman"/>
        </w:rPr>
        <w:t>that person</w:t>
      </w:r>
      <w:r w:rsidR="009C5DF0" w:rsidRPr="00D311ED">
        <w:rPr>
          <w:rFonts w:ascii="Times New Roman" w:hAnsi="Times New Roman"/>
        </w:rPr>
        <w:t>".</w:t>
      </w:r>
      <w:r w:rsidR="007D7C7D" w:rsidRPr="00D311ED">
        <w:rPr>
          <w:rStyle w:val="FootnoteReference"/>
          <w:rFonts w:ascii="Times New Roman" w:hAnsi="Times New Roman"/>
          <w:sz w:val="24"/>
        </w:rPr>
        <w:footnoteReference w:id="28"/>
      </w:r>
      <w:r w:rsidR="00E66610" w:rsidRPr="00D311ED">
        <w:rPr>
          <w:rFonts w:ascii="Times New Roman" w:hAnsi="Times New Roman"/>
        </w:rPr>
        <w:t xml:space="preserve"> </w:t>
      </w:r>
    </w:p>
    <w:p w14:paraId="0B9ED423" w14:textId="59D5A9BE" w:rsidR="002E3E38" w:rsidRPr="00D311ED" w:rsidRDefault="0014464B"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274F00" w:rsidRPr="00D311ED">
        <w:rPr>
          <w:rFonts w:ascii="Times New Roman" w:hAnsi="Times New Roman"/>
        </w:rPr>
        <w:t>Although</w:t>
      </w:r>
      <w:r w:rsidRPr="00D311ED">
        <w:rPr>
          <w:rFonts w:ascii="Times New Roman" w:hAnsi="Times New Roman"/>
        </w:rPr>
        <w:t xml:space="preserve"> </w:t>
      </w:r>
      <w:r w:rsidR="00E56C0C" w:rsidRPr="00D311ED">
        <w:rPr>
          <w:rFonts w:ascii="Times New Roman" w:hAnsi="Times New Roman"/>
        </w:rPr>
        <w:t xml:space="preserve">Mason CJ, Deane, Dawson, Toohey and Gaudron JJ </w:t>
      </w:r>
      <w:r w:rsidRPr="00D311ED">
        <w:rPr>
          <w:rFonts w:ascii="Times New Roman" w:hAnsi="Times New Roman"/>
        </w:rPr>
        <w:t xml:space="preserve">said in </w:t>
      </w:r>
      <w:r w:rsidRPr="00D311ED">
        <w:rPr>
          <w:rFonts w:ascii="Times New Roman" w:hAnsi="Times New Roman"/>
          <w:i/>
          <w:iCs/>
        </w:rPr>
        <w:t>Burnie Port Authority</w:t>
      </w:r>
      <w:r w:rsidRPr="00D311ED">
        <w:rPr>
          <w:rFonts w:ascii="Times New Roman" w:hAnsi="Times New Roman"/>
        </w:rPr>
        <w:t xml:space="preserve"> that </w:t>
      </w:r>
      <w:r w:rsidR="00BC78DB" w:rsidRPr="00D311ED">
        <w:rPr>
          <w:rFonts w:ascii="Times New Roman" w:hAnsi="Times New Roman"/>
        </w:rPr>
        <w:t>the law of negligence had come "</w:t>
      </w:r>
      <w:r w:rsidR="00401B38" w:rsidRPr="00D311ED">
        <w:rPr>
          <w:rFonts w:ascii="Times New Roman" w:hAnsi="Times New Roman"/>
        </w:rPr>
        <w:t>to dominate the territory of tortious liability for unintentional injury to the person or property of another",</w:t>
      </w:r>
      <w:r w:rsidR="00401B38" w:rsidRPr="00D311ED">
        <w:rPr>
          <w:rStyle w:val="FootnoteReference"/>
          <w:rFonts w:ascii="Times New Roman" w:hAnsi="Times New Roman"/>
          <w:sz w:val="24"/>
        </w:rPr>
        <w:footnoteReference w:id="29"/>
      </w:r>
      <w:r w:rsidR="00401B38" w:rsidRPr="00D311ED">
        <w:rPr>
          <w:rFonts w:ascii="Times New Roman" w:hAnsi="Times New Roman"/>
        </w:rPr>
        <w:t xml:space="preserve"> </w:t>
      </w:r>
      <w:r w:rsidR="008E538F" w:rsidRPr="00D311ED">
        <w:rPr>
          <w:rFonts w:ascii="Times New Roman" w:hAnsi="Times New Roman"/>
        </w:rPr>
        <w:t>the</w:t>
      </w:r>
      <w:r w:rsidR="001D5437" w:rsidRPr="00D311ED">
        <w:rPr>
          <w:rFonts w:ascii="Times New Roman" w:hAnsi="Times New Roman"/>
        </w:rPr>
        <w:t>ir Honours</w:t>
      </w:r>
      <w:r w:rsidR="00FA3D72" w:rsidRPr="00D311ED">
        <w:rPr>
          <w:rFonts w:ascii="Times New Roman" w:hAnsi="Times New Roman"/>
        </w:rPr>
        <w:t xml:space="preserve"> cannot be taken to have meant that the field of negligence is confined to </w:t>
      </w:r>
      <w:r w:rsidR="00AB6D2F" w:rsidRPr="00D311ED">
        <w:rPr>
          <w:rFonts w:ascii="Times New Roman" w:hAnsi="Times New Roman"/>
        </w:rPr>
        <w:t xml:space="preserve">unintentional </w:t>
      </w:r>
      <w:r w:rsidR="002C23B6" w:rsidRPr="00D311ED">
        <w:rPr>
          <w:rFonts w:ascii="Times New Roman" w:hAnsi="Times New Roman"/>
        </w:rPr>
        <w:t xml:space="preserve">injury. So much is clear from their </w:t>
      </w:r>
      <w:r w:rsidR="00DD4B88" w:rsidRPr="00D311ED">
        <w:rPr>
          <w:rFonts w:ascii="Times New Roman" w:hAnsi="Times New Roman"/>
        </w:rPr>
        <w:t>reference</w:t>
      </w:r>
      <w:r w:rsidR="00174086" w:rsidRPr="00D311ED">
        <w:rPr>
          <w:rFonts w:ascii="Times New Roman" w:hAnsi="Times New Roman"/>
        </w:rPr>
        <w:t xml:space="preserve"> </w:t>
      </w:r>
      <w:r w:rsidR="00AD6E0D" w:rsidRPr="00D311ED">
        <w:rPr>
          <w:rFonts w:ascii="Times New Roman" w:hAnsi="Times New Roman"/>
        </w:rPr>
        <w:t xml:space="preserve">to </w:t>
      </w:r>
      <w:r w:rsidR="0071298E" w:rsidRPr="00D311ED">
        <w:rPr>
          <w:rFonts w:ascii="Times New Roman" w:hAnsi="Times New Roman"/>
          <w:i/>
          <w:iCs/>
        </w:rPr>
        <w:t>McInnes v Wardle</w:t>
      </w:r>
      <w:r w:rsidR="0071298E" w:rsidRPr="00D311ED">
        <w:rPr>
          <w:rStyle w:val="FootnoteReference"/>
          <w:rFonts w:ascii="Times New Roman" w:hAnsi="Times New Roman"/>
          <w:sz w:val="24"/>
        </w:rPr>
        <w:footnoteReference w:id="30"/>
      </w:r>
      <w:r w:rsidR="0071298E" w:rsidRPr="00D311ED">
        <w:rPr>
          <w:rFonts w:ascii="Times New Roman" w:hAnsi="Times New Roman"/>
        </w:rPr>
        <w:t xml:space="preserve"> as an example of a case </w:t>
      </w:r>
      <w:r w:rsidR="00DD4B88" w:rsidRPr="00D311ED">
        <w:rPr>
          <w:rFonts w:ascii="Times New Roman" w:hAnsi="Times New Roman"/>
        </w:rPr>
        <w:t xml:space="preserve">of non-delegable duty of care. </w:t>
      </w:r>
      <w:r w:rsidR="004D4C01" w:rsidRPr="00D311ED">
        <w:rPr>
          <w:rFonts w:ascii="Times New Roman" w:hAnsi="Times New Roman"/>
        </w:rPr>
        <w:t>There the</w:t>
      </w:r>
      <w:r w:rsidR="00CE70CF" w:rsidRPr="00D311ED">
        <w:rPr>
          <w:rFonts w:ascii="Times New Roman" w:hAnsi="Times New Roman"/>
        </w:rPr>
        <w:t xml:space="preserve"> defendant was </w:t>
      </w:r>
      <w:r w:rsidR="00322A9E" w:rsidRPr="00D311ED">
        <w:rPr>
          <w:rFonts w:ascii="Times New Roman" w:hAnsi="Times New Roman"/>
        </w:rPr>
        <w:t>held</w:t>
      </w:r>
      <w:r w:rsidR="00CE70CF" w:rsidRPr="00D311ED">
        <w:rPr>
          <w:rFonts w:ascii="Times New Roman" w:hAnsi="Times New Roman"/>
        </w:rPr>
        <w:t xml:space="preserve"> liable for the intentional criminal act of </w:t>
      </w:r>
      <w:r w:rsidR="007602C1" w:rsidRPr="00D311ED">
        <w:rPr>
          <w:rFonts w:ascii="Times New Roman" w:hAnsi="Times New Roman"/>
        </w:rPr>
        <w:t xml:space="preserve">the defendant's independent contractor in lighting a fire on the </w:t>
      </w:r>
      <w:r w:rsidR="00E8680C" w:rsidRPr="00D311ED">
        <w:rPr>
          <w:rFonts w:ascii="Times New Roman" w:hAnsi="Times New Roman"/>
        </w:rPr>
        <w:t xml:space="preserve">defendant's land </w:t>
      </w:r>
      <w:r w:rsidR="00953552" w:rsidRPr="00D311ED">
        <w:rPr>
          <w:rFonts w:ascii="Times New Roman" w:hAnsi="Times New Roman"/>
        </w:rPr>
        <w:t xml:space="preserve">when the </w:t>
      </w:r>
      <w:r w:rsidR="00BD7A81" w:rsidRPr="00D311ED">
        <w:rPr>
          <w:rFonts w:ascii="Times New Roman" w:hAnsi="Times New Roman"/>
        </w:rPr>
        <w:t>"defendant knew, or ought reasonably to have known, that fire would be employed if, as was likely, its use was found necessary or expedient in the opinion of the independent contractor".</w:t>
      </w:r>
      <w:r w:rsidR="006F4D58" w:rsidRPr="00D311ED">
        <w:rPr>
          <w:rStyle w:val="FootnoteReference"/>
          <w:rFonts w:ascii="Times New Roman" w:hAnsi="Times New Roman"/>
          <w:sz w:val="24"/>
        </w:rPr>
        <w:footnoteReference w:id="31"/>
      </w:r>
      <w:r w:rsidR="009C5AA0" w:rsidRPr="00D311ED">
        <w:rPr>
          <w:rFonts w:ascii="Times New Roman" w:hAnsi="Times New Roman"/>
        </w:rPr>
        <w:t xml:space="preserve"> As Evatt J put it in </w:t>
      </w:r>
      <w:r w:rsidR="009C5AA0" w:rsidRPr="00D311ED">
        <w:rPr>
          <w:rFonts w:ascii="Times New Roman" w:hAnsi="Times New Roman"/>
          <w:i/>
          <w:iCs/>
        </w:rPr>
        <w:t>McInnes v Wardle</w:t>
      </w:r>
      <w:r w:rsidR="005C301D" w:rsidRPr="00D311ED">
        <w:rPr>
          <w:rFonts w:ascii="Times New Roman" w:hAnsi="Times New Roman"/>
        </w:rPr>
        <w:t>,</w:t>
      </w:r>
      <w:r w:rsidR="009C5AA0" w:rsidRPr="00D311ED">
        <w:rPr>
          <w:rFonts w:ascii="Times New Roman" w:hAnsi="Times New Roman"/>
        </w:rPr>
        <w:t xml:space="preserve"> the defendant had "</w:t>
      </w:r>
      <w:r w:rsidR="005B4369" w:rsidRPr="00D311ED">
        <w:rPr>
          <w:rFonts w:ascii="Times New Roman" w:hAnsi="Times New Roman"/>
        </w:rPr>
        <w:t xml:space="preserve">failed in </w:t>
      </w:r>
      <w:r w:rsidR="005B4369" w:rsidRPr="00D311ED">
        <w:rPr>
          <w:rFonts w:ascii="Times New Roman" w:hAnsi="Times New Roman"/>
          <w:i/>
          <w:iCs/>
        </w:rPr>
        <w:t>his</w:t>
      </w:r>
      <w:r w:rsidR="005B4369" w:rsidRPr="00D311ED">
        <w:rPr>
          <w:rFonts w:ascii="Times New Roman" w:hAnsi="Times New Roman"/>
        </w:rPr>
        <w:t xml:space="preserve"> duty to see that reasonable care was used"</w:t>
      </w:r>
      <w:r w:rsidR="00EC7C41" w:rsidRPr="00D311ED">
        <w:rPr>
          <w:rFonts w:ascii="Times New Roman" w:hAnsi="Times New Roman"/>
        </w:rPr>
        <w:t>.</w:t>
      </w:r>
      <w:r w:rsidR="007431E2" w:rsidRPr="00D311ED">
        <w:rPr>
          <w:rStyle w:val="FootnoteReference"/>
          <w:rFonts w:ascii="Times New Roman" w:hAnsi="Times New Roman"/>
          <w:sz w:val="24"/>
        </w:rPr>
        <w:footnoteReference w:id="32"/>
      </w:r>
      <w:r w:rsidR="00F51F94" w:rsidRPr="00D311ED">
        <w:rPr>
          <w:rFonts w:ascii="Times New Roman" w:hAnsi="Times New Roman"/>
        </w:rPr>
        <w:t xml:space="preserve"> </w:t>
      </w:r>
    </w:p>
    <w:p w14:paraId="38B30EF3" w14:textId="7D7AF34B" w:rsidR="0014464B" w:rsidRPr="00D311ED" w:rsidRDefault="002E3E38"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Accordingly, in saying, as Mason CJ, Dawson, Toohey, Gaudron and McHugh JJ did in </w:t>
      </w:r>
      <w:r w:rsidRPr="00D311ED">
        <w:rPr>
          <w:rFonts w:ascii="Times New Roman" w:hAnsi="Times New Roman"/>
          <w:i/>
          <w:iCs/>
        </w:rPr>
        <w:t>Northern Territory v Mengel</w:t>
      </w:r>
      <w:r w:rsidRPr="00D311ED">
        <w:rPr>
          <w:rFonts w:ascii="Times New Roman" w:hAnsi="Times New Roman"/>
        </w:rPr>
        <w:t>,</w:t>
      </w:r>
      <w:r w:rsidRPr="00D311ED">
        <w:rPr>
          <w:rStyle w:val="FootnoteReference"/>
          <w:rFonts w:ascii="Times New Roman" w:hAnsi="Times New Roman"/>
          <w:sz w:val="24"/>
        </w:rPr>
        <w:footnoteReference w:id="33"/>
      </w:r>
      <w:r w:rsidRPr="00D311ED">
        <w:rPr>
          <w:rFonts w:ascii="Times New Roman" w:hAnsi="Times New Roman"/>
        </w:rPr>
        <w:t xml:space="preserve"> that "the recent trend of legal development, here and in other common law countries, has been to the effect that liability in tort depends on either the intentional or the negligent infliction of harm", their Honours also said that this is "not a statement of law but a description of the general trend", of which </w:t>
      </w:r>
      <w:r w:rsidRPr="00D311ED">
        <w:rPr>
          <w:rFonts w:ascii="Times New Roman" w:hAnsi="Times New Roman"/>
          <w:i/>
          <w:iCs/>
        </w:rPr>
        <w:t>Burnie Port Authority</w:t>
      </w:r>
      <w:r w:rsidRPr="00D311ED">
        <w:rPr>
          <w:rFonts w:ascii="Times New Roman" w:hAnsi="Times New Roman"/>
        </w:rPr>
        <w:t xml:space="preserve"> was then a recent example.</w:t>
      </w:r>
      <w:r w:rsidRPr="00D311ED">
        <w:rPr>
          <w:rStyle w:val="FootnoteReference"/>
          <w:rFonts w:ascii="Times New Roman" w:hAnsi="Times New Roman"/>
          <w:sz w:val="24"/>
        </w:rPr>
        <w:footnoteReference w:id="34"/>
      </w:r>
      <w:r w:rsidRPr="00D311ED">
        <w:rPr>
          <w:rFonts w:ascii="Times New Roman" w:hAnsi="Times New Roman"/>
        </w:rPr>
        <w:t xml:space="preserve"> Their Honours were not suggesting that liability in negligence cannot apply to intentional acts or intentional acts intended to cause harm.</w:t>
      </w:r>
    </w:p>
    <w:p w14:paraId="06B2AD49" w14:textId="2B3E0194" w:rsidR="005656DE" w:rsidRPr="00D311ED" w:rsidRDefault="00F1265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773D67" w:rsidRPr="00D311ED">
        <w:rPr>
          <w:rFonts w:ascii="Times New Roman" w:hAnsi="Times New Roman"/>
        </w:rPr>
        <w:t xml:space="preserve">Consistently with </w:t>
      </w:r>
      <w:r w:rsidR="00773D67" w:rsidRPr="00D311ED">
        <w:rPr>
          <w:rFonts w:ascii="Times New Roman" w:hAnsi="Times New Roman"/>
          <w:i/>
          <w:iCs/>
        </w:rPr>
        <w:t>Introvigne</w:t>
      </w:r>
      <w:r w:rsidR="00773D67" w:rsidRPr="00D311ED">
        <w:rPr>
          <w:rFonts w:ascii="Times New Roman" w:hAnsi="Times New Roman"/>
        </w:rPr>
        <w:t xml:space="preserve">, </w:t>
      </w:r>
      <w:r w:rsidR="00773D67" w:rsidRPr="00D311ED">
        <w:rPr>
          <w:rFonts w:ascii="Times New Roman" w:hAnsi="Times New Roman"/>
          <w:i/>
          <w:iCs/>
        </w:rPr>
        <w:t>Kondis</w:t>
      </w:r>
      <w:r w:rsidR="00773D67" w:rsidRPr="00D311ED">
        <w:rPr>
          <w:rFonts w:ascii="Times New Roman" w:hAnsi="Times New Roman"/>
        </w:rPr>
        <w:t xml:space="preserve"> and </w:t>
      </w:r>
      <w:r w:rsidR="00773D67" w:rsidRPr="00D311ED">
        <w:rPr>
          <w:rFonts w:ascii="Times New Roman" w:hAnsi="Times New Roman"/>
          <w:i/>
          <w:iCs/>
        </w:rPr>
        <w:t>Burnie Port Authority</w:t>
      </w:r>
      <w:r w:rsidR="00F16850" w:rsidRPr="00D311ED">
        <w:rPr>
          <w:rFonts w:ascii="Times New Roman" w:hAnsi="Times New Roman"/>
        </w:rPr>
        <w:t>, i</w:t>
      </w:r>
      <w:r w:rsidR="005656DE" w:rsidRPr="00D311ED">
        <w:rPr>
          <w:rFonts w:ascii="Times New Roman" w:hAnsi="Times New Roman"/>
        </w:rPr>
        <w:t xml:space="preserve">n </w:t>
      </w:r>
      <w:r w:rsidR="00815798" w:rsidRPr="00D311ED">
        <w:rPr>
          <w:rFonts w:ascii="Times New Roman" w:hAnsi="Times New Roman"/>
          <w:i/>
          <w:iCs/>
        </w:rPr>
        <w:t>Northern Sandblasting Pty Ltd v Harris</w:t>
      </w:r>
      <w:r w:rsidR="00815798" w:rsidRPr="00D311ED">
        <w:rPr>
          <w:rStyle w:val="FootnoteReference"/>
          <w:rFonts w:ascii="Times New Roman" w:hAnsi="Times New Roman"/>
          <w:sz w:val="24"/>
        </w:rPr>
        <w:footnoteReference w:id="35"/>
      </w:r>
      <w:r w:rsidR="00C400E9" w:rsidRPr="00D311ED">
        <w:rPr>
          <w:rFonts w:ascii="Times New Roman" w:hAnsi="Times New Roman"/>
        </w:rPr>
        <w:t xml:space="preserve"> </w:t>
      </w:r>
      <w:r w:rsidR="00D63AA6" w:rsidRPr="00D311ED">
        <w:rPr>
          <w:rFonts w:ascii="Times New Roman" w:hAnsi="Times New Roman"/>
        </w:rPr>
        <w:t>Brennan </w:t>
      </w:r>
      <w:r w:rsidR="00196F51" w:rsidRPr="00D311ED">
        <w:rPr>
          <w:rFonts w:ascii="Times New Roman" w:hAnsi="Times New Roman"/>
        </w:rPr>
        <w:t>C</w:t>
      </w:r>
      <w:r w:rsidR="00D63AA6" w:rsidRPr="00D311ED">
        <w:rPr>
          <w:rFonts w:ascii="Times New Roman" w:hAnsi="Times New Roman"/>
        </w:rPr>
        <w:t xml:space="preserve">J </w:t>
      </w:r>
      <w:r w:rsidR="008A2836" w:rsidRPr="00D311ED">
        <w:rPr>
          <w:rFonts w:ascii="Times New Roman" w:hAnsi="Times New Roman"/>
        </w:rPr>
        <w:t>explained</w:t>
      </w:r>
      <w:r w:rsidR="00AD0E7B" w:rsidRPr="00D311ED">
        <w:rPr>
          <w:rFonts w:ascii="Times New Roman" w:hAnsi="Times New Roman"/>
        </w:rPr>
        <w:t xml:space="preserve"> </w:t>
      </w:r>
      <w:r w:rsidR="009E4AE5" w:rsidRPr="00D311ED">
        <w:rPr>
          <w:rFonts w:ascii="Times New Roman" w:hAnsi="Times New Roman"/>
        </w:rPr>
        <w:t>a "non-delegable duty</w:t>
      </w:r>
      <w:r w:rsidR="00FA03CE" w:rsidRPr="00D311ED">
        <w:rPr>
          <w:rFonts w:ascii="Times New Roman" w:hAnsi="Times New Roman"/>
        </w:rPr>
        <w:t>"</w:t>
      </w:r>
      <w:r w:rsidR="009E4AE5" w:rsidRPr="00D311ED">
        <w:rPr>
          <w:rFonts w:ascii="Times New Roman" w:hAnsi="Times New Roman"/>
        </w:rPr>
        <w:t xml:space="preserve"> of care </w:t>
      </w:r>
      <w:r w:rsidR="00091236" w:rsidRPr="00D311ED">
        <w:rPr>
          <w:rFonts w:ascii="Times New Roman" w:hAnsi="Times New Roman"/>
        </w:rPr>
        <w:t>to be</w:t>
      </w:r>
      <w:r w:rsidR="00027BCB" w:rsidRPr="00D311ED">
        <w:rPr>
          <w:rFonts w:ascii="Times New Roman" w:hAnsi="Times New Roman"/>
        </w:rPr>
        <w:t xml:space="preserve"> </w:t>
      </w:r>
      <w:r w:rsidR="006063C1" w:rsidRPr="00D311ED">
        <w:rPr>
          <w:rFonts w:ascii="Times New Roman" w:hAnsi="Times New Roman"/>
        </w:rPr>
        <w:t xml:space="preserve">a duty of care </w:t>
      </w:r>
      <w:r w:rsidR="00AA481C" w:rsidRPr="00D311ED">
        <w:rPr>
          <w:rFonts w:ascii="Times New Roman" w:hAnsi="Times New Roman"/>
        </w:rPr>
        <w:t>which</w:t>
      </w:r>
      <w:r w:rsidR="00B22C74" w:rsidRPr="00D311ED">
        <w:rPr>
          <w:rFonts w:ascii="Times New Roman" w:hAnsi="Times New Roman"/>
        </w:rPr>
        <w:t xml:space="preserve"> </w:t>
      </w:r>
      <w:r w:rsidR="00B92F10" w:rsidRPr="00D311ED">
        <w:rPr>
          <w:rFonts w:ascii="Times New Roman" w:hAnsi="Times New Roman"/>
        </w:rPr>
        <w:t>the person on whom it is imposed</w:t>
      </w:r>
      <w:r w:rsidR="00B22C74" w:rsidRPr="00D311ED">
        <w:rPr>
          <w:rFonts w:ascii="Times New Roman" w:hAnsi="Times New Roman"/>
        </w:rPr>
        <w:t xml:space="preserve"> is </w:t>
      </w:r>
      <w:r w:rsidR="00553A99" w:rsidRPr="00D311ED">
        <w:rPr>
          <w:rFonts w:ascii="Times New Roman" w:hAnsi="Times New Roman"/>
        </w:rPr>
        <w:t xml:space="preserve">unable to discharge by </w:t>
      </w:r>
      <w:r w:rsidR="00D96756" w:rsidRPr="00D311ED">
        <w:rPr>
          <w:rFonts w:ascii="Times New Roman" w:hAnsi="Times New Roman"/>
        </w:rPr>
        <w:t xml:space="preserve">engaging </w:t>
      </w:r>
      <w:r w:rsidR="00D70B2E" w:rsidRPr="00D311ED">
        <w:rPr>
          <w:rFonts w:ascii="Times New Roman" w:hAnsi="Times New Roman"/>
        </w:rPr>
        <w:t xml:space="preserve">a </w:t>
      </w:r>
      <w:r w:rsidR="00821B65" w:rsidRPr="00D311ED">
        <w:rPr>
          <w:rFonts w:ascii="Times New Roman" w:hAnsi="Times New Roman"/>
        </w:rPr>
        <w:t xml:space="preserve">competent </w:t>
      </w:r>
      <w:r w:rsidR="00D70B2E" w:rsidRPr="00D311ED">
        <w:rPr>
          <w:rFonts w:ascii="Times New Roman" w:hAnsi="Times New Roman"/>
        </w:rPr>
        <w:t xml:space="preserve">person to perform the </w:t>
      </w:r>
      <w:r w:rsidR="00534CB0" w:rsidRPr="00D311ED">
        <w:rPr>
          <w:rFonts w:ascii="Times New Roman" w:hAnsi="Times New Roman"/>
        </w:rPr>
        <w:t>function</w:t>
      </w:r>
      <w:r w:rsidR="000B1400" w:rsidRPr="00D311ED">
        <w:rPr>
          <w:rFonts w:ascii="Times New Roman" w:hAnsi="Times New Roman"/>
        </w:rPr>
        <w:t xml:space="preserve"> to which the </w:t>
      </w:r>
      <w:r w:rsidR="00D70B2E" w:rsidRPr="00D311ED">
        <w:rPr>
          <w:rFonts w:ascii="Times New Roman" w:hAnsi="Times New Roman"/>
        </w:rPr>
        <w:t xml:space="preserve">duty </w:t>
      </w:r>
      <w:r w:rsidR="00534CB0" w:rsidRPr="00D311ED">
        <w:rPr>
          <w:rFonts w:ascii="Times New Roman" w:hAnsi="Times New Roman"/>
        </w:rPr>
        <w:t>relate</w:t>
      </w:r>
      <w:r w:rsidR="00D96756" w:rsidRPr="00D311ED">
        <w:rPr>
          <w:rFonts w:ascii="Times New Roman" w:hAnsi="Times New Roman"/>
        </w:rPr>
        <w:t>s</w:t>
      </w:r>
      <w:r w:rsidR="00534CB0" w:rsidRPr="00D311ED">
        <w:rPr>
          <w:rFonts w:ascii="Times New Roman" w:hAnsi="Times New Roman"/>
        </w:rPr>
        <w:t xml:space="preserve"> </w:t>
      </w:r>
      <w:r w:rsidR="009E4835" w:rsidRPr="00D311ED">
        <w:rPr>
          <w:rFonts w:ascii="Times New Roman" w:hAnsi="Times New Roman"/>
        </w:rPr>
        <w:t xml:space="preserve">and </w:t>
      </w:r>
      <w:r w:rsidR="00AA481C" w:rsidRPr="00D311ED">
        <w:rPr>
          <w:rFonts w:ascii="Times New Roman" w:hAnsi="Times New Roman"/>
        </w:rPr>
        <w:t>which</w:t>
      </w:r>
      <w:r w:rsidR="00887F40" w:rsidRPr="00D311ED">
        <w:rPr>
          <w:rFonts w:ascii="Times New Roman" w:hAnsi="Times New Roman"/>
        </w:rPr>
        <w:t xml:space="preserve"> </w:t>
      </w:r>
      <w:r w:rsidR="009E4835" w:rsidRPr="00D311ED">
        <w:rPr>
          <w:rFonts w:ascii="Times New Roman" w:hAnsi="Times New Roman"/>
        </w:rPr>
        <w:t>requir</w:t>
      </w:r>
      <w:r w:rsidR="00887F40" w:rsidRPr="00D311ED">
        <w:rPr>
          <w:rFonts w:ascii="Times New Roman" w:hAnsi="Times New Roman"/>
        </w:rPr>
        <w:t>es</w:t>
      </w:r>
      <w:r w:rsidR="009E4835" w:rsidRPr="00D311ED">
        <w:rPr>
          <w:rFonts w:ascii="Times New Roman" w:hAnsi="Times New Roman"/>
        </w:rPr>
        <w:t xml:space="preserve"> instead</w:t>
      </w:r>
      <w:r w:rsidR="005473CF" w:rsidRPr="00D311ED">
        <w:rPr>
          <w:rFonts w:ascii="Times New Roman" w:hAnsi="Times New Roman"/>
        </w:rPr>
        <w:t xml:space="preserve"> for its discharge </w:t>
      </w:r>
      <w:r w:rsidR="00D70B2E" w:rsidRPr="00D311ED">
        <w:rPr>
          <w:rFonts w:ascii="Times New Roman" w:hAnsi="Times New Roman"/>
        </w:rPr>
        <w:t xml:space="preserve">that </w:t>
      </w:r>
      <w:r w:rsidR="009E4835" w:rsidRPr="00D311ED">
        <w:rPr>
          <w:rFonts w:ascii="Times New Roman" w:hAnsi="Times New Roman"/>
        </w:rPr>
        <w:t xml:space="preserve">the </w:t>
      </w:r>
      <w:r w:rsidR="00D70B2E" w:rsidRPr="00D311ED">
        <w:rPr>
          <w:rFonts w:ascii="Times New Roman" w:hAnsi="Times New Roman"/>
        </w:rPr>
        <w:t xml:space="preserve">person </w:t>
      </w:r>
      <w:r w:rsidR="00502626" w:rsidRPr="00D311ED">
        <w:rPr>
          <w:rFonts w:ascii="Times New Roman" w:hAnsi="Times New Roman"/>
        </w:rPr>
        <w:t xml:space="preserve">engaged </w:t>
      </w:r>
      <w:r w:rsidR="00D70B2E" w:rsidRPr="00D311ED">
        <w:rPr>
          <w:rFonts w:ascii="Times New Roman" w:hAnsi="Times New Roman"/>
        </w:rPr>
        <w:t>in fact takes reasonable care</w:t>
      </w:r>
      <w:r w:rsidR="00534CB0" w:rsidRPr="00D311ED">
        <w:rPr>
          <w:rFonts w:ascii="Times New Roman" w:hAnsi="Times New Roman"/>
        </w:rPr>
        <w:t xml:space="preserve"> in the performance of that function</w:t>
      </w:r>
      <w:r w:rsidR="00D70B2E" w:rsidRPr="00D311ED">
        <w:rPr>
          <w:rFonts w:ascii="Times New Roman" w:hAnsi="Times New Roman"/>
        </w:rPr>
        <w:t xml:space="preserve">. </w:t>
      </w:r>
      <w:r w:rsidR="0024199A" w:rsidRPr="00D311ED">
        <w:rPr>
          <w:rFonts w:ascii="Times New Roman" w:hAnsi="Times New Roman"/>
        </w:rPr>
        <w:t xml:space="preserve">In his Honour's words, </w:t>
      </w:r>
      <w:r w:rsidR="00EC6BEA" w:rsidRPr="00D311ED">
        <w:rPr>
          <w:rFonts w:ascii="Times New Roman" w:hAnsi="Times New Roman"/>
        </w:rPr>
        <w:t>"</w:t>
      </w:r>
      <w:r w:rsidR="00D22C66" w:rsidRPr="00D311ED">
        <w:rPr>
          <w:rFonts w:ascii="Times New Roman" w:hAnsi="Times New Roman"/>
        </w:rPr>
        <w:t>[</w:t>
      </w:r>
      <w:r w:rsidR="0024199A" w:rsidRPr="00D311ED">
        <w:rPr>
          <w:rFonts w:ascii="Times New Roman" w:hAnsi="Times New Roman"/>
        </w:rPr>
        <w:t>i</w:t>
      </w:r>
      <w:r w:rsidR="00D22C66" w:rsidRPr="00D311ED">
        <w:rPr>
          <w:rFonts w:ascii="Times New Roman" w:hAnsi="Times New Roman"/>
        </w:rPr>
        <w:t>]</w:t>
      </w:r>
      <w:r w:rsidR="0024199A" w:rsidRPr="00D311ED">
        <w:rPr>
          <w:rFonts w:ascii="Times New Roman" w:hAnsi="Times New Roman"/>
        </w:rPr>
        <w:t xml:space="preserve">n cases where this special duty is imposed on a person in relation to a particular task, that person is under a duty not only to use reasonable care but to </w:t>
      </w:r>
      <w:r w:rsidR="0024199A" w:rsidRPr="00D311ED">
        <w:rPr>
          <w:rFonts w:ascii="Times New Roman" w:hAnsi="Times New Roman"/>
        </w:rPr>
        <w:lastRenderedPageBreak/>
        <w:t xml:space="preserve">ensure that reasonable care is used by any independent contractor whom </w:t>
      </w:r>
      <w:r w:rsidR="004C3B02" w:rsidRPr="00D311ED">
        <w:rPr>
          <w:rFonts w:ascii="Times New Roman" w:hAnsi="Times New Roman"/>
        </w:rPr>
        <w:t>[that person]</w:t>
      </w:r>
      <w:r w:rsidR="0024199A" w:rsidRPr="00D311ED">
        <w:rPr>
          <w:rFonts w:ascii="Times New Roman" w:hAnsi="Times New Roman"/>
        </w:rPr>
        <w:t xml:space="preserve"> employs to perform that task".</w:t>
      </w:r>
      <w:r w:rsidR="0024199A" w:rsidRPr="00D311ED">
        <w:rPr>
          <w:rStyle w:val="FootnoteReference"/>
          <w:rFonts w:ascii="Times New Roman" w:hAnsi="Times New Roman"/>
          <w:sz w:val="24"/>
        </w:rPr>
        <w:footnoteReference w:id="36"/>
      </w:r>
      <w:r w:rsidR="00071C5E" w:rsidRPr="00D311ED">
        <w:rPr>
          <w:rFonts w:ascii="Times New Roman" w:hAnsi="Times New Roman"/>
        </w:rPr>
        <w:t xml:space="preserve"> </w:t>
      </w:r>
      <w:r w:rsidR="003D504A" w:rsidRPr="00D311ED">
        <w:rPr>
          <w:rFonts w:ascii="Times New Roman" w:hAnsi="Times New Roman"/>
        </w:rPr>
        <w:t xml:space="preserve">To the same effect, </w:t>
      </w:r>
      <w:r w:rsidR="00071C5E" w:rsidRPr="00D311ED">
        <w:rPr>
          <w:rFonts w:ascii="Times New Roman" w:hAnsi="Times New Roman"/>
        </w:rPr>
        <w:t>Lord Sumption</w:t>
      </w:r>
      <w:r w:rsidR="00EC7B6C" w:rsidRPr="00D311ED">
        <w:rPr>
          <w:rFonts w:ascii="Times New Roman" w:hAnsi="Times New Roman"/>
        </w:rPr>
        <w:t xml:space="preserve"> </w:t>
      </w:r>
      <w:r w:rsidR="00071C5E" w:rsidRPr="00D311ED">
        <w:rPr>
          <w:rFonts w:ascii="Times New Roman" w:hAnsi="Times New Roman"/>
        </w:rPr>
        <w:t xml:space="preserve">in </w:t>
      </w:r>
      <w:r w:rsidR="000E2DBF" w:rsidRPr="00D311ED">
        <w:rPr>
          <w:rFonts w:ascii="Times New Roman" w:hAnsi="Times New Roman"/>
          <w:i/>
          <w:iCs/>
        </w:rPr>
        <w:t>Woodland</w:t>
      </w:r>
      <w:r w:rsidR="006063C1" w:rsidRPr="00D311ED">
        <w:rPr>
          <w:rFonts w:ascii="Times New Roman" w:hAnsi="Times New Roman"/>
          <w:i/>
          <w:iCs/>
        </w:rPr>
        <w:t xml:space="preserve"> v Swimming Teachers Association</w:t>
      </w:r>
      <w:r w:rsidR="006063C1" w:rsidRPr="00D311ED">
        <w:rPr>
          <w:rFonts w:ascii="Times New Roman" w:hAnsi="Times New Roman"/>
        </w:rPr>
        <w:t>,</w:t>
      </w:r>
      <w:r w:rsidR="00A609F4" w:rsidRPr="00D311ED">
        <w:rPr>
          <w:rStyle w:val="FootnoteReference"/>
          <w:rFonts w:ascii="Times New Roman" w:hAnsi="Times New Roman"/>
          <w:sz w:val="24"/>
        </w:rPr>
        <w:footnoteReference w:id="37"/>
      </w:r>
      <w:r w:rsidR="00A609F4" w:rsidRPr="00D311ED">
        <w:rPr>
          <w:rFonts w:ascii="Times New Roman" w:hAnsi="Times New Roman"/>
        </w:rPr>
        <w:t xml:space="preserve"> </w:t>
      </w:r>
      <w:r w:rsidR="006063C1" w:rsidRPr="00D311ED">
        <w:rPr>
          <w:rFonts w:ascii="Times New Roman" w:hAnsi="Times New Roman"/>
        </w:rPr>
        <w:t xml:space="preserve">having regard to the reasoning in </w:t>
      </w:r>
      <w:r w:rsidR="007B2251" w:rsidRPr="00D311ED">
        <w:rPr>
          <w:rFonts w:ascii="Times New Roman" w:hAnsi="Times New Roman"/>
          <w:i/>
          <w:iCs/>
        </w:rPr>
        <w:t>Introvigne</w:t>
      </w:r>
      <w:r w:rsidR="007B2251" w:rsidRPr="00D311ED">
        <w:rPr>
          <w:rFonts w:ascii="Times New Roman" w:hAnsi="Times New Roman"/>
        </w:rPr>
        <w:t xml:space="preserve">, </w:t>
      </w:r>
      <w:r w:rsidR="007B2251" w:rsidRPr="00D311ED">
        <w:rPr>
          <w:rFonts w:ascii="Times New Roman" w:hAnsi="Times New Roman"/>
          <w:i/>
          <w:iCs/>
        </w:rPr>
        <w:t>Kondis</w:t>
      </w:r>
      <w:r w:rsidR="007B2251" w:rsidRPr="00D311ED">
        <w:rPr>
          <w:rFonts w:ascii="Times New Roman" w:hAnsi="Times New Roman"/>
        </w:rPr>
        <w:t xml:space="preserve"> and </w:t>
      </w:r>
      <w:r w:rsidR="0085462C" w:rsidRPr="00D311ED">
        <w:rPr>
          <w:rFonts w:ascii="Times New Roman" w:hAnsi="Times New Roman"/>
          <w:i/>
          <w:iCs/>
        </w:rPr>
        <w:t>Burnie Port Authority</w:t>
      </w:r>
      <w:r w:rsidR="0085462C" w:rsidRPr="00D311ED">
        <w:rPr>
          <w:rFonts w:ascii="Times New Roman" w:hAnsi="Times New Roman"/>
        </w:rPr>
        <w:t xml:space="preserve">, </w:t>
      </w:r>
      <w:r w:rsidR="003D504A" w:rsidRPr="00D311ED">
        <w:rPr>
          <w:rFonts w:ascii="Times New Roman" w:hAnsi="Times New Roman"/>
        </w:rPr>
        <w:t xml:space="preserve">observed that </w:t>
      </w:r>
      <w:r w:rsidR="0043701B" w:rsidRPr="00D311ED">
        <w:rPr>
          <w:rFonts w:ascii="Times New Roman" w:hAnsi="Times New Roman"/>
        </w:rPr>
        <w:t xml:space="preserve">the </w:t>
      </w:r>
      <w:r w:rsidR="00DD7E35" w:rsidRPr="00D311ED">
        <w:rPr>
          <w:rFonts w:ascii="Times New Roman" w:hAnsi="Times New Roman"/>
        </w:rPr>
        <w:t xml:space="preserve">"expression </w:t>
      </w:r>
      <w:r w:rsidR="00494E9A" w:rsidRPr="00D311ED">
        <w:rPr>
          <w:rFonts w:ascii="Times New Roman" w:hAnsi="Times New Roman"/>
        </w:rPr>
        <w:t>'</w:t>
      </w:r>
      <w:r w:rsidR="00DD7E35" w:rsidRPr="00D311ED">
        <w:rPr>
          <w:rFonts w:ascii="Times New Roman" w:hAnsi="Times New Roman"/>
        </w:rPr>
        <w:t>non-delegable duty</w:t>
      </w:r>
      <w:r w:rsidR="00494E9A" w:rsidRPr="00D311ED">
        <w:rPr>
          <w:rFonts w:ascii="Times New Roman" w:hAnsi="Times New Roman"/>
        </w:rPr>
        <w:t>'</w:t>
      </w:r>
      <w:r w:rsidR="00DD7E35" w:rsidRPr="00D311ED">
        <w:rPr>
          <w:rFonts w:ascii="Times New Roman" w:hAnsi="Times New Roman"/>
        </w:rPr>
        <w:t xml:space="preserve"> has become the conventional way of describing those cases in which the ordinary principle is displaced and the duty extends beyond being careful, to procuring the careful performance of work delegated to others</w:t>
      </w:r>
      <w:r w:rsidR="006E53F6" w:rsidRPr="00D311ED">
        <w:rPr>
          <w:rFonts w:ascii="Times New Roman" w:hAnsi="Times New Roman"/>
        </w:rPr>
        <w:t>"</w:t>
      </w:r>
      <w:r w:rsidR="00DD7E35" w:rsidRPr="00D311ED">
        <w:rPr>
          <w:rFonts w:ascii="Times New Roman" w:hAnsi="Times New Roman"/>
        </w:rPr>
        <w:t>.</w:t>
      </w:r>
      <w:r w:rsidR="0043701B" w:rsidRPr="00D311ED">
        <w:rPr>
          <w:rFonts w:ascii="Times New Roman" w:hAnsi="Times New Roman"/>
        </w:rPr>
        <w:t xml:space="preserve"> </w:t>
      </w:r>
    </w:p>
    <w:p w14:paraId="73C66A57" w14:textId="601A21D6" w:rsidR="00FE14BD" w:rsidRPr="00D311ED" w:rsidRDefault="00495C2A"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That the "ordinary principle" applicable to </w:t>
      </w:r>
      <w:r w:rsidR="009B207B" w:rsidRPr="00D311ED">
        <w:rPr>
          <w:rFonts w:ascii="Times New Roman" w:hAnsi="Times New Roman"/>
        </w:rPr>
        <w:t xml:space="preserve">a </w:t>
      </w:r>
      <w:r w:rsidRPr="00D311ED">
        <w:rPr>
          <w:rFonts w:ascii="Times New Roman" w:hAnsi="Times New Roman"/>
        </w:rPr>
        <w:t>common law dut</w:t>
      </w:r>
      <w:r w:rsidR="009B207B" w:rsidRPr="00D311ED">
        <w:rPr>
          <w:rFonts w:ascii="Times New Roman" w:hAnsi="Times New Roman"/>
        </w:rPr>
        <w:t>y</w:t>
      </w:r>
      <w:r w:rsidRPr="00D311ED">
        <w:rPr>
          <w:rFonts w:ascii="Times New Roman" w:hAnsi="Times New Roman"/>
        </w:rPr>
        <w:t xml:space="preserve"> of care </w:t>
      </w:r>
      <w:r w:rsidR="00DB4639" w:rsidRPr="00D311ED">
        <w:rPr>
          <w:rFonts w:ascii="Times New Roman" w:hAnsi="Times New Roman"/>
        </w:rPr>
        <w:t>is</w:t>
      </w:r>
      <w:r w:rsidR="009B207B" w:rsidRPr="00D311ED">
        <w:rPr>
          <w:rFonts w:ascii="Times New Roman" w:hAnsi="Times New Roman"/>
        </w:rPr>
        <w:t xml:space="preserve"> </w:t>
      </w:r>
      <w:r w:rsidRPr="00D311ED">
        <w:rPr>
          <w:rFonts w:ascii="Times New Roman" w:hAnsi="Times New Roman"/>
        </w:rPr>
        <w:t xml:space="preserve">"displaced" </w:t>
      </w:r>
      <w:r w:rsidR="00590685" w:rsidRPr="00D311ED">
        <w:rPr>
          <w:rFonts w:ascii="Times New Roman" w:hAnsi="Times New Roman"/>
        </w:rPr>
        <w:t xml:space="preserve">in the case of a non-delegable duty </w:t>
      </w:r>
      <w:r w:rsidRPr="00D311ED">
        <w:rPr>
          <w:rFonts w:ascii="Times New Roman" w:hAnsi="Times New Roman"/>
        </w:rPr>
        <w:t xml:space="preserve">by </w:t>
      </w:r>
      <w:r w:rsidR="009B207B" w:rsidRPr="00D311ED">
        <w:rPr>
          <w:rFonts w:ascii="Times New Roman" w:hAnsi="Times New Roman"/>
        </w:rPr>
        <w:t>a</w:t>
      </w:r>
      <w:r w:rsidR="00691A43" w:rsidRPr="00D311ED">
        <w:rPr>
          <w:rFonts w:ascii="Times New Roman" w:hAnsi="Times New Roman"/>
        </w:rPr>
        <w:t xml:space="preserve">n </w:t>
      </w:r>
      <w:r w:rsidR="00697CED" w:rsidRPr="00D311ED">
        <w:rPr>
          <w:rFonts w:ascii="Times New Roman" w:hAnsi="Times New Roman"/>
        </w:rPr>
        <w:t>"extend</w:t>
      </w:r>
      <w:r w:rsidR="005421FB" w:rsidRPr="00D311ED">
        <w:rPr>
          <w:rFonts w:ascii="Times New Roman" w:hAnsi="Times New Roman"/>
        </w:rPr>
        <w:t>[</w:t>
      </w:r>
      <w:r w:rsidR="00697CED" w:rsidRPr="00D311ED">
        <w:rPr>
          <w:rFonts w:ascii="Times New Roman" w:hAnsi="Times New Roman"/>
        </w:rPr>
        <w:t>ed</w:t>
      </w:r>
      <w:r w:rsidR="005421FB" w:rsidRPr="00D311ED">
        <w:rPr>
          <w:rFonts w:ascii="Times New Roman" w:hAnsi="Times New Roman"/>
        </w:rPr>
        <w:t>]</w:t>
      </w:r>
      <w:r w:rsidR="00697CED" w:rsidRPr="00D311ED">
        <w:rPr>
          <w:rFonts w:ascii="Times New Roman" w:hAnsi="Times New Roman"/>
        </w:rPr>
        <w:t>" and</w:t>
      </w:r>
      <w:r w:rsidR="009B207B" w:rsidRPr="00D311ED">
        <w:rPr>
          <w:rFonts w:ascii="Times New Roman" w:hAnsi="Times New Roman"/>
        </w:rPr>
        <w:t xml:space="preserve"> </w:t>
      </w:r>
      <w:r w:rsidRPr="00D311ED">
        <w:rPr>
          <w:rFonts w:ascii="Times New Roman" w:hAnsi="Times New Roman"/>
        </w:rPr>
        <w:t xml:space="preserve">"more stringent" duty </w:t>
      </w:r>
      <w:r w:rsidR="00EC49B2" w:rsidRPr="00D311ED">
        <w:rPr>
          <w:rFonts w:ascii="Times New Roman" w:hAnsi="Times New Roman"/>
        </w:rPr>
        <w:t xml:space="preserve">of care </w:t>
      </w:r>
      <w:r w:rsidR="00F77D52" w:rsidRPr="00D311ED">
        <w:rPr>
          <w:rFonts w:ascii="Times New Roman" w:hAnsi="Times New Roman"/>
        </w:rPr>
        <w:t xml:space="preserve">explains </w:t>
      </w:r>
      <w:r w:rsidR="00516F8B" w:rsidRPr="00D311ED">
        <w:rPr>
          <w:rFonts w:ascii="Times New Roman" w:hAnsi="Times New Roman"/>
        </w:rPr>
        <w:t xml:space="preserve">why </w:t>
      </w:r>
      <w:r w:rsidR="005F3E96" w:rsidRPr="00D311ED">
        <w:rPr>
          <w:rFonts w:ascii="Times New Roman" w:hAnsi="Times New Roman"/>
        </w:rPr>
        <w:t xml:space="preserve">statements </w:t>
      </w:r>
      <w:r w:rsidR="00AA5F7C" w:rsidRPr="00D311ED">
        <w:rPr>
          <w:rFonts w:ascii="Times New Roman" w:hAnsi="Times New Roman"/>
        </w:rPr>
        <w:t xml:space="preserve">to the effect </w:t>
      </w:r>
      <w:r w:rsidR="005F3E96" w:rsidRPr="00D311ED">
        <w:rPr>
          <w:rFonts w:ascii="Times New Roman" w:hAnsi="Times New Roman"/>
        </w:rPr>
        <w:t xml:space="preserve">that </w:t>
      </w:r>
      <w:r w:rsidR="00AA374B" w:rsidRPr="00D311ED">
        <w:rPr>
          <w:rFonts w:ascii="Times New Roman" w:hAnsi="Times New Roman"/>
        </w:rPr>
        <w:t>"[i]n order that there be a non</w:t>
      </w:r>
      <w:r w:rsidR="006056A0" w:rsidRPr="00D311ED">
        <w:rPr>
          <w:rFonts w:ascii="Times New Roman" w:hAnsi="Times New Roman"/>
        </w:rPr>
        <w:t>-</w:t>
      </w:r>
      <w:r w:rsidR="00AA374B" w:rsidRPr="00D311ED">
        <w:rPr>
          <w:rFonts w:ascii="Times New Roman" w:hAnsi="Times New Roman"/>
        </w:rPr>
        <w:t>delegable duty of care there must first be a duty of care"</w:t>
      </w:r>
      <w:r w:rsidR="00F77D52" w:rsidRPr="00D311ED">
        <w:rPr>
          <w:rFonts w:ascii="Times New Roman" w:hAnsi="Times New Roman"/>
        </w:rPr>
        <w:t xml:space="preserve"> </w:t>
      </w:r>
      <w:r w:rsidR="00516F8B" w:rsidRPr="00D311ED">
        <w:rPr>
          <w:rFonts w:ascii="Times New Roman" w:hAnsi="Times New Roman"/>
        </w:rPr>
        <w:t xml:space="preserve">and </w:t>
      </w:r>
      <w:r w:rsidR="00A47914" w:rsidRPr="00D311ED">
        <w:rPr>
          <w:rFonts w:ascii="Times New Roman" w:hAnsi="Times New Roman"/>
        </w:rPr>
        <w:t>the "first step must be to determine wh</w:t>
      </w:r>
      <w:r w:rsidR="00804C33" w:rsidRPr="00D311ED">
        <w:rPr>
          <w:rFonts w:ascii="Times New Roman" w:hAnsi="Times New Roman"/>
        </w:rPr>
        <w:t>et</w:t>
      </w:r>
      <w:r w:rsidR="00A47914" w:rsidRPr="00D311ED">
        <w:rPr>
          <w:rFonts w:ascii="Times New Roman" w:hAnsi="Times New Roman"/>
        </w:rPr>
        <w:t xml:space="preserve">her the [defendant] was </w:t>
      </w:r>
      <w:r w:rsidR="00804C33" w:rsidRPr="00D311ED">
        <w:rPr>
          <w:rFonts w:ascii="Times New Roman" w:hAnsi="Times New Roman"/>
        </w:rPr>
        <w:t>under any duty and only then may it be determined whether that duty was delegable"</w:t>
      </w:r>
      <w:r w:rsidR="00F012DB" w:rsidRPr="00D311ED">
        <w:rPr>
          <w:rStyle w:val="FootnoteReference"/>
          <w:rFonts w:ascii="Times New Roman" w:hAnsi="Times New Roman"/>
          <w:sz w:val="24"/>
        </w:rPr>
        <w:footnoteReference w:id="38"/>
      </w:r>
      <w:r w:rsidR="00F012DB" w:rsidRPr="00D311ED">
        <w:rPr>
          <w:rFonts w:ascii="Times New Roman" w:hAnsi="Times New Roman"/>
        </w:rPr>
        <w:t xml:space="preserve"> are not to be applied literally. No two-stage process of analysis is required. </w:t>
      </w:r>
      <w:r w:rsidR="00A21812" w:rsidRPr="00D311ED">
        <w:rPr>
          <w:rFonts w:ascii="Times New Roman" w:hAnsi="Times New Roman"/>
        </w:rPr>
        <w:t xml:space="preserve">Rather, </w:t>
      </w:r>
      <w:r w:rsidR="00D41D9E" w:rsidRPr="00D311ED">
        <w:rPr>
          <w:rFonts w:ascii="Times New Roman" w:hAnsi="Times New Roman"/>
        </w:rPr>
        <w:t xml:space="preserve">a non-delegable duty to ensure </w:t>
      </w:r>
      <w:r w:rsidR="0000043E" w:rsidRPr="00D311ED">
        <w:rPr>
          <w:rFonts w:ascii="Times New Roman" w:hAnsi="Times New Roman"/>
        </w:rPr>
        <w:t xml:space="preserve">that </w:t>
      </w:r>
      <w:r w:rsidR="00D41D9E" w:rsidRPr="00D311ED">
        <w:rPr>
          <w:rFonts w:ascii="Times New Roman" w:hAnsi="Times New Roman"/>
        </w:rPr>
        <w:t>reasonable care is taken is a "special" kind of common law duty of care</w:t>
      </w:r>
      <w:r w:rsidR="0032605B" w:rsidRPr="00D311ED">
        <w:rPr>
          <w:rFonts w:ascii="Times New Roman" w:hAnsi="Times New Roman"/>
        </w:rPr>
        <w:t xml:space="preserve"> in negligence</w:t>
      </w:r>
      <w:r w:rsidR="00D41D9E" w:rsidRPr="00D311ED">
        <w:rPr>
          <w:rFonts w:ascii="Times New Roman" w:hAnsi="Times New Roman"/>
        </w:rPr>
        <w:t>.</w:t>
      </w:r>
      <w:r w:rsidR="00B62621" w:rsidRPr="00D311ED">
        <w:rPr>
          <w:rFonts w:ascii="Times New Roman" w:hAnsi="Times New Roman"/>
        </w:rPr>
        <w:t xml:space="preserve"> </w:t>
      </w:r>
      <w:r w:rsidR="005917E4" w:rsidRPr="00D311ED">
        <w:rPr>
          <w:rFonts w:ascii="Times New Roman" w:hAnsi="Times New Roman"/>
        </w:rPr>
        <w:t>It</w:t>
      </w:r>
      <w:r w:rsidR="00FA6120" w:rsidRPr="00D311ED">
        <w:rPr>
          <w:rFonts w:ascii="Times New Roman" w:hAnsi="Times New Roman"/>
        </w:rPr>
        <w:t xml:space="preserve"> </w:t>
      </w:r>
      <w:r w:rsidR="005917E4" w:rsidRPr="00D311ED">
        <w:rPr>
          <w:rFonts w:ascii="Times New Roman" w:hAnsi="Times New Roman"/>
        </w:rPr>
        <w:t>is a duty which obliges</w:t>
      </w:r>
      <w:r w:rsidR="00FA6120" w:rsidRPr="00D311ED">
        <w:rPr>
          <w:rFonts w:ascii="Times New Roman" w:hAnsi="Times New Roman"/>
        </w:rPr>
        <w:t xml:space="preserve"> </w:t>
      </w:r>
      <w:r w:rsidR="001D411B" w:rsidRPr="00D311ED">
        <w:rPr>
          <w:rFonts w:ascii="Times New Roman" w:hAnsi="Times New Roman"/>
        </w:rPr>
        <w:t xml:space="preserve">the </w:t>
      </w:r>
      <w:r w:rsidR="00AA756B" w:rsidRPr="00D311ED">
        <w:rPr>
          <w:rFonts w:ascii="Times New Roman" w:hAnsi="Times New Roman"/>
        </w:rPr>
        <w:t>duty-holder</w:t>
      </w:r>
      <w:r w:rsidR="00D97D9F" w:rsidRPr="00D311ED">
        <w:rPr>
          <w:rFonts w:ascii="Times New Roman" w:hAnsi="Times New Roman"/>
        </w:rPr>
        <w:t xml:space="preserve"> </w:t>
      </w:r>
      <w:r w:rsidR="005917E4" w:rsidRPr="00D311ED">
        <w:rPr>
          <w:rFonts w:ascii="Times New Roman" w:hAnsi="Times New Roman"/>
        </w:rPr>
        <w:t>not</w:t>
      </w:r>
      <w:r w:rsidR="001D5936" w:rsidRPr="00D311ED">
        <w:rPr>
          <w:rFonts w:ascii="Times New Roman" w:hAnsi="Times New Roman"/>
        </w:rPr>
        <w:t xml:space="preserve"> merely to take reasonable care</w:t>
      </w:r>
      <w:r w:rsidR="00FA6120" w:rsidRPr="00D311ED">
        <w:rPr>
          <w:rFonts w:ascii="Times New Roman" w:hAnsi="Times New Roman"/>
        </w:rPr>
        <w:t xml:space="preserve"> to avoid a foreseeable risk of injury to another</w:t>
      </w:r>
      <w:r w:rsidR="00FA6120" w:rsidRPr="00D311ED" w:rsidDel="0053187F">
        <w:rPr>
          <w:rFonts w:ascii="Times New Roman" w:hAnsi="Times New Roman"/>
        </w:rPr>
        <w:t xml:space="preserve"> </w:t>
      </w:r>
      <w:r w:rsidR="005D438A" w:rsidRPr="00D311ED">
        <w:rPr>
          <w:rFonts w:ascii="Times New Roman" w:hAnsi="Times New Roman"/>
        </w:rPr>
        <w:t xml:space="preserve">person </w:t>
      </w:r>
      <w:r w:rsidR="00E95745" w:rsidRPr="00D311ED">
        <w:rPr>
          <w:rFonts w:ascii="Times New Roman" w:hAnsi="Times New Roman"/>
        </w:rPr>
        <w:t>but</w:t>
      </w:r>
      <w:r w:rsidR="00E40C22" w:rsidRPr="00D311ED">
        <w:rPr>
          <w:rFonts w:ascii="Times New Roman" w:hAnsi="Times New Roman"/>
        </w:rPr>
        <w:t xml:space="preserve"> to ensure that reasonable care </w:t>
      </w:r>
      <w:r w:rsidR="00E95745" w:rsidRPr="00D311ED">
        <w:rPr>
          <w:rFonts w:ascii="Times New Roman" w:hAnsi="Times New Roman"/>
        </w:rPr>
        <w:t>is taken</w:t>
      </w:r>
      <w:r w:rsidR="00405117" w:rsidRPr="00D311ED">
        <w:rPr>
          <w:rFonts w:ascii="Times New Roman" w:hAnsi="Times New Roman"/>
        </w:rPr>
        <w:t xml:space="preserve"> </w:t>
      </w:r>
      <w:r w:rsidR="00AA756B" w:rsidRPr="00D311ED">
        <w:rPr>
          <w:rFonts w:ascii="Times New Roman" w:hAnsi="Times New Roman"/>
        </w:rPr>
        <w:t xml:space="preserve">to avoid a foreseeable risk of injury to that other person </w:t>
      </w:r>
      <w:r w:rsidR="003F5F7F" w:rsidRPr="00D311ED">
        <w:rPr>
          <w:rFonts w:ascii="Times New Roman" w:hAnsi="Times New Roman"/>
        </w:rPr>
        <w:t>by a</w:t>
      </w:r>
      <w:r w:rsidR="00041D6D" w:rsidRPr="00D311ED">
        <w:rPr>
          <w:rFonts w:ascii="Times New Roman" w:hAnsi="Times New Roman"/>
        </w:rPr>
        <w:t>ny</w:t>
      </w:r>
      <w:r w:rsidR="003F5F7F" w:rsidRPr="00D311ED">
        <w:rPr>
          <w:rFonts w:ascii="Times New Roman" w:hAnsi="Times New Roman"/>
        </w:rPr>
        <w:t xml:space="preserve"> </w:t>
      </w:r>
      <w:r w:rsidR="009148E5" w:rsidRPr="00D311ED">
        <w:rPr>
          <w:rFonts w:ascii="Times New Roman" w:hAnsi="Times New Roman"/>
        </w:rPr>
        <w:t xml:space="preserve">delegate </w:t>
      </w:r>
      <w:r w:rsidR="007154E9" w:rsidRPr="00D311ED">
        <w:rPr>
          <w:rFonts w:ascii="Times New Roman" w:hAnsi="Times New Roman"/>
        </w:rPr>
        <w:t>of the duty</w:t>
      </w:r>
      <w:r w:rsidR="002D1D1F" w:rsidRPr="00D311ED">
        <w:rPr>
          <w:rFonts w:ascii="Times New Roman" w:hAnsi="Times New Roman"/>
        </w:rPr>
        <w:t>-</w:t>
      </w:r>
      <w:r w:rsidR="007154E9" w:rsidRPr="00D311ED">
        <w:rPr>
          <w:rFonts w:ascii="Times New Roman" w:hAnsi="Times New Roman"/>
        </w:rPr>
        <w:t>holder</w:t>
      </w:r>
      <w:r w:rsidR="005421FB" w:rsidRPr="00D311ED">
        <w:rPr>
          <w:rFonts w:ascii="Times New Roman" w:hAnsi="Times New Roman"/>
        </w:rPr>
        <w:t>,</w:t>
      </w:r>
      <w:r w:rsidR="007154E9" w:rsidRPr="00D311ED">
        <w:rPr>
          <w:rFonts w:ascii="Times New Roman" w:hAnsi="Times New Roman"/>
        </w:rPr>
        <w:t xml:space="preserve"> </w:t>
      </w:r>
      <w:r w:rsidR="00C14011" w:rsidRPr="00D311ED">
        <w:rPr>
          <w:rFonts w:ascii="Times New Roman" w:hAnsi="Times New Roman"/>
        </w:rPr>
        <w:t xml:space="preserve">being </w:t>
      </w:r>
      <w:r w:rsidR="001B749C" w:rsidRPr="00D311ED">
        <w:rPr>
          <w:rFonts w:ascii="Times New Roman" w:hAnsi="Times New Roman"/>
        </w:rPr>
        <w:t xml:space="preserve">a </w:t>
      </w:r>
      <w:r w:rsidR="009148E5" w:rsidRPr="00D311ED">
        <w:rPr>
          <w:rFonts w:ascii="Times New Roman" w:hAnsi="Times New Roman"/>
        </w:rPr>
        <w:t xml:space="preserve">person performing for </w:t>
      </w:r>
      <w:r w:rsidR="00C14011" w:rsidRPr="00D311ED">
        <w:rPr>
          <w:rFonts w:ascii="Times New Roman" w:hAnsi="Times New Roman"/>
        </w:rPr>
        <w:t>the duty</w:t>
      </w:r>
      <w:r w:rsidR="002D1D1F" w:rsidRPr="00D311ED">
        <w:rPr>
          <w:rFonts w:ascii="Times New Roman" w:hAnsi="Times New Roman"/>
        </w:rPr>
        <w:t>-</w:t>
      </w:r>
      <w:r w:rsidR="00C14011" w:rsidRPr="00D311ED">
        <w:rPr>
          <w:rFonts w:ascii="Times New Roman" w:hAnsi="Times New Roman"/>
        </w:rPr>
        <w:t>holder</w:t>
      </w:r>
      <w:r w:rsidR="00652AC5" w:rsidRPr="00D311ED">
        <w:rPr>
          <w:rFonts w:ascii="Times New Roman" w:hAnsi="Times New Roman"/>
        </w:rPr>
        <w:t xml:space="preserve"> </w:t>
      </w:r>
      <w:r w:rsidR="001B749C" w:rsidRPr="00D311ED">
        <w:rPr>
          <w:rFonts w:ascii="Times New Roman" w:hAnsi="Times New Roman"/>
        </w:rPr>
        <w:t xml:space="preserve">a function </w:t>
      </w:r>
      <w:r w:rsidR="009148E5" w:rsidRPr="00D311ED">
        <w:rPr>
          <w:rFonts w:ascii="Times New Roman" w:hAnsi="Times New Roman"/>
        </w:rPr>
        <w:t>to which the duty relates</w:t>
      </w:r>
      <w:r w:rsidR="005917E4" w:rsidRPr="00D311ED">
        <w:rPr>
          <w:rFonts w:ascii="Times New Roman" w:hAnsi="Times New Roman"/>
        </w:rPr>
        <w:t>.</w:t>
      </w:r>
    </w:p>
    <w:p w14:paraId="2BD84714" w14:textId="7587AC30" w:rsidR="00834C69" w:rsidRPr="00D311ED" w:rsidRDefault="003A17CB"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20896" w:rsidRPr="00D311ED">
        <w:rPr>
          <w:rFonts w:ascii="Times New Roman" w:hAnsi="Times New Roman"/>
        </w:rPr>
        <w:t xml:space="preserve">In </w:t>
      </w:r>
      <w:r w:rsidR="00220896" w:rsidRPr="00D311ED">
        <w:rPr>
          <w:rFonts w:ascii="Times New Roman" w:hAnsi="Times New Roman"/>
          <w:i/>
          <w:iCs/>
        </w:rPr>
        <w:t>Lepore</w:t>
      </w:r>
      <w:r w:rsidR="001A005E" w:rsidRPr="00D311ED">
        <w:rPr>
          <w:rFonts w:ascii="Times New Roman" w:hAnsi="Times New Roman"/>
        </w:rPr>
        <w:t>,</w:t>
      </w:r>
      <w:r w:rsidR="00220896" w:rsidRPr="00D311ED">
        <w:rPr>
          <w:rFonts w:ascii="Times New Roman" w:hAnsi="Times New Roman"/>
        </w:rPr>
        <w:t xml:space="preserve"> McHugh J referred to the Full Court of the Supreme Court of Victoria in </w:t>
      </w:r>
      <w:r w:rsidR="00220896" w:rsidRPr="00D311ED">
        <w:rPr>
          <w:rFonts w:ascii="Times New Roman" w:hAnsi="Times New Roman"/>
          <w:i/>
          <w:iCs/>
        </w:rPr>
        <w:t xml:space="preserve">Richards </w:t>
      </w:r>
      <w:r w:rsidR="00D275D3" w:rsidRPr="00D311ED">
        <w:rPr>
          <w:rFonts w:ascii="Times New Roman" w:hAnsi="Times New Roman"/>
          <w:i/>
          <w:iCs/>
        </w:rPr>
        <w:t>v Victoria</w:t>
      </w:r>
      <w:r w:rsidR="00D275D3" w:rsidRPr="00D311ED">
        <w:rPr>
          <w:rStyle w:val="FootnoteReference"/>
          <w:rFonts w:ascii="Times New Roman" w:hAnsi="Times New Roman"/>
          <w:sz w:val="24"/>
        </w:rPr>
        <w:footnoteReference w:id="39"/>
      </w:r>
      <w:r w:rsidR="00D275D3" w:rsidRPr="00D311ED">
        <w:rPr>
          <w:rFonts w:ascii="Times New Roman" w:hAnsi="Times New Roman"/>
        </w:rPr>
        <w:t xml:space="preserve"> </w:t>
      </w:r>
      <w:r w:rsidR="00E00E1D" w:rsidRPr="00D311ED">
        <w:rPr>
          <w:rFonts w:ascii="Times New Roman" w:hAnsi="Times New Roman"/>
        </w:rPr>
        <w:t>rejecting tha</w:t>
      </w:r>
      <w:r w:rsidR="008845EC" w:rsidRPr="00D311ED">
        <w:rPr>
          <w:rFonts w:ascii="Times New Roman" w:hAnsi="Times New Roman"/>
        </w:rPr>
        <w:t>t "reasonable foreseeability was relevant in determining the existence of the duty"</w:t>
      </w:r>
      <w:r w:rsidR="00E00E1D" w:rsidRPr="00D311ED">
        <w:rPr>
          <w:rFonts w:ascii="Times New Roman" w:hAnsi="Times New Roman"/>
        </w:rPr>
        <w:t xml:space="preserve"> </w:t>
      </w:r>
      <w:r w:rsidR="00137618" w:rsidRPr="00D311ED">
        <w:rPr>
          <w:rFonts w:ascii="Times New Roman" w:hAnsi="Times New Roman"/>
        </w:rPr>
        <w:t xml:space="preserve">and holding that </w:t>
      </w:r>
      <w:r w:rsidR="00220896" w:rsidRPr="00D311ED">
        <w:rPr>
          <w:rFonts w:ascii="Times New Roman" w:hAnsi="Times New Roman"/>
        </w:rPr>
        <w:t xml:space="preserve">the "relationship of school authority and pupil gave rise to a duty of care </w:t>
      </w:r>
      <w:r w:rsidR="00750908" w:rsidRPr="00D311ED">
        <w:rPr>
          <w:rFonts w:ascii="Times New Roman" w:hAnsi="Times New Roman"/>
        </w:rPr>
        <w:t>'</w:t>
      </w:r>
      <w:r w:rsidR="00220896" w:rsidRPr="00D311ED">
        <w:rPr>
          <w:rFonts w:ascii="Times New Roman" w:hAnsi="Times New Roman"/>
        </w:rPr>
        <w:t>prior to and independently of the particular conduct alleged to constitute a breach of that duty</w:t>
      </w:r>
      <w:r w:rsidR="0046233A" w:rsidRPr="00D311ED">
        <w:rPr>
          <w:rFonts w:ascii="Times New Roman" w:hAnsi="Times New Roman"/>
        </w:rPr>
        <w:t>'</w:t>
      </w:r>
      <w:r w:rsidR="00220896" w:rsidRPr="00D311ED">
        <w:rPr>
          <w:rFonts w:ascii="Times New Roman" w:hAnsi="Times New Roman"/>
        </w:rPr>
        <w:t>"</w:t>
      </w:r>
      <w:r w:rsidR="00180466" w:rsidRPr="00D311ED">
        <w:rPr>
          <w:rFonts w:ascii="Times New Roman" w:hAnsi="Times New Roman"/>
        </w:rPr>
        <w:t>.</w:t>
      </w:r>
      <w:r w:rsidR="0046233A" w:rsidRPr="00D311ED">
        <w:rPr>
          <w:rStyle w:val="FootnoteReference"/>
          <w:rFonts w:ascii="Times New Roman" w:hAnsi="Times New Roman"/>
          <w:sz w:val="24"/>
        </w:rPr>
        <w:footnoteReference w:id="40"/>
      </w:r>
      <w:r w:rsidR="00180466" w:rsidRPr="00D311ED">
        <w:rPr>
          <w:rFonts w:ascii="Times New Roman" w:hAnsi="Times New Roman"/>
        </w:rPr>
        <w:t xml:space="preserve"> Mc</w:t>
      </w:r>
      <w:r w:rsidR="001172BF" w:rsidRPr="00D311ED">
        <w:rPr>
          <w:rFonts w:ascii="Times New Roman" w:hAnsi="Times New Roman"/>
        </w:rPr>
        <w:t>H</w:t>
      </w:r>
      <w:r w:rsidR="00180466" w:rsidRPr="00D311ED">
        <w:rPr>
          <w:rFonts w:ascii="Times New Roman" w:hAnsi="Times New Roman"/>
        </w:rPr>
        <w:t xml:space="preserve">ugh J also noted that this Court accepted </w:t>
      </w:r>
      <w:r w:rsidR="00220896" w:rsidRPr="00D311ED">
        <w:rPr>
          <w:rFonts w:ascii="Times New Roman" w:hAnsi="Times New Roman"/>
        </w:rPr>
        <w:t xml:space="preserve">that principle in </w:t>
      </w:r>
      <w:r w:rsidR="00220896" w:rsidRPr="00D311ED">
        <w:rPr>
          <w:rFonts w:ascii="Times New Roman" w:hAnsi="Times New Roman"/>
          <w:i/>
          <w:iCs/>
        </w:rPr>
        <w:t>Victoria v Bryar</w:t>
      </w:r>
      <w:r w:rsidR="00220896" w:rsidRPr="00D311ED">
        <w:rPr>
          <w:rFonts w:ascii="Times New Roman" w:hAnsi="Times New Roman"/>
        </w:rPr>
        <w:t>.</w:t>
      </w:r>
      <w:r w:rsidR="00C17FDA" w:rsidRPr="00D311ED">
        <w:rPr>
          <w:rStyle w:val="FootnoteReference"/>
          <w:rFonts w:ascii="Times New Roman" w:hAnsi="Times New Roman"/>
          <w:sz w:val="24"/>
        </w:rPr>
        <w:footnoteReference w:id="41"/>
      </w:r>
      <w:r w:rsidR="00220896" w:rsidRPr="00D311ED">
        <w:rPr>
          <w:rFonts w:ascii="Times New Roman" w:hAnsi="Times New Roman"/>
        </w:rPr>
        <w:t xml:space="preserve"> </w:t>
      </w:r>
      <w:r w:rsidR="00137618" w:rsidRPr="00D311ED">
        <w:rPr>
          <w:rFonts w:ascii="Times New Roman" w:hAnsi="Times New Roman"/>
        </w:rPr>
        <w:t xml:space="preserve">The </w:t>
      </w:r>
      <w:r w:rsidR="001172BF" w:rsidRPr="00D311ED">
        <w:rPr>
          <w:rFonts w:ascii="Times New Roman" w:hAnsi="Times New Roman"/>
        </w:rPr>
        <w:t xml:space="preserve">point McHugh J </w:t>
      </w:r>
      <w:r w:rsidR="00137618" w:rsidRPr="00D311ED">
        <w:rPr>
          <w:rFonts w:ascii="Times New Roman" w:hAnsi="Times New Roman"/>
        </w:rPr>
        <w:t xml:space="preserve">was </w:t>
      </w:r>
      <w:r w:rsidR="001172BF" w:rsidRPr="00D311ED">
        <w:rPr>
          <w:rFonts w:ascii="Times New Roman" w:hAnsi="Times New Roman"/>
        </w:rPr>
        <w:t>making is that</w:t>
      </w:r>
      <w:r w:rsidR="00C8319E" w:rsidRPr="00D311ED">
        <w:rPr>
          <w:rFonts w:ascii="Times New Roman" w:hAnsi="Times New Roman"/>
        </w:rPr>
        <w:t>, as between a school authority and a pupil,</w:t>
      </w:r>
      <w:r w:rsidR="001172BF" w:rsidRPr="00D311ED">
        <w:rPr>
          <w:rFonts w:ascii="Times New Roman" w:hAnsi="Times New Roman"/>
        </w:rPr>
        <w:t xml:space="preserve"> </w:t>
      </w:r>
      <w:r w:rsidR="00690E6E" w:rsidRPr="00D311ED">
        <w:rPr>
          <w:rFonts w:ascii="Times New Roman" w:hAnsi="Times New Roman"/>
        </w:rPr>
        <w:t xml:space="preserve">"the relationship of school authority and pupil belongs to the class of cases in which a </w:t>
      </w:r>
      <w:r w:rsidR="00690E6E" w:rsidRPr="00D311ED">
        <w:rPr>
          <w:rFonts w:ascii="Times New Roman" w:hAnsi="Times New Roman"/>
        </w:rPr>
        <w:lastRenderedPageBreak/>
        <w:t>duty of care springs from the relationship itself"</w:t>
      </w:r>
      <w:r w:rsidR="00781820" w:rsidRPr="00D311ED">
        <w:rPr>
          <w:rFonts w:ascii="Times New Roman" w:hAnsi="Times New Roman"/>
        </w:rPr>
        <w:t>.</w:t>
      </w:r>
      <w:r w:rsidR="00690E6E" w:rsidRPr="00D311ED">
        <w:rPr>
          <w:rStyle w:val="FootnoteReference"/>
          <w:rFonts w:ascii="Times New Roman" w:hAnsi="Times New Roman"/>
          <w:sz w:val="24"/>
        </w:rPr>
        <w:footnoteReference w:id="42"/>
      </w:r>
      <w:r w:rsidR="00781820" w:rsidRPr="00D311ED">
        <w:rPr>
          <w:rFonts w:ascii="Times New Roman" w:hAnsi="Times New Roman"/>
        </w:rPr>
        <w:t xml:space="preserve"> </w:t>
      </w:r>
      <w:r w:rsidR="00E92A1B" w:rsidRPr="00D311ED">
        <w:rPr>
          <w:rFonts w:ascii="Times New Roman" w:hAnsi="Times New Roman"/>
        </w:rPr>
        <w:t xml:space="preserve">That is, any inquiry into the persons to whom the </w:t>
      </w:r>
      <w:r w:rsidR="00511478" w:rsidRPr="00D311ED">
        <w:rPr>
          <w:rFonts w:ascii="Times New Roman" w:hAnsi="Times New Roman"/>
        </w:rPr>
        <w:t xml:space="preserve">non-delegable </w:t>
      </w:r>
      <w:r w:rsidR="00E92A1B" w:rsidRPr="00D311ED">
        <w:rPr>
          <w:rFonts w:ascii="Times New Roman" w:hAnsi="Times New Roman"/>
        </w:rPr>
        <w:t>duty is owed by reference to reasonable foreseeability is subsumed into a determination of the persons within the class of "special dependence or vulnerability"</w:t>
      </w:r>
      <w:r w:rsidR="00CC09DB" w:rsidRPr="00D311ED">
        <w:rPr>
          <w:rStyle w:val="FootnoteReference"/>
          <w:rFonts w:ascii="Times New Roman" w:hAnsi="Times New Roman"/>
          <w:sz w:val="24"/>
        </w:rPr>
        <w:footnoteReference w:id="43"/>
      </w:r>
      <w:r w:rsidR="00E92A1B" w:rsidRPr="00D311ED">
        <w:rPr>
          <w:rFonts w:ascii="Times New Roman" w:hAnsi="Times New Roman"/>
        </w:rPr>
        <w:t xml:space="preserve"> </w:t>
      </w:r>
      <w:r w:rsidR="00CC09DB" w:rsidRPr="00D311ED">
        <w:rPr>
          <w:rFonts w:ascii="Times New Roman" w:hAnsi="Times New Roman"/>
        </w:rPr>
        <w:t xml:space="preserve">with respect to </w:t>
      </w:r>
      <w:r w:rsidR="00E92A1B" w:rsidRPr="00D311ED">
        <w:rPr>
          <w:rFonts w:ascii="Times New Roman" w:hAnsi="Times New Roman"/>
        </w:rPr>
        <w:t xml:space="preserve">the person who owes the </w:t>
      </w:r>
      <w:r w:rsidR="00CC09DB" w:rsidRPr="00D311ED">
        <w:rPr>
          <w:rFonts w:ascii="Times New Roman" w:hAnsi="Times New Roman"/>
        </w:rPr>
        <w:t xml:space="preserve">non-delegable </w:t>
      </w:r>
      <w:r w:rsidR="00E92A1B" w:rsidRPr="00D311ED">
        <w:rPr>
          <w:rFonts w:ascii="Times New Roman" w:hAnsi="Times New Roman"/>
        </w:rPr>
        <w:t>duty.</w:t>
      </w:r>
      <w:r w:rsidR="00CC09DB" w:rsidRPr="00D311ED">
        <w:rPr>
          <w:rFonts w:ascii="Times New Roman" w:hAnsi="Times New Roman"/>
        </w:rPr>
        <w:t xml:space="preserve"> </w:t>
      </w:r>
      <w:r w:rsidR="00220896" w:rsidRPr="00D311ED">
        <w:rPr>
          <w:rFonts w:ascii="Times New Roman" w:hAnsi="Times New Roman"/>
        </w:rPr>
        <w:t>McHugh</w:t>
      </w:r>
      <w:r w:rsidR="00E57530" w:rsidRPr="00D311ED">
        <w:rPr>
          <w:rFonts w:ascii="Times New Roman" w:hAnsi="Times New Roman"/>
        </w:rPr>
        <w:t> </w:t>
      </w:r>
      <w:r w:rsidR="00220896" w:rsidRPr="00D311ED">
        <w:rPr>
          <w:rFonts w:ascii="Times New Roman" w:hAnsi="Times New Roman"/>
        </w:rPr>
        <w:t xml:space="preserve">J </w:t>
      </w:r>
      <w:r w:rsidR="009E66CD" w:rsidRPr="00D311ED">
        <w:rPr>
          <w:rFonts w:ascii="Times New Roman" w:hAnsi="Times New Roman"/>
        </w:rPr>
        <w:t xml:space="preserve">was not suggesting </w:t>
      </w:r>
      <w:r w:rsidR="00BE7DE7" w:rsidRPr="00D311ED">
        <w:rPr>
          <w:rFonts w:ascii="Times New Roman" w:hAnsi="Times New Roman"/>
        </w:rPr>
        <w:t xml:space="preserve">that </w:t>
      </w:r>
      <w:r w:rsidR="009E66CD" w:rsidRPr="00D311ED">
        <w:rPr>
          <w:rFonts w:ascii="Times New Roman" w:hAnsi="Times New Roman"/>
        </w:rPr>
        <w:t xml:space="preserve">the </w:t>
      </w:r>
      <w:r w:rsidR="00BE7DE7" w:rsidRPr="00D311ED">
        <w:rPr>
          <w:rFonts w:ascii="Times New Roman" w:hAnsi="Times New Roman"/>
        </w:rPr>
        <w:t xml:space="preserve">non-delegable </w:t>
      </w:r>
      <w:r w:rsidR="009E66CD" w:rsidRPr="00D311ED">
        <w:rPr>
          <w:rFonts w:ascii="Times New Roman" w:hAnsi="Times New Roman"/>
        </w:rPr>
        <w:t xml:space="preserve">duty </w:t>
      </w:r>
      <w:r w:rsidR="00BE7DE7" w:rsidRPr="00D311ED">
        <w:rPr>
          <w:rFonts w:ascii="Times New Roman" w:hAnsi="Times New Roman"/>
        </w:rPr>
        <w:t xml:space="preserve">which such a relationship </w:t>
      </w:r>
      <w:r w:rsidR="00836FEA" w:rsidRPr="00D311ED">
        <w:rPr>
          <w:rFonts w:ascii="Times New Roman" w:hAnsi="Times New Roman"/>
        </w:rPr>
        <w:t xml:space="preserve">causes to exist </w:t>
      </w:r>
      <w:r w:rsidR="00BE7DE7" w:rsidRPr="00D311ED">
        <w:rPr>
          <w:rFonts w:ascii="Times New Roman" w:hAnsi="Times New Roman"/>
        </w:rPr>
        <w:t xml:space="preserve">can be a duty to </w:t>
      </w:r>
      <w:r w:rsidR="001D4DFC" w:rsidRPr="00D311ED">
        <w:rPr>
          <w:rFonts w:ascii="Times New Roman" w:hAnsi="Times New Roman"/>
        </w:rPr>
        <w:t xml:space="preserve">do other than </w:t>
      </w:r>
      <w:r w:rsidR="00220896" w:rsidRPr="00D311ED">
        <w:rPr>
          <w:rFonts w:ascii="Times New Roman" w:hAnsi="Times New Roman"/>
        </w:rPr>
        <w:t xml:space="preserve">ensuring </w:t>
      </w:r>
      <w:r w:rsidR="001D4DFC" w:rsidRPr="00D311ED">
        <w:rPr>
          <w:rFonts w:ascii="Times New Roman" w:hAnsi="Times New Roman"/>
        </w:rPr>
        <w:t xml:space="preserve">the taking of </w:t>
      </w:r>
      <w:r w:rsidR="00220896" w:rsidRPr="00D311ED">
        <w:rPr>
          <w:rFonts w:ascii="Times New Roman" w:hAnsi="Times New Roman"/>
        </w:rPr>
        <w:t xml:space="preserve">reasonable care </w:t>
      </w:r>
      <w:r w:rsidR="00026321" w:rsidRPr="00D311ED">
        <w:rPr>
          <w:rFonts w:ascii="Times New Roman" w:hAnsi="Times New Roman"/>
        </w:rPr>
        <w:t xml:space="preserve">to </w:t>
      </w:r>
      <w:r w:rsidR="00220896" w:rsidRPr="00D311ED">
        <w:rPr>
          <w:rFonts w:ascii="Times New Roman" w:hAnsi="Times New Roman"/>
        </w:rPr>
        <w:t xml:space="preserve">avoid </w:t>
      </w:r>
      <w:r w:rsidR="001D4DFC" w:rsidRPr="00D311ED">
        <w:rPr>
          <w:rFonts w:ascii="Times New Roman" w:hAnsi="Times New Roman"/>
        </w:rPr>
        <w:t xml:space="preserve">reasonably foreseeable </w:t>
      </w:r>
      <w:r w:rsidR="00220896" w:rsidRPr="00D311ED">
        <w:rPr>
          <w:rFonts w:ascii="Times New Roman" w:hAnsi="Times New Roman"/>
        </w:rPr>
        <w:t xml:space="preserve">harm. </w:t>
      </w:r>
      <w:r w:rsidR="004E30E0" w:rsidRPr="00D311ED">
        <w:rPr>
          <w:rFonts w:ascii="Times New Roman" w:hAnsi="Times New Roman"/>
        </w:rPr>
        <w:t xml:space="preserve">So much is clear from </w:t>
      </w:r>
      <w:r w:rsidR="00035AB9" w:rsidRPr="00D311ED">
        <w:rPr>
          <w:rFonts w:ascii="Times New Roman" w:hAnsi="Times New Roman"/>
          <w:i/>
          <w:iCs/>
        </w:rPr>
        <w:t>Victoria v Bryar</w:t>
      </w:r>
      <w:r w:rsidR="00EC1BE2" w:rsidRPr="00D311ED">
        <w:rPr>
          <w:rFonts w:ascii="Times New Roman" w:hAnsi="Times New Roman"/>
        </w:rPr>
        <w:t>,</w:t>
      </w:r>
      <w:r w:rsidR="00035AB9" w:rsidRPr="00D311ED">
        <w:rPr>
          <w:rFonts w:ascii="Times New Roman" w:hAnsi="Times New Roman"/>
        </w:rPr>
        <w:t xml:space="preserve"> in which this Court </w:t>
      </w:r>
      <w:r w:rsidR="008110AF" w:rsidRPr="00D311ED">
        <w:rPr>
          <w:rFonts w:ascii="Times New Roman" w:hAnsi="Times New Roman"/>
        </w:rPr>
        <w:t xml:space="preserve">approved the description of the duty in </w:t>
      </w:r>
      <w:r w:rsidR="008110AF" w:rsidRPr="00D311ED">
        <w:rPr>
          <w:rFonts w:ascii="Times New Roman" w:hAnsi="Times New Roman"/>
          <w:i/>
          <w:iCs/>
        </w:rPr>
        <w:t>Richards v Victoria</w:t>
      </w:r>
      <w:r w:rsidR="008110AF" w:rsidRPr="00D311ED">
        <w:rPr>
          <w:rFonts w:ascii="Times New Roman" w:hAnsi="Times New Roman"/>
        </w:rPr>
        <w:t xml:space="preserve"> in these terms: "</w:t>
      </w:r>
      <w:r w:rsidR="00F23923" w:rsidRPr="00D311ED">
        <w:rPr>
          <w:rFonts w:ascii="Times New Roman" w:hAnsi="Times New Roman"/>
        </w:rPr>
        <w:t>[</w:t>
      </w:r>
      <w:r w:rsidR="00140802" w:rsidRPr="00D311ED">
        <w:rPr>
          <w:rFonts w:ascii="Times New Roman" w:hAnsi="Times New Roman"/>
        </w:rPr>
        <w:t>the</w:t>
      </w:r>
      <w:r w:rsidR="00F23923" w:rsidRPr="00D311ED">
        <w:rPr>
          <w:rFonts w:ascii="Times New Roman" w:hAnsi="Times New Roman"/>
        </w:rPr>
        <w:t>]</w:t>
      </w:r>
      <w:r w:rsidR="00140802" w:rsidRPr="00D311ED">
        <w:rPr>
          <w:rFonts w:ascii="Times New Roman" w:hAnsi="Times New Roman"/>
        </w:rPr>
        <w:t xml:space="preserve"> duty </w:t>
      </w:r>
      <w:r w:rsidR="008110AF" w:rsidRPr="00D311ED">
        <w:rPr>
          <w:rFonts w:ascii="Times New Roman" w:hAnsi="Times New Roman"/>
        </w:rPr>
        <w:t>n</w:t>
      </w:r>
      <w:r w:rsidR="00B700FC" w:rsidRPr="00D311ED">
        <w:rPr>
          <w:rFonts w:ascii="Times New Roman" w:hAnsi="Times New Roman"/>
        </w:rPr>
        <w:t xml:space="preserve">ot being one to insure </w:t>
      </w:r>
      <w:r w:rsidR="008110AF" w:rsidRPr="00D311ED">
        <w:rPr>
          <w:rFonts w:ascii="Times New Roman" w:hAnsi="Times New Roman"/>
        </w:rPr>
        <w:t>against</w:t>
      </w:r>
      <w:r w:rsidR="00B700FC" w:rsidRPr="00D311ED">
        <w:rPr>
          <w:rFonts w:ascii="Times New Roman" w:hAnsi="Times New Roman"/>
        </w:rPr>
        <w:t xml:space="preserve"> injury, but to take reasonable care to prevent it, </w:t>
      </w:r>
      <w:r w:rsidR="007C672B" w:rsidRPr="00D311ED">
        <w:rPr>
          <w:rFonts w:ascii="Times New Roman" w:hAnsi="Times New Roman"/>
        </w:rPr>
        <w:t>requir</w:t>
      </w:r>
      <w:r w:rsidR="00D40F15" w:rsidRPr="00D311ED">
        <w:rPr>
          <w:rFonts w:ascii="Times New Roman" w:hAnsi="Times New Roman"/>
        </w:rPr>
        <w:t xml:space="preserve">[ing] no more than the taking of reasonable steps </w:t>
      </w:r>
      <w:r w:rsidR="00E84B45" w:rsidRPr="00D311ED">
        <w:rPr>
          <w:rFonts w:ascii="Times New Roman" w:hAnsi="Times New Roman"/>
        </w:rPr>
        <w:t xml:space="preserve">to protect the plaintiff </w:t>
      </w:r>
      <w:r w:rsidR="007C672B" w:rsidRPr="00D311ED">
        <w:rPr>
          <w:rFonts w:ascii="Times New Roman" w:hAnsi="Times New Roman"/>
        </w:rPr>
        <w:t>against</w:t>
      </w:r>
      <w:r w:rsidR="00E84B45" w:rsidRPr="00D311ED">
        <w:rPr>
          <w:rFonts w:ascii="Times New Roman" w:hAnsi="Times New Roman"/>
        </w:rPr>
        <w:t xml:space="preserve"> risks of injury which ... (the teacher) should reasonably have foreseen</w:t>
      </w:r>
      <w:r w:rsidR="005A2B45" w:rsidRPr="00D311ED">
        <w:rPr>
          <w:rFonts w:ascii="Times New Roman" w:hAnsi="Times New Roman"/>
        </w:rPr>
        <w:t>"</w:t>
      </w:r>
      <w:r w:rsidR="00E84B45" w:rsidRPr="00D311ED">
        <w:rPr>
          <w:rFonts w:ascii="Times New Roman" w:hAnsi="Times New Roman"/>
        </w:rPr>
        <w:t>.</w:t>
      </w:r>
      <w:r w:rsidR="00BB0F03" w:rsidRPr="00D311ED">
        <w:rPr>
          <w:rStyle w:val="FootnoteReference"/>
          <w:rFonts w:ascii="Times New Roman" w:hAnsi="Times New Roman"/>
          <w:sz w:val="24"/>
        </w:rPr>
        <w:footnoteReference w:id="44"/>
      </w:r>
      <w:r w:rsidR="009049E6" w:rsidRPr="00D311ED">
        <w:rPr>
          <w:rFonts w:ascii="Times New Roman" w:hAnsi="Times New Roman"/>
        </w:rPr>
        <w:t xml:space="preserve"> </w:t>
      </w:r>
      <w:r w:rsidR="00B21E82" w:rsidRPr="00D311ED">
        <w:rPr>
          <w:rFonts w:ascii="Times New Roman" w:hAnsi="Times New Roman"/>
        </w:rPr>
        <w:t>As will be apparent, t</w:t>
      </w:r>
      <w:r w:rsidR="009049E6" w:rsidRPr="00D311ED">
        <w:rPr>
          <w:rFonts w:ascii="Times New Roman" w:hAnsi="Times New Roman"/>
        </w:rPr>
        <w:t xml:space="preserve">he reasoning in </w:t>
      </w:r>
      <w:r w:rsidR="009049E6" w:rsidRPr="00D311ED">
        <w:rPr>
          <w:rFonts w:ascii="Times New Roman" w:hAnsi="Times New Roman"/>
          <w:i/>
          <w:iCs/>
        </w:rPr>
        <w:t>Introvigne</w:t>
      </w:r>
      <w:r w:rsidR="009049E6" w:rsidRPr="00D311ED">
        <w:rPr>
          <w:rFonts w:ascii="Times New Roman" w:hAnsi="Times New Roman"/>
        </w:rPr>
        <w:t xml:space="preserve">, </w:t>
      </w:r>
      <w:r w:rsidR="009049E6" w:rsidRPr="00D311ED">
        <w:rPr>
          <w:rFonts w:ascii="Times New Roman" w:hAnsi="Times New Roman"/>
          <w:i/>
          <w:iCs/>
        </w:rPr>
        <w:t>Kondis</w:t>
      </w:r>
      <w:r w:rsidR="009049E6" w:rsidRPr="00D311ED">
        <w:rPr>
          <w:rFonts w:ascii="Times New Roman" w:hAnsi="Times New Roman"/>
        </w:rPr>
        <w:t xml:space="preserve"> and </w:t>
      </w:r>
      <w:r w:rsidR="009049E6" w:rsidRPr="00D311ED">
        <w:rPr>
          <w:rFonts w:ascii="Times New Roman" w:hAnsi="Times New Roman"/>
          <w:i/>
          <w:iCs/>
        </w:rPr>
        <w:t>Burnie Port Authority</w:t>
      </w:r>
      <w:r w:rsidR="009049E6" w:rsidRPr="00D311ED">
        <w:rPr>
          <w:rFonts w:ascii="Times New Roman" w:hAnsi="Times New Roman"/>
        </w:rPr>
        <w:t xml:space="preserve"> accord</w:t>
      </w:r>
      <w:r w:rsidR="00E92A64" w:rsidRPr="00D311ED">
        <w:rPr>
          <w:rFonts w:ascii="Times New Roman" w:hAnsi="Times New Roman"/>
        </w:rPr>
        <w:t>s</w:t>
      </w:r>
      <w:r w:rsidR="009049E6" w:rsidRPr="00D311ED">
        <w:rPr>
          <w:rFonts w:ascii="Times New Roman" w:hAnsi="Times New Roman"/>
        </w:rPr>
        <w:t xml:space="preserve"> with this approach to the </w:t>
      </w:r>
      <w:r w:rsidR="00B21E82" w:rsidRPr="00D311ED">
        <w:rPr>
          <w:rFonts w:ascii="Times New Roman" w:hAnsi="Times New Roman"/>
        </w:rPr>
        <w:t xml:space="preserve">class of common law non-delegable </w:t>
      </w:r>
      <w:r w:rsidR="009049E6" w:rsidRPr="00D311ED">
        <w:rPr>
          <w:rFonts w:ascii="Times New Roman" w:hAnsi="Times New Roman"/>
        </w:rPr>
        <w:t>dut</w:t>
      </w:r>
      <w:r w:rsidR="00B21E82" w:rsidRPr="00D311ED">
        <w:rPr>
          <w:rFonts w:ascii="Times New Roman" w:hAnsi="Times New Roman"/>
        </w:rPr>
        <w:t xml:space="preserve">ies of care. </w:t>
      </w:r>
    </w:p>
    <w:p w14:paraId="288A57C4" w14:textId="5E64A26D" w:rsidR="006D74A6" w:rsidRPr="00D311ED" w:rsidRDefault="00F06CF8" w:rsidP="00D311ED">
      <w:pPr>
        <w:pStyle w:val="HeadingL2"/>
        <w:spacing w:after="260" w:line="280" w:lineRule="exact"/>
        <w:ind w:right="0"/>
        <w:jc w:val="both"/>
        <w:rPr>
          <w:rFonts w:ascii="Times New Roman" w:hAnsi="Times New Roman"/>
        </w:rPr>
      </w:pPr>
      <w:r w:rsidRPr="00D311ED">
        <w:rPr>
          <w:rFonts w:ascii="Times New Roman" w:hAnsi="Times New Roman"/>
        </w:rPr>
        <w:t xml:space="preserve">The reasoning in </w:t>
      </w:r>
      <w:r w:rsidRPr="00D311ED">
        <w:rPr>
          <w:rFonts w:ascii="Times New Roman" w:hAnsi="Times New Roman"/>
          <w:i w:val="0"/>
          <w:iCs/>
        </w:rPr>
        <w:t>Lepore</w:t>
      </w:r>
    </w:p>
    <w:p w14:paraId="728125FE" w14:textId="623FF76C" w:rsidR="00CD4548" w:rsidRPr="00D311ED" w:rsidRDefault="00F06CF8"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73AD1" w:rsidRPr="00D311ED">
        <w:rPr>
          <w:rFonts w:ascii="Times New Roman" w:hAnsi="Times New Roman"/>
        </w:rPr>
        <w:t>I</w:t>
      </w:r>
      <w:r w:rsidR="00EE547C" w:rsidRPr="00D311ED">
        <w:rPr>
          <w:rFonts w:ascii="Times New Roman" w:hAnsi="Times New Roman"/>
        </w:rPr>
        <w:t xml:space="preserve">n </w:t>
      </w:r>
      <w:r w:rsidR="00303D09" w:rsidRPr="00D311ED">
        <w:rPr>
          <w:rFonts w:ascii="Times New Roman" w:hAnsi="Times New Roman"/>
          <w:i/>
          <w:iCs/>
        </w:rPr>
        <w:t>Lepore</w:t>
      </w:r>
      <w:r w:rsidR="00303D09" w:rsidRPr="00D311ED">
        <w:rPr>
          <w:rFonts w:ascii="Times New Roman" w:hAnsi="Times New Roman"/>
        </w:rPr>
        <w:t>,</w:t>
      </w:r>
      <w:r w:rsidR="005306CA" w:rsidRPr="00D311ED">
        <w:rPr>
          <w:rStyle w:val="FootnoteReference"/>
          <w:rFonts w:ascii="Times New Roman" w:hAnsi="Times New Roman"/>
          <w:sz w:val="24"/>
        </w:rPr>
        <w:footnoteReference w:id="45"/>
      </w:r>
      <w:r w:rsidR="005306CA" w:rsidRPr="00D311ED">
        <w:rPr>
          <w:rFonts w:ascii="Times New Roman" w:hAnsi="Times New Roman"/>
        </w:rPr>
        <w:t xml:space="preserve"> </w:t>
      </w:r>
      <w:r w:rsidR="00303D09" w:rsidRPr="00D311ED">
        <w:rPr>
          <w:rFonts w:ascii="Times New Roman" w:hAnsi="Times New Roman"/>
        </w:rPr>
        <w:t xml:space="preserve">four members of this Court </w:t>
      </w:r>
      <w:r w:rsidR="00EE547C" w:rsidRPr="00D311ED">
        <w:rPr>
          <w:rFonts w:ascii="Times New Roman" w:hAnsi="Times New Roman"/>
        </w:rPr>
        <w:t>(Gleeson CJ</w:t>
      </w:r>
      <w:r w:rsidR="009174D7" w:rsidRPr="00D311ED">
        <w:rPr>
          <w:rFonts w:ascii="Times New Roman" w:hAnsi="Times New Roman"/>
        </w:rPr>
        <w:t xml:space="preserve">, </w:t>
      </w:r>
      <w:r w:rsidR="00F53A13" w:rsidRPr="00D311ED">
        <w:rPr>
          <w:rFonts w:ascii="Times New Roman" w:hAnsi="Times New Roman"/>
        </w:rPr>
        <w:t>with whom Callinan</w:t>
      </w:r>
      <w:r w:rsidR="00D701C4" w:rsidRPr="00D311ED">
        <w:rPr>
          <w:rFonts w:ascii="Times New Roman" w:hAnsi="Times New Roman"/>
        </w:rPr>
        <w:t> </w:t>
      </w:r>
      <w:r w:rsidR="00F53A13" w:rsidRPr="00D311ED">
        <w:rPr>
          <w:rFonts w:ascii="Times New Roman" w:hAnsi="Times New Roman"/>
        </w:rPr>
        <w:t>J relevantly agreed</w:t>
      </w:r>
      <w:r w:rsidR="009174D7" w:rsidRPr="00D311ED">
        <w:rPr>
          <w:rFonts w:ascii="Times New Roman" w:hAnsi="Times New Roman"/>
        </w:rPr>
        <w:t>, and</w:t>
      </w:r>
      <w:r w:rsidR="00D848B9" w:rsidRPr="00D311ED">
        <w:rPr>
          <w:rFonts w:ascii="Times New Roman" w:hAnsi="Times New Roman"/>
        </w:rPr>
        <w:t xml:space="preserve"> Gummow and Hayne JJ) </w:t>
      </w:r>
      <w:r w:rsidR="00303D09" w:rsidRPr="00D311ED">
        <w:rPr>
          <w:rFonts w:ascii="Times New Roman" w:hAnsi="Times New Roman"/>
        </w:rPr>
        <w:t xml:space="preserve">held that </w:t>
      </w:r>
      <w:r w:rsidR="001E2EB9" w:rsidRPr="00D311ED">
        <w:rPr>
          <w:rFonts w:ascii="Times New Roman" w:hAnsi="Times New Roman"/>
        </w:rPr>
        <w:t xml:space="preserve">there cannot be a </w:t>
      </w:r>
      <w:r w:rsidR="00303D09" w:rsidRPr="00D311ED">
        <w:rPr>
          <w:rFonts w:ascii="Times New Roman" w:hAnsi="Times New Roman"/>
        </w:rPr>
        <w:t xml:space="preserve">non-delegable duty </w:t>
      </w:r>
      <w:r w:rsidR="001E2EB9" w:rsidRPr="00D311ED">
        <w:rPr>
          <w:rFonts w:ascii="Times New Roman" w:hAnsi="Times New Roman"/>
        </w:rPr>
        <w:t xml:space="preserve">in respect of </w:t>
      </w:r>
      <w:r w:rsidR="00303D09" w:rsidRPr="00D311ED">
        <w:rPr>
          <w:rFonts w:ascii="Times New Roman" w:hAnsi="Times New Roman"/>
        </w:rPr>
        <w:t xml:space="preserve">the intentional </w:t>
      </w:r>
      <w:r w:rsidR="00FB15DB" w:rsidRPr="00D311ED">
        <w:rPr>
          <w:rFonts w:ascii="Times New Roman" w:hAnsi="Times New Roman"/>
        </w:rPr>
        <w:t xml:space="preserve">criminal </w:t>
      </w:r>
      <w:r w:rsidR="00303D09" w:rsidRPr="00D311ED">
        <w:rPr>
          <w:rFonts w:ascii="Times New Roman" w:hAnsi="Times New Roman"/>
        </w:rPr>
        <w:t xml:space="preserve">act of </w:t>
      </w:r>
      <w:r w:rsidR="001D71DD" w:rsidRPr="00D311ED">
        <w:rPr>
          <w:rFonts w:ascii="Times New Roman" w:hAnsi="Times New Roman"/>
        </w:rPr>
        <w:t xml:space="preserve">one </w:t>
      </w:r>
      <w:r w:rsidR="00303D09" w:rsidRPr="00D311ED">
        <w:rPr>
          <w:rFonts w:ascii="Times New Roman" w:hAnsi="Times New Roman"/>
        </w:rPr>
        <w:t>person</w:t>
      </w:r>
      <w:r w:rsidR="001D71DD" w:rsidRPr="00D311ED">
        <w:rPr>
          <w:rFonts w:ascii="Times New Roman" w:hAnsi="Times New Roman"/>
        </w:rPr>
        <w:t xml:space="preserve"> causing harm to another person</w:t>
      </w:r>
      <w:r w:rsidR="00FC28BD" w:rsidRPr="00D311ED">
        <w:rPr>
          <w:rFonts w:ascii="Times New Roman" w:hAnsi="Times New Roman"/>
        </w:rPr>
        <w:t>. T</w:t>
      </w:r>
      <w:r w:rsidR="00EE547C" w:rsidRPr="00D311ED">
        <w:rPr>
          <w:rFonts w:ascii="Times New Roman" w:hAnsi="Times New Roman"/>
        </w:rPr>
        <w:t xml:space="preserve">wo members </w:t>
      </w:r>
      <w:r w:rsidR="0004639B" w:rsidRPr="00D311ED">
        <w:rPr>
          <w:rFonts w:ascii="Times New Roman" w:hAnsi="Times New Roman"/>
        </w:rPr>
        <w:t>(</w:t>
      </w:r>
      <w:r w:rsidR="00C13191" w:rsidRPr="00D311ED">
        <w:rPr>
          <w:rFonts w:ascii="Times New Roman" w:hAnsi="Times New Roman"/>
        </w:rPr>
        <w:t>McHugh J and Gaudron J)</w:t>
      </w:r>
      <w:r w:rsidR="00F24015" w:rsidRPr="00D311ED">
        <w:rPr>
          <w:rFonts w:ascii="Times New Roman" w:hAnsi="Times New Roman"/>
        </w:rPr>
        <w:t xml:space="preserve"> disagreed</w:t>
      </w:r>
      <w:r w:rsidR="00EE547C" w:rsidRPr="00D311ED">
        <w:rPr>
          <w:rFonts w:ascii="Times New Roman" w:hAnsi="Times New Roman"/>
        </w:rPr>
        <w:t xml:space="preserve">, and one </w:t>
      </w:r>
      <w:r w:rsidR="00F24015" w:rsidRPr="00D311ED">
        <w:rPr>
          <w:rFonts w:ascii="Times New Roman" w:hAnsi="Times New Roman"/>
        </w:rPr>
        <w:t xml:space="preserve">(Kirby J) </w:t>
      </w:r>
      <w:r w:rsidR="002F31E6" w:rsidRPr="00D311ED">
        <w:rPr>
          <w:rFonts w:ascii="Times New Roman" w:hAnsi="Times New Roman"/>
        </w:rPr>
        <w:t>found it unnecessary</w:t>
      </w:r>
      <w:r w:rsidR="00C13191" w:rsidRPr="00D311ED">
        <w:rPr>
          <w:rFonts w:ascii="Times New Roman" w:hAnsi="Times New Roman"/>
        </w:rPr>
        <w:t xml:space="preserve"> to decide</w:t>
      </w:r>
      <w:r w:rsidR="001D71DD" w:rsidRPr="00D311ED">
        <w:rPr>
          <w:rFonts w:ascii="Times New Roman" w:hAnsi="Times New Roman"/>
        </w:rPr>
        <w:t xml:space="preserve">. </w:t>
      </w:r>
    </w:p>
    <w:p w14:paraId="23BDA63B" w14:textId="00363F6E" w:rsidR="008C7621" w:rsidRPr="00D311ED" w:rsidRDefault="0015446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DE76BA" w:rsidRPr="00D311ED">
        <w:rPr>
          <w:rFonts w:ascii="Times New Roman" w:hAnsi="Times New Roman"/>
        </w:rPr>
        <w:t>Where</w:t>
      </w:r>
      <w:r w:rsidR="00E85CA5" w:rsidRPr="00D311ED">
        <w:rPr>
          <w:rFonts w:ascii="Times New Roman" w:hAnsi="Times New Roman"/>
        </w:rPr>
        <w:t xml:space="preserve"> </w:t>
      </w:r>
      <w:r w:rsidR="00DE76BA" w:rsidRPr="00D311ED">
        <w:rPr>
          <w:rFonts w:ascii="Times New Roman" w:hAnsi="Times New Roman"/>
        </w:rPr>
        <w:t xml:space="preserve">there was no lack of reasonable care on the part of </w:t>
      </w:r>
      <w:r w:rsidR="00967846" w:rsidRPr="00D311ED">
        <w:rPr>
          <w:rFonts w:ascii="Times New Roman" w:hAnsi="Times New Roman"/>
        </w:rPr>
        <w:t>a</w:t>
      </w:r>
      <w:r w:rsidR="00DA3D08" w:rsidRPr="00D311ED">
        <w:rPr>
          <w:rFonts w:ascii="Times New Roman" w:hAnsi="Times New Roman"/>
        </w:rPr>
        <w:t xml:space="preserve"> school authority </w:t>
      </w:r>
      <w:r w:rsidR="00E85CA5" w:rsidRPr="00D311ED">
        <w:rPr>
          <w:rFonts w:ascii="Times New Roman" w:hAnsi="Times New Roman"/>
        </w:rPr>
        <w:t xml:space="preserve">for </w:t>
      </w:r>
      <w:r w:rsidR="008E379B" w:rsidRPr="00D311ED">
        <w:rPr>
          <w:rFonts w:ascii="Times New Roman" w:hAnsi="Times New Roman"/>
        </w:rPr>
        <w:t xml:space="preserve">the </w:t>
      </w:r>
      <w:r w:rsidR="00E85CA5" w:rsidRPr="00D311ED">
        <w:rPr>
          <w:rFonts w:ascii="Times New Roman" w:hAnsi="Times New Roman"/>
        </w:rPr>
        <w:t xml:space="preserve">safety of pupils </w:t>
      </w:r>
      <w:r w:rsidR="00DA3D08" w:rsidRPr="00D311ED">
        <w:rPr>
          <w:rFonts w:ascii="Times New Roman" w:hAnsi="Times New Roman"/>
        </w:rPr>
        <w:t>and the authority would not be vicariously liable for</w:t>
      </w:r>
      <w:r w:rsidR="00FE7CA0" w:rsidRPr="00D311ED">
        <w:rPr>
          <w:rFonts w:ascii="Times New Roman" w:hAnsi="Times New Roman"/>
        </w:rPr>
        <w:t xml:space="preserve"> intentional</w:t>
      </w:r>
      <w:r w:rsidR="00DA3D08" w:rsidRPr="00D311ED">
        <w:rPr>
          <w:rFonts w:ascii="Times New Roman" w:hAnsi="Times New Roman"/>
        </w:rPr>
        <w:t xml:space="preserve"> criminal acts</w:t>
      </w:r>
      <w:r w:rsidR="00F812A7" w:rsidRPr="00D311ED">
        <w:rPr>
          <w:rFonts w:ascii="Times New Roman" w:hAnsi="Times New Roman"/>
        </w:rPr>
        <w:t>, Gleeson CJ</w:t>
      </w:r>
      <w:r w:rsidR="00D44601" w:rsidRPr="00D311ED">
        <w:rPr>
          <w:rFonts w:ascii="Times New Roman" w:hAnsi="Times New Roman"/>
        </w:rPr>
        <w:t xml:space="preserve"> </w:t>
      </w:r>
      <w:r w:rsidR="00F812A7" w:rsidRPr="00D311ED">
        <w:rPr>
          <w:rFonts w:ascii="Times New Roman" w:hAnsi="Times New Roman"/>
        </w:rPr>
        <w:t xml:space="preserve">rejected liability of the authority on the basis of it owing a non-delegable duty </w:t>
      </w:r>
      <w:r w:rsidR="00CB215C" w:rsidRPr="00D311ED">
        <w:rPr>
          <w:rFonts w:ascii="Times New Roman" w:hAnsi="Times New Roman"/>
        </w:rPr>
        <w:t>o</w:t>
      </w:r>
      <w:r w:rsidR="00F812A7" w:rsidRPr="00D311ED">
        <w:rPr>
          <w:rFonts w:ascii="Times New Roman" w:hAnsi="Times New Roman"/>
        </w:rPr>
        <w:t xml:space="preserve">f care to pupils to ensure that </w:t>
      </w:r>
      <w:r w:rsidR="0089421E" w:rsidRPr="00D311ED">
        <w:rPr>
          <w:rFonts w:ascii="Times New Roman" w:hAnsi="Times New Roman"/>
        </w:rPr>
        <w:t xml:space="preserve">reasonable care for their safety </w:t>
      </w:r>
      <w:r w:rsidR="00570E2C" w:rsidRPr="00D311ED">
        <w:rPr>
          <w:rFonts w:ascii="Times New Roman" w:hAnsi="Times New Roman"/>
        </w:rPr>
        <w:t xml:space="preserve">was taken </w:t>
      </w:r>
      <w:r w:rsidR="0089421E" w:rsidRPr="00D311ED">
        <w:rPr>
          <w:rFonts w:ascii="Times New Roman" w:hAnsi="Times New Roman"/>
        </w:rPr>
        <w:t xml:space="preserve">from harm from intentional criminal acts. </w:t>
      </w:r>
      <w:r w:rsidR="00024578" w:rsidRPr="00D311ED">
        <w:rPr>
          <w:rFonts w:ascii="Times New Roman" w:hAnsi="Times New Roman"/>
        </w:rPr>
        <w:t>H</w:t>
      </w:r>
      <w:r w:rsidR="00967846" w:rsidRPr="00D311ED">
        <w:rPr>
          <w:rFonts w:ascii="Times New Roman" w:hAnsi="Times New Roman"/>
        </w:rPr>
        <w:t>aving</w:t>
      </w:r>
      <w:r w:rsidR="00024578" w:rsidRPr="00D311ED">
        <w:rPr>
          <w:rFonts w:ascii="Times New Roman" w:hAnsi="Times New Roman"/>
        </w:rPr>
        <w:t xml:space="preserve"> observed that the </w:t>
      </w:r>
      <w:r w:rsidR="00EA0474" w:rsidRPr="00D311ED">
        <w:rPr>
          <w:rFonts w:ascii="Times New Roman" w:hAnsi="Times New Roman"/>
        </w:rPr>
        <w:t xml:space="preserve">"failure to take care of the plaintiff which resulted in the Commonwealth's liability in </w:t>
      </w:r>
      <w:r w:rsidR="00EA0474" w:rsidRPr="00D311ED">
        <w:rPr>
          <w:rFonts w:ascii="Times New Roman" w:hAnsi="Times New Roman"/>
          <w:i/>
          <w:iCs/>
        </w:rPr>
        <w:t>Introvigne</w:t>
      </w:r>
      <w:r w:rsidR="00EA0474" w:rsidRPr="00D311ED">
        <w:rPr>
          <w:rFonts w:ascii="Times New Roman" w:hAnsi="Times New Roman"/>
        </w:rPr>
        <w:t xml:space="preserve"> was a negligent omission on the part of the teachers at the school, acting in the course of their ordinary duties</w:t>
      </w:r>
      <w:r w:rsidR="00B2726D" w:rsidRPr="00D311ED">
        <w:rPr>
          <w:rFonts w:ascii="Times New Roman" w:hAnsi="Times New Roman"/>
        </w:rPr>
        <w:t>"</w:t>
      </w:r>
      <w:r w:rsidR="00967846" w:rsidRPr="00D311ED">
        <w:rPr>
          <w:rFonts w:ascii="Times New Roman" w:hAnsi="Times New Roman"/>
        </w:rPr>
        <w:t>,</w:t>
      </w:r>
      <w:r w:rsidR="00995DB3" w:rsidRPr="00D311ED">
        <w:rPr>
          <w:rStyle w:val="FootnoteReference"/>
          <w:rFonts w:ascii="Times New Roman" w:hAnsi="Times New Roman"/>
          <w:sz w:val="24"/>
        </w:rPr>
        <w:footnoteReference w:id="46"/>
      </w:r>
      <w:r w:rsidR="00CA0EE0" w:rsidRPr="00D311ED">
        <w:rPr>
          <w:rFonts w:ascii="Times New Roman" w:hAnsi="Times New Roman"/>
        </w:rPr>
        <w:t xml:space="preserve"> </w:t>
      </w:r>
      <w:r w:rsidR="00967846" w:rsidRPr="00D311ED">
        <w:rPr>
          <w:rFonts w:ascii="Times New Roman" w:hAnsi="Times New Roman"/>
        </w:rPr>
        <w:t>h</w:t>
      </w:r>
      <w:r w:rsidR="00172305" w:rsidRPr="00D311ED">
        <w:rPr>
          <w:rFonts w:ascii="Times New Roman" w:hAnsi="Times New Roman"/>
        </w:rPr>
        <w:t xml:space="preserve">is </w:t>
      </w:r>
      <w:r w:rsidR="00F00AA4" w:rsidRPr="00D311ED">
        <w:rPr>
          <w:rFonts w:ascii="Times New Roman" w:hAnsi="Times New Roman"/>
        </w:rPr>
        <w:t>H</w:t>
      </w:r>
      <w:r w:rsidR="00172305" w:rsidRPr="00D311ED">
        <w:rPr>
          <w:rFonts w:ascii="Times New Roman" w:hAnsi="Times New Roman"/>
        </w:rPr>
        <w:t xml:space="preserve">onour </w:t>
      </w:r>
      <w:r w:rsidR="00F00AA4" w:rsidRPr="00D311ED">
        <w:rPr>
          <w:rFonts w:ascii="Times New Roman" w:hAnsi="Times New Roman"/>
        </w:rPr>
        <w:t>considered</w:t>
      </w:r>
      <w:r w:rsidR="00172305" w:rsidRPr="00D311ED">
        <w:rPr>
          <w:rFonts w:ascii="Times New Roman" w:hAnsi="Times New Roman"/>
        </w:rPr>
        <w:t xml:space="preserve"> that</w:t>
      </w:r>
      <w:r w:rsidR="00F53BD7" w:rsidRPr="00D311ED">
        <w:rPr>
          <w:rFonts w:ascii="Times New Roman" w:hAnsi="Times New Roman"/>
        </w:rPr>
        <w:t>, in the context of a non-delegable duty to ensure reasonable care is taken,</w:t>
      </w:r>
      <w:r w:rsidR="00172305" w:rsidRPr="00D311ED">
        <w:rPr>
          <w:rFonts w:ascii="Times New Roman" w:hAnsi="Times New Roman"/>
        </w:rPr>
        <w:t xml:space="preserve"> </w:t>
      </w:r>
      <w:r w:rsidR="00F00AA4" w:rsidRPr="00D311ED">
        <w:rPr>
          <w:rFonts w:ascii="Times New Roman" w:hAnsi="Times New Roman"/>
        </w:rPr>
        <w:t xml:space="preserve">"[i]ntentional wrongdoing, especially intentional criminality, introduces a </w:t>
      </w:r>
      <w:r w:rsidR="00F00AA4" w:rsidRPr="00D311ED">
        <w:rPr>
          <w:rFonts w:ascii="Times New Roman" w:hAnsi="Times New Roman"/>
        </w:rPr>
        <w:lastRenderedPageBreak/>
        <w:t>factor of legal relevance beyond a mere failure to take care</w:t>
      </w:r>
      <w:r w:rsidR="0005668F" w:rsidRPr="00D311ED">
        <w:rPr>
          <w:rFonts w:ascii="Times New Roman" w:hAnsi="Times New Roman"/>
        </w:rPr>
        <w:t>"</w:t>
      </w:r>
      <w:r w:rsidR="00F00AA4" w:rsidRPr="00D311ED">
        <w:rPr>
          <w:rFonts w:ascii="Times New Roman" w:hAnsi="Times New Roman"/>
        </w:rPr>
        <w:t>.</w:t>
      </w:r>
      <w:r w:rsidR="00F00AA4" w:rsidRPr="00D311ED">
        <w:rPr>
          <w:rStyle w:val="FootnoteReference"/>
          <w:rFonts w:ascii="Times New Roman" w:hAnsi="Times New Roman"/>
          <w:sz w:val="24"/>
        </w:rPr>
        <w:footnoteReference w:id="47"/>
      </w:r>
      <w:r w:rsidR="00E1033D" w:rsidRPr="00D311ED">
        <w:rPr>
          <w:rFonts w:ascii="Times New Roman" w:hAnsi="Times New Roman"/>
        </w:rPr>
        <w:t xml:space="preserve"> </w:t>
      </w:r>
      <w:r w:rsidR="002E280B" w:rsidRPr="00D311ED">
        <w:rPr>
          <w:rFonts w:ascii="Times New Roman" w:hAnsi="Times New Roman"/>
        </w:rPr>
        <w:t>T</w:t>
      </w:r>
      <w:r w:rsidR="00EF16A1" w:rsidRPr="00D311ED">
        <w:rPr>
          <w:rFonts w:ascii="Times New Roman" w:hAnsi="Times New Roman"/>
        </w:rPr>
        <w:t xml:space="preserve">hat </w:t>
      </w:r>
      <w:r w:rsidR="00E1033D" w:rsidRPr="00D311ED">
        <w:rPr>
          <w:rFonts w:ascii="Times New Roman" w:hAnsi="Times New Roman"/>
        </w:rPr>
        <w:t xml:space="preserve">further legal relevance </w:t>
      </w:r>
      <w:r w:rsidR="002E280B" w:rsidRPr="00D311ED">
        <w:rPr>
          <w:rFonts w:ascii="Times New Roman" w:hAnsi="Times New Roman"/>
        </w:rPr>
        <w:t xml:space="preserve">was seen by his Honour </w:t>
      </w:r>
      <w:r w:rsidR="003B3C17" w:rsidRPr="00D311ED">
        <w:rPr>
          <w:rFonts w:ascii="Times New Roman" w:hAnsi="Times New Roman"/>
        </w:rPr>
        <w:t xml:space="preserve">to lie </w:t>
      </w:r>
      <w:r w:rsidR="000222DE" w:rsidRPr="00D311ED">
        <w:rPr>
          <w:rFonts w:ascii="Times New Roman" w:hAnsi="Times New Roman"/>
        </w:rPr>
        <w:t xml:space="preserve">in several </w:t>
      </w:r>
      <w:r w:rsidR="000A3A08" w:rsidRPr="00D311ED">
        <w:rPr>
          <w:rFonts w:ascii="Times New Roman" w:hAnsi="Times New Roman"/>
        </w:rPr>
        <w:t>overlapping</w:t>
      </w:r>
      <w:r w:rsidR="000222DE" w:rsidRPr="00D311ED">
        <w:rPr>
          <w:rFonts w:ascii="Times New Roman" w:hAnsi="Times New Roman"/>
        </w:rPr>
        <w:t xml:space="preserve"> </w:t>
      </w:r>
      <w:r w:rsidR="000A3A08" w:rsidRPr="00D311ED">
        <w:rPr>
          <w:rFonts w:ascii="Times New Roman" w:hAnsi="Times New Roman"/>
        </w:rPr>
        <w:t>considerations</w:t>
      </w:r>
      <w:r w:rsidR="00CA511C" w:rsidRPr="00D311ED">
        <w:rPr>
          <w:rFonts w:ascii="Times New Roman" w:hAnsi="Times New Roman"/>
        </w:rPr>
        <w:t>. Prime amongst them was that,</w:t>
      </w:r>
      <w:r w:rsidR="000A3A08" w:rsidRPr="00D311ED">
        <w:rPr>
          <w:rFonts w:ascii="Times New Roman" w:hAnsi="Times New Roman"/>
        </w:rPr>
        <w:t xml:space="preserve"> if </w:t>
      </w:r>
      <w:r w:rsidR="00716CA1" w:rsidRPr="00D311ED">
        <w:rPr>
          <w:rFonts w:ascii="Times New Roman" w:hAnsi="Times New Roman"/>
        </w:rPr>
        <w:t xml:space="preserve">a </w:t>
      </w:r>
      <w:r w:rsidR="000A3A08" w:rsidRPr="00D311ED">
        <w:rPr>
          <w:rFonts w:ascii="Times New Roman" w:hAnsi="Times New Roman"/>
        </w:rPr>
        <w:t>non-delegable dut</w:t>
      </w:r>
      <w:r w:rsidR="00716CA1" w:rsidRPr="00D311ED">
        <w:rPr>
          <w:rFonts w:ascii="Times New Roman" w:hAnsi="Times New Roman"/>
        </w:rPr>
        <w:t>y</w:t>
      </w:r>
      <w:r w:rsidR="000A3A08" w:rsidRPr="00D311ED">
        <w:rPr>
          <w:rFonts w:ascii="Times New Roman" w:hAnsi="Times New Roman"/>
        </w:rPr>
        <w:t xml:space="preserve"> </w:t>
      </w:r>
      <w:r w:rsidR="00AD7A92" w:rsidRPr="00D311ED">
        <w:rPr>
          <w:rFonts w:ascii="Times New Roman" w:hAnsi="Times New Roman"/>
        </w:rPr>
        <w:t xml:space="preserve">of care </w:t>
      </w:r>
      <w:r w:rsidR="000A3A08" w:rsidRPr="00D311ED">
        <w:rPr>
          <w:rFonts w:ascii="Times New Roman" w:hAnsi="Times New Roman"/>
        </w:rPr>
        <w:t xml:space="preserve">extended to </w:t>
      </w:r>
      <w:r w:rsidR="00716CA1" w:rsidRPr="00D311ED">
        <w:rPr>
          <w:rFonts w:ascii="Times New Roman" w:hAnsi="Times New Roman"/>
        </w:rPr>
        <w:t xml:space="preserve">an </w:t>
      </w:r>
      <w:r w:rsidR="000A3A08" w:rsidRPr="00D311ED">
        <w:rPr>
          <w:rFonts w:ascii="Times New Roman" w:hAnsi="Times New Roman"/>
        </w:rPr>
        <w:t>intentional criminal act</w:t>
      </w:r>
      <w:r w:rsidR="00CA511C" w:rsidRPr="00D311ED">
        <w:rPr>
          <w:rFonts w:ascii="Times New Roman" w:hAnsi="Times New Roman"/>
        </w:rPr>
        <w:t>,</w:t>
      </w:r>
      <w:r w:rsidR="00031A21" w:rsidRPr="00D311ED">
        <w:rPr>
          <w:rFonts w:ascii="Times New Roman" w:hAnsi="Times New Roman"/>
        </w:rPr>
        <w:t xml:space="preserve"> </w:t>
      </w:r>
      <w:r w:rsidR="00C51B24" w:rsidRPr="00D311ED">
        <w:rPr>
          <w:rFonts w:ascii="Times New Roman" w:hAnsi="Times New Roman"/>
        </w:rPr>
        <w:t xml:space="preserve">liability under such a non-delegable duty could extend beyond that possible under the doctrine of vicarious liability </w:t>
      </w:r>
      <w:r w:rsidR="00101C5E" w:rsidRPr="00D311ED">
        <w:rPr>
          <w:rFonts w:ascii="Times New Roman" w:hAnsi="Times New Roman"/>
        </w:rPr>
        <w:t>given that</w:t>
      </w:r>
      <w:r w:rsidR="00C51B24" w:rsidRPr="00D311ED">
        <w:rPr>
          <w:rFonts w:ascii="Times New Roman" w:hAnsi="Times New Roman"/>
        </w:rPr>
        <w:t xml:space="preserve"> the latter liability is </w:t>
      </w:r>
      <w:r w:rsidR="00F974C5" w:rsidRPr="00D311ED">
        <w:rPr>
          <w:rFonts w:ascii="Times New Roman" w:hAnsi="Times New Roman"/>
        </w:rPr>
        <w:t xml:space="preserve">confined </w:t>
      </w:r>
      <w:r w:rsidR="00C51B24" w:rsidRPr="00D311ED">
        <w:rPr>
          <w:rFonts w:ascii="Times New Roman" w:hAnsi="Times New Roman"/>
        </w:rPr>
        <w:t>to acts in the course of employment</w:t>
      </w:r>
      <w:r w:rsidR="00122C91" w:rsidRPr="00D311ED">
        <w:rPr>
          <w:rFonts w:ascii="Times New Roman" w:hAnsi="Times New Roman"/>
        </w:rPr>
        <w:t xml:space="preserve"> whereas</w:t>
      </w:r>
      <w:r w:rsidR="00C51B24" w:rsidRPr="00D311ED">
        <w:rPr>
          <w:rFonts w:ascii="Times New Roman" w:hAnsi="Times New Roman"/>
        </w:rPr>
        <w:t xml:space="preserve"> the former </w:t>
      </w:r>
      <w:r w:rsidR="00D25313" w:rsidRPr="00D311ED">
        <w:rPr>
          <w:rFonts w:ascii="Times New Roman" w:hAnsi="Times New Roman"/>
        </w:rPr>
        <w:t>is not so confined</w:t>
      </w:r>
      <w:r w:rsidR="00013053" w:rsidRPr="00D311ED">
        <w:rPr>
          <w:rFonts w:ascii="Times New Roman" w:hAnsi="Times New Roman"/>
        </w:rPr>
        <w:t>.</w:t>
      </w:r>
      <w:r w:rsidR="00D25313" w:rsidRPr="00D311ED">
        <w:rPr>
          <w:rStyle w:val="FootnoteReference"/>
          <w:rFonts w:ascii="Times New Roman" w:hAnsi="Times New Roman"/>
          <w:sz w:val="24"/>
        </w:rPr>
        <w:footnoteReference w:id="48"/>
      </w:r>
      <w:r w:rsidR="00EF16A1" w:rsidRPr="00D311ED">
        <w:rPr>
          <w:rFonts w:ascii="Times New Roman" w:hAnsi="Times New Roman"/>
        </w:rPr>
        <w:t xml:space="preserve"> </w:t>
      </w:r>
      <w:r w:rsidR="00902884" w:rsidRPr="00D311ED">
        <w:rPr>
          <w:rFonts w:ascii="Times New Roman" w:hAnsi="Times New Roman"/>
        </w:rPr>
        <w:t>Whilst his Honour accepted</w:t>
      </w:r>
      <w:r w:rsidR="00013053" w:rsidRPr="00D311ED">
        <w:rPr>
          <w:rFonts w:ascii="Times New Roman" w:hAnsi="Times New Roman"/>
        </w:rPr>
        <w:t xml:space="preserve"> that</w:t>
      </w:r>
      <w:r w:rsidR="00902884" w:rsidRPr="00D311ED">
        <w:rPr>
          <w:rFonts w:ascii="Times New Roman" w:hAnsi="Times New Roman"/>
        </w:rPr>
        <w:t xml:space="preserve"> </w:t>
      </w:r>
      <w:r w:rsidR="00EF16A1" w:rsidRPr="00D311ED">
        <w:rPr>
          <w:rFonts w:ascii="Times New Roman" w:hAnsi="Times New Roman"/>
        </w:rPr>
        <w:t xml:space="preserve">the non-delegable duty </w:t>
      </w:r>
      <w:r w:rsidR="00791110" w:rsidRPr="00D311ED">
        <w:rPr>
          <w:rFonts w:ascii="Times New Roman" w:hAnsi="Times New Roman"/>
        </w:rPr>
        <w:t xml:space="preserve">of care </w:t>
      </w:r>
      <w:r w:rsidR="00902884" w:rsidRPr="00D311ED">
        <w:rPr>
          <w:rFonts w:ascii="Times New Roman" w:hAnsi="Times New Roman"/>
        </w:rPr>
        <w:t>of</w:t>
      </w:r>
      <w:r w:rsidR="00DB1AFA" w:rsidRPr="00D311ED">
        <w:rPr>
          <w:rFonts w:ascii="Times New Roman" w:hAnsi="Times New Roman"/>
        </w:rPr>
        <w:t xml:space="preserve"> a school authority is </w:t>
      </w:r>
      <w:r w:rsidR="00EF16A1" w:rsidRPr="00D311ED">
        <w:rPr>
          <w:rFonts w:ascii="Times New Roman" w:hAnsi="Times New Roman"/>
        </w:rPr>
        <w:t>to ensure that reasonable care is taken</w:t>
      </w:r>
      <w:r w:rsidR="00BA27D3" w:rsidRPr="00D311ED">
        <w:rPr>
          <w:rFonts w:ascii="Times New Roman" w:hAnsi="Times New Roman"/>
        </w:rPr>
        <w:t xml:space="preserve"> </w:t>
      </w:r>
      <w:r w:rsidR="00895F2E" w:rsidRPr="00D311ED">
        <w:rPr>
          <w:rFonts w:ascii="Times New Roman" w:hAnsi="Times New Roman"/>
        </w:rPr>
        <w:t xml:space="preserve">to protect the safety of students, </w:t>
      </w:r>
      <w:r w:rsidR="000D5FC4" w:rsidRPr="00D311ED">
        <w:rPr>
          <w:rFonts w:ascii="Times New Roman" w:hAnsi="Times New Roman"/>
        </w:rPr>
        <w:t xml:space="preserve">his Honour </w:t>
      </w:r>
      <w:r w:rsidR="00EC3C97" w:rsidRPr="00D311ED">
        <w:rPr>
          <w:rFonts w:ascii="Times New Roman" w:hAnsi="Times New Roman"/>
        </w:rPr>
        <w:t xml:space="preserve">was concerned </w:t>
      </w:r>
      <w:r w:rsidR="000D5FC4" w:rsidRPr="00D311ED">
        <w:rPr>
          <w:rFonts w:ascii="Times New Roman" w:hAnsi="Times New Roman"/>
        </w:rPr>
        <w:t>that</w:t>
      </w:r>
      <w:r w:rsidR="00EC3C97" w:rsidRPr="00D311ED">
        <w:rPr>
          <w:rFonts w:ascii="Times New Roman" w:hAnsi="Times New Roman"/>
        </w:rPr>
        <w:t xml:space="preserve"> </w:t>
      </w:r>
      <w:r w:rsidR="00BA27D3" w:rsidRPr="00D311ED">
        <w:rPr>
          <w:rFonts w:ascii="Times New Roman" w:hAnsi="Times New Roman"/>
        </w:rPr>
        <w:t xml:space="preserve">extending the </w:t>
      </w:r>
      <w:r w:rsidR="00791110" w:rsidRPr="00D311ED">
        <w:rPr>
          <w:rFonts w:ascii="Times New Roman" w:hAnsi="Times New Roman"/>
        </w:rPr>
        <w:t xml:space="preserve">non-delegable </w:t>
      </w:r>
      <w:r w:rsidR="00BA27D3" w:rsidRPr="00D311ED">
        <w:rPr>
          <w:rFonts w:ascii="Times New Roman" w:hAnsi="Times New Roman"/>
        </w:rPr>
        <w:t xml:space="preserve">duty </w:t>
      </w:r>
      <w:r w:rsidR="00791110" w:rsidRPr="00D311ED">
        <w:rPr>
          <w:rFonts w:ascii="Times New Roman" w:hAnsi="Times New Roman"/>
        </w:rPr>
        <w:t xml:space="preserve">of care </w:t>
      </w:r>
      <w:r w:rsidR="00BA27D3" w:rsidRPr="00D311ED">
        <w:rPr>
          <w:rFonts w:ascii="Times New Roman" w:hAnsi="Times New Roman"/>
        </w:rPr>
        <w:t xml:space="preserve">to intentional criminal acts </w:t>
      </w:r>
      <w:r w:rsidR="00013053" w:rsidRPr="00D311ED">
        <w:rPr>
          <w:rFonts w:ascii="Times New Roman" w:hAnsi="Times New Roman"/>
        </w:rPr>
        <w:t xml:space="preserve">would </w:t>
      </w:r>
      <w:r w:rsidR="00BA27D3" w:rsidRPr="00D311ED">
        <w:rPr>
          <w:rFonts w:ascii="Times New Roman" w:hAnsi="Times New Roman"/>
        </w:rPr>
        <w:t>co</w:t>
      </w:r>
      <w:r w:rsidR="00895F2E" w:rsidRPr="00D311ED">
        <w:rPr>
          <w:rFonts w:ascii="Times New Roman" w:hAnsi="Times New Roman"/>
        </w:rPr>
        <w:t>n</w:t>
      </w:r>
      <w:r w:rsidR="00BA27D3" w:rsidRPr="00D311ED">
        <w:rPr>
          <w:rFonts w:ascii="Times New Roman" w:hAnsi="Times New Roman"/>
        </w:rPr>
        <w:t xml:space="preserve">vert the duty into one of absolute liability if </w:t>
      </w:r>
      <w:r w:rsidR="00062C1E" w:rsidRPr="00D311ED">
        <w:rPr>
          <w:rFonts w:ascii="Times New Roman" w:hAnsi="Times New Roman"/>
        </w:rPr>
        <w:t xml:space="preserve">the safety of </w:t>
      </w:r>
      <w:r w:rsidR="006A6A53" w:rsidRPr="00D311ED">
        <w:rPr>
          <w:rFonts w:ascii="Times New Roman" w:hAnsi="Times New Roman"/>
        </w:rPr>
        <w:t xml:space="preserve">a </w:t>
      </w:r>
      <w:r w:rsidR="00062C1E" w:rsidRPr="00D311ED">
        <w:rPr>
          <w:rFonts w:ascii="Times New Roman" w:hAnsi="Times New Roman"/>
        </w:rPr>
        <w:t xml:space="preserve">student is not protected from such </w:t>
      </w:r>
      <w:r w:rsidR="00013053" w:rsidRPr="00D311ED">
        <w:rPr>
          <w:rFonts w:ascii="Times New Roman" w:hAnsi="Times New Roman"/>
        </w:rPr>
        <w:t xml:space="preserve">an </w:t>
      </w:r>
      <w:r w:rsidR="00062C1E" w:rsidRPr="00D311ED">
        <w:rPr>
          <w:rFonts w:ascii="Times New Roman" w:hAnsi="Times New Roman"/>
        </w:rPr>
        <w:t>act</w:t>
      </w:r>
      <w:r w:rsidR="00013053" w:rsidRPr="00D311ED">
        <w:rPr>
          <w:rFonts w:ascii="Times New Roman" w:hAnsi="Times New Roman"/>
        </w:rPr>
        <w:t>.</w:t>
      </w:r>
      <w:r w:rsidR="00062C1E" w:rsidRPr="00D311ED">
        <w:rPr>
          <w:rStyle w:val="FootnoteReference"/>
          <w:rFonts w:ascii="Times New Roman" w:hAnsi="Times New Roman"/>
          <w:sz w:val="24"/>
        </w:rPr>
        <w:footnoteReference w:id="49"/>
      </w:r>
      <w:r w:rsidR="000A7199" w:rsidRPr="00D311ED">
        <w:rPr>
          <w:rFonts w:ascii="Times New Roman" w:hAnsi="Times New Roman"/>
        </w:rPr>
        <w:t xml:space="preserve"> </w:t>
      </w:r>
      <w:r w:rsidR="003535F3" w:rsidRPr="00D311ED">
        <w:rPr>
          <w:rFonts w:ascii="Times New Roman" w:hAnsi="Times New Roman"/>
        </w:rPr>
        <w:t>Recognising,</w:t>
      </w:r>
      <w:r w:rsidR="0033051A" w:rsidRPr="00D311ED">
        <w:rPr>
          <w:rFonts w:ascii="Times New Roman" w:hAnsi="Times New Roman"/>
        </w:rPr>
        <w:t xml:space="preserve"> </w:t>
      </w:r>
      <w:r w:rsidR="00274DB4" w:rsidRPr="00D311ED">
        <w:rPr>
          <w:rFonts w:ascii="Times New Roman" w:hAnsi="Times New Roman"/>
        </w:rPr>
        <w:t xml:space="preserve">consistently with the reasoning in </w:t>
      </w:r>
      <w:r w:rsidR="00274DB4" w:rsidRPr="00D311ED">
        <w:rPr>
          <w:rFonts w:ascii="Times New Roman" w:hAnsi="Times New Roman"/>
          <w:i/>
          <w:iCs/>
        </w:rPr>
        <w:t>Introvigne</w:t>
      </w:r>
      <w:r w:rsidR="00274DB4" w:rsidRPr="00D311ED">
        <w:rPr>
          <w:rFonts w:ascii="Times New Roman" w:hAnsi="Times New Roman"/>
        </w:rPr>
        <w:t xml:space="preserve">, </w:t>
      </w:r>
      <w:r w:rsidR="00274DB4" w:rsidRPr="00D311ED">
        <w:rPr>
          <w:rFonts w:ascii="Times New Roman" w:hAnsi="Times New Roman"/>
          <w:i/>
          <w:iCs/>
        </w:rPr>
        <w:t>Kondis</w:t>
      </w:r>
      <w:r w:rsidR="00274DB4" w:rsidRPr="00D311ED">
        <w:rPr>
          <w:rFonts w:ascii="Times New Roman" w:hAnsi="Times New Roman"/>
        </w:rPr>
        <w:t xml:space="preserve"> and </w:t>
      </w:r>
      <w:r w:rsidR="00274DB4" w:rsidRPr="00D311ED">
        <w:rPr>
          <w:rFonts w:ascii="Times New Roman" w:hAnsi="Times New Roman"/>
          <w:i/>
          <w:iCs/>
        </w:rPr>
        <w:t>Burnie Port Authority</w:t>
      </w:r>
      <w:r w:rsidR="003535F3" w:rsidRPr="00D311ED">
        <w:rPr>
          <w:rFonts w:ascii="Times New Roman" w:hAnsi="Times New Roman"/>
        </w:rPr>
        <w:t xml:space="preserve">, that </w:t>
      </w:r>
      <w:r w:rsidR="007F7042" w:rsidRPr="00D311ED">
        <w:rPr>
          <w:rFonts w:ascii="Times New Roman" w:hAnsi="Times New Roman"/>
        </w:rPr>
        <w:t>in "cases where the care of children, or other vulnerable people, is involved, it is difficult to see what kind of relationship would not give rise to a non-delegable duty of care</w:t>
      </w:r>
      <w:r w:rsidR="00E84437" w:rsidRPr="00D311ED">
        <w:rPr>
          <w:rFonts w:ascii="Times New Roman" w:hAnsi="Times New Roman"/>
        </w:rPr>
        <w:t>"</w:t>
      </w:r>
      <w:r w:rsidR="00786444" w:rsidRPr="00D311ED">
        <w:rPr>
          <w:rFonts w:ascii="Times New Roman" w:hAnsi="Times New Roman"/>
        </w:rPr>
        <w:t>,</w:t>
      </w:r>
      <w:r w:rsidR="0060359B" w:rsidRPr="00D311ED">
        <w:rPr>
          <w:rStyle w:val="FootnoteReference"/>
          <w:rFonts w:ascii="Times New Roman" w:hAnsi="Times New Roman"/>
          <w:sz w:val="24"/>
        </w:rPr>
        <w:footnoteReference w:id="50"/>
      </w:r>
      <w:r w:rsidR="0060359B" w:rsidRPr="00D311ED">
        <w:rPr>
          <w:rFonts w:ascii="Times New Roman" w:hAnsi="Times New Roman"/>
        </w:rPr>
        <w:t xml:space="preserve"> </w:t>
      </w:r>
      <w:r w:rsidR="00786444" w:rsidRPr="00D311ED">
        <w:rPr>
          <w:rFonts w:ascii="Times New Roman" w:hAnsi="Times New Roman"/>
        </w:rPr>
        <w:t xml:space="preserve">his Honour considered liability of that kind </w:t>
      </w:r>
      <w:r w:rsidR="005B7330" w:rsidRPr="00D311ED">
        <w:rPr>
          <w:rFonts w:ascii="Times New Roman" w:hAnsi="Times New Roman"/>
        </w:rPr>
        <w:t>to be</w:t>
      </w:r>
      <w:r w:rsidR="00786444" w:rsidRPr="00D311ED">
        <w:rPr>
          <w:rFonts w:ascii="Times New Roman" w:hAnsi="Times New Roman"/>
        </w:rPr>
        <w:t xml:space="preserve"> "too broad, and the responsibility with which it fixes school authorities </w:t>
      </w:r>
      <w:r w:rsidR="005B7330" w:rsidRPr="00D311ED">
        <w:rPr>
          <w:rFonts w:ascii="Times New Roman" w:hAnsi="Times New Roman"/>
        </w:rPr>
        <w:t>[to be]</w:t>
      </w:r>
      <w:r w:rsidR="00786444" w:rsidRPr="00D311ED">
        <w:rPr>
          <w:rFonts w:ascii="Times New Roman" w:hAnsi="Times New Roman"/>
        </w:rPr>
        <w:t xml:space="preserve"> too demanding".</w:t>
      </w:r>
      <w:r w:rsidR="00786444" w:rsidRPr="00D311ED">
        <w:rPr>
          <w:rStyle w:val="FootnoteReference"/>
          <w:rFonts w:ascii="Times New Roman" w:hAnsi="Times New Roman"/>
          <w:sz w:val="24"/>
        </w:rPr>
        <w:footnoteReference w:id="51"/>
      </w:r>
    </w:p>
    <w:p w14:paraId="253869B7" w14:textId="19D6F058" w:rsidR="000F074C" w:rsidRPr="00D311ED" w:rsidRDefault="005842E9"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Gummow and Hayne JJ observed </w:t>
      </w:r>
      <w:r w:rsidR="007B3043" w:rsidRPr="00D311ED">
        <w:rPr>
          <w:rFonts w:ascii="Times New Roman" w:hAnsi="Times New Roman"/>
        </w:rPr>
        <w:t>that all of the cases in which non-delegable duties ha</w:t>
      </w:r>
      <w:r w:rsidR="0040295B" w:rsidRPr="00D311ED">
        <w:rPr>
          <w:rFonts w:ascii="Times New Roman" w:hAnsi="Times New Roman"/>
        </w:rPr>
        <w:t>d</w:t>
      </w:r>
      <w:r w:rsidR="007B3043" w:rsidRPr="00D311ED">
        <w:rPr>
          <w:rFonts w:ascii="Times New Roman" w:hAnsi="Times New Roman"/>
        </w:rPr>
        <w:t xml:space="preserve"> </w:t>
      </w:r>
      <w:r w:rsidR="0040295B" w:rsidRPr="00D311ED">
        <w:rPr>
          <w:rFonts w:ascii="Times New Roman" w:hAnsi="Times New Roman"/>
        </w:rPr>
        <w:t xml:space="preserve">previously </w:t>
      </w:r>
      <w:r w:rsidR="007B3043" w:rsidRPr="00D311ED">
        <w:rPr>
          <w:rFonts w:ascii="Times New Roman" w:hAnsi="Times New Roman"/>
        </w:rPr>
        <w:t>been considered in this Court ha</w:t>
      </w:r>
      <w:r w:rsidR="007220F3" w:rsidRPr="00D311ED">
        <w:rPr>
          <w:rFonts w:ascii="Times New Roman" w:hAnsi="Times New Roman"/>
        </w:rPr>
        <w:t>d</w:t>
      </w:r>
      <w:r w:rsidR="007B3043" w:rsidRPr="00D311ED">
        <w:rPr>
          <w:rFonts w:ascii="Times New Roman" w:hAnsi="Times New Roman"/>
        </w:rPr>
        <w:t xml:space="preserve"> been cases in which the plaintiff ha</w:t>
      </w:r>
      <w:r w:rsidR="007220F3" w:rsidRPr="00D311ED">
        <w:rPr>
          <w:rFonts w:ascii="Times New Roman" w:hAnsi="Times New Roman"/>
        </w:rPr>
        <w:t xml:space="preserve">d </w:t>
      </w:r>
      <w:r w:rsidR="007B3043" w:rsidRPr="00D311ED">
        <w:rPr>
          <w:rFonts w:ascii="Times New Roman" w:hAnsi="Times New Roman"/>
        </w:rPr>
        <w:t xml:space="preserve">been </w:t>
      </w:r>
      <w:r w:rsidR="007220F3" w:rsidRPr="00D311ED">
        <w:rPr>
          <w:rFonts w:ascii="Times New Roman" w:hAnsi="Times New Roman"/>
        </w:rPr>
        <w:t>"</w:t>
      </w:r>
      <w:r w:rsidR="007B3043" w:rsidRPr="00D311ED">
        <w:rPr>
          <w:rFonts w:ascii="Times New Roman" w:hAnsi="Times New Roman"/>
        </w:rPr>
        <w:t xml:space="preserve">injured as a result of negligence" and </w:t>
      </w:r>
      <w:r w:rsidR="007220F3" w:rsidRPr="00D311ED">
        <w:rPr>
          <w:rFonts w:ascii="Times New Roman" w:hAnsi="Times New Roman"/>
        </w:rPr>
        <w:t xml:space="preserve">in which the </w:t>
      </w:r>
      <w:r w:rsidR="00CC6BF7" w:rsidRPr="00D311ED">
        <w:rPr>
          <w:rFonts w:ascii="Times New Roman" w:hAnsi="Times New Roman"/>
        </w:rPr>
        <w:t>question ha</w:t>
      </w:r>
      <w:r w:rsidR="007220F3" w:rsidRPr="00D311ED">
        <w:rPr>
          <w:rFonts w:ascii="Times New Roman" w:hAnsi="Times New Roman"/>
        </w:rPr>
        <w:t>d</w:t>
      </w:r>
      <w:r w:rsidR="00CC6BF7" w:rsidRPr="00D311ED">
        <w:rPr>
          <w:rFonts w:ascii="Times New Roman" w:hAnsi="Times New Roman"/>
        </w:rPr>
        <w:t xml:space="preserve"> been </w:t>
      </w:r>
      <w:r w:rsidR="007220F3" w:rsidRPr="00D311ED">
        <w:rPr>
          <w:rFonts w:ascii="Times New Roman" w:hAnsi="Times New Roman"/>
        </w:rPr>
        <w:t>"</w:t>
      </w:r>
      <w:r w:rsidR="00CC6BF7" w:rsidRPr="00D311ED">
        <w:rPr>
          <w:rFonts w:ascii="Times New Roman" w:hAnsi="Times New Roman"/>
        </w:rPr>
        <w:t>whether a person other than the person who was negligent was to be held liable to the injured plaintiff for the damage thus sustained</w:t>
      </w:r>
      <w:r w:rsidR="00AF50FF" w:rsidRPr="00D311ED">
        <w:rPr>
          <w:rFonts w:ascii="Times New Roman" w:hAnsi="Times New Roman"/>
        </w:rPr>
        <w:t>"</w:t>
      </w:r>
      <w:r w:rsidR="00CC6BF7" w:rsidRPr="00D311ED">
        <w:rPr>
          <w:rFonts w:ascii="Times New Roman" w:hAnsi="Times New Roman"/>
        </w:rPr>
        <w:t>.</w:t>
      </w:r>
      <w:r w:rsidR="00CC6BF7" w:rsidRPr="00D311ED">
        <w:rPr>
          <w:rStyle w:val="FootnoteReference"/>
          <w:rFonts w:ascii="Times New Roman" w:hAnsi="Times New Roman"/>
          <w:sz w:val="24"/>
        </w:rPr>
        <w:footnoteReference w:id="52"/>
      </w:r>
      <w:r w:rsidR="00AA3C29" w:rsidRPr="00D311ED">
        <w:rPr>
          <w:rFonts w:ascii="Times New Roman" w:hAnsi="Times New Roman"/>
        </w:rPr>
        <w:t xml:space="preserve"> Their Honours considered the case before them, involving an intentional criminal act, to be different.</w:t>
      </w:r>
      <w:r w:rsidR="00AA3C29" w:rsidRPr="00D311ED">
        <w:rPr>
          <w:rStyle w:val="FootnoteReference"/>
          <w:rFonts w:ascii="Times New Roman" w:hAnsi="Times New Roman"/>
          <w:sz w:val="24"/>
        </w:rPr>
        <w:footnoteReference w:id="53"/>
      </w:r>
      <w:r w:rsidR="009F71FD" w:rsidRPr="00D311ED">
        <w:rPr>
          <w:rFonts w:ascii="Times New Roman" w:hAnsi="Times New Roman"/>
        </w:rPr>
        <w:t xml:space="preserve"> C</w:t>
      </w:r>
      <w:r w:rsidR="00AA3C29" w:rsidRPr="00D311ED">
        <w:rPr>
          <w:rFonts w:ascii="Times New Roman" w:hAnsi="Times New Roman"/>
        </w:rPr>
        <w:t xml:space="preserve">haracterising </w:t>
      </w:r>
      <w:r w:rsidR="00685880" w:rsidRPr="00D311ED">
        <w:rPr>
          <w:rFonts w:ascii="Times New Roman" w:hAnsi="Times New Roman"/>
        </w:rPr>
        <w:t xml:space="preserve">a </w:t>
      </w:r>
      <w:r w:rsidR="00AA3C29" w:rsidRPr="00D311ED">
        <w:rPr>
          <w:rFonts w:ascii="Times New Roman" w:hAnsi="Times New Roman"/>
        </w:rPr>
        <w:t>non-delegable dut</w:t>
      </w:r>
      <w:r w:rsidR="00685880" w:rsidRPr="00D311ED">
        <w:rPr>
          <w:rFonts w:ascii="Times New Roman" w:hAnsi="Times New Roman"/>
        </w:rPr>
        <w:t>y</w:t>
      </w:r>
      <w:r w:rsidR="00AA3C29" w:rsidRPr="00D311ED">
        <w:rPr>
          <w:rFonts w:ascii="Times New Roman" w:hAnsi="Times New Roman"/>
        </w:rPr>
        <w:t xml:space="preserve"> </w:t>
      </w:r>
      <w:r w:rsidR="00415105" w:rsidRPr="00D311ED">
        <w:rPr>
          <w:rFonts w:ascii="Times New Roman" w:hAnsi="Times New Roman"/>
        </w:rPr>
        <w:t xml:space="preserve">of care </w:t>
      </w:r>
      <w:r w:rsidR="00AA3C29" w:rsidRPr="00D311ED">
        <w:rPr>
          <w:rFonts w:ascii="Times New Roman" w:hAnsi="Times New Roman"/>
        </w:rPr>
        <w:t xml:space="preserve">as a </w:t>
      </w:r>
      <w:r w:rsidR="00D966D3" w:rsidRPr="00D311ED">
        <w:rPr>
          <w:rFonts w:ascii="Times New Roman" w:hAnsi="Times New Roman"/>
        </w:rPr>
        <w:t>species of vicarious liability in which liability is strict and does not depend on default by the duty-holder,</w:t>
      </w:r>
      <w:r w:rsidR="00D966D3" w:rsidRPr="00D311ED">
        <w:rPr>
          <w:rStyle w:val="FootnoteReference"/>
          <w:rFonts w:ascii="Times New Roman" w:hAnsi="Times New Roman"/>
          <w:sz w:val="24"/>
        </w:rPr>
        <w:footnoteReference w:id="54"/>
      </w:r>
      <w:r w:rsidR="00642B3F" w:rsidRPr="00D311ED">
        <w:rPr>
          <w:rFonts w:ascii="Times New Roman" w:hAnsi="Times New Roman"/>
        </w:rPr>
        <w:t xml:space="preserve"> </w:t>
      </w:r>
      <w:r w:rsidR="009F71FD" w:rsidRPr="00D311ED">
        <w:rPr>
          <w:rFonts w:ascii="Times New Roman" w:hAnsi="Times New Roman"/>
        </w:rPr>
        <w:t>their Honours</w:t>
      </w:r>
      <w:r w:rsidR="009F71FD" w:rsidRPr="00D311ED" w:rsidDel="005B5FE1">
        <w:rPr>
          <w:rFonts w:ascii="Times New Roman" w:hAnsi="Times New Roman"/>
        </w:rPr>
        <w:t xml:space="preserve"> </w:t>
      </w:r>
      <w:r w:rsidR="005B5FE1" w:rsidRPr="00D311ED">
        <w:rPr>
          <w:rFonts w:ascii="Times New Roman" w:hAnsi="Times New Roman"/>
        </w:rPr>
        <w:t>said that</w:t>
      </w:r>
      <w:r w:rsidR="00393CD9" w:rsidRPr="00D311ED">
        <w:rPr>
          <w:rFonts w:ascii="Times New Roman" w:hAnsi="Times New Roman"/>
        </w:rPr>
        <w:t> </w:t>
      </w:r>
      <w:r w:rsidR="002A1894" w:rsidRPr="00D311ED">
        <w:rPr>
          <w:rFonts w:ascii="Times New Roman" w:hAnsi="Times New Roman"/>
        </w:rPr>
        <w:t xml:space="preserve">"to hold that a non-delegable duty of care requires the party concerned to ensure that there is no default of any kind committed by those to whom care of the plaintiff is entrusted would remove the duty altogether </w:t>
      </w:r>
      <w:r w:rsidR="002A1894" w:rsidRPr="00D311ED">
        <w:rPr>
          <w:rFonts w:ascii="Times New Roman" w:hAnsi="Times New Roman"/>
        </w:rPr>
        <w:lastRenderedPageBreak/>
        <w:t>from any connection with the law of negligence"</w:t>
      </w:r>
      <w:r w:rsidR="00D61739" w:rsidRPr="00D311ED">
        <w:rPr>
          <w:rStyle w:val="FootnoteReference"/>
          <w:rFonts w:ascii="Times New Roman" w:hAnsi="Times New Roman"/>
          <w:sz w:val="24"/>
        </w:rPr>
        <w:footnoteReference w:id="55"/>
      </w:r>
      <w:r w:rsidR="00470C90" w:rsidRPr="00D311ED">
        <w:rPr>
          <w:rFonts w:ascii="Times New Roman" w:hAnsi="Times New Roman"/>
        </w:rPr>
        <w:t xml:space="preserve"> </w:t>
      </w:r>
      <w:r w:rsidR="001B5327" w:rsidRPr="00D311ED">
        <w:rPr>
          <w:rFonts w:ascii="Times New Roman" w:hAnsi="Times New Roman"/>
        </w:rPr>
        <w:t xml:space="preserve">in that </w:t>
      </w:r>
      <w:r w:rsidR="00FD0812" w:rsidRPr="00D311ED">
        <w:rPr>
          <w:rFonts w:ascii="Times New Roman" w:hAnsi="Times New Roman"/>
        </w:rPr>
        <w:t>s</w:t>
      </w:r>
      <w:r w:rsidR="007471EC" w:rsidRPr="00D311ED">
        <w:rPr>
          <w:rFonts w:ascii="Times New Roman" w:hAnsi="Times New Roman"/>
        </w:rPr>
        <w:t>uch a duty</w:t>
      </w:r>
      <w:r w:rsidR="00365D6B" w:rsidRPr="00D311ED">
        <w:rPr>
          <w:rFonts w:ascii="Times New Roman" w:hAnsi="Times New Roman"/>
        </w:rPr>
        <w:t xml:space="preserve">: </w:t>
      </w:r>
      <w:r w:rsidR="00D61739" w:rsidRPr="00D311ED">
        <w:rPr>
          <w:rFonts w:ascii="Times New Roman" w:hAnsi="Times New Roman"/>
        </w:rPr>
        <w:t>"would be a duty to bring about a result that no person (employee or independent contractor) who was engaged to take steps connected with the care of the plaintiff did anything to harm the plaintiff"</w:t>
      </w:r>
      <w:r w:rsidR="00365D6B" w:rsidRPr="00D311ED">
        <w:rPr>
          <w:rFonts w:ascii="Times New Roman" w:hAnsi="Times New Roman"/>
        </w:rPr>
        <w:t>;</w:t>
      </w:r>
      <w:r w:rsidR="0008045D" w:rsidRPr="00D311ED">
        <w:rPr>
          <w:rStyle w:val="FootnoteReference"/>
          <w:rFonts w:ascii="Times New Roman" w:hAnsi="Times New Roman"/>
          <w:sz w:val="24"/>
        </w:rPr>
        <w:footnoteReference w:id="56"/>
      </w:r>
      <w:r w:rsidR="0008045D" w:rsidRPr="00D311ED">
        <w:rPr>
          <w:rFonts w:ascii="Times New Roman" w:hAnsi="Times New Roman"/>
        </w:rPr>
        <w:t xml:space="preserve"> "would introduce a new and wider form of strict liability to prevent harm, a step sharply at odds with the trend of decisions in this Court rejecting the expansion of strict</w:t>
      </w:r>
      <w:r w:rsidR="00AF4514" w:rsidRPr="00D311ED">
        <w:rPr>
          <w:rFonts w:ascii="Times New Roman" w:hAnsi="Times New Roman"/>
        </w:rPr>
        <w:t xml:space="preserve"> liabilit</w:t>
      </w:r>
      <w:r w:rsidR="00BA7191" w:rsidRPr="00D311ED">
        <w:rPr>
          <w:rFonts w:ascii="Times New Roman" w:hAnsi="Times New Roman"/>
        </w:rPr>
        <w:t>ies</w:t>
      </w:r>
      <w:r w:rsidR="00AF4514" w:rsidRPr="00D311ED">
        <w:rPr>
          <w:rFonts w:ascii="Times New Roman" w:hAnsi="Times New Roman"/>
        </w:rPr>
        <w:t>", making the duty-holder an insurer of the person to who</w:t>
      </w:r>
      <w:r w:rsidR="00754145" w:rsidRPr="00D311ED">
        <w:rPr>
          <w:rFonts w:ascii="Times New Roman" w:hAnsi="Times New Roman"/>
        </w:rPr>
        <w:t>m</w:t>
      </w:r>
      <w:r w:rsidR="00AF4514" w:rsidRPr="00D311ED">
        <w:rPr>
          <w:rFonts w:ascii="Times New Roman" w:hAnsi="Times New Roman"/>
        </w:rPr>
        <w:t xml:space="preserve"> harm was done</w:t>
      </w:r>
      <w:r w:rsidR="00E24569" w:rsidRPr="00D311ED">
        <w:rPr>
          <w:rFonts w:ascii="Times New Roman" w:hAnsi="Times New Roman"/>
        </w:rPr>
        <w:t>;</w:t>
      </w:r>
      <w:r w:rsidR="00E24569" w:rsidRPr="00D311ED">
        <w:rPr>
          <w:rStyle w:val="FootnoteReference"/>
          <w:rFonts w:ascii="Times New Roman" w:hAnsi="Times New Roman"/>
          <w:sz w:val="24"/>
        </w:rPr>
        <w:footnoteReference w:id="57"/>
      </w:r>
      <w:r w:rsidR="00557057" w:rsidRPr="00D311ED">
        <w:rPr>
          <w:rFonts w:ascii="Times New Roman" w:hAnsi="Times New Roman"/>
        </w:rPr>
        <w:t xml:space="preserve"> would "remove any need to consider whether the party concerned could or should have done something to avoid the harm";</w:t>
      </w:r>
      <w:r w:rsidR="00557057" w:rsidRPr="00D311ED">
        <w:rPr>
          <w:rStyle w:val="FootnoteReference"/>
          <w:rFonts w:ascii="Times New Roman" w:hAnsi="Times New Roman"/>
          <w:sz w:val="24"/>
        </w:rPr>
        <w:footnoteReference w:id="58"/>
      </w:r>
      <w:r w:rsidR="00AD7C53" w:rsidRPr="00D311ED">
        <w:rPr>
          <w:rFonts w:ascii="Times New Roman" w:hAnsi="Times New Roman"/>
        </w:rPr>
        <w:t xml:space="preserve"> </w:t>
      </w:r>
      <w:r w:rsidR="00533EAC" w:rsidRPr="00D311ED">
        <w:rPr>
          <w:rFonts w:ascii="Times New Roman" w:hAnsi="Times New Roman"/>
        </w:rPr>
        <w:t>and</w:t>
      </w:r>
      <w:r w:rsidR="00AD7C53" w:rsidRPr="00D311ED">
        <w:rPr>
          <w:rFonts w:ascii="Times New Roman" w:hAnsi="Times New Roman"/>
        </w:rPr>
        <w:t xml:space="preserve"> would further "give no room for any operation of orthodox doctrines of vicarious liability"</w:t>
      </w:r>
      <w:r w:rsidR="00533EAC" w:rsidRPr="00D311ED">
        <w:rPr>
          <w:rFonts w:ascii="Times New Roman" w:hAnsi="Times New Roman"/>
        </w:rPr>
        <w:t>.</w:t>
      </w:r>
      <w:r w:rsidR="00AD7C53" w:rsidRPr="00D311ED">
        <w:rPr>
          <w:rStyle w:val="FootnoteReference"/>
          <w:rFonts w:ascii="Times New Roman" w:hAnsi="Times New Roman"/>
          <w:sz w:val="24"/>
        </w:rPr>
        <w:footnoteReference w:id="59"/>
      </w:r>
      <w:r w:rsidR="00E03E01" w:rsidRPr="00D311ED">
        <w:rPr>
          <w:rFonts w:ascii="Times New Roman" w:hAnsi="Times New Roman"/>
        </w:rPr>
        <w:t xml:space="preserve"> </w:t>
      </w:r>
      <w:r w:rsidR="00533EAC" w:rsidRPr="00D311ED">
        <w:rPr>
          <w:rFonts w:ascii="Times New Roman" w:hAnsi="Times New Roman"/>
        </w:rPr>
        <w:t>I</w:t>
      </w:r>
      <w:r w:rsidR="002610E3" w:rsidRPr="00D311ED">
        <w:rPr>
          <w:rFonts w:ascii="Times New Roman" w:hAnsi="Times New Roman"/>
        </w:rPr>
        <w:t xml:space="preserve">n any event, </w:t>
      </w:r>
      <w:r w:rsidR="00533EAC" w:rsidRPr="00D311ED">
        <w:rPr>
          <w:rFonts w:ascii="Times New Roman" w:hAnsi="Times New Roman"/>
        </w:rPr>
        <w:t xml:space="preserve">their Honours </w:t>
      </w:r>
      <w:r w:rsidR="005A42C4" w:rsidRPr="00D311ED">
        <w:rPr>
          <w:rFonts w:ascii="Times New Roman" w:hAnsi="Times New Roman"/>
        </w:rPr>
        <w:t xml:space="preserve">considered that </w:t>
      </w:r>
      <w:r w:rsidR="002610E3" w:rsidRPr="00D311ED">
        <w:rPr>
          <w:rFonts w:ascii="Times New Roman" w:hAnsi="Times New Roman"/>
        </w:rPr>
        <w:t>the intentional infliction of harm is not negligence.</w:t>
      </w:r>
      <w:r w:rsidR="002610E3" w:rsidRPr="00D311ED">
        <w:rPr>
          <w:rStyle w:val="FootnoteReference"/>
          <w:rFonts w:ascii="Times New Roman" w:hAnsi="Times New Roman"/>
          <w:sz w:val="24"/>
        </w:rPr>
        <w:footnoteReference w:id="60"/>
      </w:r>
      <w:r w:rsidR="0002518C" w:rsidRPr="00D311ED">
        <w:rPr>
          <w:rFonts w:ascii="Times New Roman" w:hAnsi="Times New Roman"/>
        </w:rPr>
        <w:t xml:space="preserve"> </w:t>
      </w:r>
    </w:p>
    <w:p w14:paraId="24245FB6" w14:textId="46749FC6" w:rsidR="00523FDA" w:rsidRPr="00D311ED" w:rsidRDefault="00523FDA"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49015C" w:rsidRPr="00D311ED">
        <w:rPr>
          <w:rFonts w:ascii="Times New Roman" w:hAnsi="Times New Roman"/>
          <w:i/>
          <w:iCs/>
        </w:rPr>
        <w:t>Introvigne</w:t>
      </w:r>
      <w:r w:rsidR="00BC7D5C" w:rsidRPr="00D311ED">
        <w:rPr>
          <w:rFonts w:ascii="Times New Roman" w:hAnsi="Times New Roman"/>
        </w:rPr>
        <w:t xml:space="preserve"> ha</w:t>
      </w:r>
      <w:r w:rsidR="008C2346" w:rsidRPr="00D311ED">
        <w:rPr>
          <w:rFonts w:ascii="Times New Roman" w:hAnsi="Times New Roman"/>
        </w:rPr>
        <w:t>ving</w:t>
      </w:r>
      <w:r w:rsidR="0049015C" w:rsidRPr="00D311ED">
        <w:rPr>
          <w:rFonts w:ascii="Times New Roman" w:hAnsi="Times New Roman"/>
        </w:rPr>
        <w:t xml:space="preserve"> </w:t>
      </w:r>
      <w:r w:rsidR="008C2346" w:rsidRPr="00D311ED">
        <w:rPr>
          <w:rFonts w:ascii="Times New Roman" w:hAnsi="Times New Roman"/>
        </w:rPr>
        <w:t xml:space="preserve">established that </w:t>
      </w:r>
      <w:r w:rsidR="00D6181A" w:rsidRPr="00D311ED">
        <w:rPr>
          <w:rFonts w:ascii="Times New Roman" w:hAnsi="Times New Roman"/>
        </w:rPr>
        <w:t>"the duties owed by education authorities to their pupils are non</w:t>
      </w:r>
      <w:r w:rsidR="003F262D" w:rsidRPr="00D311ED">
        <w:rPr>
          <w:rFonts w:ascii="Times New Roman" w:hAnsi="Times New Roman"/>
        </w:rPr>
        <w:t>-</w:t>
      </w:r>
      <w:r w:rsidR="00D6181A" w:rsidRPr="00D311ED">
        <w:rPr>
          <w:rFonts w:ascii="Times New Roman" w:hAnsi="Times New Roman"/>
        </w:rPr>
        <w:t>delegable</w:t>
      </w:r>
      <w:r w:rsidR="008C2346" w:rsidRPr="00D311ED">
        <w:rPr>
          <w:rFonts w:ascii="Times New Roman" w:hAnsi="Times New Roman"/>
        </w:rPr>
        <w:t xml:space="preserve">", </w:t>
      </w:r>
      <w:r w:rsidR="00A26666" w:rsidRPr="00D311ED">
        <w:rPr>
          <w:rFonts w:ascii="Times New Roman" w:hAnsi="Times New Roman"/>
        </w:rPr>
        <w:t xml:space="preserve">Gaudron J observed that </w:t>
      </w:r>
      <w:r w:rsidR="008C2346" w:rsidRPr="00D311ED">
        <w:rPr>
          <w:rFonts w:ascii="Times New Roman" w:hAnsi="Times New Roman"/>
        </w:rPr>
        <w:t>w</w:t>
      </w:r>
      <w:r w:rsidR="00025007" w:rsidRPr="00D311ED">
        <w:rPr>
          <w:rFonts w:ascii="Times New Roman" w:hAnsi="Times New Roman"/>
        </w:rPr>
        <w:t xml:space="preserve">hat </w:t>
      </w:r>
      <w:r w:rsidR="008C2346" w:rsidRPr="00D311ED">
        <w:rPr>
          <w:rFonts w:ascii="Times New Roman" w:hAnsi="Times New Roman"/>
        </w:rPr>
        <w:t>was</w:t>
      </w:r>
      <w:r w:rsidR="00025007" w:rsidRPr="00D311ED">
        <w:rPr>
          <w:rFonts w:ascii="Times New Roman" w:hAnsi="Times New Roman"/>
        </w:rPr>
        <w:t xml:space="preserve"> in issue </w:t>
      </w:r>
      <w:r w:rsidR="002E1476" w:rsidRPr="00D311ED">
        <w:rPr>
          <w:rFonts w:ascii="Times New Roman" w:hAnsi="Times New Roman"/>
        </w:rPr>
        <w:t xml:space="preserve">in </w:t>
      </w:r>
      <w:r w:rsidR="002E1476" w:rsidRPr="00D311ED">
        <w:rPr>
          <w:rFonts w:ascii="Times New Roman" w:hAnsi="Times New Roman"/>
          <w:i/>
          <w:iCs/>
        </w:rPr>
        <w:t>Lepore</w:t>
      </w:r>
      <w:r w:rsidR="002E1476" w:rsidRPr="00D311ED" w:rsidDel="002E1476">
        <w:rPr>
          <w:rFonts w:ascii="Times New Roman" w:hAnsi="Times New Roman"/>
        </w:rPr>
        <w:t xml:space="preserve"> </w:t>
      </w:r>
      <w:r w:rsidR="002E1476" w:rsidRPr="00D311ED">
        <w:rPr>
          <w:rFonts w:ascii="Times New Roman" w:hAnsi="Times New Roman"/>
        </w:rPr>
        <w:t>was</w:t>
      </w:r>
      <w:r w:rsidR="00025007" w:rsidRPr="00D311ED">
        <w:rPr>
          <w:rFonts w:ascii="Times New Roman" w:hAnsi="Times New Roman"/>
        </w:rPr>
        <w:t xml:space="preserve"> </w:t>
      </w:r>
      <w:r w:rsidR="002E1476" w:rsidRPr="00D311ED">
        <w:rPr>
          <w:rFonts w:ascii="Times New Roman" w:hAnsi="Times New Roman"/>
        </w:rPr>
        <w:t>"</w:t>
      </w:r>
      <w:r w:rsidR="00025007" w:rsidRPr="00D311ED">
        <w:rPr>
          <w:rFonts w:ascii="Times New Roman" w:hAnsi="Times New Roman"/>
        </w:rPr>
        <w:t>the nature of a duty of that kind</w:t>
      </w:r>
      <w:r w:rsidR="00FC41D4" w:rsidRPr="00D311ED">
        <w:rPr>
          <w:rFonts w:ascii="Times New Roman" w:hAnsi="Times New Roman"/>
        </w:rPr>
        <w:t>"</w:t>
      </w:r>
      <w:r w:rsidR="00025007" w:rsidRPr="00D311ED">
        <w:rPr>
          <w:rFonts w:ascii="Times New Roman" w:hAnsi="Times New Roman"/>
        </w:rPr>
        <w:t>.</w:t>
      </w:r>
      <w:r w:rsidR="00025007" w:rsidRPr="00D311ED">
        <w:rPr>
          <w:rStyle w:val="FootnoteReference"/>
          <w:rFonts w:ascii="Times New Roman" w:hAnsi="Times New Roman"/>
          <w:sz w:val="24"/>
        </w:rPr>
        <w:footnoteReference w:id="61"/>
      </w:r>
      <w:r w:rsidR="003D2E48" w:rsidRPr="00D311ED">
        <w:rPr>
          <w:rFonts w:ascii="Times New Roman" w:hAnsi="Times New Roman"/>
        </w:rPr>
        <w:t xml:space="preserve"> </w:t>
      </w:r>
      <w:r w:rsidR="003C59AF" w:rsidRPr="00D311ED">
        <w:rPr>
          <w:rFonts w:ascii="Times New Roman" w:hAnsi="Times New Roman"/>
        </w:rPr>
        <w:t>Her Honour</w:t>
      </w:r>
      <w:r w:rsidR="003D2E48" w:rsidRPr="00D311ED">
        <w:rPr>
          <w:rFonts w:ascii="Times New Roman" w:hAnsi="Times New Roman"/>
        </w:rPr>
        <w:t xml:space="preserve"> noted that the "relationships which give rise to a non-delegable or personal duty of care have been described as involving a person being so placed in relation to another as </w:t>
      </w:r>
      <w:r w:rsidR="00564A58" w:rsidRPr="00D311ED">
        <w:rPr>
          <w:rFonts w:ascii="Times New Roman" w:hAnsi="Times New Roman"/>
        </w:rPr>
        <w:t>'</w:t>
      </w:r>
      <w:r w:rsidR="003D2E48" w:rsidRPr="00D311ED">
        <w:rPr>
          <w:rFonts w:ascii="Times New Roman" w:hAnsi="Times New Roman"/>
        </w:rPr>
        <w:t>to assume a particular responsibility for [that other person's] safety</w:t>
      </w:r>
      <w:r w:rsidR="00564A58" w:rsidRPr="00D311ED">
        <w:rPr>
          <w:rFonts w:ascii="Times New Roman" w:hAnsi="Times New Roman"/>
        </w:rPr>
        <w:t>'</w:t>
      </w:r>
      <w:r w:rsidR="003D2E48" w:rsidRPr="00D311ED">
        <w:rPr>
          <w:rFonts w:ascii="Times New Roman" w:hAnsi="Times New Roman"/>
        </w:rPr>
        <w:t xml:space="preserve"> because of the latter's </w:t>
      </w:r>
      <w:r w:rsidR="005122D1" w:rsidRPr="00D311ED">
        <w:rPr>
          <w:rFonts w:ascii="Times New Roman" w:hAnsi="Times New Roman"/>
        </w:rPr>
        <w:t>'</w:t>
      </w:r>
      <w:r w:rsidR="003D2E48" w:rsidRPr="00D311ED">
        <w:rPr>
          <w:rFonts w:ascii="Times New Roman" w:hAnsi="Times New Roman"/>
        </w:rPr>
        <w:t>special dependence or vulnerability'".</w:t>
      </w:r>
      <w:r w:rsidR="00A863F2" w:rsidRPr="00D311ED">
        <w:rPr>
          <w:rStyle w:val="FootnoteReference"/>
          <w:rFonts w:ascii="Times New Roman" w:hAnsi="Times New Roman"/>
          <w:sz w:val="24"/>
        </w:rPr>
        <w:footnoteReference w:id="62"/>
      </w:r>
      <w:r w:rsidR="001716A2" w:rsidRPr="00D311ED">
        <w:rPr>
          <w:rFonts w:ascii="Times New Roman" w:hAnsi="Times New Roman"/>
        </w:rPr>
        <w:t xml:space="preserve"> </w:t>
      </w:r>
      <w:r w:rsidR="004A1A52" w:rsidRPr="00D311ED">
        <w:rPr>
          <w:rFonts w:ascii="Times New Roman" w:hAnsi="Times New Roman"/>
        </w:rPr>
        <w:t>In</w:t>
      </w:r>
      <w:r w:rsidR="006226E7" w:rsidRPr="00D311ED">
        <w:rPr>
          <w:rFonts w:ascii="Times New Roman" w:hAnsi="Times New Roman"/>
        </w:rPr>
        <w:t xml:space="preserve"> her </w:t>
      </w:r>
      <w:r w:rsidR="00E05AB8" w:rsidRPr="00D311ED">
        <w:rPr>
          <w:rFonts w:ascii="Times New Roman" w:hAnsi="Times New Roman"/>
        </w:rPr>
        <w:t>Honour</w:t>
      </w:r>
      <w:r w:rsidR="004A1A52" w:rsidRPr="00D311ED">
        <w:rPr>
          <w:rFonts w:ascii="Times New Roman" w:hAnsi="Times New Roman"/>
        </w:rPr>
        <w:t>'s words</w:t>
      </w:r>
      <w:r w:rsidR="006226E7" w:rsidRPr="00D311ED">
        <w:rPr>
          <w:rFonts w:ascii="Times New Roman" w:hAnsi="Times New Roman"/>
        </w:rPr>
        <w:t xml:space="preserve">, in </w:t>
      </w:r>
      <w:r w:rsidR="00E05AB8" w:rsidRPr="00D311ED">
        <w:rPr>
          <w:rFonts w:ascii="Times New Roman" w:hAnsi="Times New Roman"/>
        </w:rPr>
        <w:t>this</w:t>
      </w:r>
      <w:r w:rsidR="006226E7" w:rsidRPr="00D311ED">
        <w:rPr>
          <w:rFonts w:ascii="Times New Roman" w:hAnsi="Times New Roman"/>
        </w:rPr>
        <w:t xml:space="preserve"> context "safe" means </w:t>
      </w:r>
      <w:r w:rsidR="00E05AB8" w:rsidRPr="00D311ED">
        <w:rPr>
          <w:rFonts w:ascii="Times New Roman" w:hAnsi="Times New Roman"/>
        </w:rPr>
        <w:t xml:space="preserve">safe from "a foreseeable risk of harm", not safe from any risk of harm, and </w:t>
      </w:r>
      <w:r w:rsidR="00B7753C" w:rsidRPr="00D311ED">
        <w:rPr>
          <w:rFonts w:ascii="Times New Roman" w:hAnsi="Times New Roman"/>
        </w:rPr>
        <w:t>"the duty is a duty to take reasonable care</w:t>
      </w:r>
      <w:r w:rsidR="00D260A9" w:rsidRPr="00D311ED">
        <w:rPr>
          <w:rFonts w:ascii="Times New Roman" w:hAnsi="Times New Roman"/>
        </w:rPr>
        <w:t>"</w:t>
      </w:r>
      <w:r w:rsidR="00B7753C" w:rsidRPr="00D311ED">
        <w:rPr>
          <w:rFonts w:ascii="Times New Roman" w:hAnsi="Times New Roman"/>
        </w:rPr>
        <w:t>.</w:t>
      </w:r>
      <w:r w:rsidR="00B7753C" w:rsidRPr="00D311ED">
        <w:rPr>
          <w:rStyle w:val="FootnoteReference"/>
          <w:rFonts w:ascii="Times New Roman" w:hAnsi="Times New Roman"/>
          <w:sz w:val="24"/>
        </w:rPr>
        <w:footnoteReference w:id="63"/>
      </w:r>
      <w:r w:rsidR="00F61C17" w:rsidRPr="00D311ED">
        <w:rPr>
          <w:rFonts w:ascii="Times New Roman" w:hAnsi="Times New Roman"/>
        </w:rPr>
        <w:t xml:space="preserve"> </w:t>
      </w:r>
      <w:r w:rsidR="00453D8F" w:rsidRPr="00D311ED">
        <w:rPr>
          <w:rFonts w:ascii="Times New Roman" w:hAnsi="Times New Roman"/>
        </w:rPr>
        <w:t xml:space="preserve">Her Honour </w:t>
      </w:r>
      <w:r w:rsidR="005B3A45" w:rsidRPr="00D311ED">
        <w:rPr>
          <w:rFonts w:ascii="Times New Roman" w:hAnsi="Times New Roman"/>
        </w:rPr>
        <w:t xml:space="preserve">said that if "a pupil is injured on school premises during school hours because reasonable care has not been taken to provide a safe school environment, the school authority is </w:t>
      </w:r>
      <w:r w:rsidR="005B3A45" w:rsidRPr="00D311ED">
        <w:rPr>
          <w:rFonts w:ascii="Times New Roman" w:hAnsi="Times New Roman"/>
        </w:rPr>
        <w:lastRenderedPageBreak/>
        <w:t>thereby shown to be in breach of its personal or non-delegable duty to provide a safe environment</w:t>
      </w:r>
      <w:r w:rsidR="001C4AE5" w:rsidRPr="00D311ED">
        <w:rPr>
          <w:rFonts w:ascii="Times New Roman" w:hAnsi="Times New Roman"/>
        </w:rPr>
        <w:t>"</w:t>
      </w:r>
      <w:r w:rsidR="005B3A45" w:rsidRPr="00D311ED">
        <w:rPr>
          <w:rFonts w:ascii="Times New Roman" w:hAnsi="Times New Roman"/>
        </w:rPr>
        <w:t>.</w:t>
      </w:r>
      <w:r w:rsidR="005B3A45" w:rsidRPr="00D311ED">
        <w:rPr>
          <w:rStyle w:val="FootnoteReference"/>
          <w:rFonts w:ascii="Times New Roman" w:hAnsi="Times New Roman"/>
          <w:sz w:val="24"/>
        </w:rPr>
        <w:footnoteReference w:id="64"/>
      </w:r>
      <w:r w:rsidR="00EF5BA1" w:rsidRPr="00D311ED">
        <w:rPr>
          <w:rFonts w:ascii="Times New Roman" w:hAnsi="Times New Roman"/>
        </w:rPr>
        <w:t xml:space="preserve"> As her Honour put it:</w:t>
      </w:r>
      <w:r w:rsidR="00EF5BA1" w:rsidRPr="00D311ED">
        <w:rPr>
          <w:rStyle w:val="FootnoteReference"/>
          <w:rFonts w:ascii="Times New Roman" w:hAnsi="Times New Roman"/>
          <w:sz w:val="24"/>
        </w:rPr>
        <w:footnoteReference w:id="65"/>
      </w:r>
    </w:p>
    <w:p w14:paraId="6B203BDD" w14:textId="77777777" w:rsidR="00D311ED" w:rsidRDefault="00EF5BA1" w:rsidP="00D311ED">
      <w:pPr>
        <w:pStyle w:val="leftright"/>
        <w:spacing w:before="0" w:after="260" w:line="280" w:lineRule="exact"/>
        <w:ind w:right="0"/>
        <w:jc w:val="both"/>
        <w:rPr>
          <w:rFonts w:ascii="Times New Roman" w:hAnsi="Times New Roman"/>
        </w:rPr>
      </w:pPr>
      <w:r w:rsidRPr="00D311ED">
        <w:rPr>
          <w:rFonts w:ascii="Times New Roman" w:hAnsi="Times New Roman"/>
        </w:rPr>
        <w:t>"</w:t>
      </w:r>
      <w:r w:rsidR="00F87289" w:rsidRPr="00D311ED">
        <w:rPr>
          <w:rFonts w:ascii="Times New Roman" w:hAnsi="Times New Roman"/>
        </w:rPr>
        <w:t>[T]</w:t>
      </w:r>
      <w:r w:rsidRPr="00D311ED">
        <w:rPr>
          <w:rFonts w:ascii="Times New Roman" w:hAnsi="Times New Roman"/>
        </w:rPr>
        <w:t xml:space="preserve">o describe the duty of a school authority as non-delegable is not to identify a duty that extends beyond taking reasonable care to avoid a foreseeable risk of injury. It is simply to say that, if reasonable care is not taken to avoid a foreseeable risk of injury, the school authority is liable notwithstanding that it engaged a </w:t>
      </w:r>
      <w:r w:rsidR="001C4AE5" w:rsidRPr="00D311ED">
        <w:rPr>
          <w:rFonts w:ascii="Times New Roman" w:hAnsi="Times New Roman"/>
        </w:rPr>
        <w:t>'</w:t>
      </w:r>
      <w:r w:rsidRPr="00D311ED">
        <w:rPr>
          <w:rFonts w:ascii="Times New Roman" w:hAnsi="Times New Roman"/>
        </w:rPr>
        <w:t>qualified and ostensibly competent</w:t>
      </w:r>
      <w:r w:rsidR="001C4AE5" w:rsidRPr="00D311ED">
        <w:rPr>
          <w:rFonts w:ascii="Times New Roman" w:hAnsi="Times New Roman"/>
        </w:rPr>
        <w:t>'</w:t>
      </w:r>
      <w:r w:rsidRPr="00D311ED">
        <w:rPr>
          <w:rFonts w:ascii="Times New Roman" w:hAnsi="Times New Roman"/>
        </w:rPr>
        <w:t xml:space="preserve"> person to carry out some or all of its functions and duties."</w:t>
      </w:r>
    </w:p>
    <w:p w14:paraId="2EA20945" w14:textId="5AC8F9B3" w:rsidR="00B25539" w:rsidRPr="00D311ED" w:rsidRDefault="00B7400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8948FD" w:rsidRPr="00D311ED">
        <w:rPr>
          <w:rFonts w:ascii="Times New Roman" w:hAnsi="Times New Roman"/>
        </w:rPr>
        <w:t xml:space="preserve">Gaudron J is to be understood as saying that describing the duty of a school authority as non-delegable </w:t>
      </w:r>
      <w:r w:rsidR="00C9007A" w:rsidRPr="00D311ED">
        <w:rPr>
          <w:rFonts w:ascii="Times New Roman" w:hAnsi="Times New Roman"/>
        </w:rPr>
        <w:t xml:space="preserve">does not </w:t>
      </w:r>
      <w:r w:rsidR="008948FD" w:rsidRPr="00D311ED">
        <w:rPr>
          <w:rFonts w:ascii="Times New Roman" w:hAnsi="Times New Roman"/>
        </w:rPr>
        <w:t xml:space="preserve">mean that the </w:t>
      </w:r>
      <w:r w:rsidR="00FB3D2E" w:rsidRPr="00D311ED">
        <w:rPr>
          <w:rFonts w:ascii="Times New Roman" w:hAnsi="Times New Roman"/>
        </w:rPr>
        <w:t xml:space="preserve">person performing the functions </w:t>
      </w:r>
      <w:r w:rsidR="005361A1" w:rsidRPr="00D311ED">
        <w:rPr>
          <w:rFonts w:ascii="Times New Roman" w:hAnsi="Times New Roman"/>
        </w:rPr>
        <w:t xml:space="preserve">for </w:t>
      </w:r>
      <w:r w:rsidR="00FB3D2E" w:rsidRPr="00D311ED">
        <w:rPr>
          <w:rFonts w:ascii="Times New Roman" w:hAnsi="Times New Roman"/>
        </w:rPr>
        <w:t xml:space="preserve">the school </w:t>
      </w:r>
      <w:r w:rsidR="00C9007A" w:rsidRPr="00D311ED">
        <w:rPr>
          <w:rFonts w:ascii="Times New Roman" w:hAnsi="Times New Roman"/>
        </w:rPr>
        <w:t>authority</w:t>
      </w:r>
      <w:r w:rsidR="00FB3D2E" w:rsidRPr="00D311ED">
        <w:rPr>
          <w:rFonts w:ascii="Times New Roman" w:hAnsi="Times New Roman"/>
        </w:rPr>
        <w:t xml:space="preserve"> </w:t>
      </w:r>
      <w:r w:rsidR="00C9007A" w:rsidRPr="00D311ED">
        <w:rPr>
          <w:rFonts w:ascii="Times New Roman" w:hAnsi="Times New Roman"/>
        </w:rPr>
        <w:t xml:space="preserve">in respect of the pupils (eg, </w:t>
      </w:r>
      <w:r w:rsidR="0076780A" w:rsidRPr="00D311ED">
        <w:rPr>
          <w:rFonts w:ascii="Times New Roman" w:hAnsi="Times New Roman"/>
        </w:rPr>
        <w:t xml:space="preserve">a </w:t>
      </w:r>
      <w:r w:rsidR="006F030D" w:rsidRPr="00D311ED">
        <w:rPr>
          <w:rFonts w:ascii="Times New Roman" w:hAnsi="Times New Roman"/>
        </w:rPr>
        <w:t xml:space="preserve">teacher) </w:t>
      </w:r>
      <w:r w:rsidR="0076780A" w:rsidRPr="00D311ED">
        <w:rPr>
          <w:rFonts w:ascii="Times New Roman" w:hAnsi="Times New Roman"/>
        </w:rPr>
        <w:t>is</w:t>
      </w:r>
      <w:r w:rsidR="006F030D" w:rsidRPr="00D311ED">
        <w:rPr>
          <w:rFonts w:ascii="Times New Roman" w:hAnsi="Times New Roman"/>
        </w:rPr>
        <w:t xml:space="preserve"> required to do more than take </w:t>
      </w:r>
      <w:r w:rsidR="008948FD" w:rsidRPr="00D311ED">
        <w:rPr>
          <w:rFonts w:ascii="Times New Roman" w:hAnsi="Times New Roman"/>
        </w:rPr>
        <w:t>reasonable care to avoid a foreseeable risk of injury</w:t>
      </w:r>
      <w:r w:rsidR="006F030D" w:rsidRPr="00D311ED">
        <w:rPr>
          <w:rFonts w:ascii="Times New Roman" w:hAnsi="Times New Roman"/>
        </w:rPr>
        <w:t xml:space="preserve"> to the pupils. In other words, if the person performing the functions </w:t>
      </w:r>
      <w:r w:rsidR="005361A1" w:rsidRPr="00D311ED">
        <w:rPr>
          <w:rFonts w:ascii="Times New Roman" w:hAnsi="Times New Roman"/>
        </w:rPr>
        <w:t xml:space="preserve">for </w:t>
      </w:r>
      <w:r w:rsidR="006F030D" w:rsidRPr="00D311ED">
        <w:rPr>
          <w:rFonts w:ascii="Times New Roman" w:hAnsi="Times New Roman"/>
        </w:rPr>
        <w:t>the school authority</w:t>
      </w:r>
      <w:r w:rsidR="00325593" w:rsidRPr="00D311ED">
        <w:rPr>
          <w:rFonts w:ascii="Times New Roman" w:hAnsi="Times New Roman"/>
        </w:rPr>
        <w:t xml:space="preserve"> takes reasonable care to avoid a foreseeable risk of injury to the pupils</w:t>
      </w:r>
      <w:r w:rsidR="008D55D7" w:rsidRPr="00D311ED">
        <w:rPr>
          <w:rFonts w:ascii="Times New Roman" w:hAnsi="Times New Roman"/>
        </w:rPr>
        <w:t xml:space="preserve">, </w:t>
      </w:r>
      <w:r w:rsidR="00325593" w:rsidRPr="00D311ED">
        <w:rPr>
          <w:rFonts w:ascii="Times New Roman" w:hAnsi="Times New Roman"/>
        </w:rPr>
        <w:t xml:space="preserve">the school authority has complied with its non-delegable duty to ensure that reasonable care is taken of the pupils. It is only if the person performing the functions </w:t>
      </w:r>
      <w:r w:rsidR="005361A1" w:rsidRPr="00D311ED">
        <w:rPr>
          <w:rFonts w:ascii="Times New Roman" w:hAnsi="Times New Roman"/>
        </w:rPr>
        <w:t xml:space="preserve">for the </w:t>
      </w:r>
      <w:r w:rsidR="00325593" w:rsidRPr="00D311ED">
        <w:rPr>
          <w:rFonts w:ascii="Times New Roman" w:hAnsi="Times New Roman"/>
        </w:rPr>
        <w:t xml:space="preserve">school authority does not take reasonable care to avoid a foreseeable risk of injury to the pupils, and that injury occurs, that the </w:t>
      </w:r>
      <w:r w:rsidR="00EA2F1D" w:rsidRPr="00D311ED">
        <w:rPr>
          <w:rFonts w:ascii="Times New Roman" w:hAnsi="Times New Roman"/>
        </w:rPr>
        <w:t xml:space="preserve">school authority has breached its non-delegable duty to ensure that reasonable care is taken of the pupils. </w:t>
      </w:r>
    </w:p>
    <w:p w14:paraId="4E9011B2" w14:textId="0B505723" w:rsidR="00437480" w:rsidRPr="00D311ED" w:rsidRDefault="00B42C13"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E1D37" w:rsidRPr="00D311ED">
        <w:rPr>
          <w:rFonts w:ascii="Times New Roman" w:hAnsi="Times New Roman"/>
        </w:rPr>
        <w:t xml:space="preserve">McHugh J </w:t>
      </w:r>
      <w:r w:rsidR="00AE7136" w:rsidRPr="00D311ED">
        <w:rPr>
          <w:rFonts w:ascii="Times New Roman" w:hAnsi="Times New Roman"/>
        </w:rPr>
        <w:t>concluded that "</w:t>
      </w:r>
      <w:r w:rsidR="00FC6EB8" w:rsidRPr="00D311ED">
        <w:rPr>
          <w:rFonts w:ascii="Times New Roman" w:hAnsi="Times New Roman"/>
        </w:rPr>
        <w:t>a State education authority owes a duty to a pupil to take reasonable care to prevent harm to the pupil. The duty cannot be delegated. ... The State is liable even if the teacher intentionally harms the pupil. The State cannot avoid liability by establishing that the teacher intentionally caused the harm even if the conduct of the teacher constitutes a criminal offence. It is the State's duty to protect the pupil, and the conduct of the teacher constitutes a breach of the State's own duty</w:t>
      </w:r>
      <w:r w:rsidR="00144D32" w:rsidRPr="00D311ED">
        <w:rPr>
          <w:rFonts w:ascii="Times New Roman" w:hAnsi="Times New Roman"/>
        </w:rPr>
        <w:t>.</w:t>
      </w:r>
      <w:r w:rsidR="00B473B3" w:rsidRPr="00D311ED">
        <w:rPr>
          <w:rFonts w:ascii="Times New Roman" w:hAnsi="Times New Roman"/>
        </w:rPr>
        <w:t xml:space="preserve"> ... In a non-delegable duty case ... the liability is direct </w:t>
      </w:r>
      <w:r w:rsidR="00144D32" w:rsidRPr="00D311ED">
        <w:rPr>
          <w:rFonts w:ascii="Times New Roman" w:hAnsi="Times New Roman"/>
        </w:rPr>
        <w:t>–</w:t>
      </w:r>
      <w:r w:rsidR="00B473B3" w:rsidRPr="00D311ED">
        <w:rPr>
          <w:rFonts w:ascii="Times New Roman" w:hAnsi="Times New Roman"/>
        </w:rPr>
        <w:t xml:space="preserve"> not vicarious. The wrongful act is a breach of the duty owed by the person who cannot delegate the duty."</w:t>
      </w:r>
      <w:r w:rsidR="00B473B3" w:rsidRPr="00D311ED">
        <w:rPr>
          <w:rStyle w:val="FootnoteReference"/>
          <w:rFonts w:ascii="Times New Roman" w:hAnsi="Times New Roman"/>
          <w:sz w:val="24"/>
        </w:rPr>
        <w:footnoteReference w:id="66"/>
      </w:r>
      <w:r w:rsidR="00C57DB7" w:rsidRPr="00D311ED">
        <w:rPr>
          <w:rFonts w:ascii="Times New Roman" w:hAnsi="Times New Roman"/>
        </w:rPr>
        <w:t xml:space="preserve"> According to McHugh J the "</w:t>
      </w:r>
      <w:r w:rsidR="00831C3C" w:rsidRPr="00D311ED">
        <w:rPr>
          <w:rFonts w:ascii="Times New Roman" w:hAnsi="Times New Roman"/>
        </w:rPr>
        <w:t xml:space="preserve">duty arises on the enrolment of the child. It is not confined to school hours or to the commencement of the teachers' hours of employment at the school. If the authority permits a pupil to be in the school grounds before the hours during which teachers are on duty, the authority will be liable if the pupil is injured through lack of reasonable </w:t>
      </w:r>
      <w:r w:rsidR="00831C3C" w:rsidRPr="00D311ED">
        <w:rPr>
          <w:rFonts w:ascii="Times New Roman" w:hAnsi="Times New Roman"/>
        </w:rPr>
        <w:lastRenderedPageBreak/>
        <w:t>supervision."</w:t>
      </w:r>
      <w:r w:rsidR="00831C3C" w:rsidRPr="00D311ED">
        <w:rPr>
          <w:rStyle w:val="FootnoteReference"/>
          <w:rFonts w:ascii="Times New Roman" w:hAnsi="Times New Roman"/>
          <w:sz w:val="24"/>
        </w:rPr>
        <w:footnoteReference w:id="67"/>
      </w:r>
      <w:r w:rsidR="00480E16" w:rsidRPr="00D311ED">
        <w:rPr>
          <w:rFonts w:ascii="Times New Roman" w:hAnsi="Times New Roman"/>
        </w:rPr>
        <w:t xml:space="preserve"> Further, the "duty extends to protecting the pupil from the conduct of other pupils or strangers and from the pupil's own conduct".</w:t>
      </w:r>
      <w:r w:rsidR="00480E16" w:rsidRPr="00D311ED">
        <w:rPr>
          <w:rStyle w:val="FootnoteReference"/>
          <w:rFonts w:ascii="Times New Roman" w:hAnsi="Times New Roman"/>
          <w:sz w:val="24"/>
        </w:rPr>
        <w:footnoteReference w:id="68"/>
      </w:r>
      <w:r w:rsidR="00895C29" w:rsidRPr="00D311ED">
        <w:rPr>
          <w:rFonts w:ascii="Times New Roman" w:hAnsi="Times New Roman"/>
        </w:rPr>
        <w:t xml:space="preserve"> Further again, the "defendant who is under a non-delegable duty is liable for the conduct of employees and independent contractors because the defendant has expressly or impliedly undertaken to have the duty performed</w:t>
      </w:r>
      <w:r w:rsidR="00064707" w:rsidRPr="00D311ED">
        <w:rPr>
          <w:rFonts w:ascii="Times New Roman" w:hAnsi="Times New Roman"/>
        </w:rPr>
        <w:t>"</w:t>
      </w:r>
      <w:r w:rsidR="00895C29" w:rsidRPr="00D311ED">
        <w:rPr>
          <w:rFonts w:ascii="Times New Roman" w:hAnsi="Times New Roman"/>
        </w:rPr>
        <w:t>.</w:t>
      </w:r>
      <w:r w:rsidR="00895C29" w:rsidRPr="00D311ED">
        <w:rPr>
          <w:rStyle w:val="FootnoteReference"/>
          <w:rFonts w:ascii="Times New Roman" w:hAnsi="Times New Roman"/>
          <w:sz w:val="24"/>
        </w:rPr>
        <w:footnoteReference w:id="69"/>
      </w:r>
      <w:r w:rsidR="00C1490A" w:rsidRPr="00D311ED">
        <w:rPr>
          <w:rFonts w:ascii="Times New Roman" w:hAnsi="Times New Roman"/>
        </w:rPr>
        <w:t xml:space="preserve"> According to his Honour</w:t>
      </w:r>
      <w:r w:rsidR="00A00E3D" w:rsidRPr="00D311ED">
        <w:rPr>
          <w:rFonts w:ascii="Times New Roman" w:hAnsi="Times New Roman"/>
        </w:rPr>
        <w:t>,</w:t>
      </w:r>
      <w:r w:rsidR="00C1490A" w:rsidRPr="00D311ED">
        <w:rPr>
          <w:rFonts w:ascii="Times New Roman" w:hAnsi="Times New Roman"/>
        </w:rPr>
        <w:t xml:space="preserve"> </w:t>
      </w:r>
      <w:r w:rsidR="00F1575C" w:rsidRPr="00D311ED">
        <w:rPr>
          <w:rFonts w:ascii="Times New Roman" w:hAnsi="Times New Roman"/>
        </w:rPr>
        <w:t>the "vital issue in all cases of non-delegable duties is to determine with precision what the duty is"</w:t>
      </w:r>
      <w:r w:rsidR="00A00E3D" w:rsidRPr="00D311ED">
        <w:rPr>
          <w:rFonts w:ascii="Times New Roman" w:hAnsi="Times New Roman"/>
        </w:rPr>
        <w:t xml:space="preserve">, it having been decided </w:t>
      </w:r>
      <w:r w:rsidR="00F346DD" w:rsidRPr="00D311ED">
        <w:rPr>
          <w:rFonts w:ascii="Times New Roman" w:hAnsi="Times New Roman"/>
        </w:rPr>
        <w:t xml:space="preserve">in </w:t>
      </w:r>
      <w:r w:rsidR="00F346DD" w:rsidRPr="00D311ED">
        <w:rPr>
          <w:rFonts w:ascii="Times New Roman" w:hAnsi="Times New Roman"/>
          <w:i/>
          <w:iCs/>
        </w:rPr>
        <w:t>Introvigne</w:t>
      </w:r>
      <w:r w:rsidR="00F346DD" w:rsidRPr="00D311ED">
        <w:rPr>
          <w:rFonts w:ascii="Times New Roman" w:hAnsi="Times New Roman"/>
        </w:rPr>
        <w:t xml:space="preserve"> that a school authority must "ensure that reasonable care is taken of pupils attending the school"</w:t>
      </w:r>
      <w:r w:rsidR="00114EAA" w:rsidRPr="00D311ED">
        <w:rPr>
          <w:rFonts w:ascii="Times New Roman" w:hAnsi="Times New Roman"/>
        </w:rPr>
        <w:t>.</w:t>
      </w:r>
      <w:r w:rsidR="00114EAA" w:rsidRPr="00D311ED">
        <w:rPr>
          <w:rStyle w:val="FootnoteReference"/>
          <w:rFonts w:ascii="Times New Roman" w:hAnsi="Times New Roman"/>
          <w:sz w:val="24"/>
        </w:rPr>
        <w:footnoteReference w:id="70"/>
      </w:r>
      <w:r w:rsidR="00114EAA" w:rsidRPr="00D311ED">
        <w:rPr>
          <w:rFonts w:ascii="Times New Roman" w:hAnsi="Times New Roman"/>
        </w:rPr>
        <w:t xml:space="preserve"> </w:t>
      </w:r>
      <w:r w:rsidR="009158C9" w:rsidRPr="00D311ED">
        <w:rPr>
          <w:rFonts w:ascii="Times New Roman" w:hAnsi="Times New Roman"/>
        </w:rPr>
        <w:t>Such a duty is not an absolute duty to prevent harm to a pupil.</w:t>
      </w:r>
      <w:r w:rsidR="006141A5" w:rsidRPr="00D311ED">
        <w:rPr>
          <w:rFonts w:ascii="Times New Roman" w:hAnsi="Times New Roman"/>
        </w:rPr>
        <w:t xml:space="preserve"> Rather, if "</w:t>
      </w:r>
      <w:r w:rsidR="00F12C5A" w:rsidRPr="00D311ED">
        <w:rPr>
          <w:rFonts w:ascii="Times New Roman" w:hAnsi="Times New Roman"/>
        </w:rPr>
        <w:t>the education authority has delegated the performance of some aspect of its duty to a teacher, the authority will be liable if the teacher failed to take reasonable care for the safety of the pupil</w:t>
      </w:r>
      <w:r w:rsidR="009C2158" w:rsidRPr="00D311ED">
        <w:rPr>
          <w:rFonts w:ascii="Times New Roman" w:hAnsi="Times New Roman"/>
        </w:rPr>
        <w:t>"</w:t>
      </w:r>
      <w:r w:rsidR="00F12C5A" w:rsidRPr="00D311ED">
        <w:rPr>
          <w:rFonts w:ascii="Times New Roman" w:hAnsi="Times New Roman"/>
        </w:rPr>
        <w:t>.</w:t>
      </w:r>
      <w:r w:rsidR="00F12C5A" w:rsidRPr="00D311ED">
        <w:rPr>
          <w:rStyle w:val="FootnoteReference"/>
          <w:rFonts w:ascii="Times New Roman" w:hAnsi="Times New Roman"/>
          <w:sz w:val="24"/>
        </w:rPr>
        <w:footnoteReference w:id="71"/>
      </w:r>
      <w:r w:rsidR="00037964" w:rsidRPr="00D311ED">
        <w:rPr>
          <w:rFonts w:ascii="Times New Roman" w:hAnsi="Times New Roman"/>
        </w:rPr>
        <w:t xml:space="preserve"> As th</w:t>
      </w:r>
      <w:r w:rsidR="00955159" w:rsidRPr="00D311ED">
        <w:rPr>
          <w:rFonts w:ascii="Times New Roman" w:hAnsi="Times New Roman"/>
        </w:rPr>
        <w:t>at was the</w:t>
      </w:r>
      <w:r w:rsidR="00037964" w:rsidRPr="00D311ED">
        <w:rPr>
          <w:rFonts w:ascii="Times New Roman" w:hAnsi="Times New Roman"/>
        </w:rPr>
        <w:t xml:space="preserve"> educational authority's duty</w:t>
      </w:r>
      <w:r w:rsidR="00955159" w:rsidRPr="00D311ED">
        <w:rPr>
          <w:rFonts w:ascii="Times New Roman" w:hAnsi="Times New Roman"/>
        </w:rPr>
        <w:t>, "the assault [of the pupil] by his teacher breached the duty to take reasonable care of him</w:t>
      </w:r>
      <w:r w:rsidR="002600DE" w:rsidRPr="00D311ED">
        <w:rPr>
          <w:rFonts w:ascii="Times New Roman" w:hAnsi="Times New Roman"/>
        </w:rPr>
        <w:t>"</w:t>
      </w:r>
      <w:r w:rsidR="00955159" w:rsidRPr="00D311ED">
        <w:rPr>
          <w:rFonts w:ascii="Times New Roman" w:hAnsi="Times New Roman"/>
        </w:rPr>
        <w:t>.</w:t>
      </w:r>
      <w:r w:rsidR="00955159" w:rsidRPr="00D311ED">
        <w:rPr>
          <w:rStyle w:val="FootnoteReference"/>
          <w:rFonts w:ascii="Times New Roman" w:hAnsi="Times New Roman"/>
          <w:sz w:val="24"/>
        </w:rPr>
        <w:footnoteReference w:id="72"/>
      </w:r>
      <w:r w:rsidR="00933FC1" w:rsidRPr="00D311ED">
        <w:rPr>
          <w:rFonts w:ascii="Times New Roman" w:hAnsi="Times New Roman"/>
        </w:rPr>
        <w:t xml:space="preserve"> </w:t>
      </w:r>
      <w:r w:rsidR="000418D4" w:rsidRPr="00D311ED">
        <w:rPr>
          <w:rFonts w:ascii="Times New Roman" w:hAnsi="Times New Roman"/>
        </w:rPr>
        <w:t>"An action for negligent infliction of harm is not barred by reason of the intentional act of the person causing the harm."</w:t>
      </w:r>
      <w:r w:rsidR="000418D4" w:rsidRPr="00D311ED">
        <w:rPr>
          <w:rStyle w:val="FootnoteReference"/>
          <w:rFonts w:ascii="Times New Roman" w:hAnsi="Times New Roman"/>
          <w:sz w:val="24"/>
        </w:rPr>
        <w:footnoteReference w:id="73"/>
      </w:r>
    </w:p>
    <w:p w14:paraId="7AAF5BFA" w14:textId="5E3F1FDF" w:rsidR="004B2619" w:rsidRPr="00D311ED" w:rsidRDefault="007963C0"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It will be apparent that the majority and minority views in </w:t>
      </w:r>
      <w:r w:rsidRPr="00D311ED">
        <w:rPr>
          <w:rFonts w:ascii="Times New Roman" w:hAnsi="Times New Roman"/>
          <w:i/>
          <w:iCs/>
        </w:rPr>
        <w:t>Lepore</w:t>
      </w:r>
      <w:r w:rsidRPr="00D311ED">
        <w:rPr>
          <w:rFonts w:ascii="Times New Roman" w:hAnsi="Times New Roman"/>
        </w:rPr>
        <w:t xml:space="preserve"> </w:t>
      </w:r>
      <w:r w:rsidR="006C0413" w:rsidRPr="00D311ED">
        <w:rPr>
          <w:rFonts w:ascii="Times New Roman" w:hAnsi="Times New Roman"/>
        </w:rPr>
        <w:t xml:space="preserve">in respect </w:t>
      </w:r>
      <w:r w:rsidR="009749D0" w:rsidRPr="00D311ED">
        <w:rPr>
          <w:rFonts w:ascii="Times New Roman" w:hAnsi="Times New Roman"/>
        </w:rPr>
        <w:t xml:space="preserve">of </w:t>
      </w:r>
      <w:r w:rsidR="008F33CE" w:rsidRPr="00D311ED">
        <w:rPr>
          <w:rFonts w:ascii="Times New Roman" w:hAnsi="Times New Roman"/>
        </w:rPr>
        <w:t xml:space="preserve">a non-delegable duty </w:t>
      </w:r>
      <w:r w:rsidR="006C0413" w:rsidRPr="00D311ED">
        <w:rPr>
          <w:rFonts w:ascii="Times New Roman" w:hAnsi="Times New Roman"/>
        </w:rPr>
        <w:t xml:space="preserve">extending or </w:t>
      </w:r>
      <w:r w:rsidR="00335B41" w:rsidRPr="00D311ED">
        <w:rPr>
          <w:rFonts w:ascii="Times New Roman" w:hAnsi="Times New Roman"/>
        </w:rPr>
        <w:t xml:space="preserve">not </w:t>
      </w:r>
      <w:r w:rsidR="008F33CE" w:rsidRPr="00D311ED">
        <w:rPr>
          <w:rFonts w:ascii="Times New Roman" w:hAnsi="Times New Roman"/>
        </w:rPr>
        <w:t xml:space="preserve">extending to intentional criminal acts of the delegate of the </w:t>
      </w:r>
      <w:r w:rsidR="00417AA4" w:rsidRPr="00D311ED">
        <w:rPr>
          <w:rFonts w:ascii="Times New Roman" w:hAnsi="Times New Roman"/>
        </w:rPr>
        <w:t>non-delegable duty-holder</w:t>
      </w:r>
      <w:r w:rsidR="008F33CE" w:rsidRPr="00D311ED">
        <w:rPr>
          <w:rFonts w:ascii="Times New Roman" w:hAnsi="Times New Roman"/>
        </w:rPr>
        <w:t xml:space="preserve"> </w:t>
      </w:r>
      <w:r w:rsidR="00CF3F19" w:rsidRPr="00D311ED">
        <w:rPr>
          <w:rFonts w:ascii="Times New Roman" w:hAnsi="Times New Roman"/>
        </w:rPr>
        <w:t>reflect</w:t>
      </w:r>
      <w:r w:rsidR="008416CE" w:rsidRPr="00D311ED">
        <w:rPr>
          <w:rFonts w:ascii="Times New Roman" w:hAnsi="Times New Roman"/>
        </w:rPr>
        <w:t>ed</w:t>
      </w:r>
      <w:r w:rsidR="00CF3F19" w:rsidRPr="00D311ED">
        <w:rPr>
          <w:rFonts w:ascii="Times New Roman" w:hAnsi="Times New Roman"/>
        </w:rPr>
        <w:t xml:space="preserve"> </w:t>
      </w:r>
      <w:r w:rsidR="006C0413" w:rsidRPr="00D311ED">
        <w:rPr>
          <w:rFonts w:ascii="Times New Roman" w:hAnsi="Times New Roman"/>
        </w:rPr>
        <w:t xml:space="preserve">both </w:t>
      </w:r>
      <w:r w:rsidR="00CF3F19" w:rsidRPr="00D311ED">
        <w:rPr>
          <w:rFonts w:ascii="Times New Roman" w:hAnsi="Times New Roman"/>
        </w:rPr>
        <w:t xml:space="preserve">a different focus </w:t>
      </w:r>
      <w:r w:rsidR="006C0413" w:rsidRPr="00D311ED">
        <w:rPr>
          <w:rFonts w:ascii="Times New Roman" w:hAnsi="Times New Roman"/>
        </w:rPr>
        <w:t xml:space="preserve">and </w:t>
      </w:r>
      <w:r w:rsidR="005A66CF" w:rsidRPr="00D311ED">
        <w:rPr>
          <w:rFonts w:ascii="Times New Roman" w:hAnsi="Times New Roman"/>
        </w:rPr>
        <w:t>a different understanding of the concept of</w:t>
      </w:r>
      <w:r w:rsidR="008C2D79" w:rsidRPr="00D311ED">
        <w:rPr>
          <w:rFonts w:ascii="Times New Roman" w:hAnsi="Times New Roman"/>
        </w:rPr>
        <w:t xml:space="preserve"> a non-delegable duty</w:t>
      </w:r>
      <w:r w:rsidR="006C0413" w:rsidRPr="00D311ED">
        <w:rPr>
          <w:rFonts w:ascii="Times New Roman" w:hAnsi="Times New Roman"/>
        </w:rPr>
        <w:t xml:space="preserve">. </w:t>
      </w:r>
      <w:r w:rsidR="00B60D22" w:rsidRPr="00D311ED">
        <w:rPr>
          <w:rFonts w:ascii="Times New Roman" w:hAnsi="Times New Roman"/>
        </w:rPr>
        <w:t>T</w:t>
      </w:r>
      <w:r w:rsidR="006C0413" w:rsidRPr="00D311ED">
        <w:rPr>
          <w:rFonts w:ascii="Times New Roman" w:hAnsi="Times New Roman"/>
        </w:rPr>
        <w:t xml:space="preserve">he focus </w:t>
      </w:r>
      <w:r w:rsidR="00B60D22" w:rsidRPr="00D311ED">
        <w:rPr>
          <w:rFonts w:ascii="Times New Roman" w:hAnsi="Times New Roman"/>
        </w:rPr>
        <w:t xml:space="preserve">of the majority </w:t>
      </w:r>
      <w:r w:rsidR="008416CE" w:rsidRPr="00D311ED">
        <w:rPr>
          <w:rFonts w:ascii="Times New Roman" w:hAnsi="Times New Roman"/>
        </w:rPr>
        <w:t>wa</w:t>
      </w:r>
      <w:r w:rsidR="006C0413" w:rsidRPr="00D311ED">
        <w:rPr>
          <w:rFonts w:ascii="Times New Roman" w:hAnsi="Times New Roman"/>
        </w:rPr>
        <w:t xml:space="preserve">s </w:t>
      </w:r>
      <w:r w:rsidR="00CF3F19" w:rsidRPr="00D311ED">
        <w:rPr>
          <w:rFonts w:ascii="Times New Roman" w:hAnsi="Times New Roman"/>
        </w:rPr>
        <w:t>on the scope of potential liability</w:t>
      </w:r>
      <w:r w:rsidR="00763B73" w:rsidRPr="00D311ED">
        <w:rPr>
          <w:rFonts w:ascii="Times New Roman" w:hAnsi="Times New Roman"/>
        </w:rPr>
        <w:t>.</w:t>
      </w:r>
      <w:r w:rsidR="00CF3F19" w:rsidRPr="00D311ED">
        <w:rPr>
          <w:rFonts w:ascii="Times New Roman" w:hAnsi="Times New Roman"/>
        </w:rPr>
        <w:t xml:space="preserve"> </w:t>
      </w:r>
      <w:r w:rsidR="00B60D22" w:rsidRPr="00D311ED">
        <w:rPr>
          <w:rFonts w:ascii="Times New Roman" w:hAnsi="Times New Roman"/>
        </w:rPr>
        <w:t>T</w:t>
      </w:r>
      <w:r w:rsidR="00AC3DE3" w:rsidRPr="00D311ED">
        <w:rPr>
          <w:rFonts w:ascii="Times New Roman" w:hAnsi="Times New Roman"/>
        </w:rPr>
        <w:t xml:space="preserve">he </w:t>
      </w:r>
      <w:r w:rsidR="00B60D22" w:rsidRPr="00D311ED">
        <w:rPr>
          <w:rFonts w:ascii="Times New Roman" w:hAnsi="Times New Roman"/>
        </w:rPr>
        <w:t>minority</w:t>
      </w:r>
      <w:r w:rsidR="00107854" w:rsidRPr="00D311ED">
        <w:rPr>
          <w:rFonts w:ascii="Times New Roman" w:hAnsi="Times New Roman"/>
        </w:rPr>
        <w:t>'s focus</w:t>
      </w:r>
      <w:r w:rsidR="00B60D22" w:rsidRPr="00D311ED">
        <w:rPr>
          <w:rFonts w:ascii="Times New Roman" w:hAnsi="Times New Roman"/>
        </w:rPr>
        <w:t xml:space="preserve"> </w:t>
      </w:r>
      <w:r w:rsidR="001110C7" w:rsidRPr="00D311ED">
        <w:rPr>
          <w:rFonts w:ascii="Times New Roman" w:hAnsi="Times New Roman"/>
        </w:rPr>
        <w:t>wa</w:t>
      </w:r>
      <w:r w:rsidR="00AC3DE3" w:rsidRPr="00D311ED">
        <w:rPr>
          <w:rFonts w:ascii="Times New Roman" w:hAnsi="Times New Roman"/>
        </w:rPr>
        <w:t xml:space="preserve">s </w:t>
      </w:r>
      <w:r w:rsidR="00CF3F19" w:rsidRPr="00D311ED">
        <w:rPr>
          <w:rFonts w:ascii="Times New Roman" w:hAnsi="Times New Roman"/>
        </w:rPr>
        <w:t xml:space="preserve">on </w:t>
      </w:r>
      <w:r w:rsidR="00FB58CF" w:rsidRPr="00D311ED">
        <w:rPr>
          <w:rFonts w:ascii="Times New Roman" w:hAnsi="Times New Roman"/>
        </w:rPr>
        <w:t>wh</w:t>
      </w:r>
      <w:r w:rsidR="00AC3DE3" w:rsidRPr="00D311ED">
        <w:rPr>
          <w:rFonts w:ascii="Times New Roman" w:hAnsi="Times New Roman"/>
        </w:rPr>
        <w:t>e</w:t>
      </w:r>
      <w:r w:rsidR="00FB58CF" w:rsidRPr="00D311ED">
        <w:rPr>
          <w:rFonts w:ascii="Times New Roman" w:hAnsi="Times New Roman"/>
        </w:rPr>
        <w:t xml:space="preserve">ther the liability </w:t>
      </w:r>
      <w:r w:rsidR="001110C7" w:rsidRPr="00D311ED">
        <w:rPr>
          <w:rFonts w:ascii="Times New Roman" w:hAnsi="Times New Roman"/>
        </w:rPr>
        <w:t>wa</w:t>
      </w:r>
      <w:r w:rsidR="00FB58CF" w:rsidRPr="00D311ED">
        <w:rPr>
          <w:rFonts w:ascii="Times New Roman" w:hAnsi="Times New Roman"/>
        </w:rPr>
        <w:t>s within the scope of the relationship found to give rise to the non-</w:t>
      </w:r>
      <w:r w:rsidR="00AC3DE3" w:rsidRPr="00D311ED">
        <w:rPr>
          <w:rFonts w:ascii="Times New Roman" w:hAnsi="Times New Roman"/>
        </w:rPr>
        <w:t>delegable</w:t>
      </w:r>
      <w:r w:rsidR="00FB58CF" w:rsidRPr="00D311ED">
        <w:rPr>
          <w:rFonts w:ascii="Times New Roman" w:hAnsi="Times New Roman"/>
        </w:rPr>
        <w:t xml:space="preserve"> duty</w:t>
      </w:r>
      <w:r w:rsidR="00AC3DE3" w:rsidRPr="00D311ED">
        <w:rPr>
          <w:rFonts w:ascii="Times New Roman" w:hAnsi="Times New Roman"/>
        </w:rPr>
        <w:t xml:space="preserve">. </w:t>
      </w:r>
      <w:r w:rsidR="00CC1EFA" w:rsidRPr="00D311ED">
        <w:rPr>
          <w:rFonts w:ascii="Times New Roman" w:hAnsi="Times New Roman"/>
        </w:rPr>
        <w:t xml:space="preserve">Doctrinally, the majority </w:t>
      </w:r>
      <w:r w:rsidR="00EB2353" w:rsidRPr="00D311ED">
        <w:rPr>
          <w:rFonts w:ascii="Times New Roman" w:hAnsi="Times New Roman"/>
        </w:rPr>
        <w:t>conceive</w:t>
      </w:r>
      <w:r w:rsidR="001B4F45" w:rsidRPr="00D311ED">
        <w:rPr>
          <w:rFonts w:ascii="Times New Roman" w:hAnsi="Times New Roman"/>
        </w:rPr>
        <w:t>d</w:t>
      </w:r>
      <w:r w:rsidR="00EB2353" w:rsidRPr="00D311ED">
        <w:rPr>
          <w:rFonts w:ascii="Times New Roman" w:hAnsi="Times New Roman"/>
        </w:rPr>
        <w:t xml:space="preserve"> of a non-delegable duty as </w:t>
      </w:r>
      <w:r w:rsidR="00E6739D" w:rsidRPr="00D311ED">
        <w:rPr>
          <w:rFonts w:ascii="Times New Roman" w:hAnsi="Times New Roman"/>
        </w:rPr>
        <w:t>having the potential</w:t>
      </w:r>
      <w:r w:rsidR="003F4202" w:rsidRPr="00D311ED">
        <w:rPr>
          <w:rFonts w:ascii="Times New Roman" w:hAnsi="Times New Roman"/>
        </w:rPr>
        <w:t xml:space="preserve"> </w:t>
      </w:r>
      <w:r w:rsidR="00E6739D" w:rsidRPr="00D311ED">
        <w:rPr>
          <w:rFonts w:ascii="Times New Roman" w:hAnsi="Times New Roman"/>
        </w:rPr>
        <w:t>to</w:t>
      </w:r>
      <w:r w:rsidR="00763B73" w:rsidRPr="00D311ED">
        <w:rPr>
          <w:rFonts w:ascii="Times New Roman" w:hAnsi="Times New Roman"/>
        </w:rPr>
        <w:t xml:space="preserve"> swallow </w:t>
      </w:r>
      <w:r w:rsidR="00686865" w:rsidRPr="00D311ED">
        <w:rPr>
          <w:rFonts w:ascii="Times New Roman" w:hAnsi="Times New Roman"/>
        </w:rPr>
        <w:t xml:space="preserve">vicarious liability </w:t>
      </w:r>
      <w:r w:rsidR="00763B73" w:rsidRPr="00D311ED">
        <w:rPr>
          <w:rFonts w:ascii="Times New Roman" w:hAnsi="Times New Roman"/>
        </w:rPr>
        <w:t>if not confined. T</w:t>
      </w:r>
      <w:r w:rsidR="003F4202" w:rsidRPr="00D311ED">
        <w:rPr>
          <w:rFonts w:ascii="Times New Roman" w:hAnsi="Times New Roman"/>
        </w:rPr>
        <w:t>he minority c</w:t>
      </w:r>
      <w:r w:rsidR="00763B73" w:rsidRPr="00D311ED">
        <w:rPr>
          <w:rFonts w:ascii="Times New Roman" w:hAnsi="Times New Roman"/>
        </w:rPr>
        <w:t>onceive</w:t>
      </w:r>
      <w:r w:rsidR="00C34537" w:rsidRPr="00D311ED">
        <w:rPr>
          <w:rFonts w:ascii="Times New Roman" w:hAnsi="Times New Roman"/>
        </w:rPr>
        <w:t>d</w:t>
      </w:r>
      <w:r w:rsidR="00763B73" w:rsidRPr="00D311ED">
        <w:rPr>
          <w:rFonts w:ascii="Times New Roman" w:hAnsi="Times New Roman"/>
        </w:rPr>
        <w:t xml:space="preserve"> of </w:t>
      </w:r>
      <w:r w:rsidR="0082036B" w:rsidRPr="00D311ED">
        <w:rPr>
          <w:rFonts w:ascii="Times New Roman" w:hAnsi="Times New Roman"/>
        </w:rPr>
        <w:t>a non-delegable duty as a common law d</w:t>
      </w:r>
      <w:r w:rsidR="002A05DE" w:rsidRPr="00D311ED">
        <w:rPr>
          <w:rFonts w:ascii="Times New Roman" w:hAnsi="Times New Roman"/>
        </w:rPr>
        <w:t>uty of care</w:t>
      </w:r>
      <w:r w:rsidR="0082036B" w:rsidRPr="00D311ED">
        <w:rPr>
          <w:rFonts w:ascii="Times New Roman" w:hAnsi="Times New Roman"/>
        </w:rPr>
        <w:t xml:space="preserve"> confined by its own</w:t>
      </w:r>
      <w:r w:rsidR="004B2619" w:rsidRPr="00D311ED">
        <w:rPr>
          <w:rFonts w:ascii="Times New Roman" w:hAnsi="Times New Roman"/>
        </w:rPr>
        <w:t xml:space="preserve"> terms</w:t>
      </w:r>
      <w:r w:rsidR="0082036B" w:rsidRPr="00D311ED">
        <w:rPr>
          <w:rFonts w:ascii="Times New Roman" w:hAnsi="Times New Roman"/>
        </w:rPr>
        <w:t xml:space="preserve">. </w:t>
      </w:r>
    </w:p>
    <w:p w14:paraId="7313D1DE" w14:textId="3B30B809" w:rsidR="007963C0" w:rsidRPr="00D311ED" w:rsidRDefault="004B261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C7FF2" w:rsidRPr="00D311ED">
        <w:rPr>
          <w:rFonts w:ascii="Times New Roman" w:hAnsi="Times New Roman"/>
        </w:rPr>
        <w:t>In evaluating these differences</w:t>
      </w:r>
      <w:r w:rsidR="00883543" w:rsidRPr="00D311ED">
        <w:rPr>
          <w:rFonts w:ascii="Times New Roman" w:hAnsi="Times New Roman"/>
        </w:rPr>
        <w:t>,</w:t>
      </w:r>
      <w:r w:rsidR="000C7FF2" w:rsidRPr="00D311ED">
        <w:rPr>
          <w:rFonts w:ascii="Times New Roman" w:hAnsi="Times New Roman"/>
        </w:rPr>
        <w:t xml:space="preserve"> it must be recognised that </w:t>
      </w:r>
      <w:r w:rsidR="007963C0" w:rsidRPr="00D311ED">
        <w:rPr>
          <w:rFonts w:ascii="Times New Roman" w:hAnsi="Times New Roman"/>
        </w:rPr>
        <w:t xml:space="preserve">a non-delegable duty </w:t>
      </w:r>
      <w:r w:rsidR="00E6739D" w:rsidRPr="00D311ED">
        <w:rPr>
          <w:rFonts w:ascii="Times New Roman" w:hAnsi="Times New Roman"/>
        </w:rPr>
        <w:t xml:space="preserve">of care </w:t>
      </w:r>
      <w:r w:rsidR="007963C0" w:rsidRPr="00D311ED">
        <w:rPr>
          <w:rFonts w:ascii="Times New Roman" w:hAnsi="Times New Roman"/>
        </w:rPr>
        <w:t xml:space="preserve">can be breached </w:t>
      </w:r>
      <w:r w:rsidR="00AA24F3" w:rsidRPr="00D311ED">
        <w:rPr>
          <w:rFonts w:ascii="Times New Roman" w:hAnsi="Times New Roman"/>
        </w:rPr>
        <w:t xml:space="preserve">either </w:t>
      </w:r>
      <w:r w:rsidR="002F504B" w:rsidRPr="00D311ED">
        <w:rPr>
          <w:rFonts w:ascii="Times New Roman" w:hAnsi="Times New Roman"/>
        </w:rPr>
        <w:t xml:space="preserve">by </w:t>
      </w:r>
      <w:r w:rsidR="00AA24F3" w:rsidRPr="00D311ED">
        <w:rPr>
          <w:rFonts w:ascii="Times New Roman" w:hAnsi="Times New Roman"/>
        </w:rPr>
        <w:t xml:space="preserve">the duty-holder </w:t>
      </w:r>
      <w:r w:rsidR="007A1F60" w:rsidRPr="00D311ED">
        <w:rPr>
          <w:rFonts w:ascii="Times New Roman" w:hAnsi="Times New Roman"/>
        </w:rPr>
        <w:t xml:space="preserve">personally </w:t>
      </w:r>
      <w:r w:rsidR="00AA24F3" w:rsidRPr="00D311ED">
        <w:rPr>
          <w:rFonts w:ascii="Times New Roman" w:hAnsi="Times New Roman"/>
        </w:rPr>
        <w:t xml:space="preserve">failing to take reasonable care or by </w:t>
      </w:r>
      <w:r w:rsidR="007963C0" w:rsidRPr="00D311ED">
        <w:rPr>
          <w:rFonts w:ascii="Times New Roman" w:hAnsi="Times New Roman"/>
        </w:rPr>
        <w:t xml:space="preserve">the </w:t>
      </w:r>
      <w:r w:rsidR="000C7FF2" w:rsidRPr="00D311ED">
        <w:rPr>
          <w:rFonts w:ascii="Times New Roman" w:hAnsi="Times New Roman"/>
        </w:rPr>
        <w:t xml:space="preserve">delegate </w:t>
      </w:r>
      <w:r w:rsidR="007963C0" w:rsidRPr="00D311ED">
        <w:rPr>
          <w:rFonts w:ascii="Times New Roman" w:hAnsi="Times New Roman"/>
        </w:rPr>
        <w:t xml:space="preserve">not taking reasonable care </w:t>
      </w:r>
      <w:r w:rsidR="00712AA0" w:rsidRPr="00D311ED">
        <w:rPr>
          <w:rFonts w:ascii="Times New Roman" w:hAnsi="Times New Roman"/>
        </w:rPr>
        <w:t xml:space="preserve">to avoid a foreseeable </w:t>
      </w:r>
      <w:r w:rsidR="00712AA0" w:rsidRPr="00D311ED">
        <w:rPr>
          <w:rFonts w:ascii="Times New Roman" w:hAnsi="Times New Roman"/>
        </w:rPr>
        <w:lastRenderedPageBreak/>
        <w:t xml:space="preserve">risk </w:t>
      </w:r>
      <w:r w:rsidR="00677FC9" w:rsidRPr="00D311ED">
        <w:rPr>
          <w:rFonts w:ascii="Times New Roman" w:hAnsi="Times New Roman"/>
        </w:rPr>
        <w:t xml:space="preserve">of injury </w:t>
      </w:r>
      <w:r w:rsidR="00712AA0" w:rsidRPr="00D311ED">
        <w:rPr>
          <w:rFonts w:ascii="Times New Roman" w:hAnsi="Times New Roman"/>
        </w:rPr>
        <w:t>to</w:t>
      </w:r>
      <w:r w:rsidR="007963C0" w:rsidRPr="00D311ED">
        <w:rPr>
          <w:rFonts w:ascii="Times New Roman" w:hAnsi="Times New Roman"/>
        </w:rPr>
        <w:t xml:space="preserve"> the person to whom the duty</w:t>
      </w:r>
      <w:r w:rsidR="00B40E36" w:rsidRPr="00D311ED">
        <w:rPr>
          <w:rFonts w:ascii="Times New Roman" w:hAnsi="Times New Roman"/>
        </w:rPr>
        <w:t>-holder owes the non-delegable duty</w:t>
      </w:r>
      <w:r w:rsidR="00883543" w:rsidRPr="00D311ED">
        <w:rPr>
          <w:rFonts w:ascii="Times New Roman" w:hAnsi="Times New Roman"/>
        </w:rPr>
        <w:t>.</w:t>
      </w:r>
      <w:r w:rsidR="007963C0" w:rsidRPr="00D311ED">
        <w:rPr>
          <w:rFonts w:ascii="Times New Roman" w:hAnsi="Times New Roman"/>
        </w:rPr>
        <w:t xml:space="preserve"> </w:t>
      </w:r>
      <w:r w:rsidR="006220A3" w:rsidRPr="00D311ED">
        <w:rPr>
          <w:rFonts w:ascii="Times New Roman" w:hAnsi="Times New Roman"/>
        </w:rPr>
        <w:t xml:space="preserve">The </w:t>
      </w:r>
      <w:r w:rsidR="00571DB2" w:rsidRPr="00D311ED">
        <w:rPr>
          <w:rFonts w:ascii="Times New Roman" w:hAnsi="Times New Roman"/>
        </w:rPr>
        <w:t xml:space="preserve">contravening </w:t>
      </w:r>
      <w:r w:rsidR="006220A3" w:rsidRPr="00D311ED">
        <w:rPr>
          <w:rFonts w:ascii="Times New Roman" w:hAnsi="Times New Roman"/>
        </w:rPr>
        <w:t>conduct i</w:t>
      </w:r>
      <w:r w:rsidR="008C617C" w:rsidRPr="00D311ED">
        <w:rPr>
          <w:rFonts w:ascii="Times New Roman" w:hAnsi="Times New Roman"/>
        </w:rPr>
        <w:t xml:space="preserve">n </w:t>
      </w:r>
      <w:r w:rsidR="0028067D" w:rsidRPr="00D311ED">
        <w:rPr>
          <w:rFonts w:ascii="Times New Roman" w:hAnsi="Times New Roman"/>
        </w:rPr>
        <w:t>each of those</w:t>
      </w:r>
      <w:r w:rsidR="008C617C" w:rsidRPr="00D311ED">
        <w:rPr>
          <w:rFonts w:ascii="Times New Roman" w:hAnsi="Times New Roman"/>
        </w:rPr>
        <w:t xml:space="preserve"> situation</w:t>
      </w:r>
      <w:r w:rsidR="006220A3" w:rsidRPr="00D311ED">
        <w:rPr>
          <w:rFonts w:ascii="Times New Roman" w:hAnsi="Times New Roman"/>
        </w:rPr>
        <w:t xml:space="preserve">s is conduct </w:t>
      </w:r>
      <w:r w:rsidR="00F6637D" w:rsidRPr="00D311ED">
        <w:rPr>
          <w:rFonts w:ascii="Times New Roman" w:hAnsi="Times New Roman"/>
        </w:rPr>
        <w:t xml:space="preserve">amounting to a failure to take reasonable care </w:t>
      </w:r>
      <w:r w:rsidR="006220A3" w:rsidRPr="00D311ED">
        <w:rPr>
          <w:rFonts w:ascii="Times New Roman" w:hAnsi="Times New Roman"/>
        </w:rPr>
        <w:t xml:space="preserve">by </w:t>
      </w:r>
      <w:r w:rsidR="004F4E62" w:rsidRPr="00D311ED">
        <w:rPr>
          <w:rFonts w:ascii="Times New Roman" w:hAnsi="Times New Roman"/>
        </w:rPr>
        <w:t xml:space="preserve">reason of </w:t>
      </w:r>
      <w:r w:rsidR="006220A3" w:rsidRPr="00D311ED">
        <w:rPr>
          <w:rFonts w:ascii="Times New Roman" w:hAnsi="Times New Roman"/>
        </w:rPr>
        <w:t>which</w:t>
      </w:r>
      <w:r w:rsidR="009567D7" w:rsidRPr="00D311ED">
        <w:rPr>
          <w:rFonts w:ascii="Times New Roman" w:hAnsi="Times New Roman"/>
        </w:rPr>
        <w:t xml:space="preserve"> the duty</w:t>
      </w:r>
      <w:r w:rsidR="00677FC9" w:rsidRPr="00D311ED">
        <w:rPr>
          <w:rFonts w:ascii="Times New Roman" w:hAnsi="Times New Roman"/>
        </w:rPr>
        <w:t>-</w:t>
      </w:r>
      <w:r w:rsidR="009567D7" w:rsidRPr="00D311ED">
        <w:rPr>
          <w:rFonts w:ascii="Times New Roman" w:hAnsi="Times New Roman"/>
        </w:rPr>
        <w:t xml:space="preserve">holder </w:t>
      </w:r>
      <w:r w:rsidR="006220A3" w:rsidRPr="00D311ED">
        <w:rPr>
          <w:rFonts w:ascii="Times New Roman" w:hAnsi="Times New Roman"/>
        </w:rPr>
        <w:t xml:space="preserve">fails to ensure that </w:t>
      </w:r>
      <w:r w:rsidR="003F1516" w:rsidRPr="00D311ED">
        <w:rPr>
          <w:rFonts w:ascii="Times New Roman" w:hAnsi="Times New Roman"/>
        </w:rPr>
        <w:t>reasonable care is taken.</w:t>
      </w:r>
      <w:r w:rsidR="006220A3" w:rsidRPr="00D311ED">
        <w:rPr>
          <w:rFonts w:ascii="Times New Roman" w:hAnsi="Times New Roman"/>
        </w:rPr>
        <w:t xml:space="preserve"> </w:t>
      </w:r>
      <w:r w:rsidR="00883543" w:rsidRPr="00D311ED">
        <w:rPr>
          <w:rFonts w:ascii="Times New Roman" w:hAnsi="Times New Roman"/>
        </w:rPr>
        <w:t xml:space="preserve">Accordingly, </w:t>
      </w:r>
      <w:r w:rsidR="007963C0" w:rsidRPr="00D311ED">
        <w:rPr>
          <w:rFonts w:ascii="Times New Roman" w:hAnsi="Times New Roman"/>
        </w:rPr>
        <w:t xml:space="preserve">it is not right to conceive of the non-delegable duty as imposing absolute liability. </w:t>
      </w:r>
      <w:r w:rsidR="00DC2FAB" w:rsidRPr="00D311ED">
        <w:rPr>
          <w:rFonts w:ascii="Times New Roman" w:hAnsi="Times New Roman"/>
        </w:rPr>
        <w:t>A</w:t>
      </w:r>
      <w:r w:rsidR="00883543" w:rsidRPr="00D311ED">
        <w:rPr>
          <w:rFonts w:ascii="Times New Roman" w:hAnsi="Times New Roman"/>
        </w:rPr>
        <w:t xml:space="preserve">lthough </w:t>
      </w:r>
      <w:r w:rsidR="007963C0" w:rsidRPr="00D311ED">
        <w:rPr>
          <w:rFonts w:ascii="Times New Roman" w:hAnsi="Times New Roman"/>
        </w:rPr>
        <w:t xml:space="preserve">a non-delegable duty </w:t>
      </w:r>
      <w:r w:rsidR="007A1F60" w:rsidRPr="00D311ED">
        <w:rPr>
          <w:rFonts w:ascii="Times New Roman" w:hAnsi="Times New Roman"/>
        </w:rPr>
        <w:t xml:space="preserve">may </w:t>
      </w:r>
      <w:r w:rsidR="00784A3F" w:rsidRPr="00D311ED">
        <w:rPr>
          <w:rFonts w:ascii="Times New Roman" w:hAnsi="Times New Roman"/>
        </w:rPr>
        <w:t>result in</w:t>
      </w:r>
      <w:r w:rsidR="007963C0" w:rsidRPr="00D311ED">
        <w:rPr>
          <w:rFonts w:ascii="Times New Roman" w:hAnsi="Times New Roman"/>
        </w:rPr>
        <w:t xml:space="preserve"> liability </w:t>
      </w:r>
      <w:r w:rsidR="00784A3F" w:rsidRPr="00D311ED">
        <w:rPr>
          <w:rFonts w:ascii="Times New Roman" w:hAnsi="Times New Roman"/>
        </w:rPr>
        <w:t xml:space="preserve">being imposed on </w:t>
      </w:r>
      <w:r w:rsidR="007963C0" w:rsidRPr="00D311ED">
        <w:rPr>
          <w:rFonts w:ascii="Times New Roman" w:hAnsi="Times New Roman"/>
        </w:rPr>
        <w:t xml:space="preserve">the duty-holder </w:t>
      </w:r>
      <w:r w:rsidR="00D93862" w:rsidRPr="00D311ED">
        <w:rPr>
          <w:rFonts w:ascii="Times New Roman" w:hAnsi="Times New Roman"/>
        </w:rPr>
        <w:t>without</w:t>
      </w:r>
      <w:r w:rsidR="00883543" w:rsidRPr="00D311ED">
        <w:rPr>
          <w:rFonts w:ascii="Times New Roman" w:hAnsi="Times New Roman"/>
        </w:rPr>
        <w:t xml:space="preserve"> </w:t>
      </w:r>
      <w:r w:rsidR="007A1F60" w:rsidRPr="00D311ED">
        <w:rPr>
          <w:rFonts w:ascii="Times New Roman" w:hAnsi="Times New Roman"/>
        </w:rPr>
        <w:t xml:space="preserve">personal </w:t>
      </w:r>
      <w:r w:rsidR="00883543" w:rsidRPr="00D311ED">
        <w:rPr>
          <w:rFonts w:ascii="Times New Roman" w:hAnsi="Times New Roman"/>
        </w:rPr>
        <w:t xml:space="preserve">fault </w:t>
      </w:r>
      <w:r w:rsidR="00B12769" w:rsidRPr="00D311ED">
        <w:rPr>
          <w:rFonts w:ascii="Times New Roman" w:hAnsi="Times New Roman"/>
        </w:rPr>
        <w:t>on the part of</w:t>
      </w:r>
      <w:r w:rsidR="00883543" w:rsidRPr="00D311ED">
        <w:rPr>
          <w:rFonts w:ascii="Times New Roman" w:hAnsi="Times New Roman"/>
        </w:rPr>
        <w:t xml:space="preserve"> the duty-holder</w:t>
      </w:r>
      <w:r w:rsidR="00D93862" w:rsidRPr="00D311ED">
        <w:rPr>
          <w:rFonts w:ascii="Times New Roman" w:hAnsi="Times New Roman"/>
        </w:rPr>
        <w:t xml:space="preserve">, </w:t>
      </w:r>
      <w:r w:rsidR="007963C0" w:rsidRPr="00D311ED">
        <w:rPr>
          <w:rFonts w:ascii="Times New Roman" w:hAnsi="Times New Roman"/>
        </w:rPr>
        <w:t>the non-delegable duty</w:t>
      </w:r>
      <w:r w:rsidR="00FF5127" w:rsidRPr="00D311ED">
        <w:rPr>
          <w:rFonts w:ascii="Times New Roman" w:hAnsi="Times New Roman"/>
        </w:rPr>
        <w:t>-</w:t>
      </w:r>
      <w:r w:rsidR="007963C0" w:rsidRPr="00D311ED">
        <w:rPr>
          <w:rFonts w:ascii="Times New Roman" w:hAnsi="Times New Roman"/>
        </w:rPr>
        <w:t xml:space="preserve">holder cannot be liable for breach of </w:t>
      </w:r>
      <w:r w:rsidR="00D93862" w:rsidRPr="00D311ED">
        <w:rPr>
          <w:rFonts w:ascii="Times New Roman" w:hAnsi="Times New Roman"/>
        </w:rPr>
        <w:t xml:space="preserve">a </w:t>
      </w:r>
      <w:r w:rsidR="007963C0" w:rsidRPr="00D311ED">
        <w:rPr>
          <w:rFonts w:ascii="Times New Roman" w:hAnsi="Times New Roman"/>
        </w:rPr>
        <w:t xml:space="preserve">non-delegable duty unless </w:t>
      </w:r>
      <w:r w:rsidR="007A1F60" w:rsidRPr="00D311ED">
        <w:rPr>
          <w:rFonts w:ascii="Times New Roman" w:hAnsi="Times New Roman"/>
        </w:rPr>
        <w:t>either the duty</w:t>
      </w:r>
      <w:r w:rsidR="005A44EE" w:rsidRPr="00D311ED">
        <w:rPr>
          <w:rFonts w:ascii="Times New Roman" w:hAnsi="Times New Roman"/>
        </w:rPr>
        <w:t>-</w:t>
      </w:r>
      <w:r w:rsidR="007A1F60" w:rsidRPr="00D311ED">
        <w:rPr>
          <w:rFonts w:ascii="Times New Roman" w:hAnsi="Times New Roman"/>
        </w:rPr>
        <w:t xml:space="preserve">holder personally or </w:t>
      </w:r>
      <w:r w:rsidR="007963C0" w:rsidRPr="00D311ED">
        <w:rPr>
          <w:rFonts w:ascii="Times New Roman" w:hAnsi="Times New Roman"/>
        </w:rPr>
        <w:t xml:space="preserve">the delegate has defaulted in the taking of reasonable care </w:t>
      </w:r>
      <w:r w:rsidR="007C5049" w:rsidRPr="00D311ED">
        <w:rPr>
          <w:rFonts w:ascii="Times New Roman" w:hAnsi="Times New Roman"/>
        </w:rPr>
        <w:t xml:space="preserve">in </w:t>
      </w:r>
      <w:r w:rsidR="00540136" w:rsidRPr="00D311ED">
        <w:rPr>
          <w:rFonts w:ascii="Times New Roman" w:hAnsi="Times New Roman"/>
        </w:rPr>
        <w:t xml:space="preserve">respect </w:t>
      </w:r>
      <w:r w:rsidR="007963C0" w:rsidRPr="00D311ED">
        <w:rPr>
          <w:rFonts w:ascii="Times New Roman" w:hAnsi="Times New Roman"/>
        </w:rPr>
        <w:t xml:space="preserve">of the person to whom the duty is owed. </w:t>
      </w:r>
      <w:r w:rsidR="004B5DAE" w:rsidRPr="00D311ED">
        <w:rPr>
          <w:rFonts w:ascii="Times New Roman" w:hAnsi="Times New Roman"/>
        </w:rPr>
        <w:t>Consistent with the view of McHugh J, a</w:t>
      </w:r>
      <w:r w:rsidR="005A44EE" w:rsidRPr="00D311ED">
        <w:rPr>
          <w:rFonts w:ascii="Times New Roman" w:hAnsi="Times New Roman"/>
        </w:rPr>
        <w:t>n</w:t>
      </w:r>
      <w:r w:rsidR="007963C0" w:rsidRPr="00D311ED">
        <w:rPr>
          <w:rFonts w:ascii="Times New Roman" w:hAnsi="Times New Roman"/>
        </w:rPr>
        <w:t xml:space="preserve"> intentional criminal act of </w:t>
      </w:r>
      <w:r w:rsidR="00205A36" w:rsidRPr="00D311ED">
        <w:rPr>
          <w:rFonts w:ascii="Times New Roman" w:hAnsi="Times New Roman"/>
        </w:rPr>
        <w:t xml:space="preserve">a </w:t>
      </w:r>
      <w:r w:rsidR="007963C0" w:rsidRPr="00D311ED">
        <w:rPr>
          <w:rFonts w:ascii="Times New Roman" w:hAnsi="Times New Roman"/>
        </w:rPr>
        <w:t xml:space="preserve">delegate </w:t>
      </w:r>
      <w:r w:rsidR="00C811A5" w:rsidRPr="00D311ED">
        <w:rPr>
          <w:rFonts w:ascii="Times New Roman" w:hAnsi="Times New Roman"/>
        </w:rPr>
        <w:t>which</w:t>
      </w:r>
      <w:r w:rsidR="00000DAD" w:rsidRPr="00D311ED">
        <w:rPr>
          <w:rFonts w:ascii="Times New Roman" w:hAnsi="Times New Roman"/>
        </w:rPr>
        <w:t xml:space="preserve"> injur</w:t>
      </w:r>
      <w:r w:rsidR="00C811A5" w:rsidRPr="00D311ED">
        <w:rPr>
          <w:rFonts w:ascii="Times New Roman" w:hAnsi="Times New Roman"/>
        </w:rPr>
        <w:t>es</w:t>
      </w:r>
      <w:r w:rsidR="00000DAD" w:rsidRPr="00D311ED">
        <w:rPr>
          <w:rFonts w:ascii="Times New Roman" w:hAnsi="Times New Roman"/>
        </w:rPr>
        <w:t xml:space="preserve"> the person to whom the duty-holder owes the non-delegable duty </w:t>
      </w:r>
      <w:r w:rsidR="005A44EE" w:rsidRPr="00D311ED">
        <w:rPr>
          <w:rFonts w:ascii="Times New Roman" w:hAnsi="Times New Roman"/>
        </w:rPr>
        <w:t>is</w:t>
      </w:r>
      <w:r w:rsidR="007963C0" w:rsidRPr="00D311ED">
        <w:rPr>
          <w:rFonts w:ascii="Times New Roman" w:hAnsi="Times New Roman"/>
        </w:rPr>
        <w:t xml:space="preserve"> necessarily a failure by the delegate to take reasonable care </w:t>
      </w:r>
      <w:r w:rsidR="0037619D" w:rsidRPr="00D311ED">
        <w:rPr>
          <w:rFonts w:ascii="Times New Roman" w:hAnsi="Times New Roman"/>
        </w:rPr>
        <w:t xml:space="preserve">and therefore a failure by the </w:t>
      </w:r>
      <w:r w:rsidR="00256BF7" w:rsidRPr="00D311ED">
        <w:rPr>
          <w:rFonts w:ascii="Times New Roman" w:hAnsi="Times New Roman"/>
        </w:rPr>
        <w:t>duty-holder to ensure that reasonable care is taken</w:t>
      </w:r>
      <w:r w:rsidR="007963C0" w:rsidRPr="00D311ED">
        <w:rPr>
          <w:rFonts w:ascii="Times New Roman" w:hAnsi="Times New Roman"/>
        </w:rPr>
        <w:t xml:space="preserve">. </w:t>
      </w:r>
      <w:r w:rsidR="00647E4B" w:rsidRPr="00D311ED">
        <w:rPr>
          <w:rFonts w:ascii="Times New Roman" w:hAnsi="Times New Roman"/>
        </w:rPr>
        <w:t>Further, while the non-delegable duty</w:t>
      </w:r>
      <w:r w:rsidR="002D1D1F" w:rsidRPr="00D311ED">
        <w:rPr>
          <w:rFonts w:ascii="Times New Roman" w:hAnsi="Times New Roman"/>
        </w:rPr>
        <w:t>-</w:t>
      </w:r>
      <w:r w:rsidR="00647E4B" w:rsidRPr="00D311ED">
        <w:rPr>
          <w:rFonts w:ascii="Times New Roman" w:hAnsi="Times New Roman"/>
        </w:rPr>
        <w:t xml:space="preserve">holder may not be at </w:t>
      </w:r>
      <w:r w:rsidR="00A57DEC" w:rsidRPr="00D311ED">
        <w:rPr>
          <w:rFonts w:ascii="Times New Roman" w:hAnsi="Times New Roman"/>
        </w:rPr>
        <w:t xml:space="preserve">personal </w:t>
      </w:r>
      <w:r w:rsidR="00647E4B" w:rsidRPr="00D311ED">
        <w:rPr>
          <w:rFonts w:ascii="Times New Roman" w:hAnsi="Times New Roman"/>
        </w:rPr>
        <w:t>fault, this does not mean that a non-</w:t>
      </w:r>
      <w:r w:rsidR="00950571" w:rsidRPr="00D311ED">
        <w:rPr>
          <w:rFonts w:ascii="Times New Roman" w:hAnsi="Times New Roman"/>
        </w:rPr>
        <w:t>delegable</w:t>
      </w:r>
      <w:r w:rsidR="00647E4B" w:rsidRPr="00D311ED">
        <w:rPr>
          <w:rFonts w:ascii="Times New Roman" w:hAnsi="Times New Roman"/>
        </w:rPr>
        <w:t xml:space="preserve"> duty-holder is </w:t>
      </w:r>
      <w:r w:rsidR="009709B7" w:rsidRPr="00D311ED">
        <w:rPr>
          <w:rFonts w:ascii="Times New Roman" w:hAnsi="Times New Roman"/>
        </w:rPr>
        <w:t xml:space="preserve">(or was) </w:t>
      </w:r>
      <w:r w:rsidR="00647E4B" w:rsidRPr="00D311ED">
        <w:rPr>
          <w:rFonts w:ascii="Times New Roman" w:hAnsi="Times New Roman"/>
        </w:rPr>
        <w:t xml:space="preserve">incapable of </w:t>
      </w:r>
      <w:r w:rsidR="00950571" w:rsidRPr="00D311ED">
        <w:rPr>
          <w:rFonts w:ascii="Times New Roman" w:hAnsi="Times New Roman"/>
        </w:rPr>
        <w:t>taking steps to minimise the risk that the delegate might fail to take reasonable care</w:t>
      </w:r>
      <w:r w:rsidR="00074B92" w:rsidRPr="00D311ED">
        <w:rPr>
          <w:rFonts w:ascii="Times New Roman" w:hAnsi="Times New Roman"/>
        </w:rPr>
        <w:t xml:space="preserve"> including by intentional criminal acts</w:t>
      </w:r>
      <w:r w:rsidR="009526E7" w:rsidRPr="00D311ED">
        <w:rPr>
          <w:rFonts w:ascii="Times New Roman" w:hAnsi="Times New Roman"/>
        </w:rPr>
        <w:t xml:space="preserve">. </w:t>
      </w:r>
      <w:r w:rsidR="00182A61" w:rsidRPr="00D311ED">
        <w:rPr>
          <w:rFonts w:ascii="Times New Roman" w:hAnsi="Times New Roman"/>
        </w:rPr>
        <w:t xml:space="preserve">This is because there can be no non-delegable duty to prevent harm that is not itself reasonably foreseeable. If harm is reasonably foreseeable the risk of that harm </w:t>
      </w:r>
      <w:r w:rsidR="009F3907" w:rsidRPr="00D311ED">
        <w:rPr>
          <w:rFonts w:ascii="Times New Roman" w:hAnsi="Times New Roman"/>
        </w:rPr>
        <w:t xml:space="preserve">usually </w:t>
      </w:r>
      <w:r w:rsidR="00182A61" w:rsidRPr="00D311ED">
        <w:rPr>
          <w:rFonts w:ascii="Times New Roman" w:hAnsi="Times New Roman"/>
        </w:rPr>
        <w:t xml:space="preserve">can be </w:t>
      </w:r>
      <w:r w:rsidR="00A57DEC" w:rsidRPr="00D311ED">
        <w:rPr>
          <w:rFonts w:ascii="Times New Roman" w:hAnsi="Times New Roman"/>
        </w:rPr>
        <w:t xml:space="preserve">avoided or </w:t>
      </w:r>
      <w:r w:rsidR="00182A61" w:rsidRPr="00D311ED">
        <w:rPr>
          <w:rFonts w:ascii="Times New Roman" w:hAnsi="Times New Roman"/>
        </w:rPr>
        <w:t xml:space="preserve">minimised. </w:t>
      </w:r>
    </w:p>
    <w:p w14:paraId="7FE7056A" w14:textId="4844F140" w:rsidR="009314A2" w:rsidRPr="00D311ED" w:rsidRDefault="00E042D4" w:rsidP="00D311ED">
      <w:pPr>
        <w:pStyle w:val="HeadingL2"/>
        <w:spacing w:after="260" w:line="280" w:lineRule="exact"/>
        <w:ind w:right="0"/>
        <w:jc w:val="both"/>
        <w:rPr>
          <w:rFonts w:ascii="Times New Roman" w:hAnsi="Times New Roman"/>
        </w:rPr>
      </w:pPr>
      <w:r w:rsidRPr="00D311ED">
        <w:rPr>
          <w:rFonts w:ascii="Times New Roman" w:hAnsi="Times New Roman"/>
        </w:rPr>
        <w:t xml:space="preserve">Re-opening and overturning </w:t>
      </w:r>
      <w:r w:rsidR="009314A2" w:rsidRPr="00D311ED">
        <w:rPr>
          <w:rFonts w:ascii="Times New Roman" w:hAnsi="Times New Roman"/>
          <w:i w:val="0"/>
        </w:rPr>
        <w:t>Lepore</w:t>
      </w:r>
      <w:r w:rsidR="009314A2" w:rsidRPr="00D311ED">
        <w:rPr>
          <w:rFonts w:ascii="Times New Roman" w:hAnsi="Times New Roman"/>
        </w:rPr>
        <w:t xml:space="preserve"> </w:t>
      </w:r>
      <w:r w:rsidR="00A0791F" w:rsidRPr="00D311ED">
        <w:rPr>
          <w:rFonts w:ascii="Times New Roman" w:hAnsi="Times New Roman"/>
        </w:rPr>
        <w:t>on non-delegable duties</w:t>
      </w:r>
    </w:p>
    <w:p w14:paraId="5912F19E" w14:textId="19E823DD" w:rsidR="0004600A" w:rsidRPr="00D311ED" w:rsidRDefault="00A0791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102F58" w:rsidRPr="00D311ED">
        <w:rPr>
          <w:rFonts w:ascii="Times New Roman" w:hAnsi="Times New Roman"/>
        </w:rPr>
        <w:t>W</w:t>
      </w:r>
      <w:r w:rsidR="00837D27" w:rsidRPr="00D311ED">
        <w:rPr>
          <w:rFonts w:ascii="Times New Roman" w:hAnsi="Times New Roman"/>
        </w:rPr>
        <w:t xml:space="preserve">ithin the framework of </w:t>
      </w:r>
      <w:r w:rsidR="00297197" w:rsidRPr="00D311ED">
        <w:rPr>
          <w:rFonts w:ascii="Times New Roman" w:hAnsi="Times New Roman"/>
        </w:rPr>
        <w:t xml:space="preserve">the </w:t>
      </w:r>
      <w:r w:rsidR="00837D27" w:rsidRPr="00D311ED">
        <w:rPr>
          <w:rFonts w:ascii="Times New Roman" w:hAnsi="Times New Roman"/>
        </w:rPr>
        <w:t xml:space="preserve">considerations relevant to the re-opening of a decision of </w:t>
      </w:r>
      <w:r w:rsidR="003C507F" w:rsidRPr="00D311ED">
        <w:rPr>
          <w:rFonts w:ascii="Times New Roman" w:hAnsi="Times New Roman"/>
        </w:rPr>
        <w:t>this Court</w:t>
      </w:r>
      <w:r w:rsidR="00297197" w:rsidRPr="00D311ED">
        <w:rPr>
          <w:rFonts w:ascii="Times New Roman" w:hAnsi="Times New Roman"/>
        </w:rPr>
        <w:t xml:space="preserve"> identified in </w:t>
      </w:r>
      <w:r w:rsidR="00297197" w:rsidRPr="00D311ED">
        <w:rPr>
          <w:rFonts w:ascii="Times New Roman" w:hAnsi="Times New Roman"/>
          <w:i/>
          <w:iCs/>
        </w:rPr>
        <w:t>John v Federal Commissioner of Taxation</w:t>
      </w:r>
      <w:r w:rsidR="00A75F80" w:rsidRPr="00D311ED">
        <w:rPr>
          <w:rFonts w:ascii="Times New Roman" w:hAnsi="Times New Roman"/>
        </w:rPr>
        <w:t>,</w:t>
      </w:r>
      <w:r w:rsidR="003C507F" w:rsidRPr="00D311ED">
        <w:rPr>
          <w:rStyle w:val="FootnoteReference"/>
          <w:rFonts w:ascii="Times New Roman" w:hAnsi="Times New Roman"/>
          <w:sz w:val="24"/>
        </w:rPr>
        <w:footnoteReference w:id="74"/>
      </w:r>
      <w:r w:rsidR="003C507F" w:rsidRPr="00D311ED">
        <w:rPr>
          <w:rFonts w:ascii="Times New Roman" w:hAnsi="Times New Roman"/>
        </w:rPr>
        <w:t xml:space="preserve"> </w:t>
      </w:r>
      <w:r w:rsidR="005A3B46" w:rsidRPr="00D311ED">
        <w:rPr>
          <w:rFonts w:ascii="Times New Roman" w:hAnsi="Times New Roman"/>
        </w:rPr>
        <w:t xml:space="preserve">it is necessary to </w:t>
      </w:r>
      <w:r w:rsidR="009A4A6C" w:rsidRPr="00D311ED">
        <w:rPr>
          <w:rFonts w:ascii="Times New Roman" w:hAnsi="Times New Roman"/>
        </w:rPr>
        <w:t xml:space="preserve">give weight to the </w:t>
      </w:r>
      <w:r w:rsidR="00102F58" w:rsidRPr="00D311ED">
        <w:rPr>
          <w:rFonts w:ascii="Times New Roman" w:hAnsi="Times New Roman"/>
        </w:rPr>
        <w:t>consideration</w:t>
      </w:r>
      <w:r w:rsidR="009A4A6C" w:rsidRPr="00D311ED">
        <w:rPr>
          <w:rFonts w:ascii="Times New Roman" w:hAnsi="Times New Roman"/>
        </w:rPr>
        <w:t xml:space="preserve"> </w:t>
      </w:r>
      <w:r w:rsidR="005A3B46" w:rsidRPr="00D311ED">
        <w:rPr>
          <w:rFonts w:ascii="Times New Roman" w:hAnsi="Times New Roman"/>
        </w:rPr>
        <w:t>that "such a course is not lightly undertaken"</w:t>
      </w:r>
      <w:r w:rsidR="009A4A6C" w:rsidRPr="00D311ED">
        <w:rPr>
          <w:rFonts w:ascii="Times New Roman" w:hAnsi="Times New Roman"/>
        </w:rPr>
        <w:t xml:space="preserve">. </w:t>
      </w:r>
      <w:r w:rsidR="00D56672" w:rsidRPr="00D311ED">
        <w:rPr>
          <w:rFonts w:ascii="Times New Roman" w:hAnsi="Times New Roman"/>
        </w:rPr>
        <w:t xml:space="preserve">Other considerations in this case outweigh that </w:t>
      </w:r>
      <w:r w:rsidR="00E309C6" w:rsidRPr="00D311ED">
        <w:rPr>
          <w:rFonts w:ascii="Times New Roman" w:hAnsi="Times New Roman"/>
        </w:rPr>
        <w:t>consideration</w:t>
      </w:r>
      <w:r w:rsidR="00D56672" w:rsidRPr="00D311ED">
        <w:rPr>
          <w:rFonts w:ascii="Times New Roman" w:hAnsi="Times New Roman"/>
        </w:rPr>
        <w:t xml:space="preserve">, however. </w:t>
      </w:r>
    </w:p>
    <w:p w14:paraId="0723DF2C" w14:textId="4FF52772" w:rsidR="006C38DA" w:rsidRPr="00D311ED" w:rsidRDefault="0004600A"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D56672" w:rsidRPr="00D311ED">
        <w:rPr>
          <w:rFonts w:ascii="Times New Roman" w:hAnsi="Times New Roman"/>
        </w:rPr>
        <w:t xml:space="preserve">The </w:t>
      </w:r>
      <w:r w:rsidR="00057EB1" w:rsidRPr="00D311ED">
        <w:rPr>
          <w:rFonts w:ascii="Times New Roman" w:hAnsi="Times New Roman"/>
        </w:rPr>
        <w:t xml:space="preserve">decision in </w:t>
      </w:r>
      <w:r w:rsidR="00057EB1" w:rsidRPr="00D311ED">
        <w:rPr>
          <w:rFonts w:ascii="Times New Roman" w:hAnsi="Times New Roman"/>
          <w:i/>
          <w:iCs/>
        </w:rPr>
        <w:t>Lepore</w:t>
      </w:r>
      <w:r w:rsidR="00057EB1" w:rsidRPr="00D311ED">
        <w:rPr>
          <w:rFonts w:ascii="Times New Roman" w:hAnsi="Times New Roman"/>
        </w:rPr>
        <w:t xml:space="preserve"> that a non-delegable duty of care cannot extend to a duty to ensure reasonable care is taken to pr</w:t>
      </w:r>
      <w:r w:rsidR="00D60AF4" w:rsidRPr="00D311ED">
        <w:rPr>
          <w:rFonts w:ascii="Times New Roman" w:hAnsi="Times New Roman"/>
        </w:rPr>
        <w:t>otect a person from an intentional criminal act d</w:t>
      </w:r>
      <w:r w:rsidR="00AA39E2" w:rsidRPr="00D311ED">
        <w:rPr>
          <w:rFonts w:ascii="Times New Roman" w:hAnsi="Times New Roman"/>
        </w:rPr>
        <w:t>id</w:t>
      </w:r>
      <w:r w:rsidR="00D60AF4" w:rsidRPr="00D311ED">
        <w:rPr>
          <w:rFonts w:ascii="Times New Roman" w:hAnsi="Times New Roman"/>
        </w:rPr>
        <w:t xml:space="preserve"> </w:t>
      </w:r>
      <w:r w:rsidR="0035559E" w:rsidRPr="00D311ED">
        <w:rPr>
          <w:rFonts w:ascii="Times New Roman" w:hAnsi="Times New Roman"/>
        </w:rPr>
        <w:t xml:space="preserve">not </w:t>
      </w:r>
      <w:r w:rsidR="00D60AF4" w:rsidRPr="00D311ED">
        <w:rPr>
          <w:rFonts w:ascii="Times New Roman" w:hAnsi="Times New Roman"/>
        </w:rPr>
        <w:t>"</w:t>
      </w:r>
      <w:r w:rsidR="00F17D87" w:rsidRPr="00D311ED">
        <w:rPr>
          <w:rFonts w:ascii="Times New Roman" w:hAnsi="Times New Roman"/>
        </w:rPr>
        <w:t>rest upon a principle carefully worked out in a significant succession of cases</w:t>
      </w:r>
      <w:r w:rsidR="007C02A5" w:rsidRPr="00D311ED">
        <w:rPr>
          <w:rFonts w:ascii="Times New Roman" w:hAnsi="Times New Roman"/>
        </w:rPr>
        <w:t>"</w:t>
      </w:r>
      <w:r w:rsidR="00F17D87" w:rsidRPr="00D311ED">
        <w:rPr>
          <w:rFonts w:ascii="Times New Roman" w:hAnsi="Times New Roman"/>
        </w:rPr>
        <w:t>.</w:t>
      </w:r>
      <w:r w:rsidR="006027E3" w:rsidRPr="00D311ED">
        <w:rPr>
          <w:rStyle w:val="FootnoteReference"/>
          <w:rFonts w:ascii="Times New Roman" w:hAnsi="Times New Roman"/>
          <w:sz w:val="24"/>
        </w:rPr>
        <w:footnoteReference w:id="75"/>
      </w:r>
      <w:r w:rsidR="00F17D87" w:rsidRPr="00D311ED">
        <w:rPr>
          <w:rFonts w:ascii="Times New Roman" w:hAnsi="Times New Roman"/>
        </w:rPr>
        <w:t xml:space="preserve"> To the contrary, there was no hint in the reasoning in </w:t>
      </w:r>
      <w:r w:rsidR="00F17D87" w:rsidRPr="00D311ED">
        <w:rPr>
          <w:rFonts w:ascii="Times New Roman" w:hAnsi="Times New Roman"/>
          <w:i/>
          <w:iCs/>
        </w:rPr>
        <w:t>Introvigne</w:t>
      </w:r>
      <w:r w:rsidR="00F17D87" w:rsidRPr="00D311ED">
        <w:rPr>
          <w:rFonts w:ascii="Times New Roman" w:hAnsi="Times New Roman"/>
        </w:rPr>
        <w:t>,</w:t>
      </w:r>
      <w:r w:rsidR="00F17D87" w:rsidRPr="00D311ED">
        <w:rPr>
          <w:rStyle w:val="FootnoteReference"/>
          <w:rFonts w:ascii="Times New Roman" w:hAnsi="Times New Roman"/>
          <w:sz w:val="24"/>
        </w:rPr>
        <w:footnoteReference w:id="76"/>
      </w:r>
      <w:r w:rsidR="00EF1585" w:rsidRPr="00D311ED">
        <w:rPr>
          <w:rFonts w:ascii="Times New Roman" w:hAnsi="Times New Roman"/>
        </w:rPr>
        <w:t xml:space="preserve"> </w:t>
      </w:r>
      <w:r w:rsidR="00EF1585" w:rsidRPr="00D311ED">
        <w:rPr>
          <w:rFonts w:ascii="Times New Roman" w:hAnsi="Times New Roman"/>
          <w:i/>
          <w:iCs/>
        </w:rPr>
        <w:t>Kondis</w:t>
      </w:r>
      <w:r w:rsidR="00EF1585" w:rsidRPr="00D311ED">
        <w:rPr>
          <w:rFonts w:ascii="Times New Roman" w:hAnsi="Times New Roman"/>
        </w:rPr>
        <w:t>,</w:t>
      </w:r>
      <w:r w:rsidR="00F17D87" w:rsidRPr="00D311ED">
        <w:rPr>
          <w:rStyle w:val="FootnoteReference"/>
          <w:rFonts w:ascii="Times New Roman" w:hAnsi="Times New Roman"/>
          <w:sz w:val="24"/>
        </w:rPr>
        <w:footnoteReference w:id="77"/>
      </w:r>
      <w:r w:rsidR="00F17D87" w:rsidRPr="00D311ED">
        <w:rPr>
          <w:rFonts w:ascii="Times New Roman" w:hAnsi="Times New Roman"/>
        </w:rPr>
        <w:t xml:space="preserve"> or </w:t>
      </w:r>
      <w:r w:rsidR="00F17D87" w:rsidRPr="00D311ED">
        <w:rPr>
          <w:rFonts w:ascii="Times New Roman" w:hAnsi="Times New Roman"/>
          <w:i/>
          <w:iCs/>
        </w:rPr>
        <w:t>Burnie Port Authority</w:t>
      </w:r>
      <w:r w:rsidR="00EF1585" w:rsidRPr="00D311ED">
        <w:rPr>
          <w:rFonts w:ascii="Times New Roman" w:hAnsi="Times New Roman"/>
        </w:rPr>
        <w:t>,</w:t>
      </w:r>
      <w:r w:rsidR="000617AF" w:rsidRPr="00D311ED">
        <w:rPr>
          <w:rStyle w:val="FootnoteReference"/>
          <w:rFonts w:ascii="Times New Roman" w:hAnsi="Times New Roman"/>
          <w:sz w:val="24"/>
        </w:rPr>
        <w:footnoteReference w:id="78"/>
      </w:r>
      <w:r w:rsidR="000617AF" w:rsidRPr="00D311ED">
        <w:rPr>
          <w:rFonts w:ascii="Times New Roman" w:hAnsi="Times New Roman"/>
        </w:rPr>
        <w:t xml:space="preserve"> or the cases analysed therein, </w:t>
      </w:r>
      <w:r w:rsidR="000617AF" w:rsidRPr="00D311ED">
        <w:rPr>
          <w:rFonts w:ascii="Times New Roman" w:hAnsi="Times New Roman"/>
        </w:rPr>
        <w:lastRenderedPageBreak/>
        <w:t>that a non-del</w:t>
      </w:r>
      <w:r w:rsidR="00F254F0" w:rsidRPr="00D311ED">
        <w:rPr>
          <w:rFonts w:ascii="Times New Roman" w:hAnsi="Times New Roman"/>
        </w:rPr>
        <w:t>e</w:t>
      </w:r>
      <w:r w:rsidR="000617AF" w:rsidRPr="00D311ED">
        <w:rPr>
          <w:rFonts w:ascii="Times New Roman" w:hAnsi="Times New Roman"/>
        </w:rPr>
        <w:t xml:space="preserve">gable duty to ensure that </w:t>
      </w:r>
      <w:r w:rsidR="00F254F0" w:rsidRPr="00D311ED">
        <w:rPr>
          <w:rFonts w:ascii="Times New Roman" w:hAnsi="Times New Roman"/>
        </w:rPr>
        <w:t xml:space="preserve">reasonable care is taken could not extend to an intentional criminal act. </w:t>
      </w:r>
    </w:p>
    <w:p w14:paraId="76B7A939" w14:textId="4537944F" w:rsidR="008830CE" w:rsidRPr="00D311ED" w:rsidRDefault="00F1326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DC0161" w:rsidRPr="00D311ED">
        <w:rPr>
          <w:rFonts w:ascii="Times New Roman" w:hAnsi="Times New Roman"/>
        </w:rPr>
        <w:t xml:space="preserve">It is also apparent that there were significant differences in the reasons of the majority in </w:t>
      </w:r>
      <w:r w:rsidR="00DC0161" w:rsidRPr="00D311ED">
        <w:rPr>
          <w:rFonts w:ascii="Times New Roman" w:hAnsi="Times New Roman"/>
          <w:i/>
          <w:iCs/>
        </w:rPr>
        <w:t>Lepore</w:t>
      </w:r>
      <w:r w:rsidR="00DC0161" w:rsidRPr="00D311ED">
        <w:rPr>
          <w:rFonts w:ascii="Times New Roman" w:hAnsi="Times New Roman"/>
        </w:rPr>
        <w:t>.</w:t>
      </w:r>
    </w:p>
    <w:p w14:paraId="162A6AC7" w14:textId="04CF4656" w:rsidR="00AE046E" w:rsidRPr="00D311ED" w:rsidRDefault="008830C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7A1B51" w:rsidRPr="00D311ED">
        <w:rPr>
          <w:rFonts w:ascii="Times New Roman" w:hAnsi="Times New Roman"/>
        </w:rPr>
        <w:t xml:space="preserve">The primary concern of </w:t>
      </w:r>
      <w:r w:rsidR="00DA31EF" w:rsidRPr="00D311ED">
        <w:rPr>
          <w:rFonts w:ascii="Times New Roman" w:hAnsi="Times New Roman"/>
        </w:rPr>
        <w:t>Gleeson C</w:t>
      </w:r>
      <w:r w:rsidR="007A1B51" w:rsidRPr="00D311ED">
        <w:rPr>
          <w:rFonts w:ascii="Times New Roman" w:hAnsi="Times New Roman"/>
        </w:rPr>
        <w:t>J</w:t>
      </w:r>
      <w:r w:rsidR="009C49FD" w:rsidRPr="00D311ED">
        <w:rPr>
          <w:rFonts w:ascii="Times New Roman" w:hAnsi="Times New Roman"/>
        </w:rPr>
        <w:t xml:space="preserve">, </w:t>
      </w:r>
      <w:r w:rsidR="0051489D" w:rsidRPr="00D311ED">
        <w:rPr>
          <w:rFonts w:ascii="Times New Roman" w:hAnsi="Times New Roman"/>
        </w:rPr>
        <w:t xml:space="preserve">about </w:t>
      </w:r>
      <w:r w:rsidR="00686EC5" w:rsidRPr="00D311ED">
        <w:rPr>
          <w:rFonts w:ascii="Times New Roman" w:hAnsi="Times New Roman"/>
        </w:rPr>
        <w:t>inconsistency between the potential scope of liability under a non-delegable duty of care and under the doctrine of vicarious liability</w:t>
      </w:r>
      <w:r w:rsidR="009C49FD" w:rsidRPr="00D311ED">
        <w:rPr>
          <w:rFonts w:ascii="Times New Roman" w:hAnsi="Times New Roman"/>
        </w:rPr>
        <w:t>,</w:t>
      </w:r>
      <w:r w:rsidR="00E53387" w:rsidRPr="00D311ED">
        <w:rPr>
          <w:rFonts w:ascii="Times New Roman" w:hAnsi="Times New Roman"/>
        </w:rPr>
        <w:t xml:space="preserve"> </w:t>
      </w:r>
      <w:r w:rsidR="00F3395C" w:rsidRPr="00D311ED">
        <w:rPr>
          <w:rFonts w:ascii="Times New Roman" w:hAnsi="Times New Roman"/>
        </w:rPr>
        <w:t xml:space="preserve">was </w:t>
      </w:r>
      <w:r w:rsidR="00DA31EF" w:rsidRPr="00D311ED">
        <w:rPr>
          <w:rFonts w:ascii="Times New Roman" w:hAnsi="Times New Roman"/>
        </w:rPr>
        <w:t>focused on maintaining conceptual coherence in the common law.</w:t>
      </w:r>
      <w:r w:rsidR="00DA31EF" w:rsidRPr="00D311ED">
        <w:rPr>
          <w:rStyle w:val="FootnoteReference"/>
          <w:rFonts w:ascii="Times New Roman" w:hAnsi="Times New Roman"/>
          <w:sz w:val="24"/>
        </w:rPr>
        <w:footnoteReference w:id="79"/>
      </w:r>
      <w:r w:rsidR="00DA31EF" w:rsidRPr="00D311ED">
        <w:rPr>
          <w:rFonts w:ascii="Times New Roman" w:hAnsi="Times New Roman"/>
        </w:rPr>
        <w:t xml:space="preserve"> </w:t>
      </w:r>
      <w:r w:rsidR="00FA0AA0" w:rsidRPr="00D311ED">
        <w:rPr>
          <w:rFonts w:ascii="Times New Roman" w:hAnsi="Times New Roman"/>
        </w:rPr>
        <w:t>The incoherence Gleeson CJ perceived</w:t>
      </w:r>
      <w:r w:rsidR="00DA31EF" w:rsidRPr="00D311ED">
        <w:rPr>
          <w:rFonts w:ascii="Times New Roman" w:hAnsi="Times New Roman"/>
        </w:rPr>
        <w:t>, however,</w:t>
      </w:r>
      <w:r w:rsidR="00FA0AA0" w:rsidRPr="00D311ED">
        <w:rPr>
          <w:rFonts w:ascii="Times New Roman" w:hAnsi="Times New Roman"/>
        </w:rPr>
        <w:t xml:space="preserve"> pre-suppose</w:t>
      </w:r>
      <w:r w:rsidR="008935B7" w:rsidRPr="00D311ED">
        <w:rPr>
          <w:rFonts w:ascii="Times New Roman" w:hAnsi="Times New Roman"/>
        </w:rPr>
        <w:t>d</w:t>
      </w:r>
      <w:r w:rsidR="00FA0AA0" w:rsidRPr="00D311ED">
        <w:rPr>
          <w:rFonts w:ascii="Times New Roman" w:hAnsi="Times New Roman"/>
        </w:rPr>
        <w:t xml:space="preserve"> that a non-delegable duty of care </w:t>
      </w:r>
      <w:r w:rsidR="00B87EB1" w:rsidRPr="00D311ED">
        <w:rPr>
          <w:rFonts w:ascii="Times New Roman" w:hAnsi="Times New Roman"/>
        </w:rPr>
        <w:t xml:space="preserve">is </w:t>
      </w:r>
      <w:r w:rsidR="00FA0AA0" w:rsidRPr="00D311ED">
        <w:rPr>
          <w:rFonts w:ascii="Times New Roman" w:hAnsi="Times New Roman"/>
        </w:rPr>
        <w:t xml:space="preserve">an </w:t>
      </w:r>
      <w:r w:rsidR="005E1410" w:rsidRPr="00D311ED">
        <w:rPr>
          <w:rFonts w:ascii="Times New Roman" w:hAnsi="Times New Roman"/>
        </w:rPr>
        <w:t>exception</w:t>
      </w:r>
      <w:r w:rsidR="00FA0AA0" w:rsidRPr="00D311ED">
        <w:rPr>
          <w:rFonts w:ascii="Times New Roman" w:hAnsi="Times New Roman"/>
        </w:rPr>
        <w:t xml:space="preserve"> to </w:t>
      </w:r>
      <w:r w:rsidR="005E1410" w:rsidRPr="00D311ED">
        <w:rPr>
          <w:rFonts w:ascii="Times New Roman" w:hAnsi="Times New Roman"/>
        </w:rPr>
        <w:t xml:space="preserve">the doctrine that vicarious liability is confined to the </w:t>
      </w:r>
      <w:r w:rsidR="00904F7C" w:rsidRPr="00D311ED">
        <w:rPr>
          <w:rFonts w:ascii="Times New Roman" w:hAnsi="Times New Roman"/>
        </w:rPr>
        <w:t xml:space="preserve">employer-employee </w:t>
      </w:r>
      <w:r w:rsidR="000D0290" w:rsidRPr="00D311ED">
        <w:rPr>
          <w:rFonts w:ascii="Times New Roman" w:hAnsi="Times New Roman"/>
        </w:rPr>
        <w:t>relationship.</w:t>
      </w:r>
      <w:r w:rsidR="00D54059" w:rsidRPr="00D311ED">
        <w:rPr>
          <w:rStyle w:val="FootnoteReference"/>
          <w:rFonts w:ascii="Times New Roman" w:hAnsi="Times New Roman"/>
          <w:sz w:val="24"/>
        </w:rPr>
        <w:footnoteReference w:id="80"/>
      </w:r>
      <w:r w:rsidR="000D0290" w:rsidRPr="00D311ED">
        <w:rPr>
          <w:rFonts w:ascii="Times New Roman" w:hAnsi="Times New Roman"/>
        </w:rPr>
        <w:t xml:space="preserve"> </w:t>
      </w:r>
      <w:r w:rsidR="009C271A" w:rsidRPr="00D311ED">
        <w:rPr>
          <w:rFonts w:ascii="Times New Roman" w:hAnsi="Times New Roman"/>
        </w:rPr>
        <w:t>That is not</w:t>
      </w:r>
      <w:r w:rsidR="00DA31EF" w:rsidRPr="00D311ED">
        <w:rPr>
          <w:rFonts w:ascii="Times New Roman" w:hAnsi="Times New Roman"/>
        </w:rPr>
        <w:t xml:space="preserve"> </w:t>
      </w:r>
      <w:r w:rsidR="009C271A" w:rsidRPr="00D311ED">
        <w:rPr>
          <w:rFonts w:ascii="Times New Roman" w:hAnsi="Times New Roman"/>
        </w:rPr>
        <w:t xml:space="preserve">the conceptual underpinning of the reasoning in </w:t>
      </w:r>
      <w:r w:rsidR="009C271A" w:rsidRPr="00D311ED">
        <w:rPr>
          <w:rFonts w:ascii="Times New Roman" w:hAnsi="Times New Roman"/>
          <w:i/>
          <w:iCs/>
        </w:rPr>
        <w:t>Introvigne</w:t>
      </w:r>
      <w:r w:rsidR="009C271A" w:rsidRPr="00D311ED">
        <w:rPr>
          <w:rFonts w:ascii="Times New Roman" w:hAnsi="Times New Roman"/>
        </w:rPr>
        <w:t xml:space="preserve">, </w:t>
      </w:r>
      <w:r w:rsidR="009C271A" w:rsidRPr="00D311ED">
        <w:rPr>
          <w:rFonts w:ascii="Times New Roman" w:hAnsi="Times New Roman"/>
          <w:i/>
          <w:iCs/>
        </w:rPr>
        <w:t>Kondis</w:t>
      </w:r>
      <w:r w:rsidR="009C271A" w:rsidRPr="00D311ED">
        <w:rPr>
          <w:rFonts w:ascii="Times New Roman" w:hAnsi="Times New Roman"/>
        </w:rPr>
        <w:t xml:space="preserve"> and </w:t>
      </w:r>
      <w:r w:rsidR="009C271A" w:rsidRPr="00D311ED">
        <w:rPr>
          <w:rFonts w:ascii="Times New Roman" w:hAnsi="Times New Roman"/>
          <w:i/>
          <w:iCs/>
        </w:rPr>
        <w:t>Burnie Port Authority</w:t>
      </w:r>
      <w:r w:rsidR="00362B60" w:rsidRPr="00D311ED">
        <w:rPr>
          <w:rFonts w:ascii="Times New Roman" w:hAnsi="Times New Roman"/>
        </w:rPr>
        <w:t xml:space="preserve">, </w:t>
      </w:r>
      <w:r w:rsidR="009C271A" w:rsidRPr="00D311ED">
        <w:rPr>
          <w:rFonts w:ascii="Times New Roman" w:hAnsi="Times New Roman"/>
        </w:rPr>
        <w:t>each of which</w:t>
      </w:r>
      <w:r w:rsidR="00682013" w:rsidRPr="00D311ED">
        <w:rPr>
          <w:rFonts w:ascii="Times New Roman" w:hAnsi="Times New Roman"/>
        </w:rPr>
        <w:t xml:space="preserve"> </w:t>
      </w:r>
      <w:r w:rsidR="00F8394F" w:rsidRPr="00D311ED">
        <w:rPr>
          <w:rFonts w:ascii="Times New Roman" w:hAnsi="Times New Roman"/>
        </w:rPr>
        <w:t xml:space="preserve">conceived of </w:t>
      </w:r>
      <w:r w:rsidR="00682013" w:rsidRPr="00D311ED">
        <w:rPr>
          <w:rFonts w:ascii="Times New Roman" w:hAnsi="Times New Roman"/>
        </w:rPr>
        <w:t xml:space="preserve">a non-delegable duty of care </w:t>
      </w:r>
      <w:r w:rsidR="00F8394F" w:rsidRPr="00D311ED">
        <w:rPr>
          <w:rFonts w:ascii="Times New Roman" w:hAnsi="Times New Roman"/>
        </w:rPr>
        <w:t xml:space="preserve">as a more stringent kind of duty than that </w:t>
      </w:r>
      <w:r w:rsidR="000F6A87" w:rsidRPr="00D311ED">
        <w:rPr>
          <w:rFonts w:ascii="Times New Roman" w:hAnsi="Times New Roman"/>
        </w:rPr>
        <w:t>imposed by the ordinary law of negligence, able to be imposed only where the relevant kind of harm was reasonably foreseeable.</w:t>
      </w:r>
      <w:r w:rsidR="000F6A87" w:rsidRPr="00D311ED">
        <w:rPr>
          <w:rStyle w:val="FootnoteReference"/>
          <w:rFonts w:ascii="Times New Roman" w:hAnsi="Times New Roman"/>
          <w:sz w:val="24"/>
        </w:rPr>
        <w:footnoteReference w:id="81"/>
      </w:r>
      <w:r w:rsidR="00B87EB1" w:rsidRPr="00D311ED">
        <w:rPr>
          <w:rFonts w:ascii="Times New Roman" w:hAnsi="Times New Roman"/>
        </w:rPr>
        <w:t xml:space="preserve"> So conceived, the limi</w:t>
      </w:r>
      <w:r w:rsidR="0009552D" w:rsidRPr="00D311ED">
        <w:rPr>
          <w:rFonts w:ascii="Times New Roman" w:hAnsi="Times New Roman"/>
        </w:rPr>
        <w:t>t</w:t>
      </w:r>
      <w:r w:rsidR="00B87EB1" w:rsidRPr="00D311ED">
        <w:rPr>
          <w:rFonts w:ascii="Times New Roman" w:hAnsi="Times New Roman"/>
        </w:rPr>
        <w:t xml:space="preserve">ation </w:t>
      </w:r>
      <w:r w:rsidR="0009552D" w:rsidRPr="00D311ED">
        <w:rPr>
          <w:rFonts w:ascii="Times New Roman" w:hAnsi="Times New Roman"/>
        </w:rPr>
        <w:t>that such dut</w:t>
      </w:r>
      <w:r w:rsidR="00FB623D" w:rsidRPr="00D311ED">
        <w:rPr>
          <w:rFonts w:ascii="Times New Roman" w:hAnsi="Times New Roman"/>
        </w:rPr>
        <w:t>i</w:t>
      </w:r>
      <w:r w:rsidR="0009552D" w:rsidRPr="00D311ED">
        <w:rPr>
          <w:rFonts w:ascii="Times New Roman" w:hAnsi="Times New Roman"/>
        </w:rPr>
        <w:t xml:space="preserve">es cannot extend to </w:t>
      </w:r>
      <w:r w:rsidR="00FB623D" w:rsidRPr="00D311ED">
        <w:rPr>
          <w:rFonts w:ascii="Times New Roman" w:hAnsi="Times New Roman"/>
        </w:rPr>
        <w:t xml:space="preserve">harm from intentional criminal acts creates incoherence </w:t>
      </w:r>
      <w:r w:rsidR="00A03DB6" w:rsidRPr="00D311ED">
        <w:rPr>
          <w:rFonts w:ascii="Times New Roman" w:hAnsi="Times New Roman"/>
        </w:rPr>
        <w:t>with both the doctrines of vicarious liability</w:t>
      </w:r>
      <w:r w:rsidR="008539CE" w:rsidRPr="00D311ED">
        <w:rPr>
          <w:rFonts w:ascii="Times New Roman" w:hAnsi="Times New Roman"/>
        </w:rPr>
        <w:t>,</w:t>
      </w:r>
      <w:r w:rsidR="00A03DB6" w:rsidRPr="00D311ED">
        <w:rPr>
          <w:rFonts w:ascii="Times New Roman" w:hAnsi="Times New Roman"/>
        </w:rPr>
        <w:t xml:space="preserve"> </w:t>
      </w:r>
      <w:r w:rsidR="000E4D47" w:rsidRPr="00D311ED">
        <w:rPr>
          <w:rFonts w:ascii="Times New Roman" w:hAnsi="Times New Roman"/>
        </w:rPr>
        <w:t>in which an employer can be vicariously liable for the intentional criminal acts of employees</w:t>
      </w:r>
      <w:r w:rsidR="008539CE" w:rsidRPr="00D311ED">
        <w:rPr>
          <w:rFonts w:ascii="Times New Roman" w:hAnsi="Times New Roman"/>
        </w:rPr>
        <w:t>,</w:t>
      </w:r>
      <w:r w:rsidR="000E4D47" w:rsidRPr="00D311ED">
        <w:rPr>
          <w:rFonts w:ascii="Times New Roman" w:hAnsi="Times New Roman"/>
        </w:rPr>
        <w:t xml:space="preserve"> </w:t>
      </w:r>
      <w:r w:rsidR="00A03DB6" w:rsidRPr="00D311ED">
        <w:rPr>
          <w:rFonts w:ascii="Times New Roman" w:hAnsi="Times New Roman"/>
        </w:rPr>
        <w:t xml:space="preserve">and </w:t>
      </w:r>
      <w:r w:rsidR="00FB623D" w:rsidRPr="00D311ED">
        <w:rPr>
          <w:rFonts w:ascii="Times New Roman" w:hAnsi="Times New Roman"/>
        </w:rPr>
        <w:t>ordinary duties of care in negligence</w:t>
      </w:r>
      <w:r w:rsidR="008539CE" w:rsidRPr="00D311ED">
        <w:rPr>
          <w:rFonts w:ascii="Times New Roman" w:hAnsi="Times New Roman"/>
        </w:rPr>
        <w:t>,</w:t>
      </w:r>
      <w:r w:rsidR="00FB623D" w:rsidRPr="00D311ED">
        <w:rPr>
          <w:rFonts w:ascii="Times New Roman" w:hAnsi="Times New Roman"/>
        </w:rPr>
        <w:t xml:space="preserve"> which can extend to harm from intentional criminal acts</w:t>
      </w:r>
      <w:r w:rsidR="007A2593" w:rsidRPr="00D311ED">
        <w:rPr>
          <w:rFonts w:ascii="Times New Roman" w:hAnsi="Times New Roman"/>
        </w:rPr>
        <w:t xml:space="preserve"> of third parties</w:t>
      </w:r>
      <w:r w:rsidR="00C317EE" w:rsidRPr="00D311ED">
        <w:rPr>
          <w:rFonts w:ascii="Times New Roman" w:hAnsi="Times New Roman"/>
        </w:rPr>
        <w:t>.</w:t>
      </w:r>
      <w:r w:rsidR="00247E39" w:rsidRPr="00D311ED">
        <w:rPr>
          <w:rStyle w:val="FootnoteReference"/>
          <w:rFonts w:ascii="Times New Roman" w:hAnsi="Times New Roman"/>
          <w:sz w:val="24"/>
        </w:rPr>
        <w:footnoteReference w:id="82"/>
      </w:r>
      <w:r w:rsidR="00306AD4" w:rsidRPr="00D311ED">
        <w:rPr>
          <w:rFonts w:ascii="Times New Roman" w:hAnsi="Times New Roman"/>
        </w:rPr>
        <w:t xml:space="preserve"> </w:t>
      </w:r>
    </w:p>
    <w:p w14:paraId="377B6DBB" w14:textId="46BF257B" w:rsidR="002B4F45" w:rsidRPr="00D311ED" w:rsidRDefault="00AE046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CD13F4" w:rsidRPr="00D311ED">
        <w:rPr>
          <w:rFonts w:ascii="Times New Roman" w:hAnsi="Times New Roman"/>
        </w:rPr>
        <w:t>His Honour's</w:t>
      </w:r>
      <w:r w:rsidR="008618B4" w:rsidRPr="00D311ED">
        <w:rPr>
          <w:rFonts w:ascii="Times New Roman" w:hAnsi="Times New Roman"/>
        </w:rPr>
        <w:t xml:space="preserve"> related concern about the spectre of over-reaching liability appears likewise to have been based on a narrower view of the doctrine of vicarious liability than has otherwise been accepted.</w:t>
      </w:r>
      <w:r w:rsidRPr="00D311ED">
        <w:rPr>
          <w:rFonts w:ascii="Times New Roman" w:hAnsi="Times New Roman"/>
        </w:rPr>
        <w:t xml:space="preserve"> As has recently been said by this Court, an "unauthorised, intentional or even criminal act may be committed in the course or scope of employment, and therefore render the employer [vicariously] liable".</w:t>
      </w:r>
      <w:r w:rsidRPr="00D311ED">
        <w:rPr>
          <w:rStyle w:val="FootnoteReference"/>
          <w:rFonts w:ascii="Times New Roman" w:hAnsi="Times New Roman"/>
          <w:sz w:val="24"/>
        </w:rPr>
        <w:footnoteReference w:id="83"/>
      </w:r>
    </w:p>
    <w:p w14:paraId="2521EC86" w14:textId="1ECA143B" w:rsidR="00AE409E" w:rsidRPr="00D311ED" w:rsidRDefault="005E5BA7"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t xml:space="preserve">The concern </w:t>
      </w:r>
      <w:r w:rsidR="00D52FCE" w:rsidRPr="00D311ED">
        <w:rPr>
          <w:rFonts w:ascii="Times New Roman" w:hAnsi="Times New Roman"/>
        </w:rPr>
        <w:t>of</w:t>
      </w:r>
      <w:r w:rsidRPr="00D311ED">
        <w:rPr>
          <w:rFonts w:ascii="Times New Roman" w:hAnsi="Times New Roman"/>
        </w:rPr>
        <w:t xml:space="preserve"> Gum</w:t>
      </w:r>
      <w:r w:rsidR="00D26894" w:rsidRPr="00D311ED">
        <w:rPr>
          <w:rFonts w:ascii="Times New Roman" w:hAnsi="Times New Roman"/>
        </w:rPr>
        <w:t>m</w:t>
      </w:r>
      <w:r w:rsidRPr="00D311ED">
        <w:rPr>
          <w:rFonts w:ascii="Times New Roman" w:hAnsi="Times New Roman"/>
        </w:rPr>
        <w:t xml:space="preserve">ow and </w:t>
      </w:r>
      <w:r w:rsidR="00D26894" w:rsidRPr="00D311ED">
        <w:rPr>
          <w:rFonts w:ascii="Times New Roman" w:hAnsi="Times New Roman"/>
        </w:rPr>
        <w:t>Hayne JJ</w:t>
      </w:r>
      <w:r w:rsidR="004D2C84" w:rsidRPr="00D311ED">
        <w:rPr>
          <w:rFonts w:ascii="Times New Roman" w:hAnsi="Times New Roman"/>
        </w:rPr>
        <w:t xml:space="preserve"> </w:t>
      </w:r>
      <w:r w:rsidR="00322FDF" w:rsidRPr="00D311ED">
        <w:rPr>
          <w:rFonts w:ascii="Times New Roman" w:hAnsi="Times New Roman"/>
        </w:rPr>
        <w:t xml:space="preserve">– </w:t>
      </w:r>
      <w:r w:rsidR="00283753" w:rsidRPr="00D311ED">
        <w:rPr>
          <w:rFonts w:ascii="Times New Roman" w:hAnsi="Times New Roman"/>
        </w:rPr>
        <w:t>tha</w:t>
      </w:r>
      <w:r w:rsidR="004D2C84" w:rsidRPr="00D311ED">
        <w:rPr>
          <w:rFonts w:ascii="Times New Roman" w:hAnsi="Times New Roman"/>
        </w:rPr>
        <w:t>t</w:t>
      </w:r>
      <w:r w:rsidR="0047435A" w:rsidRPr="00D311ED">
        <w:rPr>
          <w:rFonts w:ascii="Times New Roman" w:hAnsi="Times New Roman"/>
        </w:rPr>
        <w:t xml:space="preserve">, </w:t>
      </w:r>
      <w:r w:rsidR="00283753" w:rsidRPr="00D311ED">
        <w:rPr>
          <w:rFonts w:ascii="Times New Roman" w:hAnsi="Times New Roman"/>
        </w:rPr>
        <w:t xml:space="preserve">if </w:t>
      </w:r>
      <w:r w:rsidR="006F623F" w:rsidRPr="00D311ED">
        <w:rPr>
          <w:rFonts w:ascii="Times New Roman" w:hAnsi="Times New Roman"/>
        </w:rPr>
        <w:t xml:space="preserve">a </w:t>
      </w:r>
      <w:r w:rsidR="00283753" w:rsidRPr="00D311ED">
        <w:rPr>
          <w:rFonts w:ascii="Times New Roman" w:hAnsi="Times New Roman"/>
        </w:rPr>
        <w:t>non-delegable dut</w:t>
      </w:r>
      <w:r w:rsidR="006F623F" w:rsidRPr="00D311ED">
        <w:rPr>
          <w:rFonts w:ascii="Times New Roman" w:hAnsi="Times New Roman"/>
        </w:rPr>
        <w:t>y</w:t>
      </w:r>
      <w:r w:rsidR="00283753" w:rsidRPr="00D311ED">
        <w:rPr>
          <w:rFonts w:ascii="Times New Roman" w:hAnsi="Times New Roman"/>
        </w:rPr>
        <w:t xml:space="preserve"> of care </w:t>
      </w:r>
      <w:r w:rsidR="006923FC" w:rsidRPr="00D311ED">
        <w:rPr>
          <w:rFonts w:ascii="Times New Roman" w:hAnsi="Times New Roman"/>
        </w:rPr>
        <w:t>extend</w:t>
      </w:r>
      <w:r w:rsidR="006F623F" w:rsidRPr="00D311ED">
        <w:rPr>
          <w:rFonts w:ascii="Times New Roman" w:hAnsi="Times New Roman"/>
        </w:rPr>
        <w:t>ed</w:t>
      </w:r>
      <w:r w:rsidR="00283753" w:rsidRPr="00D311ED">
        <w:rPr>
          <w:rFonts w:ascii="Times New Roman" w:hAnsi="Times New Roman"/>
        </w:rPr>
        <w:t xml:space="preserve"> to </w:t>
      </w:r>
      <w:r w:rsidR="006923FC" w:rsidRPr="00D311ED">
        <w:rPr>
          <w:rFonts w:ascii="Times New Roman" w:hAnsi="Times New Roman"/>
        </w:rPr>
        <w:t xml:space="preserve">harm from </w:t>
      </w:r>
      <w:r w:rsidR="006F623F" w:rsidRPr="00D311ED">
        <w:rPr>
          <w:rFonts w:ascii="Times New Roman" w:hAnsi="Times New Roman"/>
        </w:rPr>
        <w:t xml:space="preserve">an </w:t>
      </w:r>
      <w:r w:rsidR="006923FC" w:rsidRPr="00D311ED">
        <w:rPr>
          <w:rFonts w:ascii="Times New Roman" w:hAnsi="Times New Roman"/>
        </w:rPr>
        <w:t>intentional criminal act</w:t>
      </w:r>
      <w:r w:rsidR="00CD7454" w:rsidRPr="00D311ED">
        <w:rPr>
          <w:rFonts w:ascii="Times New Roman" w:hAnsi="Times New Roman"/>
        </w:rPr>
        <w:t xml:space="preserve">, </w:t>
      </w:r>
      <w:r w:rsidR="006923FC" w:rsidRPr="00D311ED">
        <w:rPr>
          <w:rFonts w:ascii="Times New Roman" w:hAnsi="Times New Roman"/>
        </w:rPr>
        <w:t>the liability impose</w:t>
      </w:r>
      <w:r w:rsidR="006F623F" w:rsidRPr="00D311ED">
        <w:rPr>
          <w:rFonts w:ascii="Times New Roman" w:hAnsi="Times New Roman"/>
        </w:rPr>
        <w:t>d</w:t>
      </w:r>
      <w:r w:rsidR="006923FC" w:rsidRPr="00D311ED">
        <w:rPr>
          <w:rFonts w:ascii="Times New Roman" w:hAnsi="Times New Roman"/>
        </w:rPr>
        <w:t xml:space="preserve"> would be </w:t>
      </w:r>
      <w:r w:rsidR="00F51512" w:rsidRPr="00D311ED">
        <w:rPr>
          <w:rFonts w:ascii="Times New Roman" w:hAnsi="Times New Roman"/>
        </w:rPr>
        <w:t>far removed from the law of negligence</w:t>
      </w:r>
      <w:r w:rsidR="004A38EC" w:rsidRPr="00D311ED">
        <w:rPr>
          <w:rFonts w:ascii="Times New Roman" w:hAnsi="Times New Roman"/>
        </w:rPr>
        <w:t xml:space="preserve"> –</w:t>
      </w:r>
      <w:r w:rsidR="0047435A" w:rsidRPr="00D311ED">
        <w:rPr>
          <w:rFonts w:ascii="Times New Roman" w:hAnsi="Times New Roman"/>
        </w:rPr>
        <w:t xml:space="preserve"> </w:t>
      </w:r>
      <w:r w:rsidR="004F2CDA" w:rsidRPr="00D311ED">
        <w:rPr>
          <w:rFonts w:ascii="Times New Roman" w:hAnsi="Times New Roman"/>
        </w:rPr>
        <w:t>was</w:t>
      </w:r>
      <w:r w:rsidR="00054ACC" w:rsidRPr="00D311ED">
        <w:rPr>
          <w:rFonts w:ascii="Times New Roman" w:hAnsi="Times New Roman"/>
        </w:rPr>
        <w:t xml:space="preserve"> founded on</w:t>
      </w:r>
      <w:r w:rsidR="00AE409E" w:rsidRPr="00D311ED">
        <w:rPr>
          <w:rFonts w:ascii="Times New Roman" w:hAnsi="Times New Roman"/>
        </w:rPr>
        <w:t xml:space="preserve"> </w:t>
      </w:r>
      <w:r w:rsidR="00EA55FD" w:rsidRPr="00D311ED">
        <w:rPr>
          <w:rFonts w:ascii="Times New Roman" w:hAnsi="Times New Roman"/>
        </w:rPr>
        <w:t>three</w:t>
      </w:r>
      <w:r w:rsidR="00CD7454" w:rsidRPr="00D311ED">
        <w:rPr>
          <w:rFonts w:ascii="Times New Roman" w:hAnsi="Times New Roman"/>
        </w:rPr>
        <w:t xml:space="preserve"> main</w:t>
      </w:r>
      <w:r w:rsidR="00EA55FD" w:rsidRPr="00D311ED">
        <w:rPr>
          <w:rFonts w:ascii="Times New Roman" w:hAnsi="Times New Roman"/>
        </w:rPr>
        <w:t xml:space="preserve"> </w:t>
      </w:r>
      <w:r w:rsidR="009E5B42" w:rsidRPr="00D311ED">
        <w:rPr>
          <w:rFonts w:ascii="Times New Roman" w:hAnsi="Times New Roman"/>
        </w:rPr>
        <w:t>propositions: (1) </w:t>
      </w:r>
      <w:r w:rsidR="00EA55FD" w:rsidRPr="00D311ED">
        <w:rPr>
          <w:rFonts w:ascii="Times New Roman" w:hAnsi="Times New Roman"/>
        </w:rPr>
        <w:t xml:space="preserve">that </w:t>
      </w:r>
      <w:r w:rsidR="009E5B42" w:rsidRPr="00D311ED">
        <w:rPr>
          <w:rFonts w:ascii="Times New Roman" w:hAnsi="Times New Roman"/>
        </w:rPr>
        <w:t xml:space="preserve">neither vicarious liability nor negligence </w:t>
      </w:r>
      <w:r w:rsidR="00AD543C" w:rsidRPr="00D311ED">
        <w:rPr>
          <w:rFonts w:ascii="Times New Roman" w:hAnsi="Times New Roman"/>
        </w:rPr>
        <w:t xml:space="preserve">can </w:t>
      </w:r>
      <w:r w:rsidR="009E5B42" w:rsidRPr="00D311ED">
        <w:rPr>
          <w:rFonts w:ascii="Times New Roman" w:hAnsi="Times New Roman"/>
        </w:rPr>
        <w:t>extend to intentional criminal acts; (2) </w:t>
      </w:r>
      <w:r w:rsidR="00EA55FD" w:rsidRPr="00D311ED">
        <w:rPr>
          <w:rFonts w:ascii="Times New Roman" w:hAnsi="Times New Roman"/>
        </w:rPr>
        <w:t xml:space="preserve">that </w:t>
      </w:r>
      <w:r w:rsidR="00B056C4" w:rsidRPr="00D311ED">
        <w:rPr>
          <w:rFonts w:ascii="Times New Roman" w:hAnsi="Times New Roman"/>
        </w:rPr>
        <w:t xml:space="preserve">such a duty would be </w:t>
      </w:r>
      <w:r w:rsidR="00DE699C" w:rsidRPr="00D311ED">
        <w:rPr>
          <w:rFonts w:ascii="Times New Roman" w:hAnsi="Times New Roman"/>
        </w:rPr>
        <w:t>to ensure no default of any kind occurred in the care of the plaintiff</w:t>
      </w:r>
      <w:r w:rsidR="00341BD7" w:rsidRPr="00D311ED">
        <w:rPr>
          <w:rFonts w:ascii="Times New Roman" w:hAnsi="Times New Roman"/>
        </w:rPr>
        <w:t>; and (3) </w:t>
      </w:r>
      <w:r w:rsidR="00EA55FD" w:rsidRPr="00D311ED">
        <w:rPr>
          <w:rFonts w:ascii="Times New Roman" w:hAnsi="Times New Roman"/>
        </w:rPr>
        <w:t xml:space="preserve">that </w:t>
      </w:r>
      <w:r w:rsidR="00FA36CD" w:rsidRPr="00D311ED">
        <w:rPr>
          <w:rFonts w:ascii="Times New Roman" w:hAnsi="Times New Roman"/>
        </w:rPr>
        <w:t xml:space="preserve">there would be no need to consider if the duty-holder could or should have done anything to avoid the harm. </w:t>
      </w:r>
    </w:p>
    <w:p w14:paraId="0F97E80E" w14:textId="40736132" w:rsidR="00FA6F8B" w:rsidRPr="00D311ED" w:rsidRDefault="00AE409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AC12D1" w:rsidRPr="00D311ED">
        <w:rPr>
          <w:rFonts w:ascii="Times New Roman" w:hAnsi="Times New Roman"/>
        </w:rPr>
        <w:t>As to proposition (1)</w:t>
      </w:r>
      <w:r w:rsidR="009929F6" w:rsidRPr="00D311ED">
        <w:rPr>
          <w:rFonts w:ascii="Times New Roman" w:hAnsi="Times New Roman"/>
        </w:rPr>
        <w:t xml:space="preserve">, </w:t>
      </w:r>
      <w:r w:rsidR="00C54A76" w:rsidRPr="00D311ED">
        <w:rPr>
          <w:rFonts w:ascii="Times New Roman" w:hAnsi="Times New Roman"/>
        </w:rPr>
        <w:t>in respect of vicarious liability</w:t>
      </w:r>
      <w:r w:rsidR="00821339" w:rsidRPr="00D311ED">
        <w:rPr>
          <w:rFonts w:ascii="Times New Roman" w:hAnsi="Times New Roman"/>
        </w:rPr>
        <w:t xml:space="preserve">, </w:t>
      </w:r>
      <w:r w:rsidR="00B4284B" w:rsidRPr="00D311ED">
        <w:rPr>
          <w:rFonts w:ascii="Times New Roman" w:hAnsi="Times New Roman"/>
        </w:rPr>
        <w:t xml:space="preserve">three decisions of this Court after </w:t>
      </w:r>
      <w:r w:rsidR="00B4284B" w:rsidRPr="00D311ED">
        <w:rPr>
          <w:rFonts w:ascii="Times New Roman" w:hAnsi="Times New Roman"/>
          <w:i/>
          <w:iCs/>
        </w:rPr>
        <w:t>Lepore</w:t>
      </w:r>
      <w:r w:rsidR="00B4284B" w:rsidRPr="00D311ED">
        <w:rPr>
          <w:rFonts w:ascii="Times New Roman" w:hAnsi="Times New Roman"/>
        </w:rPr>
        <w:t xml:space="preserve"> confirm that </w:t>
      </w:r>
      <w:r w:rsidR="001C4D7E" w:rsidRPr="00D311ED">
        <w:rPr>
          <w:rFonts w:ascii="Times New Roman" w:hAnsi="Times New Roman"/>
        </w:rPr>
        <w:t>an employer can be vicariously liable for the intentional criminal acts of an employee, the test being the scope of employment not the character of the act</w:t>
      </w:r>
      <w:r w:rsidR="004F2280" w:rsidRPr="00D311ED">
        <w:rPr>
          <w:rFonts w:ascii="Times New Roman" w:hAnsi="Times New Roman"/>
        </w:rPr>
        <w:t>.</w:t>
      </w:r>
      <w:r w:rsidR="001C4D7E" w:rsidRPr="00D311ED">
        <w:rPr>
          <w:rStyle w:val="FootnoteReference"/>
          <w:rFonts w:ascii="Times New Roman" w:hAnsi="Times New Roman"/>
          <w:sz w:val="24"/>
        </w:rPr>
        <w:footnoteReference w:id="84"/>
      </w:r>
      <w:r w:rsidR="00654B92" w:rsidRPr="00D311ED">
        <w:rPr>
          <w:rFonts w:ascii="Times New Roman" w:hAnsi="Times New Roman"/>
        </w:rPr>
        <w:t xml:space="preserve"> </w:t>
      </w:r>
      <w:r w:rsidR="004F2280" w:rsidRPr="00D311ED">
        <w:rPr>
          <w:rFonts w:ascii="Times New Roman" w:hAnsi="Times New Roman"/>
        </w:rPr>
        <w:t>I</w:t>
      </w:r>
      <w:r w:rsidR="00DD056A" w:rsidRPr="00D311ED">
        <w:rPr>
          <w:rFonts w:ascii="Times New Roman" w:hAnsi="Times New Roman"/>
        </w:rPr>
        <w:t>n respect of negligence</w:t>
      </w:r>
      <w:r w:rsidR="00AC12D1" w:rsidRPr="00D311ED">
        <w:rPr>
          <w:rFonts w:ascii="Times New Roman" w:hAnsi="Times New Roman"/>
        </w:rPr>
        <w:t>, i</w:t>
      </w:r>
      <w:r w:rsidR="00FA6F8B" w:rsidRPr="00D311ED">
        <w:rPr>
          <w:rFonts w:ascii="Times New Roman" w:hAnsi="Times New Roman"/>
        </w:rPr>
        <w:t xml:space="preserve">n </w:t>
      </w:r>
      <w:r w:rsidR="00FA6F8B" w:rsidRPr="00D311ED">
        <w:rPr>
          <w:rFonts w:ascii="Times New Roman" w:hAnsi="Times New Roman"/>
          <w:i/>
          <w:iCs/>
        </w:rPr>
        <w:t>Lepore</w:t>
      </w:r>
      <w:r w:rsidR="000D5251" w:rsidRPr="00D311ED">
        <w:rPr>
          <w:rFonts w:ascii="Times New Roman" w:hAnsi="Times New Roman"/>
        </w:rPr>
        <w:t xml:space="preserve"> itself</w:t>
      </w:r>
      <w:r w:rsidR="00FA6F8B" w:rsidRPr="00D311ED">
        <w:rPr>
          <w:rFonts w:ascii="Times New Roman" w:hAnsi="Times New Roman"/>
        </w:rPr>
        <w:t xml:space="preserve"> Gleeson CJ</w:t>
      </w:r>
      <w:r w:rsidR="00E13DF0" w:rsidRPr="00D311ED">
        <w:rPr>
          <w:rFonts w:ascii="Times New Roman" w:hAnsi="Times New Roman"/>
        </w:rPr>
        <w:t xml:space="preserve"> </w:t>
      </w:r>
      <w:r w:rsidR="00FA6F8B" w:rsidRPr="00D311ED">
        <w:rPr>
          <w:rFonts w:ascii="Times New Roman" w:hAnsi="Times New Roman"/>
        </w:rPr>
        <w:t xml:space="preserve">accepted that a school authority's duty to take reasonable care for the safety </w:t>
      </w:r>
      <w:r w:rsidR="00FE42F0" w:rsidRPr="00D311ED">
        <w:rPr>
          <w:rFonts w:ascii="Times New Roman" w:hAnsi="Times New Roman"/>
        </w:rPr>
        <w:t xml:space="preserve">of its pupils </w:t>
      </w:r>
      <w:r w:rsidR="006470CC" w:rsidRPr="00D311ED">
        <w:rPr>
          <w:rFonts w:ascii="Times New Roman" w:hAnsi="Times New Roman"/>
        </w:rPr>
        <w:t>extends to</w:t>
      </w:r>
      <w:r w:rsidR="00FA6F8B" w:rsidRPr="00D311ED">
        <w:rPr>
          <w:rFonts w:ascii="Times New Roman" w:hAnsi="Times New Roman"/>
        </w:rPr>
        <w:t xml:space="preserve"> safety from harm from intentional wrongful and even criminal acts. In Gleeson CJ's words:</w:t>
      </w:r>
      <w:r w:rsidR="00FA6F8B" w:rsidRPr="00D311ED">
        <w:rPr>
          <w:rStyle w:val="FootnoteReference"/>
          <w:rFonts w:ascii="Times New Roman" w:hAnsi="Times New Roman"/>
          <w:sz w:val="24"/>
        </w:rPr>
        <w:footnoteReference w:id="85"/>
      </w:r>
    </w:p>
    <w:p w14:paraId="199203E5" w14:textId="77777777" w:rsidR="00D311ED" w:rsidRDefault="00FA6F8B" w:rsidP="00D311ED">
      <w:pPr>
        <w:pStyle w:val="leftright"/>
        <w:spacing w:before="0" w:after="260" w:line="280" w:lineRule="exact"/>
        <w:ind w:right="0"/>
        <w:jc w:val="both"/>
        <w:rPr>
          <w:rFonts w:ascii="Times New Roman" w:hAnsi="Times New Roman"/>
        </w:rPr>
      </w:pPr>
      <w:r w:rsidRPr="00D311ED">
        <w:rPr>
          <w:rFonts w:ascii="Times New Roman" w:hAnsi="Times New Roman"/>
        </w:rPr>
        <w:t>"The relationship between school authority and pupil is one of the exceptional relationships which give rise to a duty in one party to take reasonable care to protect the other from the wrongful behaviour of third parties even if such behaviour is criminal. Breach of that duty, and consequent harm, will result in liability for damages for negligence."</w:t>
      </w:r>
    </w:p>
    <w:p w14:paraId="2A93EE61" w14:textId="2BC75844" w:rsidR="009A0FB9" w:rsidRPr="00D311ED" w:rsidRDefault="00AC12D1"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That </w:t>
      </w:r>
      <w:r w:rsidR="00D50251" w:rsidRPr="00D311ED">
        <w:rPr>
          <w:rFonts w:ascii="Times New Roman" w:hAnsi="Times New Roman"/>
        </w:rPr>
        <w:t xml:space="preserve">an </w:t>
      </w:r>
      <w:r w:rsidRPr="00D311ED">
        <w:rPr>
          <w:rFonts w:ascii="Times New Roman" w:hAnsi="Times New Roman"/>
        </w:rPr>
        <w:t>intentional criminal act</w:t>
      </w:r>
      <w:r w:rsidR="00D50251" w:rsidRPr="00D311ED">
        <w:rPr>
          <w:rFonts w:ascii="Times New Roman" w:hAnsi="Times New Roman"/>
        </w:rPr>
        <w:t xml:space="preserve"> </w:t>
      </w:r>
      <w:r w:rsidR="00FA1891" w:rsidRPr="00D311ED">
        <w:rPr>
          <w:rFonts w:ascii="Times New Roman" w:hAnsi="Times New Roman"/>
        </w:rPr>
        <w:t>can amount to a breach of a common law duty of care</w:t>
      </w:r>
      <w:r w:rsidRPr="00D311ED">
        <w:rPr>
          <w:rFonts w:ascii="Times New Roman" w:hAnsi="Times New Roman"/>
        </w:rPr>
        <w:t xml:space="preserve"> reflects that "negligence is not a state of mind, but conduct that falls below </w:t>
      </w:r>
      <w:r w:rsidR="0030464E" w:rsidRPr="00D311ED">
        <w:rPr>
          <w:rFonts w:ascii="Times New Roman" w:hAnsi="Times New Roman"/>
        </w:rPr>
        <w:t xml:space="preserve">the </w:t>
      </w:r>
      <w:r w:rsidRPr="00D311ED">
        <w:rPr>
          <w:rFonts w:ascii="Times New Roman" w:hAnsi="Times New Roman"/>
        </w:rPr>
        <w:t>... impersonal standard of how a reasonable person should have acted in the circumstances</w:t>
      </w:r>
      <w:r w:rsidR="006328AF" w:rsidRPr="00D311ED">
        <w:rPr>
          <w:rFonts w:ascii="Times New Roman" w:hAnsi="Times New Roman"/>
        </w:rPr>
        <w:t>"</w:t>
      </w:r>
      <w:r w:rsidRPr="00D311ED">
        <w:rPr>
          <w:rFonts w:ascii="Times New Roman" w:hAnsi="Times New Roman"/>
        </w:rPr>
        <w:t>.</w:t>
      </w:r>
      <w:r w:rsidRPr="00D311ED">
        <w:rPr>
          <w:rStyle w:val="FootnoteReference"/>
          <w:rFonts w:ascii="Times New Roman" w:hAnsi="Times New Roman"/>
          <w:sz w:val="24"/>
        </w:rPr>
        <w:footnoteReference w:id="86"/>
      </w:r>
      <w:r w:rsidRPr="00D311ED">
        <w:rPr>
          <w:rFonts w:ascii="Times New Roman" w:hAnsi="Times New Roman"/>
        </w:rPr>
        <w:t xml:space="preserve"> It is only if a plaintiff seeks to plead an intention to cause harm that it has been said that the cause of action must be brought in trespass.</w:t>
      </w:r>
      <w:r w:rsidRPr="00D311ED">
        <w:rPr>
          <w:rStyle w:val="FootnoteReference"/>
          <w:rFonts w:ascii="Times New Roman" w:hAnsi="Times New Roman"/>
          <w:sz w:val="24"/>
        </w:rPr>
        <w:footnoteReference w:id="87"/>
      </w:r>
      <w:r w:rsidRPr="00D311ED">
        <w:rPr>
          <w:rFonts w:ascii="Times New Roman" w:hAnsi="Times New Roman"/>
        </w:rPr>
        <w:t xml:space="preserve"> </w:t>
      </w:r>
    </w:p>
    <w:p w14:paraId="5A752C01" w14:textId="3C4AA163" w:rsidR="00B4284B" w:rsidRPr="00D311ED" w:rsidRDefault="009A0FB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942D4" w:rsidRPr="00D311ED">
        <w:rPr>
          <w:rFonts w:ascii="Times New Roman" w:hAnsi="Times New Roman"/>
        </w:rPr>
        <w:t xml:space="preserve">Proposition (2) </w:t>
      </w:r>
      <w:r w:rsidR="00561CF0" w:rsidRPr="00D311ED">
        <w:rPr>
          <w:rFonts w:ascii="Times New Roman" w:hAnsi="Times New Roman"/>
        </w:rPr>
        <w:t>(</w:t>
      </w:r>
      <w:r w:rsidR="00B1620D" w:rsidRPr="00D311ED">
        <w:rPr>
          <w:rFonts w:ascii="Times New Roman" w:hAnsi="Times New Roman"/>
        </w:rPr>
        <w:t xml:space="preserve">that the duty would be to ensure no default of any kind </w:t>
      </w:r>
      <w:r w:rsidR="00F946F9" w:rsidRPr="00D311ED">
        <w:rPr>
          <w:rFonts w:ascii="Times New Roman" w:hAnsi="Times New Roman"/>
        </w:rPr>
        <w:t xml:space="preserve">in the care of the plaintiff </w:t>
      </w:r>
      <w:r w:rsidR="00B1620D" w:rsidRPr="00D311ED">
        <w:rPr>
          <w:rFonts w:ascii="Times New Roman" w:hAnsi="Times New Roman"/>
        </w:rPr>
        <w:t>occurred</w:t>
      </w:r>
      <w:r w:rsidR="005942D4" w:rsidRPr="00D311ED">
        <w:rPr>
          <w:rFonts w:ascii="Times New Roman" w:hAnsi="Times New Roman"/>
        </w:rPr>
        <w:t xml:space="preserve">) is inconsistent with the nature of </w:t>
      </w:r>
      <w:r w:rsidR="00EC110A" w:rsidRPr="00D311ED">
        <w:rPr>
          <w:rFonts w:ascii="Times New Roman" w:hAnsi="Times New Roman"/>
        </w:rPr>
        <w:t xml:space="preserve">a </w:t>
      </w:r>
      <w:r w:rsidR="005942D4" w:rsidRPr="00D311ED">
        <w:rPr>
          <w:rFonts w:ascii="Times New Roman" w:hAnsi="Times New Roman"/>
        </w:rPr>
        <w:t xml:space="preserve">non-delegable </w:t>
      </w:r>
      <w:r w:rsidR="005942D4" w:rsidRPr="00D311ED">
        <w:rPr>
          <w:rFonts w:ascii="Times New Roman" w:hAnsi="Times New Roman"/>
        </w:rPr>
        <w:lastRenderedPageBreak/>
        <w:t>duty being one to ensure reasonable care is taken</w:t>
      </w:r>
      <w:r w:rsidR="00EC110A" w:rsidRPr="00D311ED">
        <w:rPr>
          <w:rFonts w:ascii="Times New Roman" w:hAnsi="Times New Roman"/>
        </w:rPr>
        <w:t xml:space="preserve"> to protect the plaintiff from reasonably foreseeable risks of harm.</w:t>
      </w:r>
      <w:r w:rsidR="00E94709" w:rsidRPr="00D311ED">
        <w:rPr>
          <w:rStyle w:val="FootnoteReference"/>
          <w:rFonts w:ascii="Times New Roman" w:hAnsi="Times New Roman"/>
          <w:sz w:val="24"/>
        </w:rPr>
        <w:footnoteReference w:id="88"/>
      </w:r>
      <w:r w:rsidR="00EC110A" w:rsidRPr="00D311ED">
        <w:rPr>
          <w:rFonts w:ascii="Times New Roman" w:hAnsi="Times New Roman"/>
        </w:rPr>
        <w:t xml:space="preserve"> </w:t>
      </w:r>
    </w:p>
    <w:p w14:paraId="7BCF622A" w14:textId="4976DDBF" w:rsidR="00656A3E" w:rsidRPr="00D311ED" w:rsidRDefault="00B4284B"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12C2B" w:rsidRPr="00D311ED">
        <w:rPr>
          <w:rFonts w:ascii="Times New Roman" w:hAnsi="Times New Roman"/>
        </w:rPr>
        <w:t>Proposition (3)</w:t>
      </w:r>
      <w:r w:rsidR="00293793" w:rsidRPr="00D311ED">
        <w:rPr>
          <w:rFonts w:ascii="Times New Roman" w:hAnsi="Times New Roman"/>
        </w:rPr>
        <w:t xml:space="preserve"> </w:t>
      </w:r>
      <w:r w:rsidR="0089171A" w:rsidRPr="00D311ED">
        <w:rPr>
          <w:rFonts w:ascii="Times New Roman" w:hAnsi="Times New Roman"/>
        </w:rPr>
        <w:t xml:space="preserve">(the irrelevance </w:t>
      </w:r>
      <w:r w:rsidR="00F42CAC" w:rsidRPr="00D311ED">
        <w:rPr>
          <w:rFonts w:ascii="Times New Roman" w:hAnsi="Times New Roman"/>
        </w:rPr>
        <w:t xml:space="preserve">of precautions to avoid harm) </w:t>
      </w:r>
      <w:r w:rsidR="00B34AE2" w:rsidRPr="00D311ED">
        <w:rPr>
          <w:rFonts w:ascii="Times New Roman" w:hAnsi="Times New Roman"/>
        </w:rPr>
        <w:t xml:space="preserve">overlooks the requirements inherent in the kind of relationship capable of giving rise to a non-delegable duty to ensure that reasonable care is taken. Those inherent requirements </w:t>
      </w:r>
      <w:r w:rsidR="0090322A" w:rsidRPr="00D311ED">
        <w:rPr>
          <w:rFonts w:ascii="Times New Roman" w:hAnsi="Times New Roman"/>
        </w:rPr>
        <w:t xml:space="preserve">include the vulnerability of the plaintiff to a kind of reasonably foreseeable harm and therefore pre-suppose that there would be measures </w:t>
      </w:r>
      <w:r w:rsidR="0020589A" w:rsidRPr="00D311ED">
        <w:rPr>
          <w:rFonts w:ascii="Times New Roman" w:hAnsi="Times New Roman"/>
        </w:rPr>
        <w:t>a non-delegable duty</w:t>
      </w:r>
      <w:r w:rsidR="002D1D1F" w:rsidRPr="00D311ED">
        <w:rPr>
          <w:rFonts w:ascii="Times New Roman" w:hAnsi="Times New Roman"/>
        </w:rPr>
        <w:t>-</w:t>
      </w:r>
      <w:r w:rsidR="0020589A" w:rsidRPr="00D311ED">
        <w:rPr>
          <w:rFonts w:ascii="Times New Roman" w:hAnsi="Times New Roman"/>
        </w:rPr>
        <w:t xml:space="preserve">holder </w:t>
      </w:r>
      <w:r w:rsidR="0090322A" w:rsidRPr="00D311ED">
        <w:rPr>
          <w:rFonts w:ascii="Times New Roman" w:hAnsi="Times New Roman"/>
        </w:rPr>
        <w:t xml:space="preserve">could have taken at least to minimise the risk of that harm occurring. </w:t>
      </w:r>
      <w:r w:rsidR="00DD24EB" w:rsidRPr="00D311ED">
        <w:rPr>
          <w:rFonts w:ascii="Times New Roman" w:hAnsi="Times New Roman"/>
        </w:rPr>
        <w:t xml:space="preserve">The point </w:t>
      </w:r>
      <w:r w:rsidR="00656A3E" w:rsidRPr="00D311ED">
        <w:rPr>
          <w:rFonts w:ascii="Times New Roman" w:hAnsi="Times New Roman"/>
        </w:rPr>
        <w:t>is merely that liability for breach of a non-delegable duty does not require it to be found that there were reasonable measures the non-delegable duty</w:t>
      </w:r>
      <w:r w:rsidR="002D1D1F" w:rsidRPr="00D311ED">
        <w:rPr>
          <w:rFonts w:ascii="Times New Roman" w:hAnsi="Times New Roman"/>
        </w:rPr>
        <w:t>-</w:t>
      </w:r>
      <w:r w:rsidR="00656A3E" w:rsidRPr="00D311ED">
        <w:rPr>
          <w:rFonts w:ascii="Times New Roman" w:hAnsi="Times New Roman"/>
        </w:rPr>
        <w:t xml:space="preserve">holder could and should have taken to avoid harm occurring. </w:t>
      </w:r>
    </w:p>
    <w:p w14:paraId="6AD3315F" w14:textId="71074F39" w:rsidR="00CB4D19" w:rsidRPr="00D311ED" w:rsidRDefault="00656A3E" w:rsidP="00D311ED">
      <w:pPr>
        <w:pStyle w:val="FixListStyle"/>
        <w:spacing w:after="260" w:line="280" w:lineRule="exact"/>
        <w:ind w:right="0"/>
        <w:jc w:val="both"/>
        <w:rPr>
          <w:rFonts w:ascii="Times New Roman" w:hAnsi="Times New Roman"/>
        </w:rPr>
      </w:pPr>
      <w:r w:rsidRPr="00D311ED">
        <w:rPr>
          <w:rFonts w:ascii="Times New Roman" w:hAnsi="Times New Roman"/>
        </w:rPr>
        <w:tab/>
        <w:t>Accordingly, and a</w:t>
      </w:r>
      <w:r w:rsidR="00212C2B" w:rsidRPr="00D311ED">
        <w:rPr>
          <w:rFonts w:ascii="Times New Roman" w:hAnsi="Times New Roman"/>
        </w:rPr>
        <w:t>s McHugh</w:t>
      </w:r>
      <w:r w:rsidR="001F0085" w:rsidRPr="00D311ED">
        <w:rPr>
          <w:rFonts w:ascii="Times New Roman" w:hAnsi="Times New Roman"/>
        </w:rPr>
        <w:t> </w:t>
      </w:r>
      <w:r w:rsidR="00212C2B" w:rsidRPr="00D311ED">
        <w:rPr>
          <w:rFonts w:ascii="Times New Roman" w:hAnsi="Times New Roman"/>
        </w:rPr>
        <w:t xml:space="preserve">J pointed out in </w:t>
      </w:r>
      <w:r w:rsidR="00212C2B" w:rsidRPr="00D311ED">
        <w:rPr>
          <w:rFonts w:ascii="Times New Roman" w:hAnsi="Times New Roman"/>
          <w:i/>
          <w:iCs/>
        </w:rPr>
        <w:t>Lepore</w:t>
      </w:r>
      <w:r w:rsidRPr="00D311ED">
        <w:rPr>
          <w:rFonts w:ascii="Times New Roman" w:hAnsi="Times New Roman"/>
        </w:rPr>
        <w:t>,</w:t>
      </w:r>
      <w:r w:rsidR="00212C2B" w:rsidRPr="00D311ED">
        <w:rPr>
          <w:rFonts w:ascii="Times New Roman" w:hAnsi="Times New Roman"/>
        </w:rPr>
        <w:t xml:space="preserve"> the idea that a </w:t>
      </w:r>
      <w:r w:rsidR="001F0085" w:rsidRPr="00D311ED">
        <w:rPr>
          <w:rFonts w:ascii="Times New Roman" w:hAnsi="Times New Roman"/>
        </w:rPr>
        <w:t xml:space="preserve">person subject to a non-delegable duty cannot </w:t>
      </w:r>
      <w:r w:rsidR="007A78C8" w:rsidRPr="00D311ED">
        <w:rPr>
          <w:rFonts w:ascii="Times New Roman" w:hAnsi="Times New Roman"/>
        </w:rPr>
        <w:t>take steps to protect themselves from potential liability is incorrect. As his Honour said, an educational authority</w:t>
      </w:r>
      <w:r w:rsidR="00BA0001" w:rsidRPr="00D311ED">
        <w:rPr>
          <w:rFonts w:ascii="Times New Roman" w:hAnsi="Times New Roman"/>
        </w:rPr>
        <w:t xml:space="preserve">, amongst other things, </w:t>
      </w:r>
      <w:r w:rsidR="004620EA" w:rsidRPr="00D311ED">
        <w:rPr>
          <w:rFonts w:ascii="Times New Roman" w:hAnsi="Times New Roman"/>
        </w:rPr>
        <w:t xml:space="preserve">can </w:t>
      </w:r>
      <w:r w:rsidR="00BA0001" w:rsidRPr="00D311ED">
        <w:rPr>
          <w:rFonts w:ascii="Times New Roman" w:hAnsi="Times New Roman"/>
        </w:rPr>
        <w:t>institute systems that will weed out or give early warning signs of potential offenders, deter misconduct by conducting unannounced inspections, prohibit teachers from seeing a pupil without the presence of another teacher, and encourage teachers and pupils to complain to the school authorities and parents about any signs of aberrant or unusual behaviour on the part of a teacher.</w:t>
      </w:r>
      <w:r w:rsidR="00C63724" w:rsidRPr="00D311ED">
        <w:rPr>
          <w:rStyle w:val="FootnoteReference"/>
          <w:rFonts w:ascii="Times New Roman" w:hAnsi="Times New Roman"/>
          <w:sz w:val="24"/>
        </w:rPr>
        <w:footnoteReference w:id="89"/>
      </w:r>
      <w:r w:rsidR="00C63724" w:rsidRPr="00D311ED">
        <w:rPr>
          <w:rFonts w:ascii="Times New Roman" w:hAnsi="Times New Roman"/>
        </w:rPr>
        <w:t xml:space="preserve"> </w:t>
      </w:r>
    </w:p>
    <w:p w14:paraId="6051B293" w14:textId="390848DF" w:rsidR="00D15AE1" w:rsidRPr="00D311ED" w:rsidRDefault="00D15AE1" w:rsidP="00D311ED">
      <w:pPr>
        <w:pStyle w:val="FixListStyle"/>
        <w:spacing w:after="260" w:line="280" w:lineRule="exact"/>
        <w:ind w:right="0"/>
        <w:jc w:val="both"/>
        <w:rPr>
          <w:rFonts w:ascii="Times New Roman" w:hAnsi="Times New Roman"/>
        </w:rPr>
      </w:pPr>
      <w:r w:rsidRPr="00D311ED">
        <w:rPr>
          <w:rFonts w:ascii="Times New Roman" w:hAnsi="Times New Roman"/>
        </w:rPr>
        <w:tab/>
        <w:t>Returning to the so-called "</w:t>
      </w:r>
      <w:r w:rsidRPr="00D311ED">
        <w:rPr>
          <w:rFonts w:ascii="Times New Roman" w:hAnsi="Times New Roman"/>
          <w:i/>
          <w:iCs/>
        </w:rPr>
        <w:t>John</w:t>
      </w:r>
      <w:r w:rsidRPr="00D311ED">
        <w:rPr>
          <w:rFonts w:ascii="Times New Roman" w:hAnsi="Times New Roman"/>
        </w:rPr>
        <w:t xml:space="preserve"> factors" relevant to re-opening a decision of this Court, it is apparent that the majority reasoning in </w:t>
      </w:r>
      <w:r w:rsidRPr="00D311ED">
        <w:rPr>
          <w:rFonts w:ascii="Times New Roman" w:hAnsi="Times New Roman"/>
          <w:i/>
          <w:iCs/>
        </w:rPr>
        <w:t>Lepore</w:t>
      </w:r>
      <w:r w:rsidRPr="00D311ED">
        <w:rPr>
          <w:rFonts w:ascii="Times New Roman" w:hAnsi="Times New Roman"/>
        </w:rPr>
        <w:t xml:space="preserve"> has not led to a useful result. To the contrary, it has consistently been recognised as problematic. In dealing with the issue of an employer's liability for an intentional criminal act of an employee, five members of this Court in </w:t>
      </w:r>
      <w:r w:rsidRPr="00D311ED">
        <w:rPr>
          <w:rFonts w:ascii="Times New Roman" w:hAnsi="Times New Roman"/>
          <w:i/>
          <w:iCs/>
        </w:rPr>
        <w:t>Prince Alfred College Inc v ADC</w:t>
      </w:r>
      <w:r w:rsidRPr="00D311ED">
        <w:rPr>
          <w:rStyle w:val="FootnoteReference"/>
          <w:rFonts w:ascii="Times New Roman" w:hAnsi="Times New Roman"/>
          <w:sz w:val="24"/>
        </w:rPr>
        <w:footnoteReference w:id="90"/>
      </w:r>
      <w:r w:rsidRPr="00D311ED">
        <w:rPr>
          <w:rFonts w:ascii="Times New Roman" w:hAnsi="Times New Roman"/>
        </w:rPr>
        <w:t xml:space="preserve"> said that "as a result of the differing views expressed in the judgments in this Court in </w:t>
      </w:r>
      <w:r w:rsidRPr="00D311ED">
        <w:rPr>
          <w:rFonts w:ascii="Times New Roman" w:hAnsi="Times New Roman"/>
          <w:i/>
          <w:iCs/>
        </w:rPr>
        <w:t>New South Wales v Lepore</w:t>
      </w:r>
      <w:r w:rsidRPr="00D311ED">
        <w:rPr>
          <w:rFonts w:ascii="Times New Roman" w:hAnsi="Times New Roman"/>
        </w:rPr>
        <w:t>, there is a need for some guidance to be provided by this Court to intermediate appellate courts so as to reduce the risk of unnecessary appellate processes arising out of the existing uncertainties".</w:t>
      </w:r>
      <w:r w:rsidRPr="00D311ED">
        <w:rPr>
          <w:rStyle w:val="FootnoteReference"/>
          <w:rFonts w:ascii="Times New Roman" w:hAnsi="Times New Roman"/>
          <w:sz w:val="24"/>
        </w:rPr>
        <w:footnoteReference w:id="91"/>
      </w:r>
    </w:p>
    <w:p w14:paraId="29BB1FA0" w14:textId="211BCB4A" w:rsidR="000B34B5" w:rsidRPr="00D311ED" w:rsidRDefault="00CB4D19"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797A6B" w:rsidRPr="00D311ED">
        <w:rPr>
          <w:rFonts w:ascii="Times New Roman" w:hAnsi="Times New Roman"/>
        </w:rPr>
        <w:t>T</w:t>
      </w:r>
      <w:r w:rsidR="0050504B" w:rsidRPr="00D311ED">
        <w:rPr>
          <w:rFonts w:ascii="Times New Roman" w:hAnsi="Times New Roman"/>
        </w:rPr>
        <w:t xml:space="preserve">he guidance provided concerned </w:t>
      </w:r>
      <w:r w:rsidR="003E2F95" w:rsidRPr="00D311ED">
        <w:rPr>
          <w:rFonts w:ascii="Times New Roman" w:hAnsi="Times New Roman"/>
        </w:rPr>
        <w:t xml:space="preserve">an employer's potential </w:t>
      </w:r>
      <w:r w:rsidR="0050504B" w:rsidRPr="00D311ED">
        <w:rPr>
          <w:rFonts w:ascii="Times New Roman" w:hAnsi="Times New Roman"/>
        </w:rPr>
        <w:t xml:space="preserve">vicarious liability only, as </w:t>
      </w:r>
      <w:r w:rsidR="003E2F95" w:rsidRPr="00D311ED">
        <w:rPr>
          <w:rFonts w:ascii="Times New Roman" w:hAnsi="Times New Roman"/>
        </w:rPr>
        <w:t xml:space="preserve">the application to re-open </w:t>
      </w:r>
      <w:r w:rsidR="003E2F95" w:rsidRPr="00D311ED">
        <w:rPr>
          <w:rFonts w:ascii="Times New Roman" w:hAnsi="Times New Roman"/>
          <w:i/>
          <w:iCs/>
        </w:rPr>
        <w:t>Lepore</w:t>
      </w:r>
      <w:r w:rsidR="003E2F95" w:rsidRPr="00D311ED">
        <w:rPr>
          <w:rFonts w:ascii="Times New Roman" w:hAnsi="Times New Roman"/>
        </w:rPr>
        <w:t xml:space="preserve"> </w:t>
      </w:r>
      <w:r w:rsidR="00CF7A2C" w:rsidRPr="00D311ED">
        <w:rPr>
          <w:rFonts w:ascii="Times New Roman" w:hAnsi="Times New Roman"/>
        </w:rPr>
        <w:t xml:space="preserve">in </w:t>
      </w:r>
      <w:r w:rsidR="00CF7A2C" w:rsidRPr="00D311ED">
        <w:rPr>
          <w:rFonts w:ascii="Times New Roman" w:hAnsi="Times New Roman"/>
          <w:i/>
          <w:iCs/>
        </w:rPr>
        <w:t xml:space="preserve">Prince Alfred College </w:t>
      </w:r>
      <w:r w:rsidR="003E2F95" w:rsidRPr="00D311ED">
        <w:rPr>
          <w:rFonts w:ascii="Times New Roman" w:hAnsi="Times New Roman"/>
        </w:rPr>
        <w:t>did not address the considerations relevant to th</w:t>
      </w:r>
      <w:r w:rsidR="002C19ED" w:rsidRPr="00D311ED">
        <w:rPr>
          <w:rFonts w:ascii="Times New Roman" w:hAnsi="Times New Roman"/>
        </w:rPr>
        <w:t>e</w:t>
      </w:r>
      <w:r w:rsidR="003E2F95" w:rsidRPr="00D311ED">
        <w:rPr>
          <w:rFonts w:ascii="Times New Roman" w:hAnsi="Times New Roman"/>
        </w:rPr>
        <w:t xml:space="preserve"> question</w:t>
      </w:r>
      <w:r w:rsidR="002C19ED" w:rsidRPr="00D311ED">
        <w:rPr>
          <w:rFonts w:ascii="Times New Roman" w:hAnsi="Times New Roman"/>
        </w:rPr>
        <w:t xml:space="preserve"> </w:t>
      </w:r>
      <w:r w:rsidR="00AD1575" w:rsidRPr="00D311ED">
        <w:rPr>
          <w:rFonts w:ascii="Times New Roman" w:hAnsi="Times New Roman"/>
        </w:rPr>
        <w:t>of non-delegable duties</w:t>
      </w:r>
      <w:r w:rsidR="003E2F95" w:rsidRPr="00D311ED">
        <w:rPr>
          <w:rFonts w:ascii="Times New Roman" w:hAnsi="Times New Roman"/>
        </w:rPr>
        <w:t>.</w:t>
      </w:r>
      <w:r w:rsidR="003E2F95" w:rsidRPr="00D311ED">
        <w:rPr>
          <w:rStyle w:val="FootnoteReference"/>
          <w:rFonts w:ascii="Times New Roman" w:hAnsi="Times New Roman"/>
          <w:sz w:val="24"/>
        </w:rPr>
        <w:footnoteReference w:id="92"/>
      </w:r>
      <w:r w:rsidR="00EA19C7" w:rsidRPr="00D311ED">
        <w:rPr>
          <w:rFonts w:ascii="Times New Roman" w:hAnsi="Times New Roman"/>
        </w:rPr>
        <w:t xml:space="preserve"> The upshot, however, was confirmation that an employer can be vicariously liable for </w:t>
      </w:r>
      <w:r w:rsidR="00797A6B" w:rsidRPr="00D311ED">
        <w:rPr>
          <w:rFonts w:ascii="Times New Roman" w:hAnsi="Times New Roman"/>
        </w:rPr>
        <w:t>an intentional criminal act of an employee as such an act can be within the course of the employee's employment</w:t>
      </w:r>
      <w:r w:rsidR="003D1BBB" w:rsidRPr="00D311ED">
        <w:rPr>
          <w:rFonts w:ascii="Times New Roman" w:hAnsi="Times New Roman"/>
        </w:rPr>
        <w:t>.</w:t>
      </w:r>
      <w:r w:rsidR="00641309" w:rsidRPr="00D311ED">
        <w:rPr>
          <w:rStyle w:val="FootnoteReference"/>
          <w:rFonts w:ascii="Times New Roman" w:hAnsi="Times New Roman"/>
          <w:sz w:val="24"/>
        </w:rPr>
        <w:footnoteReference w:id="93"/>
      </w:r>
      <w:r w:rsidR="00F065D9" w:rsidRPr="00D311ED">
        <w:rPr>
          <w:rFonts w:ascii="Times New Roman" w:hAnsi="Times New Roman"/>
        </w:rPr>
        <w:t xml:space="preserve"> The factors</w:t>
      </w:r>
      <w:r w:rsidR="00740FAA" w:rsidRPr="00D311ED">
        <w:rPr>
          <w:rFonts w:ascii="Times New Roman" w:hAnsi="Times New Roman"/>
        </w:rPr>
        <w:t xml:space="preserve"> </w:t>
      </w:r>
      <w:r w:rsidR="00F065D9" w:rsidRPr="00D311ED">
        <w:rPr>
          <w:rFonts w:ascii="Times New Roman" w:hAnsi="Times New Roman"/>
        </w:rPr>
        <w:t xml:space="preserve">said to </w:t>
      </w:r>
      <w:r w:rsidR="00740FAA" w:rsidRPr="00D311ED">
        <w:rPr>
          <w:rFonts w:ascii="Times New Roman" w:hAnsi="Times New Roman"/>
        </w:rPr>
        <w:t xml:space="preserve">be relevant to the intentional criminal act being within the course of the employee's employment, described as the employment being </w:t>
      </w:r>
      <w:r w:rsidR="00DB12AE" w:rsidRPr="00D311ED">
        <w:rPr>
          <w:rFonts w:ascii="Times New Roman" w:hAnsi="Times New Roman"/>
        </w:rPr>
        <w:t xml:space="preserve">the "occasion" and not the mere "opportunity" for the acts, being </w:t>
      </w:r>
      <w:r w:rsidR="0027022E" w:rsidRPr="00D311ED">
        <w:rPr>
          <w:rFonts w:ascii="Times New Roman" w:hAnsi="Times New Roman"/>
        </w:rPr>
        <w:t>"any special role that the employer has assigned to the employee and the position in which the employee is thereby placed vis-à-vis the victim"</w:t>
      </w:r>
      <w:r w:rsidR="00CB1F37" w:rsidRPr="00D311ED">
        <w:rPr>
          <w:rFonts w:ascii="Times New Roman" w:hAnsi="Times New Roman"/>
        </w:rPr>
        <w:t xml:space="preserve"> including the employee's role involving "authority, power, trust, control and the ability to achieve intimacy with the victim"</w:t>
      </w:r>
      <w:r w:rsidR="003C4AEF" w:rsidRPr="00D311ED">
        <w:rPr>
          <w:rFonts w:ascii="Times New Roman" w:hAnsi="Times New Roman"/>
        </w:rPr>
        <w:t>,</w:t>
      </w:r>
      <w:r w:rsidR="00CB1F37" w:rsidRPr="00D311ED">
        <w:rPr>
          <w:rStyle w:val="FootnoteReference"/>
          <w:rFonts w:ascii="Times New Roman" w:hAnsi="Times New Roman"/>
          <w:sz w:val="24"/>
        </w:rPr>
        <w:footnoteReference w:id="94"/>
      </w:r>
      <w:r w:rsidR="00387E77" w:rsidRPr="00D311ED">
        <w:rPr>
          <w:rFonts w:ascii="Times New Roman" w:hAnsi="Times New Roman"/>
        </w:rPr>
        <w:t xml:space="preserve"> have been noted to be those very </w:t>
      </w:r>
      <w:r w:rsidR="0074631B" w:rsidRPr="00D311ED">
        <w:rPr>
          <w:rFonts w:ascii="Times New Roman" w:hAnsi="Times New Roman"/>
        </w:rPr>
        <w:t>factors</w:t>
      </w:r>
      <w:r w:rsidR="00387E77" w:rsidRPr="00D311ED">
        <w:rPr>
          <w:rFonts w:ascii="Times New Roman" w:hAnsi="Times New Roman"/>
        </w:rPr>
        <w:t xml:space="preserve"> which may indicate the existence of </w:t>
      </w:r>
      <w:r w:rsidR="003C4AEF" w:rsidRPr="00D311ED">
        <w:rPr>
          <w:rFonts w:ascii="Times New Roman" w:hAnsi="Times New Roman"/>
        </w:rPr>
        <w:t xml:space="preserve">a </w:t>
      </w:r>
      <w:r w:rsidR="0074631B" w:rsidRPr="00D311ED">
        <w:rPr>
          <w:rFonts w:ascii="Times New Roman" w:hAnsi="Times New Roman"/>
        </w:rPr>
        <w:t xml:space="preserve">relationship between a duty-holder and a plaintiff </w:t>
      </w:r>
      <w:r w:rsidR="00ED3B31" w:rsidRPr="00D311ED">
        <w:rPr>
          <w:rFonts w:ascii="Times New Roman" w:hAnsi="Times New Roman"/>
        </w:rPr>
        <w:t>sufficient to give rise to a non-delegable duty</w:t>
      </w:r>
      <w:r w:rsidR="00ED3B31" w:rsidRPr="00D311ED" w:rsidDel="000316F1">
        <w:rPr>
          <w:rFonts w:ascii="Times New Roman" w:hAnsi="Times New Roman"/>
        </w:rPr>
        <w:t>,</w:t>
      </w:r>
      <w:r w:rsidR="00ED3B31" w:rsidRPr="00D311ED">
        <w:rPr>
          <w:rStyle w:val="FootnoteReference"/>
          <w:rFonts w:ascii="Times New Roman" w:hAnsi="Times New Roman"/>
          <w:sz w:val="24"/>
        </w:rPr>
        <w:footnoteReference w:id="95"/>
      </w:r>
      <w:r w:rsidR="00ED3B31" w:rsidRPr="00D311ED">
        <w:rPr>
          <w:rFonts w:ascii="Times New Roman" w:hAnsi="Times New Roman"/>
        </w:rPr>
        <w:t xml:space="preserve"> but that is unsurprising given </w:t>
      </w:r>
      <w:r w:rsidR="005A0659" w:rsidRPr="00D311ED">
        <w:rPr>
          <w:rFonts w:ascii="Times New Roman" w:hAnsi="Times New Roman"/>
        </w:rPr>
        <w:t xml:space="preserve">that </w:t>
      </w:r>
      <w:r w:rsidR="00ED3B31" w:rsidRPr="00D311ED">
        <w:rPr>
          <w:rFonts w:ascii="Times New Roman" w:hAnsi="Times New Roman"/>
        </w:rPr>
        <w:t>th</w:t>
      </w:r>
      <w:r w:rsidR="00B203FD" w:rsidRPr="00D311ED">
        <w:rPr>
          <w:rFonts w:ascii="Times New Roman" w:hAnsi="Times New Roman"/>
        </w:rPr>
        <w:t>e nature of the problem confronting the common law doctrines in both</w:t>
      </w:r>
      <w:r w:rsidR="000776FB" w:rsidRPr="00D311ED">
        <w:rPr>
          <w:rFonts w:ascii="Times New Roman" w:hAnsi="Times New Roman"/>
        </w:rPr>
        <w:t xml:space="preserve"> is to find stable</w:t>
      </w:r>
      <w:r w:rsidR="00C85D0D" w:rsidRPr="00D311ED">
        <w:rPr>
          <w:rFonts w:ascii="Times New Roman" w:hAnsi="Times New Roman"/>
        </w:rPr>
        <w:t xml:space="preserve"> and explanatory touchstones of liability</w:t>
      </w:r>
      <w:r w:rsidR="00DE2ECE" w:rsidRPr="00D311ED">
        <w:rPr>
          <w:rFonts w:ascii="Times New Roman" w:hAnsi="Times New Roman"/>
        </w:rPr>
        <w:t xml:space="preserve">. </w:t>
      </w:r>
    </w:p>
    <w:p w14:paraId="166BA9DD" w14:textId="7DC08FB6" w:rsidR="00466391" w:rsidRPr="00D311ED" w:rsidRDefault="006651E6"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6A361D" w:rsidRPr="00D311ED">
        <w:rPr>
          <w:rFonts w:ascii="Times New Roman" w:hAnsi="Times New Roman"/>
        </w:rPr>
        <w:t xml:space="preserve">Subsequently, </w:t>
      </w:r>
      <w:r w:rsidR="00212182" w:rsidRPr="00D311ED">
        <w:rPr>
          <w:rFonts w:ascii="Times New Roman" w:hAnsi="Times New Roman"/>
        </w:rPr>
        <w:t xml:space="preserve">in </w:t>
      </w:r>
      <w:r w:rsidR="00212182" w:rsidRPr="00D311ED">
        <w:rPr>
          <w:rFonts w:ascii="Times New Roman" w:hAnsi="Times New Roman"/>
          <w:i/>
          <w:iCs/>
        </w:rPr>
        <w:t>CCIG Investments Pty Ltd v Schokman</w:t>
      </w:r>
      <w:r w:rsidR="00212182" w:rsidRPr="00D311ED">
        <w:rPr>
          <w:rFonts w:ascii="Times New Roman" w:hAnsi="Times New Roman"/>
        </w:rPr>
        <w:t xml:space="preserve"> </w:t>
      </w:r>
      <w:r w:rsidR="006A361D" w:rsidRPr="00D311ED">
        <w:rPr>
          <w:rFonts w:ascii="Times New Roman" w:hAnsi="Times New Roman"/>
        </w:rPr>
        <w:t>t</w:t>
      </w:r>
      <w:r w:rsidR="001C45EB" w:rsidRPr="00D311ED">
        <w:rPr>
          <w:rFonts w:ascii="Times New Roman" w:hAnsi="Times New Roman"/>
        </w:rPr>
        <w:t xml:space="preserve">he Court confirmed the </w:t>
      </w:r>
      <w:r w:rsidR="002145D8" w:rsidRPr="00D311ED">
        <w:rPr>
          <w:rFonts w:ascii="Times New Roman" w:hAnsi="Times New Roman"/>
        </w:rPr>
        <w:t xml:space="preserve">conclusion in </w:t>
      </w:r>
      <w:r w:rsidR="002145D8" w:rsidRPr="00D311ED">
        <w:rPr>
          <w:rFonts w:ascii="Times New Roman" w:hAnsi="Times New Roman"/>
          <w:i/>
          <w:iCs/>
        </w:rPr>
        <w:t>Prince Alfred College</w:t>
      </w:r>
      <w:r w:rsidR="00212182" w:rsidRPr="00D311ED">
        <w:rPr>
          <w:rFonts w:ascii="Times New Roman" w:hAnsi="Times New Roman"/>
        </w:rPr>
        <w:t>,</w:t>
      </w:r>
      <w:r w:rsidR="002145D8" w:rsidRPr="00D311ED">
        <w:rPr>
          <w:rFonts w:ascii="Times New Roman" w:hAnsi="Times New Roman"/>
        </w:rPr>
        <w:t xml:space="preserve"> that </w:t>
      </w:r>
      <w:r w:rsidR="00F142C1" w:rsidRPr="00D311ED">
        <w:rPr>
          <w:rFonts w:ascii="Times New Roman" w:hAnsi="Times New Roman"/>
        </w:rPr>
        <w:t>an employer can be vicariously liable for an intentional criminal act of an employee as such an act can be within the course of the employee's employment</w:t>
      </w:r>
      <w:r w:rsidR="001C45EB" w:rsidRPr="00D311ED">
        <w:rPr>
          <w:rFonts w:ascii="Times New Roman" w:hAnsi="Times New Roman"/>
        </w:rPr>
        <w:t>.</w:t>
      </w:r>
      <w:r w:rsidR="001C45EB" w:rsidRPr="00D311ED">
        <w:rPr>
          <w:rStyle w:val="FootnoteReference"/>
          <w:rFonts w:ascii="Times New Roman" w:hAnsi="Times New Roman"/>
          <w:sz w:val="24"/>
        </w:rPr>
        <w:footnoteReference w:id="96"/>
      </w:r>
      <w:r w:rsidR="002611FF" w:rsidRPr="00D311ED">
        <w:rPr>
          <w:rFonts w:ascii="Times New Roman" w:hAnsi="Times New Roman"/>
        </w:rPr>
        <w:t xml:space="preserve"> </w:t>
      </w:r>
      <w:r w:rsidR="00164270" w:rsidRPr="00D311ED">
        <w:rPr>
          <w:rFonts w:ascii="Times New Roman" w:hAnsi="Times New Roman"/>
        </w:rPr>
        <w:t>The Court also continued to refuse to exp</w:t>
      </w:r>
      <w:r w:rsidR="00810144" w:rsidRPr="00D311ED">
        <w:rPr>
          <w:rFonts w:ascii="Times New Roman" w:hAnsi="Times New Roman"/>
        </w:rPr>
        <w:t xml:space="preserve">and the scope of vicarious liability to independent contractors and </w:t>
      </w:r>
      <w:r w:rsidR="00796600" w:rsidRPr="00D311ED">
        <w:rPr>
          <w:rFonts w:ascii="Times New Roman" w:hAnsi="Times New Roman"/>
        </w:rPr>
        <w:t xml:space="preserve">other </w:t>
      </w:r>
      <w:r w:rsidR="00810144" w:rsidRPr="00D311ED">
        <w:rPr>
          <w:rFonts w:ascii="Times New Roman" w:hAnsi="Times New Roman"/>
        </w:rPr>
        <w:t>non</w:t>
      </w:r>
      <w:r w:rsidR="00796600" w:rsidRPr="00D311ED">
        <w:rPr>
          <w:rFonts w:ascii="Times New Roman" w:hAnsi="Times New Roman"/>
        </w:rPr>
        <w:t xml:space="preserve">-employees (in contrast to the approaches in </w:t>
      </w:r>
      <w:r w:rsidR="008D51CE" w:rsidRPr="00D311ED">
        <w:rPr>
          <w:rFonts w:ascii="Times New Roman" w:hAnsi="Times New Roman"/>
        </w:rPr>
        <w:t>the United Kingdom and Canada</w:t>
      </w:r>
      <w:r w:rsidR="001C32A5" w:rsidRPr="00D311ED">
        <w:rPr>
          <w:rStyle w:val="FootnoteReference"/>
          <w:rFonts w:ascii="Times New Roman" w:hAnsi="Times New Roman"/>
          <w:sz w:val="24"/>
        </w:rPr>
        <w:footnoteReference w:id="97"/>
      </w:r>
      <w:r w:rsidR="008D51CE" w:rsidRPr="00D311ED">
        <w:rPr>
          <w:rFonts w:ascii="Times New Roman" w:hAnsi="Times New Roman"/>
        </w:rPr>
        <w:t>)</w:t>
      </w:r>
      <w:r w:rsidR="001C32A5" w:rsidRPr="00D311ED">
        <w:rPr>
          <w:rFonts w:ascii="Times New Roman" w:hAnsi="Times New Roman"/>
        </w:rPr>
        <w:t xml:space="preserve"> </w:t>
      </w:r>
      <w:r w:rsidR="00F56F0D" w:rsidRPr="00D311ED">
        <w:rPr>
          <w:rFonts w:ascii="Times New Roman" w:hAnsi="Times New Roman"/>
        </w:rPr>
        <w:t xml:space="preserve">and, in so doing, recognised that, in contrast to </w:t>
      </w:r>
      <w:r w:rsidR="00F56F0D" w:rsidRPr="00D311ED">
        <w:rPr>
          <w:rFonts w:ascii="Times New Roman" w:hAnsi="Times New Roman"/>
          <w:i/>
          <w:iCs/>
        </w:rPr>
        <w:t>Lepore</w:t>
      </w:r>
      <w:r w:rsidR="00F56F0D" w:rsidRPr="00D311ED">
        <w:rPr>
          <w:rFonts w:ascii="Times New Roman" w:hAnsi="Times New Roman"/>
        </w:rPr>
        <w:t xml:space="preserve">, </w:t>
      </w:r>
      <w:r w:rsidR="00576E8A" w:rsidRPr="00D311ED">
        <w:rPr>
          <w:rFonts w:ascii="Times New Roman" w:hAnsi="Times New Roman"/>
        </w:rPr>
        <w:t>non-</w:t>
      </w:r>
      <w:r w:rsidR="000D7793" w:rsidRPr="00D311ED">
        <w:rPr>
          <w:rFonts w:ascii="Times New Roman" w:hAnsi="Times New Roman"/>
        </w:rPr>
        <w:t>delegable duties of care have been held to apply to intentional criminal acts</w:t>
      </w:r>
      <w:r w:rsidR="0038788D" w:rsidRPr="00D311ED">
        <w:rPr>
          <w:rFonts w:ascii="Times New Roman" w:hAnsi="Times New Roman"/>
        </w:rPr>
        <w:t>.</w:t>
      </w:r>
      <w:r w:rsidR="0038788D" w:rsidRPr="00D311ED">
        <w:rPr>
          <w:rStyle w:val="FootnoteReference"/>
          <w:rFonts w:ascii="Times New Roman" w:hAnsi="Times New Roman"/>
          <w:sz w:val="24"/>
        </w:rPr>
        <w:footnoteReference w:id="98"/>
      </w:r>
      <w:r w:rsidR="00522DDA" w:rsidRPr="00D311ED">
        <w:rPr>
          <w:rFonts w:ascii="Times New Roman" w:hAnsi="Times New Roman"/>
        </w:rPr>
        <w:t xml:space="preserve"> </w:t>
      </w:r>
    </w:p>
    <w:p w14:paraId="1F757F50" w14:textId="36570E62" w:rsidR="00292F0E" w:rsidRPr="00D311ED" w:rsidRDefault="00466391"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522DDA" w:rsidRPr="00D311ED">
        <w:rPr>
          <w:rFonts w:ascii="Times New Roman" w:hAnsi="Times New Roman"/>
        </w:rPr>
        <w:t xml:space="preserve">In </w:t>
      </w:r>
      <w:r w:rsidR="005C07A6" w:rsidRPr="00D311ED">
        <w:rPr>
          <w:rFonts w:ascii="Times New Roman" w:hAnsi="Times New Roman"/>
          <w:i/>
          <w:iCs/>
        </w:rPr>
        <w:t>Bird</w:t>
      </w:r>
      <w:r w:rsidR="005C07A6" w:rsidRPr="00D311ED">
        <w:rPr>
          <w:rFonts w:ascii="Times New Roman" w:hAnsi="Times New Roman"/>
        </w:rPr>
        <w:t xml:space="preserve"> the Court recognised that</w:t>
      </w:r>
      <w:r w:rsidR="00510582" w:rsidRPr="00D311ED">
        <w:rPr>
          <w:rFonts w:ascii="Times New Roman" w:hAnsi="Times New Roman"/>
        </w:rPr>
        <w:t xml:space="preserve"> its insistence on "a threshold requirement of an employment relationship for a finding of vicarious liability" </w:t>
      </w:r>
      <w:r w:rsidR="004866E5" w:rsidRPr="00D311ED">
        <w:rPr>
          <w:rFonts w:ascii="Times New Roman" w:hAnsi="Times New Roman"/>
        </w:rPr>
        <w:t xml:space="preserve">had been and could be described as "harsh", particularly in the context of </w:t>
      </w:r>
      <w:r w:rsidR="00D95B00" w:rsidRPr="00D311ED">
        <w:rPr>
          <w:rFonts w:ascii="Times New Roman" w:hAnsi="Times New Roman"/>
        </w:rPr>
        <w:t xml:space="preserve">the perpetrator of sexual abuse of children where perpetrators may not be employed </w:t>
      </w:r>
      <w:r w:rsidR="00820B4B" w:rsidRPr="00D311ED">
        <w:rPr>
          <w:rFonts w:ascii="Times New Roman" w:hAnsi="Times New Roman"/>
        </w:rPr>
        <w:t>by their principal,</w:t>
      </w:r>
      <w:r w:rsidR="00820B4B" w:rsidRPr="00D311ED">
        <w:rPr>
          <w:rStyle w:val="FootnoteReference"/>
          <w:rFonts w:ascii="Times New Roman" w:hAnsi="Times New Roman"/>
          <w:sz w:val="24"/>
        </w:rPr>
        <w:footnoteReference w:id="99"/>
      </w:r>
      <w:r w:rsidR="00820B4B" w:rsidRPr="00D311ED">
        <w:rPr>
          <w:rFonts w:ascii="Times New Roman" w:hAnsi="Times New Roman"/>
        </w:rPr>
        <w:t xml:space="preserve"> but explained that the </w:t>
      </w:r>
      <w:r w:rsidR="00BE0768" w:rsidRPr="00D311ED">
        <w:rPr>
          <w:rFonts w:ascii="Times New Roman" w:hAnsi="Times New Roman"/>
        </w:rPr>
        <w:t xml:space="preserve">scope of vicarious liability could not be expanded in respect of one kind of </w:t>
      </w:r>
      <w:r w:rsidR="00C6303C" w:rsidRPr="00D311ED">
        <w:rPr>
          <w:rFonts w:ascii="Times New Roman" w:hAnsi="Times New Roman"/>
        </w:rPr>
        <w:t>relationship</w:t>
      </w:r>
      <w:r w:rsidR="00BE0768" w:rsidRPr="00D311ED">
        <w:rPr>
          <w:rFonts w:ascii="Times New Roman" w:hAnsi="Times New Roman"/>
        </w:rPr>
        <w:t xml:space="preserve"> without destabilising the doctrine as a whole</w:t>
      </w:r>
      <w:r w:rsidR="000731DA" w:rsidRPr="00D311ED">
        <w:rPr>
          <w:rFonts w:ascii="Times New Roman" w:hAnsi="Times New Roman"/>
        </w:rPr>
        <w:t>.</w:t>
      </w:r>
      <w:r w:rsidR="00BE0768" w:rsidRPr="00D311ED">
        <w:rPr>
          <w:rStyle w:val="FootnoteReference"/>
          <w:rFonts w:ascii="Times New Roman" w:hAnsi="Times New Roman"/>
          <w:sz w:val="24"/>
        </w:rPr>
        <w:footnoteReference w:id="100"/>
      </w:r>
      <w:r w:rsidR="001942C1" w:rsidRPr="00D311ED">
        <w:rPr>
          <w:rFonts w:ascii="Times New Roman" w:hAnsi="Times New Roman"/>
        </w:rPr>
        <w:t xml:space="preserve"> </w:t>
      </w:r>
      <w:r w:rsidR="004352F4" w:rsidRPr="00D311ED">
        <w:rPr>
          <w:rFonts w:ascii="Times New Roman" w:hAnsi="Times New Roman"/>
        </w:rPr>
        <w:t xml:space="preserve">In both </w:t>
      </w:r>
      <w:r w:rsidR="004352F4" w:rsidRPr="00D311ED">
        <w:rPr>
          <w:rFonts w:ascii="Times New Roman" w:hAnsi="Times New Roman"/>
          <w:i/>
          <w:iCs/>
        </w:rPr>
        <w:t xml:space="preserve">Bird </w:t>
      </w:r>
      <w:r w:rsidR="004352F4" w:rsidRPr="00D311ED">
        <w:rPr>
          <w:rFonts w:ascii="Times New Roman" w:hAnsi="Times New Roman"/>
        </w:rPr>
        <w:t xml:space="preserve">and </w:t>
      </w:r>
      <w:r w:rsidR="004352F4" w:rsidRPr="00D311ED">
        <w:rPr>
          <w:rFonts w:ascii="Times New Roman" w:hAnsi="Times New Roman"/>
          <w:i/>
          <w:iCs/>
        </w:rPr>
        <w:t>Willmot</w:t>
      </w:r>
      <w:r w:rsidR="009B1EC2" w:rsidRPr="00D311ED">
        <w:rPr>
          <w:rFonts w:ascii="Times New Roman" w:hAnsi="Times New Roman"/>
          <w:i/>
          <w:iCs/>
        </w:rPr>
        <w:t> </w:t>
      </w:r>
      <w:r w:rsidR="004352F4" w:rsidRPr="00D311ED">
        <w:rPr>
          <w:rFonts w:ascii="Times New Roman" w:hAnsi="Times New Roman"/>
          <w:i/>
          <w:iCs/>
        </w:rPr>
        <w:t>v</w:t>
      </w:r>
      <w:r w:rsidR="009B1EC2" w:rsidRPr="00D311ED">
        <w:rPr>
          <w:rFonts w:ascii="Times New Roman" w:hAnsi="Times New Roman"/>
          <w:i/>
          <w:iCs/>
        </w:rPr>
        <w:t> </w:t>
      </w:r>
      <w:r w:rsidR="004352F4" w:rsidRPr="00D311ED">
        <w:rPr>
          <w:rFonts w:ascii="Times New Roman" w:hAnsi="Times New Roman"/>
          <w:i/>
          <w:iCs/>
        </w:rPr>
        <w:t>Queensland</w:t>
      </w:r>
      <w:r w:rsidR="00DA4138" w:rsidRPr="00D311ED">
        <w:rPr>
          <w:rFonts w:ascii="Times New Roman" w:hAnsi="Times New Roman"/>
        </w:rPr>
        <w:t>,</w:t>
      </w:r>
      <w:r w:rsidR="00E113C1" w:rsidRPr="00D311ED">
        <w:rPr>
          <w:rStyle w:val="FootnoteReference"/>
          <w:rFonts w:ascii="Times New Roman" w:hAnsi="Times New Roman"/>
          <w:sz w:val="24"/>
        </w:rPr>
        <w:footnoteReference w:id="101"/>
      </w:r>
      <w:r w:rsidR="00DA4138" w:rsidRPr="00D311ED">
        <w:rPr>
          <w:rFonts w:ascii="Times New Roman" w:hAnsi="Times New Roman"/>
        </w:rPr>
        <w:t xml:space="preserve"> </w:t>
      </w:r>
      <w:r w:rsidR="0079426D" w:rsidRPr="00D311ED">
        <w:rPr>
          <w:rFonts w:ascii="Times New Roman" w:hAnsi="Times New Roman"/>
        </w:rPr>
        <w:t>moreover</w:t>
      </w:r>
      <w:r w:rsidR="00DA4138" w:rsidRPr="00D311ED">
        <w:rPr>
          <w:rFonts w:ascii="Times New Roman" w:hAnsi="Times New Roman"/>
        </w:rPr>
        <w:t xml:space="preserve">, </w:t>
      </w:r>
      <w:r w:rsidR="004352F4" w:rsidRPr="00D311ED">
        <w:rPr>
          <w:rFonts w:ascii="Times New Roman" w:hAnsi="Times New Roman"/>
        </w:rPr>
        <w:t xml:space="preserve">the </w:t>
      </w:r>
      <w:r w:rsidR="00E41AE0" w:rsidRPr="00D311ED">
        <w:rPr>
          <w:rFonts w:ascii="Times New Roman" w:hAnsi="Times New Roman"/>
        </w:rPr>
        <w:t xml:space="preserve">reasoning </w:t>
      </w:r>
      <w:r w:rsidR="00DA4138" w:rsidRPr="00D311ED">
        <w:rPr>
          <w:rFonts w:ascii="Times New Roman" w:hAnsi="Times New Roman"/>
        </w:rPr>
        <w:t>underlying</w:t>
      </w:r>
      <w:r w:rsidR="00E41AE0" w:rsidRPr="00D311ED">
        <w:rPr>
          <w:rFonts w:ascii="Times New Roman" w:hAnsi="Times New Roman"/>
        </w:rPr>
        <w:t xml:space="preserve"> </w:t>
      </w:r>
      <w:r w:rsidR="00E41AE0" w:rsidRPr="00D311ED">
        <w:rPr>
          <w:rFonts w:ascii="Times New Roman" w:hAnsi="Times New Roman"/>
          <w:i/>
          <w:iCs/>
        </w:rPr>
        <w:t>Lepore</w:t>
      </w:r>
      <w:r w:rsidR="00E41AE0" w:rsidRPr="00D311ED">
        <w:rPr>
          <w:rFonts w:ascii="Times New Roman" w:hAnsi="Times New Roman"/>
        </w:rPr>
        <w:t xml:space="preserve"> was </w:t>
      </w:r>
      <w:r w:rsidR="00DA4138" w:rsidRPr="00D311ED">
        <w:rPr>
          <w:rFonts w:ascii="Times New Roman" w:hAnsi="Times New Roman"/>
        </w:rPr>
        <w:t xml:space="preserve">doubted, in </w:t>
      </w:r>
      <w:r w:rsidR="00DA4138" w:rsidRPr="00D311ED">
        <w:rPr>
          <w:rFonts w:ascii="Times New Roman" w:hAnsi="Times New Roman"/>
          <w:i/>
          <w:iCs/>
        </w:rPr>
        <w:t>Bird</w:t>
      </w:r>
      <w:r w:rsidR="00DA4138" w:rsidRPr="00D311ED">
        <w:rPr>
          <w:rFonts w:ascii="Times New Roman" w:hAnsi="Times New Roman"/>
        </w:rPr>
        <w:t xml:space="preserve"> by </w:t>
      </w:r>
      <w:r w:rsidR="00490EC3" w:rsidRPr="00D311ED">
        <w:rPr>
          <w:rFonts w:ascii="Times New Roman" w:hAnsi="Times New Roman"/>
        </w:rPr>
        <w:t xml:space="preserve">characterising </w:t>
      </w:r>
      <w:r w:rsidR="0079426D" w:rsidRPr="00D311ED">
        <w:rPr>
          <w:rFonts w:ascii="Times New Roman" w:hAnsi="Times New Roman"/>
        </w:rPr>
        <w:t xml:space="preserve">the case of </w:t>
      </w:r>
      <w:r w:rsidR="0079426D" w:rsidRPr="00D311ED">
        <w:rPr>
          <w:rFonts w:ascii="Times New Roman" w:hAnsi="Times New Roman"/>
          <w:i/>
          <w:iCs/>
        </w:rPr>
        <w:t>Morris v C</w:t>
      </w:r>
      <w:r w:rsidR="00C03789">
        <w:rPr>
          <w:rFonts w:ascii="Times New Roman" w:hAnsi="Times New Roman"/>
          <w:i/>
          <w:iCs/>
        </w:rPr>
        <w:t> </w:t>
      </w:r>
      <w:r w:rsidR="0079426D" w:rsidRPr="00D311ED">
        <w:rPr>
          <w:rFonts w:ascii="Times New Roman" w:hAnsi="Times New Roman"/>
          <w:i/>
          <w:iCs/>
        </w:rPr>
        <w:t>W</w:t>
      </w:r>
      <w:r w:rsidR="00C03789">
        <w:rPr>
          <w:rFonts w:ascii="Times New Roman" w:hAnsi="Times New Roman"/>
          <w:i/>
          <w:iCs/>
        </w:rPr>
        <w:t> </w:t>
      </w:r>
      <w:r w:rsidR="0079426D" w:rsidRPr="00D311ED">
        <w:rPr>
          <w:rFonts w:ascii="Times New Roman" w:hAnsi="Times New Roman"/>
          <w:i/>
          <w:iCs/>
        </w:rPr>
        <w:t>Martin &amp; Sons Ltd</w:t>
      </w:r>
      <w:r w:rsidR="0079426D" w:rsidRPr="00D311ED">
        <w:rPr>
          <w:rStyle w:val="FootnoteReference"/>
          <w:rFonts w:ascii="Times New Roman" w:hAnsi="Times New Roman"/>
          <w:sz w:val="24"/>
        </w:rPr>
        <w:footnoteReference w:id="102"/>
      </w:r>
      <w:r w:rsidR="0079426D" w:rsidRPr="00D311ED">
        <w:rPr>
          <w:rFonts w:ascii="Times New Roman" w:hAnsi="Times New Roman"/>
        </w:rPr>
        <w:t xml:space="preserve"> as having involved "a </w:t>
      </w:r>
      <w:r w:rsidR="00BE796A" w:rsidRPr="00D311ED">
        <w:rPr>
          <w:rFonts w:ascii="Times New Roman" w:hAnsi="Times New Roman"/>
        </w:rPr>
        <w:t xml:space="preserve">breach of a personal, non-delegable duty owed by the sub-bailee to the bailor of goods" for the </w:t>
      </w:r>
      <w:r w:rsidR="00817915" w:rsidRPr="00D311ED">
        <w:rPr>
          <w:rFonts w:ascii="Times New Roman" w:hAnsi="Times New Roman"/>
        </w:rPr>
        <w:t>intentional</w:t>
      </w:r>
      <w:r w:rsidR="00BE796A" w:rsidRPr="00D311ED">
        <w:rPr>
          <w:rFonts w:ascii="Times New Roman" w:hAnsi="Times New Roman"/>
        </w:rPr>
        <w:t xml:space="preserve"> criminal acts of </w:t>
      </w:r>
      <w:r w:rsidR="00817915" w:rsidRPr="00D311ED">
        <w:rPr>
          <w:rFonts w:ascii="Times New Roman" w:hAnsi="Times New Roman"/>
        </w:rPr>
        <w:t xml:space="preserve">the sub-bailee's delegate and </w:t>
      </w:r>
      <w:r w:rsidR="00E278F4" w:rsidRPr="00D311ED">
        <w:rPr>
          <w:rFonts w:ascii="Times New Roman" w:hAnsi="Times New Roman"/>
        </w:rPr>
        <w:t xml:space="preserve">confirming </w:t>
      </w:r>
      <w:r w:rsidR="00042E40" w:rsidRPr="00D311ED">
        <w:rPr>
          <w:rFonts w:ascii="Times New Roman" w:hAnsi="Times New Roman"/>
        </w:rPr>
        <w:t>that "breach of a non-delegable duty is not a species of vicarious liability but, rather, is a form of direct liability"</w:t>
      </w:r>
      <w:r w:rsidR="00A333E0" w:rsidRPr="00D311ED">
        <w:rPr>
          <w:rStyle w:val="FootnoteReference"/>
          <w:rFonts w:ascii="Times New Roman" w:hAnsi="Times New Roman"/>
          <w:sz w:val="24"/>
        </w:rPr>
        <w:footnoteReference w:id="103"/>
      </w:r>
      <w:r w:rsidR="00F77373" w:rsidRPr="00D311ED">
        <w:rPr>
          <w:rFonts w:ascii="Times New Roman" w:hAnsi="Times New Roman"/>
        </w:rPr>
        <w:t xml:space="preserve"> and in </w:t>
      </w:r>
      <w:r w:rsidR="00F77373" w:rsidRPr="00D311ED">
        <w:rPr>
          <w:rFonts w:ascii="Times New Roman" w:hAnsi="Times New Roman"/>
          <w:i/>
          <w:iCs/>
        </w:rPr>
        <w:t>Willmot</w:t>
      </w:r>
      <w:r w:rsidR="00F77373" w:rsidRPr="00D311ED">
        <w:rPr>
          <w:rFonts w:ascii="Times New Roman" w:hAnsi="Times New Roman"/>
        </w:rPr>
        <w:t xml:space="preserve"> </w:t>
      </w:r>
      <w:r w:rsidR="00935D92" w:rsidRPr="00D311ED">
        <w:rPr>
          <w:rFonts w:ascii="Times New Roman" w:hAnsi="Times New Roman"/>
        </w:rPr>
        <w:t xml:space="preserve">by </w:t>
      </w:r>
      <w:r w:rsidR="00490EC3" w:rsidRPr="00D311ED">
        <w:rPr>
          <w:rFonts w:ascii="Times New Roman" w:hAnsi="Times New Roman"/>
        </w:rPr>
        <w:t xml:space="preserve">stating </w:t>
      </w:r>
      <w:r w:rsidR="00935D92" w:rsidRPr="00D311ED">
        <w:rPr>
          <w:rFonts w:ascii="Times New Roman" w:hAnsi="Times New Roman"/>
        </w:rPr>
        <w:t>that "</w:t>
      </w:r>
      <w:r w:rsidR="0081486A" w:rsidRPr="00D311ED">
        <w:rPr>
          <w:rFonts w:ascii="Times New Roman" w:hAnsi="Times New Roman"/>
        </w:rPr>
        <w:t>it was never part of the State</w:t>
      </w:r>
      <w:r w:rsidR="004F04EC" w:rsidRPr="00D311ED">
        <w:rPr>
          <w:rFonts w:ascii="Times New Roman" w:hAnsi="Times New Roman"/>
        </w:rPr>
        <w:t>'</w:t>
      </w:r>
      <w:r w:rsidR="0081486A" w:rsidRPr="00D311ED">
        <w:rPr>
          <w:rFonts w:ascii="Times New Roman" w:hAnsi="Times New Roman"/>
        </w:rPr>
        <w:t>s [non-delegable] duty to abuse [the plaintiff] or allow her to be abused"</w:t>
      </w:r>
      <w:r w:rsidR="00794FE6" w:rsidRPr="00D311ED">
        <w:rPr>
          <w:rFonts w:ascii="Times New Roman" w:hAnsi="Times New Roman"/>
        </w:rPr>
        <w:t>.</w:t>
      </w:r>
      <w:r w:rsidR="00406C64" w:rsidRPr="00D311ED">
        <w:rPr>
          <w:rStyle w:val="FootnoteReference"/>
          <w:rFonts w:ascii="Times New Roman" w:hAnsi="Times New Roman"/>
          <w:sz w:val="24"/>
        </w:rPr>
        <w:footnoteReference w:id="104"/>
      </w:r>
    </w:p>
    <w:p w14:paraId="5B2B0ED5" w14:textId="7025B8B5" w:rsidR="00F36CA8" w:rsidRPr="00D311ED" w:rsidRDefault="00292F0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F36CA8" w:rsidRPr="00D311ED">
        <w:rPr>
          <w:rFonts w:ascii="Times New Roman" w:hAnsi="Times New Roman"/>
        </w:rPr>
        <w:t>While Lord Sumption</w:t>
      </w:r>
      <w:r w:rsidR="003A0C12" w:rsidRPr="00D311ED">
        <w:rPr>
          <w:rFonts w:ascii="Times New Roman" w:hAnsi="Times New Roman"/>
        </w:rPr>
        <w:t xml:space="preserve"> </w:t>
      </w:r>
      <w:r w:rsidR="00F36CA8" w:rsidRPr="00D311ED">
        <w:rPr>
          <w:rFonts w:ascii="Times New Roman" w:hAnsi="Times New Roman"/>
        </w:rPr>
        <w:t xml:space="preserve">in </w:t>
      </w:r>
      <w:r w:rsidR="00F36CA8" w:rsidRPr="00D311ED">
        <w:rPr>
          <w:rFonts w:ascii="Times New Roman" w:hAnsi="Times New Roman"/>
          <w:i/>
          <w:iCs/>
        </w:rPr>
        <w:t xml:space="preserve">Woodland </w:t>
      </w:r>
      <w:r w:rsidR="00F36CA8" w:rsidRPr="00D311ED">
        <w:rPr>
          <w:rFonts w:ascii="Times New Roman" w:hAnsi="Times New Roman"/>
        </w:rPr>
        <w:t>rightly said that "[t]he main problem about this area of the law is to prevent the exception from eating up the rule"</w:t>
      </w:r>
      <w:r w:rsidR="008D1C95" w:rsidRPr="00D311ED">
        <w:rPr>
          <w:rFonts w:ascii="Times New Roman" w:hAnsi="Times New Roman"/>
        </w:rPr>
        <w:t>,</w:t>
      </w:r>
      <w:r w:rsidR="00F36CA8" w:rsidRPr="00D311ED">
        <w:rPr>
          <w:rStyle w:val="FootnoteReference"/>
          <w:rFonts w:ascii="Times New Roman" w:hAnsi="Times New Roman"/>
          <w:sz w:val="24"/>
        </w:rPr>
        <w:footnoteReference w:id="105"/>
      </w:r>
      <w:r w:rsidR="00F36CA8" w:rsidRPr="00D311ED">
        <w:rPr>
          <w:rFonts w:ascii="Times New Roman" w:hAnsi="Times New Roman"/>
        </w:rPr>
        <w:t xml:space="preserve"> the exception being the imposition of a non-delegable duty and the rule being fault-based liability, the classes of relationship which have been found to give rise to a non-delegable duty are limited. Gleeson CJ's concern in </w:t>
      </w:r>
      <w:r w:rsidR="00F36CA8" w:rsidRPr="00D311ED">
        <w:rPr>
          <w:rFonts w:ascii="Times New Roman" w:hAnsi="Times New Roman"/>
          <w:i/>
          <w:iCs/>
        </w:rPr>
        <w:t>Lepore</w:t>
      </w:r>
      <w:r w:rsidR="00F36CA8" w:rsidRPr="00D311ED">
        <w:rPr>
          <w:rFonts w:ascii="Times New Roman" w:hAnsi="Times New Roman"/>
        </w:rPr>
        <w:t>, that "[i]n cases where the care of children, or other vulnerable people, is involved, it is difficult to see what kind of relationship would not give rise to a non-delegable duty of care", creating a spectre of potentially extensive no</w:t>
      </w:r>
      <w:r w:rsidR="00F1721D" w:rsidRPr="00D311ED">
        <w:rPr>
          <w:rFonts w:ascii="Times New Roman" w:hAnsi="Times New Roman"/>
        </w:rPr>
        <w:t>-</w:t>
      </w:r>
      <w:r w:rsidR="00F36CA8" w:rsidRPr="00D311ED">
        <w:rPr>
          <w:rFonts w:ascii="Times New Roman" w:hAnsi="Times New Roman"/>
        </w:rPr>
        <w:t>fault liability for organisations responsible for such care</w:t>
      </w:r>
      <w:r w:rsidR="00C31F6F" w:rsidRPr="00D311ED">
        <w:rPr>
          <w:rFonts w:ascii="Times New Roman" w:hAnsi="Times New Roman"/>
        </w:rPr>
        <w:t>,</w:t>
      </w:r>
      <w:r w:rsidR="00F36CA8" w:rsidRPr="00D311ED">
        <w:rPr>
          <w:rStyle w:val="FootnoteReference"/>
          <w:rFonts w:ascii="Times New Roman" w:hAnsi="Times New Roman"/>
          <w:sz w:val="24"/>
        </w:rPr>
        <w:footnoteReference w:id="106"/>
      </w:r>
      <w:r w:rsidR="00F36CA8" w:rsidRPr="00D311ED">
        <w:rPr>
          <w:rFonts w:ascii="Times New Roman" w:hAnsi="Times New Roman"/>
        </w:rPr>
        <w:t xml:space="preserve"> is not to be lightly dismissed. This concern, however, provides no </w:t>
      </w:r>
      <w:r w:rsidR="00D5730D" w:rsidRPr="00D311ED">
        <w:rPr>
          <w:rFonts w:ascii="Times New Roman" w:hAnsi="Times New Roman"/>
        </w:rPr>
        <w:t xml:space="preserve">principled </w:t>
      </w:r>
      <w:r w:rsidR="00F36CA8" w:rsidRPr="00D311ED">
        <w:rPr>
          <w:rFonts w:ascii="Times New Roman" w:hAnsi="Times New Roman"/>
        </w:rPr>
        <w:t xml:space="preserve">basis for excluding intentional criminal acts from the scope of non-delegable duties to ensure reasonable care is taken. </w:t>
      </w:r>
    </w:p>
    <w:p w14:paraId="1DE4EE8D" w14:textId="722BED2A" w:rsidR="00F36CA8" w:rsidRPr="00D311ED" w:rsidRDefault="00F36CA8"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6553AA" w:rsidRPr="00D311ED">
        <w:rPr>
          <w:rFonts w:ascii="Times New Roman" w:hAnsi="Times New Roman"/>
        </w:rPr>
        <w:t>T</w:t>
      </w:r>
      <w:r w:rsidRPr="00D311ED">
        <w:rPr>
          <w:rFonts w:ascii="Times New Roman" w:hAnsi="Times New Roman"/>
        </w:rPr>
        <w:t xml:space="preserve">he concern that the imposition of a non-delegable duty to ensure that reasonable care is taken </w:t>
      </w:r>
      <w:r w:rsidR="003A1F13" w:rsidRPr="00D311ED">
        <w:rPr>
          <w:rFonts w:ascii="Times New Roman" w:hAnsi="Times New Roman"/>
        </w:rPr>
        <w:t xml:space="preserve">in respect </w:t>
      </w:r>
      <w:r w:rsidRPr="00D311ED">
        <w:rPr>
          <w:rFonts w:ascii="Times New Roman" w:hAnsi="Times New Roman"/>
        </w:rPr>
        <w:t>of a plaintiff makes the d</w:t>
      </w:r>
      <w:r w:rsidR="002147A8" w:rsidRPr="00D311ED">
        <w:rPr>
          <w:rFonts w:ascii="Times New Roman" w:hAnsi="Times New Roman"/>
        </w:rPr>
        <w:t>efendant</w:t>
      </w:r>
      <w:r w:rsidRPr="00D311ED">
        <w:rPr>
          <w:rFonts w:ascii="Times New Roman" w:hAnsi="Times New Roman"/>
        </w:rPr>
        <w:t xml:space="preserve"> an insurer of the plaintiff</w:t>
      </w:r>
      <w:r w:rsidRPr="00D311ED">
        <w:rPr>
          <w:rStyle w:val="FootnoteReference"/>
          <w:rFonts w:ascii="Times New Roman" w:hAnsi="Times New Roman"/>
          <w:sz w:val="24"/>
        </w:rPr>
        <w:footnoteReference w:id="107"/>
      </w:r>
      <w:r w:rsidRPr="00D311ED">
        <w:rPr>
          <w:rFonts w:ascii="Times New Roman" w:hAnsi="Times New Roman"/>
        </w:rPr>
        <w:t xml:space="preserve"> does not reflect the reality that</w:t>
      </w:r>
      <w:r w:rsidR="003A0C12" w:rsidRPr="00D311ED">
        <w:rPr>
          <w:rFonts w:ascii="Times New Roman" w:hAnsi="Times New Roman"/>
        </w:rPr>
        <w:t xml:space="preserve"> </w:t>
      </w:r>
      <w:r w:rsidRPr="00D311ED">
        <w:rPr>
          <w:rFonts w:ascii="Times New Roman" w:hAnsi="Times New Roman"/>
        </w:rPr>
        <w:t xml:space="preserve">a non-delegable duty of this kind may be recognised only in the case of a pre-existing relationship between a defendant and a plaintiff characterised by an assumption of responsibility of care to prevent reasonably foreseeable harm to </w:t>
      </w:r>
      <w:r w:rsidR="007B4B96" w:rsidRPr="00D311ED">
        <w:rPr>
          <w:rFonts w:ascii="Times New Roman" w:hAnsi="Times New Roman"/>
        </w:rPr>
        <w:t>the</w:t>
      </w:r>
      <w:r w:rsidRPr="00D311ED">
        <w:rPr>
          <w:rFonts w:ascii="Times New Roman" w:hAnsi="Times New Roman"/>
        </w:rPr>
        <w:t xml:space="preserve"> plaintiff on the part of the defendant and particular vulnerability to that kind of harm on the part of the plaintiff</w:t>
      </w:r>
      <w:r w:rsidR="004D2849" w:rsidRPr="00D311ED">
        <w:rPr>
          <w:rFonts w:ascii="Times New Roman" w:hAnsi="Times New Roman"/>
        </w:rPr>
        <w:t xml:space="preserve">. </w:t>
      </w:r>
      <w:r w:rsidR="00E94EB3" w:rsidRPr="00D311ED">
        <w:rPr>
          <w:rFonts w:ascii="Times New Roman" w:hAnsi="Times New Roman"/>
        </w:rPr>
        <w:t xml:space="preserve">Consider, for example, the non-delegable duty owed by a school to a pupil. </w:t>
      </w:r>
      <w:r w:rsidR="00A05C5A" w:rsidRPr="00D311ED">
        <w:rPr>
          <w:rFonts w:ascii="Times New Roman" w:hAnsi="Times New Roman"/>
        </w:rPr>
        <w:t xml:space="preserve">The non-delegable duty is constrained by the requirements of foreseeability and </w:t>
      </w:r>
      <w:r w:rsidR="00FD2294" w:rsidRPr="00D311ED">
        <w:rPr>
          <w:rFonts w:ascii="Times New Roman" w:hAnsi="Times New Roman"/>
        </w:rPr>
        <w:t xml:space="preserve">the </w:t>
      </w:r>
      <w:r w:rsidR="002A1CE1" w:rsidRPr="00D311ED">
        <w:rPr>
          <w:rFonts w:ascii="Times New Roman" w:hAnsi="Times New Roman"/>
        </w:rPr>
        <w:t xml:space="preserve">standard </w:t>
      </w:r>
      <w:r w:rsidR="00FD2294" w:rsidRPr="00D311ED">
        <w:rPr>
          <w:rFonts w:ascii="Times New Roman" w:hAnsi="Times New Roman"/>
        </w:rPr>
        <w:t xml:space="preserve">of </w:t>
      </w:r>
      <w:r w:rsidR="00A05C5A" w:rsidRPr="00D311ED">
        <w:rPr>
          <w:rFonts w:ascii="Times New Roman" w:hAnsi="Times New Roman"/>
        </w:rPr>
        <w:t xml:space="preserve">reasonable care </w:t>
      </w:r>
      <w:r w:rsidR="00FD2294" w:rsidRPr="00D311ED">
        <w:rPr>
          <w:rFonts w:ascii="Times New Roman" w:hAnsi="Times New Roman"/>
        </w:rPr>
        <w:t xml:space="preserve">in the circumstances. The school's non-delegable duty is </w:t>
      </w:r>
      <w:r w:rsidR="00D81C48" w:rsidRPr="00D311ED">
        <w:rPr>
          <w:rFonts w:ascii="Times New Roman" w:hAnsi="Times New Roman"/>
        </w:rPr>
        <w:t xml:space="preserve">not </w:t>
      </w:r>
      <w:r w:rsidR="00A05C5A" w:rsidRPr="00D311ED">
        <w:rPr>
          <w:rFonts w:ascii="Times New Roman" w:hAnsi="Times New Roman"/>
        </w:rPr>
        <w:t xml:space="preserve">breached </w:t>
      </w:r>
      <w:r w:rsidR="00D81C48" w:rsidRPr="00D311ED">
        <w:rPr>
          <w:rFonts w:ascii="Times New Roman" w:hAnsi="Times New Roman"/>
        </w:rPr>
        <w:t xml:space="preserve">merely </w:t>
      </w:r>
      <w:r w:rsidR="00FD2294" w:rsidRPr="00D311ED">
        <w:rPr>
          <w:rFonts w:ascii="Times New Roman" w:hAnsi="Times New Roman"/>
        </w:rPr>
        <w:t xml:space="preserve">because a </w:t>
      </w:r>
      <w:r w:rsidR="00A05C5A" w:rsidRPr="00D311ED">
        <w:rPr>
          <w:rFonts w:ascii="Times New Roman" w:hAnsi="Times New Roman"/>
        </w:rPr>
        <w:t xml:space="preserve">student </w:t>
      </w:r>
      <w:r w:rsidR="00FD2294" w:rsidRPr="00D311ED">
        <w:rPr>
          <w:rFonts w:ascii="Times New Roman" w:hAnsi="Times New Roman"/>
        </w:rPr>
        <w:t xml:space="preserve">is </w:t>
      </w:r>
      <w:r w:rsidR="00A05C5A" w:rsidRPr="00D311ED">
        <w:rPr>
          <w:rFonts w:ascii="Times New Roman" w:hAnsi="Times New Roman"/>
        </w:rPr>
        <w:t>injured during school hours</w:t>
      </w:r>
      <w:r w:rsidR="00512896" w:rsidRPr="00D311ED">
        <w:rPr>
          <w:rFonts w:ascii="Times New Roman" w:hAnsi="Times New Roman"/>
        </w:rPr>
        <w:t xml:space="preserve"> and on school grounds</w:t>
      </w:r>
      <w:r w:rsidR="00A05C5A" w:rsidRPr="00D311ED">
        <w:rPr>
          <w:rFonts w:ascii="Times New Roman" w:hAnsi="Times New Roman"/>
        </w:rPr>
        <w:t>.</w:t>
      </w:r>
      <w:r w:rsidR="00D81C48" w:rsidRPr="00D311ED">
        <w:rPr>
          <w:rStyle w:val="FootnoteReference"/>
          <w:rFonts w:ascii="Times New Roman" w:hAnsi="Times New Roman"/>
          <w:sz w:val="24"/>
        </w:rPr>
        <w:footnoteReference w:id="108"/>
      </w:r>
      <w:r w:rsidR="00A05C5A" w:rsidRPr="00D311ED">
        <w:rPr>
          <w:rFonts w:ascii="Times New Roman" w:hAnsi="Times New Roman"/>
        </w:rPr>
        <w:t xml:space="preserve"> </w:t>
      </w:r>
      <w:r w:rsidR="000A6538" w:rsidRPr="00D311ED">
        <w:rPr>
          <w:rFonts w:ascii="Times New Roman" w:hAnsi="Times New Roman"/>
        </w:rPr>
        <w:t xml:space="preserve">A </w:t>
      </w:r>
      <w:r w:rsidR="00A05C5A" w:rsidRPr="00D311ED">
        <w:rPr>
          <w:rFonts w:ascii="Times New Roman" w:hAnsi="Times New Roman"/>
        </w:rPr>
        <w:t xml:space="preserve">school will be liable </w:t>
      </w:r>
      <w:r w:rsidR="00A56D86" w:rsidRPr="00D311ED">
        <w:rPr>
          <w:rFonts w:ascii="Times New Roman" w:hAnsi="Times New Roman"/>
        </w:rPr>
        <w:t xml:space="preserve">only if it or its delegate has failed </w:t>
      </w:r>
      <w:r w:rsidR="00A05C5A" w:rsidRPr="00D311ED">
        <w:rPr>
          <w:rFonts w:ascii="Times New Roman" w:hAnsi="Times New Roman"/>
        </w:rPr>
        <w:t xml:space="preserve">to act with reasonable care </w:t>
      </w:r>
      <w:r w:rsidR="00A56D86" w:rsidRPr="00D311ED">
        <w:rPr>
          <w:rFonts w:ascii="Times New Roman" w:hAnsi="Times New Roman"/>
        </w:rPr>
        <w:t xml:space="preserve">and that failure has caused the harm. </w:t>
      </w:r>
      <w:r w:rsidR="000D76E3" w:rsidRPr="00D311ED">
        <w:rPr>
          <w:rFonts w:ascii="Times New Roman" w:hAnsi="Times New Roman"/>
        </w:rPr>
        <w:t xml:space="preserve">Once it is accepted, as it must be, that a delegate of a school inflicting </w:t>
      </w:r>
      <w:r w:rsidR="00587122" w:rsidRPr="00D311ED">
        <w:rPr>
          <w:rFonts w:ascii="Times New Roman" w:hAnsi="Times New Roman"/>
        </w:rPr>
        <w:t xml:space="preserve">intentional </w:t>
      </w:r>
      <w:r w:rsidR="00877376" w:rsidRPr="00D311ED">
        <w:rPr>
          <w:rFonts w:ascii="Times New Roman" w:hAnsi="Times New Roman"/>
        </w:rPr>
        <w:t>harm</w:t>
      </w:r>
      <w:r w:rsidR="00587122" w:rsidRPr="00D311ED">
        <w:rPr>
          <w:rFonts w:ascii="Times New Roman" w:hAnsi="Times New Roman"/>
        </w:rPr>
        <w:t xml:space="preserve"> upon a student is an obvious example of a </w:t>
      </w:r>
      <w:r w:rsidR="00A05C5A" w:rsidRPr="00D311ED">
        <w:rPr>
          <w:rFonts w:ascii="Times New Roman" w:hAnsi="Times New Roman"/>
        </w:rPr>
        <w:t xml:space="preserve">failure </w:t>
      </w:r>
      <w:r w:rsidR="00E4447F" w:rsidRPr="00D311ED">
        <w:rPr>
          <w:rFonts w:ascii="Times New Roman" w:hAnsi="Times New Roman"/>
        </w:rPr>
        <w:t xml:space="preserve">by that delegate </w:t>
      </w:r>
      <w:r w:rsidR="00A05C5A" w:rsidRPr="00D311ED">
        <w:rPr>
          <w:rFonts w:ascii="Times New Roman" w:hAnsi="Times New Roman"/>
        </w:rPr>
        <w:t>to exercise reasonable care</w:t>
      </w:r>
      <w:r w:rsidR="00881688" w:rsidRPr="00D311ED">
        <w:rPr>
          <w:rFonts w:ascii="Times New Roman" w:hAnsi="Times New Roman"/>
        </w:rPr>
        <w:t>,</w:t>
      </w:r>
      <w:r w:rsidR="00A05C5A" w:rsidRPr="00D311ED">
        <w:rPr>
          <w:rFonts w:ascii="Times New Roman" w:hAnsi="Times New Roman"/>
        </w:rPr>
        <w:t xml:space="preserve"> then </w:t>
      </w:r>
      <w:r w:rsidR="00881688" w:rsidRPr="00D311ED">
        <w:rPr>
          <w:rFonts w:ascii="Times New Roman" w:hAnsi="Times New Roman"/>
        </w:rPr>
        <w:t>resulting liability of the school for failing t</w:t>
      </w:r>
      <w:r w:rsidR="0081278F" w:rsidRPr="00D311ED">
        <w:rPr>
          <w:rFonts w:ascii="Times New Roman" w:hAnsi="Times New Roman"/>
        </w:rPr>
        <w:t>o</w:t>
      </w:r>
      <w:r w:rsidR="00881688" w:rsidRPr="00D311ED">
        <w:rPr>
          <w:rFonts w:ascii="Times New Roman" w:hAnsi="Times New Roman"/>
        </w:rPr>
        <w:t xml:space="preserve"> ensure its del</w:t>
      </w:r>
      <w:r w:rsidR="0081278F" w:rsidRPr="00D311ED">
        <w:rPr>
          <w:rFonts w:ascii="Times New Roman" w:hAnsi="Times New Roman"/>
        </w:rPr>
        <w:t>e</w:t>
      </w:r>
      <w:r w:rsidR="00881688" w:rsidRPr="00D311ED">
        <w:rPr>
          <w:rFonts w:ascii="Times New Roman" w:hAnsi="Times New Roman"/>
        </w:rPr>
        <w:t xml:space="preserve">gate took reasonable care accords with </w:t>
      </w:r>
      <w:r w:rsidR="0081278F" w:rsidRPr="00D311ED">
        <w:rPr>
          <w:rFonts w:ascii="Times New Roman" w:hAnsi="Times New Roman"/>
        </w:rPr>
        <w:t xml:space="preserve">the requirements of both </w:t>
      </w:r>
      <w:r w:rsidR="00881688" w:rsidRPr="00D311ED">
        <w:rPr>
          <w:rFonts w:ascii="Times New Roman" w:hAnsi="Times New Roman"/>
        </w:rPr>
        <w:t xml:space="preserve">principle and </w:t>
      </w:r>
      <w:r w:rsidR="0081278F" w:rsidRPr="00D311ED">
        <w:rPr>
          <w:rFonts w:ascii="Times New Roman" w:hAnsi="Times New Roman"/>
        </w:rPr>
        <w:t xml:space="preserve">policy. </w:t>
      </w:r>
    </w:p>
    <w:p w14:paraId="59AD12A8" w14:textId="7C730DAA" w:rsidR="005847F9" w:rsidRPr="00D311ED" w:rsidRDefault="00D5730D"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887343" w:rsidRPr="00D311ED">
        <w:rPr>
          <w:rFonts w:ascii="Times New Roman" w:hAnsi="Times New Roman"/>
        </w:rPr>
        <w:t xml:space="preserve">The difficulty which the reasoning in </w:t>
      </w:r>
      <w:r w:rsidR="00887343" w:rsidRPr="00D311ED">
        <w:rPr>
          <w:rFonts w:ascii="Times New Roman" w:hAnsi="Times New Roman"/>
          <w:i/>
          <w:iCs/>
        </w:rPr>
        <w:t>Lepore</w:t>
      </w:r>
      <w:r w:rsidR="00887343" w:rsidRPr="00D311ED">
        <w:rPr>
          <w:rFonts w:ascii="Times New Roman" w:hAnsi="Times New Roman"/>
        </w:rPr>
        <w:t xml:space="preserve"> presents to the common law is that, if it stands, it </w:t>
      </w:r>
      <w:r w:rsidR="009356CE" w:rsidRPr="00D311ED">
        <w:rPr>
          <w:rFonts w:ascii="Times New Roman" w:hAnsi="Times New Roman"/>
        </w:rPr>
        <w:t xml:space="preserve">will continue to stultify </w:t>
      </w:r>
      <w:r w:rsidR="00887343" w:rsidRPr="00D311ED">
        <w:rPr>
          <w:rFonts w:ascii="Times New Roman" w:hAnsi="Times New Roman"/>
        </w:rPr>
        <w:t>the coherent development of principle</w:t>
      </w:r>
      <w:r w:rsidR="0011565D" w:rsidRPr="00D311ED">
        <w:rPr>
          <w:rFonts w:ascii="Times New Roman" w:hAnsi="Times New Roman"/>
        </w:rPr>
        <w:t>. In the case of a non-delegable duty of care</w:t>
      </w:r>
      <w:r w:rsidR="00887343" w:rsidRPr="00D311ED">
        <w:rPr>
          <w:rFonts w:ascii="Times New Roman" w:hAnsi="Times New Roman"/>
        </w:rPr>
        <w:t xml:space="preserve">, as </w:t>
      </w:r>
      <w:r w:rsidR="00092C8C" w:rsidRPr="00D311ED">
        <w:rPr>
          <w:rFonts w:ascii="Times New Roman" w:hAnsi="Times New Roman"/>
        </w:rPr>
        <w:t xml:space="preserve">in the case of vicarious liability, the fact of the harm being the result of an intentional criminal act may be relevant to </w:t>
      </w:r>
      <w:r w:rsidR="000D2194" w:rsidRPr="00D311ED">
        <w:rPr>
          <w:rFonts w:ascii="Times New Roman" w:hAnsi="Times New Roman"/>
        </w:rPr>
        <w:t>satisfaction of the pre-conditions to liability</w:t>
      </w:r>
      <w:r w:rsidR="00BC3F03" w:rsidRPr="00D311ED">
        <w:rPr>
          <w:rFonts w:ascii="Times New Roman" w:hAnsi="Times New Roman"/>
        </w:rPr>
        <w:t>.</w:t>
      </w:r>
      <w:r w:rsidR="000D2194" w:rsidRPr="00D311ED">
        <w:rPr>
          <w:rFonts w:ascii="Times New Roman" w:hAnsi="Times New Roman"/>
        </w:rPr>
        <w:t xml:space="preserve"> </w:t>
      </w:r>
      <w:r w:rsidR="00BC3F03" w:rsidRPr="00D311ED">
        <w:rPr>
          <w:rFonts w:ascii="Times New Roman" w:hAnsi="Times New Roman"/>
        </w:rPr>
        <w:t>I</w:t>
      </w:r>
      <w:r w:rsidR="00B06D37" w:rsidRPr="00D311ED">
        <w:rPr>
          <w:rFonts w:ascii="Times New Roman" w:hAnsi="Times New Roman"/>
        </w:rPr>
        <w:t xml:space="preserve">n the case of a non-delegable duty of care, </w:t>
      </w:r>
      <w:r w:rsidR="000D2194" w:rsidRPr="00D311ED">
        <w:rPr>
          <w:rFonts w:ascii="Times New Roman" w:hAnsi="Times New Roman"/>
        </w:rPr>
        <w:t xml:space="preserve">the </w:t>
      </w:r>
      <w:r w:rsidR="00BC3F03" w:rsidRPr="00D311ED">
        <w:rPr>
          <w:rFonts w:ascii="Times New Roman" w:hAnsi="Times New Roman"/>
        </w:rPr>
        <w:t xml:space="preserve">pre-condition is the </w:t>
      </w:r>
      <w:r w:rsidR="000D2194" w:rsidRPr="00D311ED">
        <w:rPr>
          <w:rFonts w:ascii="Times New Roman" w:hAnsi="Times New Roman"/>
        </w:rPr>
        <w:t xml:space="preserve">existence of a relationship of the relevant kind </w:t>
      </w:r>
      <w:r w:rsidR="00CF0886" w:rsidRPr="00D311ED">
        <w:rPr>
          <w:rFonts w:ascii="Times New Roman" w:hAnsi="Times New Roman"/>
        </w:rPr>
        <w:t>and the harm being of a foreseeable kind within the scope of legal responsibility created by th</w:t>
      </w:r>
      <w:r w:rsidR="00BC3F03" w:rsidRPr="00D311ED">
        <w:rPr>
          <w:rFonts w:ascii="Times New Roman" w:hAnsi="Times New Roman"/>
        </w:rPr>
        <w:t>at</w:t>
      </w:r>
      <w:r w:rsidR="00CF0886" w:rsidRPr="00D311ED">
        <w:rPr>
          <w:rFonts w:ascii="Times New Roman" w:hAnsi="Times New Roman"/>
        </w:rPr>
        <w:t xml:space="preserve"> relationship</w:t>
      </w:r>
      <w:r w:rsidR="00BC3F03" w:rsidRPr="00D311ED">
        <w:rPr>
          <w:rFonts w:ascii="Times New Roman" w:hAnsi="Times New Roman"/>
        </w:rPr>
        <w:t>. I</w:t>
      </w:r>
      <w:r w:rsidR="00B06D37" w:rsidRPr="00D311ED">
        <w:rPr>
          <w:rFonts w:ascii="Times New Roman" w:hAnsi="Times New Roman"/>
        </w:rPr>
        <w:t xml:space="preserve">n the case of vicarious </w:t>
      </w:r>
      <w:r w:rsidR="0011565D" w:rsidRPr="00D311ED">
        <w:rPr>
          <w:rFonts w:ascii="Times New Roman" w:hAnsi="Times New Roman"/>
        </w:rPr>
        <w:t>liability</w:t>
      </w:r>
      <w:r w:rsidR="00B06D37" w:rsidRPr="00D311ED">
        <w:rPr>
          <w:rFonts w:ascii="Times New Roman" w:hAnsi="Times New Roman"/>
        </w:rPr>
        <w:t xml:space="preserve">, the </w:t>
      </w:r>
      <w:r w:rsidR="00BC3F03" w:rsidRPr="00D311ED">
        <w:rPr>
          <w:rFonts w:ascii="Times New Roman" w:hAnsi="Times New Roman"/>
        </w:rPr>
        <w:t>pre-condition is the act causing harm being within the course of the employee's employment. In neither case does the quality of the act as an intentional criminal act</w:t>
      </w:r>
      <w:r w:rsidR="00993C41" w:rsidRPr="00D311ED">
        <w:rPr>
          <w:rFonts w:ascii="Times New Roman" w:hAnsi="Times New Roman"/>
        </w:rPr>
        <w:t xml:space="preserve">, as a matter of logical inevitability, </w:t>
      </w:r>
      <w:r w:rsidR="00BC3F03" w:rsidRPr="00D311ED">
        <w:rPr>
          <w:rFonts w:ascii="Times New Roman" w:hAnsi="Times New Roman"/>
        </w:rPr>
        <w:t xml:space="preserve">take the </w:t>
      </w:r>
      <w:r w:rsidR="00DF2623" w:rsidRPr="00D311ED">
        <w:rPr>
          <w:rFonts w:ascii="Times New Roman" w:hAnsi="Times New Roman"/>
        </w:rPr>
        <w:t>act outside the applicable pre-condition of potential liabil</w:t>
      </w:r>
      <w:r w:rsidR="004A3CEA" w:rsidRPr="00D311ED">
        <w:rPr>
          <w:rFonts w:ascii="Times New Roman" w:hAnsi="Times New Roman"/>
        </w:rPr>
        <w:t xml:space="preserve">ity. </w:t>
      </w:r>
      <w:r w:rsidR="00710FA9" w:rsidRPr="00D311ED">
        <w:rPr>
          <w:rFonts w:ascii="Times New Roman" w:hAnsi="Times New Roman"/>
        </w:rPr>
        <w:t xml:space="preserve">So much is </w:t>
      </w:r>
      <w:r w:rsidR="007D0FE6" w:rsidRPr="00D311ED">
        <w:rPr>
          <w:rFonts w:ascii="Times New Roman" w:hAnsi="Times New Roman"/>
        </w:rPr>
        <w:t xml:space="preserve">indirectly </w:t>
      </w:r>
      <w:r w:rsidR="00710FA9" w:rsidRPr="00D311ED">
        <w:rPr>
          <w:rFonts w:ascii="Times New Roman" w:hAnsi="Times New Roman"/>
        </w:rPr>
        <w:t xml:space="preserve">apparent from </w:t>
      </w:r>
      <w:r w:rsidR="00350AF1" w:rsidRPr="00D311ED">
        <w:rPr>
          <w:rFonts w:ascii="Times New Roman" w:hAnsi="Times New Roman"/>
        </w:rPr>
        <w:t xml:space="preserve">the reasoning in </w:t>
      </w:r>
      <w:r w:rsidR="00350AF1" w:rsidRPr="00D311ED">
        <w:rPr>
          <w:rFonts w:ascii="Times New Roman" w:hAnsi="Times New Roman"/>
          <w:i/>
          <w:iCs/>
        </w:rPr>
        <w:t>Woodland</w:t>
      </w:r>
      <w:r w:rsidR="00F415D3" w:rsidRPr="00D311ED">
        <w:rPr>
          <w:rFonts w:ascii="Times New Roman" w:hAnsi="Times New Roman"/>
        </w:rPr>
        <w:t>,</w:t>
      </w:r>
      <w:r w:rsidR="00350AF1" w:rsidRPr="00D311ED">
        <w:rPr>
          <w:rStyle w:val="FootnoteReference"/>
          <w:rFonts w:ascii="Times New Roman" w:hAnsi="Times New Roman"/>
          <w:sz w:val="24"/>
        </w:rPr>
        <w:footnoteReference w:id="109"/>
      </w:r>
      <w:r w:rsidR="00C4527B" w:rsidRPr="00D311ED">
        <w:rPr>
          <w:rFonts w:ascii="Times New Roman" w:hAnsi="Times New Roman"/>
        </w:rPr>
        <w:t xml:space="preserve"> </w:t>
      </w:r>
      <w:r w:rsidR="008F2FFD" w:rsidRPr="00D311ED">
        <w:rPr>
          <w:rFonts w:ascii="Times New Roman" w:hAnsi="Times New Roman"/>
        </w:rPr>
        <w:t>in which Lord</w:t>
      </w:r>
      <w:r w:rsidR="0086754F" w:rsidRPr="00D311ED">
        <w:rPr>
          <w:rFonts w:ascii="Times New Roman" w:hAnsi="Times New Roman"/>
        </w:rPr>
        <w:t> </w:t>
      </w:r>
      <w:r w:rsidR="008F2FFD" w:rsidRPr="00D311ED">
        <w:rPr>
          <w:rFonts w:ascii="Times New Roman" w:hAnsi="Times New Roman"/>
        </w:rPr>
        <w:t>Sumption</w:t>
      </w:r>
      <w:r w:rsidR="00EC3FE1" w:rsidRPr="00D311ED">
        <w:rPr>
          <w:rFonts w:ascii="Times New Roman" w:hAnsi="Times New Roman"/>
        </w:rPr>
        <w:t xml:space="preserve"> </w:t>
      </w:r>
      <w:r w:rsidR="008F2FFD" w:rsidRPr="00D311ED">
        <w:rPr>
          <w:rFonts w:ascii="Times New Roman" w:hAnsi="Times New Roman"/>
        </w:rPr>
        <w:t xml:space="preserve">identified </w:t>
      </w:r>
      <w:r w:rsidR="00E5523E" w:rsidRPr="00D311ED">
        <w:rPr>
          <w:rFonts w:ascii="Times New Roman" w:hAnsi="Times New Roman"/>
        </w:rPr>
        <w:t>indicia of</w:t>
      </w:r>
      <w:r w:rsidR="00C4527B" w:rsidRPr="00D311ED">
        <w:rPr>
          <w:rFonts w:ascii="Times New Roman" w:hAnsi="Times New Roman"/>
        </w:rPr>
        <w:t xml:space="preserve"> the existence of a non-delegable duty of care </w:t>
      </w:r>
      <w:r w:rsidR="00B76657" w:rsidRPr="00D311ED">
        <w:rPr>
          <w:rFonts w:ascii="Times New Roman" w:hAnsi="Times New Roman"/>
        </w:rPr>
        <w:t xml:space="preserve">including by reference to </w:t>
      </w:r>
      <w:r w:rsidR="00B76657" w:rsidRPr="00D311ED">
        <w:rPr>
          <w:rFonts w:ascii="Times New Roman" w:hAnsi="Times New Roman"/>
          <w:i/>
          <w:iCs/>
        </w:rPr>
        <w:t>Introvigne</w:t>
      </w:r>
      <w:r w:rsidR="00781B5D" w:rsidRPr="00D311ED">
        <w:rPr>
          <w:rFonts w:ascii="Times New Roman" w:hAnsi="Times New Roman"/>
        </w:rPr>
        <w:t xml:space="preserve">, </w:t>
      </w:r>
      <w:r w:rsidR="00B76657" w:rsidRPr="00D311ED">
        <w:rPr>
          <w:rFonts w:ascii="Times New Roman" w:hAnsi="Times New Roman"/>
          <w:i/>
          <w:iCs/>
        </w:rPr>
        <w:t>Kondis</w:t>
      </w:r>
      <w:r w:rsidR="00781B5D" w:rsidRPr="00D311ED">
        <w:rPr>
          <w:rFonts w:ascii="Times New Roman" w:hAnsi="Times New Roman"/>
        </w:rPr>
        <w:t xml:space="preserve"> and </w:t>
      </w:r>
      <w:r w:rsidR="00781B5D" w:rsidRPr="00D311ED">
        <w:rPr>
          <w:rFonts w:ascii="Times New Roman" w:hAnsi="Times New Roman"/>
          <w:i/>
          <w:iCs/>
        </w:rPr>
        <w:t>Burnie Port Authority</w:t>
      </w:r>
      <w:r w:rsidR="00487C31" w:rsidRPr="00D311ED">
        <w:rPr>
          <w:rFonts w:ascii="Times New Roman" w:hAnsi="Times New Roman"/>
        </w:rPr>
        <w:t>.</w:t>
      </w:r>
      <w:r w:rsidR="00B76657" w:rsidRPr="00D311ED">
        <w:rPr>
          <w:rStyle w:val="FootnoteReference"/>
          <w:rFonts w:ascii="Times New Roman" w:hAnsi="Times New Roman"/>
          <w:sz w:val="24"/>
        </w:rPr>
        <w:footnoteReference w:id="110"/>
      </w:r>
      <w:r w:rsidR="00C321E3" w:rsidRPr="00D311ED">
        <w:rPr>
          <w:rFonts w:ascii="Times New Roman" w:hAnsi="Times New Roman"/>
        </w:rPr>
        <w:t xml:space="preserve"> </w:t>
      </w:r>
      <w:r w:rsidR="00884C29" w:rsidRPr="00D311ED">
        <w:rPr>
          <w:rFonts w:ascii="Times New Roman" w:hAnsi="Times New Roman"/>
        </w:rPr>
        <w:t xml:space="preserve">It is made directly apparent in </w:t>
      </w:r>
      <w:r w:rsidR="00E23873" w:rsidRPr="00D311ED">
        <w:rPr>
          <w:rFonts w:ascii="Times New Roman" w:hAnsi="Times New Roman"/>
        </w:rPr>
        <w:t xml:space="preserve">the subsequent decision of the Supreme Court of the </w:t>
      </w:r>
      <w:r w:rsidR="00E23873" w:rsidRPr="00D311ED">
        <w:rPr>
          <w:rFonts w:ascii="Times New Roman" w:hAnsi="Times New Roman"/>
        </w:rPr>
        <w:lastRenderedPageBreak/>
        <w:t xml:space="preserve">United Kingdom, </w:t>
      </w:r>
      <w:r w:rsidR="00884C29" w:rsidRPr="00D311ED">
        <w:rPr>
          <w:rFonts w:ascii="Times New Roman" w:hAnsi="Times New Roman"/>
          <w:i/>
          <w:iCs/>
        </w:rPr>
        <w:t>Armes v Nottinghamshire County Council</w:t>
      </w:r>
      <w:r w:rsidR="00E23873" w:rsidRPr="00D311ED">
        <w:rPr>
          <w:rFonts w:ascii="Times New Roman" w:hAnsi="Times New Roman"/>
        </w:rPr>
        <w:t>,</w:t>
      </w:r>
      <w:r w:rsidR="00884C29" w:rsidRPr="00D311ED">
        <w:rPr>
          <w:rStyle w:val="FootnoteReference"/>
          <w:rFonts w:ascii="Times New Roman" w:hAnsi="Times New Roman"/>
          <w:sz w:val="24"/>
        </w:rPr>
        <w:footnoteReference w:id="111"/>
      </w:r>
      <w:r w:rsidR="00222127" w:rsidRPr="00D311ED">
        <w:rPr>
          <w:rFonts w:ascii="Times New Roman" w:hAnsi="Times New Roman"/>
        </w:rPr>
        <w:t xml:space="preserve"> in which Lord</w:t>
      </w:r>
      <w:r w:rsidR="0086754F" w:rsidRPr="00D311ED">
        <w:rPr>
          <w:rFonts w:ascii="Times New Roman" w:hAnsi="Times New Roman"/>
        </w:rPr>
        <w:t> </w:t>
      </w:r>
      <w:r w:rsidR="00222127" w:rsidRPr="00D311ED">
        <w:rPr>
          <w:rFonts w:ascii="Times New Roman" w:hAnsi="Times New Roman"/>
        </w:rPr>
        <w:t xml:space="preserve">Reed </w:t>
      </w:r>
      <w:r w:rsidR="00633762" w:rsidRPr="00D311ED">
        <w:rPr>
          <w:rFonts w:ascii="Times New Roman" w:hAnsi="Times New Roman"/>
        </w:rPr>
        <w:t>said that</w:t>
      </w:r>
      <w:r w:rsidR="002C7BD0" w:rsidRPr="00D311ED">
        <w:rPr>
          <w:rFonts w:ascii="Times New Roman" w:hAnsi="Times New Roman"/>
        </w:rPr>
        <w:t xml:space="preserve"> he was </w:t>
      </w:r>
      <w:r w:rsidR="00FB23CF" w:rsidRPr="00D311ED">
        <w:rPr>
          <w:rFonts w:ascii="Times New Roman" w:hAnsi="Times New Roman"/>
        </w:rPr>
        <w:t>not "able to agree that a non-delegable duty cannot be breached by a deliberate wrong"</w:t>
      </w:r>
      <w:r w:rsidR="00CD68BD" w:rsidRPr="00D311ED">
        <w:rPr>
          <w:rFonts w:ascii="Times New Roman" w:hAnsi="Times New Roman"/>
        </w:rPr>
        <w:t>.</w:t>
      </w:r>
      <w:r w:rsidR="00CD68BD" w:rsidRPr="00D311ED">
        <w:rPr>
          <w:rStyle w:val="FootnoteReference"/>
          <w:rFonts w:ascii="Times New Roman" w:hAnsi="Times New Roman"/>
          <w:sz w:val="24"/>
        </w:rPr>
        <w:footnoteReference w:id="112"/>
      </w:r>
    </w:p>
    <w:p w14:paraId="59AB673B" w14:textId="36C06C4C" w:rsidR="00714280" w:rsidRPr="00D311ED" w:rsidRDefault="00847181"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B51C2B" w:rsidRPr="00D311ED">
        <w:rPr>
          <w:rFonts w:ascii="Times New Roman" w:hAnsi="Times New Roman"/>
        </w:rPr>
        <w:t xml:space="preserve">Finally, in terms of the so-called </w:t>
      </w:r>
      <w:r w:rsidR="00B97570" w:rsidRPr="00D311ED">
        <w:rPr>
          <w:rFonts w:ascii="Times New Roman" w:hAnsi="Times New Roman"/>
        </w:rPr>
        <w:t>"</w:t>
      </w:r>
      <w:r w:rsidR="00B51C2B" w:rsidRPr="00D311ED">
        <w:rPr>
          <w:rFonts w:ascii="Times New Roman" w:hAnsi="Times New Roman"/>
          <w:i/>
          <w:iCs/>
        </w:rPr>
        <w:t>John</w:t>
      </w:r>
      <w:r w:rsidR="00B51C2B" w:rsidRPr="00D311ED">
        <w:rPr>
          <w:rFonts w:ascii="Times New Roman" w:hAnsi="Times New Roman"/>
        </w:rPr>
        <w:t xml:space="preserve"> factors</w:t>
      </w:r>
      <w:r w:rsidR="00B97570" w:rsidRPr="00D311ED">
        <w:rPr>
          <w:rFonts w:ascii="Times New Roman" w:hAnsi="Times New Roman"/>
        </w:rPr>
        <w:t>"</w:t>
      </w:r>
      <w:r w:rsidR="00B51C2B" w:rsidRPr="00D311ED">
        <w:rPr>
          <w:rFonts w:ascii="Times New Roman" w:hAnsi="Times New Roman"/>
        </w:rPr>
        <w:t xml:space="preserve">, </w:t>
      </w:r>
      <w:r w:rsidR="00A66C25" w:rsidRPr="00D311ED">
        <w:rPr>
          <w:rFonts w:ascii="Times New Roman" w:hAnsi="Times New Roman"/>
          <w:i/>
          <w:iCs/>
        </w:rPr>
        <w:t>Lepore</w:t>
      </w:r>
      <w:r w:rsidR="00A66C25" w:rsidRPr="00D311ED">
        <w:rPr>
          <w:rFonts w:ascii="Times New Roman" w:hAnsi="Times New Roman"/>
        </w:rPr>
        <w:t xml:space="preserve"> has </w:t>
      </w:r>
      <w:r w:rsidR="00DF1C48" w:rsidRPr="00D311ED">
        <w:rPr>
          <w:rFonts w:ascii="Times New Roman" w:hAnsi="Times New Roman"/>
        </w:rPr>
        <w:t xml:space="preserve">not </w:t>
      </w:r>
      <w:r w:rsidR="00A66C25" w:rsidRPr="00D311ED">
        <w:rPr>
          <w:rFonts w:ascii="Times New Roman" w:hAnsi="Times New Roman"/>
        </w:rPr>
        <w:t xml:space="preserve">been independently acted upon by </w:t>
      </w:r>
      <w:r w:rsidR="00DF1C48" w:rsidRPr="00D311ED">
        <w:rPr>
          <w:rFonts w:ascii="Times New Roman" w:hAnsi="Times New Roman"/>
        </w:rPr>
        <w:t xml:space="preserve">Commonwealth, State or Territory </w:t>
      </w:r>
      <w:r w:rsidR="00A66C25" w:rsidRPr="00D311ED">
        <w:rPr>
          <w:rFonts w:ascii="Times New Roman" w:hAnsi="Times New Roman"/>
        </w:rPr>
        <w:t>legislature</w:t>
      </w:r>
      <w:r w:rsidR="00DF1C48" w:rsidRPr="00D311ED">
        <w:rPr>
          <w:rFonts w:ascii="Times New Roman" w:hAnsi="Times New Roman"/>
        </w:rPr>
        <w:t>s</w:t>
      </w:r>
      <w:r w:rsidR="00F44BFB" w:rsidRPr="00D311ED">
        <w:rPr>
          <w:rFonts w:ascii="Times New Roman" w:hAnsi="Times New Roman"/>
        </w:rPr>
        <w:t>.</w:t>
      </w:r>
      <w:r w:rsidR="0003102D" w:rsidRPr="00D311ED">
        <w:rPr>
          <w:rFonts w:ascii="Times New Roman" w:hAnsi="Times New Roman"/>
        </w:rPr>
        <w:t xml:space="preserve"> </w:t>
      </w:r>
      <w:r w:rsidR="0094487C" w:rsidRPr="00D311ED">
        <w:rPr>
          <w:rFonts w:ascii="Times New Roman" w:hAnsi="Times New Roman"/>
        </w:rPr>
        <w:t>The NSW Civil Liability Act does not purport to regulate the imposition of any duty of care,</w:t>
      </w:r>
      <w:r w:rsidR="00732438" w:rsidRPr="00D311ED">
        <w:rPr>
          <w:rStyle w:val="FootnoteReference"/>
          <w:rFonts w:ascii="Times New Roman" w:hAnsi="Times New Roman"/>
          <w:sz w:val="24"/>
        </w:rPr>
        <w:footnoteReference w:id="113"/>
      </w:r>
      <w:r w:rsidR="0094487C" w:rsidRPr="00D311ED">
        <w:rPr>
          <w:rFonts w:ascii="Times New Roman" w:hAnsi="Times New Roman"/>
        </w:rPr>
        <w:t xml:space="preserve"> let alone a non-delegable duty to ensure reasonable care is taken. </w:t>
      </w:r>
      <w:r w:rsidR="00A309C3" w:rsidRPr="00D311ED">
        <w:rPr>
          <w:rFonts w:ascii="Times New Roman" w:hAnsi="Times New Roman"/>
        </w:rPr>
        <w:t xml:space="preserve">In </w:t>
      </w:r>
      <w:r w:rsidR="00814659" w:rsidRPr="00D311ED">
        <w:rPr>
          <w:rFonts w:ascii="Times New Roman" w:hAnsi="Times New Roman"/>
        </w:rPr>
        <w:t xml:space="preserve">every jurisdiction in Australia legislatures have </w:t>
      </w:r>
      <w:r w:rsidR="008A52C2" w:rsidRPr="00D311ED">
        <w:rPr>
          <w:rFonts w:ascii="Times New Roman" w:hAnsi="Times New Roman"/>
        </w:rPr>
        <w:t xml:space="preserve">enacted provisions </w:t>
      </w:r>
      <w:r w:rsidR="00FC3E89" w:rsidRPr="00D311ED">
        <w:rPr>
          <w:rFonts w:ascii="Times New Roman" w:hAnsi="Times New Roman"/>
        </w:rPr>
        <w:t xml:space="preserve">dealing with institutional child sexual abuse in response to the </w:t>
      </w:r>
      <w:r w:rsidR="00545F57" w:rsidRPr="00D311ED">
        <w:rPr>
          <w:rFonts w:ascii="Times New Roman" w:hAnsi="Times New Roman"/>
        </w:rPr>
        <w:t xml:space="preserve">2015 </w:t>
      </w:r>
      <w:r w:rsidR="00545F57" w:rsidRPr="00D311ED">
        <w:rPr>
          <w:rFonts w:ascii="Times New Roman" w:hAnsi="Times New Roman"/>
          <w:i/>
          <w:iCs/>
        </w:rPr>
        <w:t>Redress and Civil Litigation Report</w:t>
      </w:r>
      <w:r w:rsidR="00545F57" w:rsidRPr="00D311ED">
        <w:rPr>
          <w:rFonts w:ascii="Times New Roman" w:hAnsi="Times New Roman"/>
        </w:rPr>
        <w:t xml:space="preserve"> of the Commonwealth Royal Commission into Institutional Responses</w:t>
      </w:r>
      <w:r w:rsidR="00DE53CF" w:rsidRPr="00D311ED">
        <w:rPr>
          <w:rFonts w:ascii="Times New Roman" w:hAnsi="Times New Roman"/>
        </w:rPr>
        <w:t xml:space="preserve"> </w:t>
      </w:r>
      <w:r w:rsidR="00545F57" w:rsidRPr="00D311ED">
        <w:rPr>
          <w:rFonts w:ascii="Times New Roman" w:hAnsi="Times New Roman"/>
        </w:rPr>
        <w:t>to Child Sexual Abuse</w:t>
      </w:r>
      <w:r w:rsidR="00DE53CF" w:rsidRPr="00D311ED">
        <w:rPr>
          <w:rFonts w:ascii="Times New Roman" w:hAnsi="Times New Roman"/>
        </w:rPr>
        <w:t>. N</w:t>
      </w:r>
      <w:r w:rsidR="001A01D6" w:rsidRPr="00D311ED">
        <w:rPr>
          <w:rFonts w:ascii="Times New Roman" w:hAnsi="Times New Roman"/>
        </w:rPr>
        <w:t>one of these statutory regimes is expressed to replace or exclude common law liability.</w:t>
      </w:r>
      <w:r w:rsidR="007E3FC0" w:rsidRPr="00D311ED">
        <w:rPr>
          <w:rStyle w:val="FootnoteReference"/>
          <w:rFonts w:ascii="Times New Roman" w:hAnsi="Times New Roman"/>
          <w:sz w:val="24"/>
        </w:rPr>
        <w:footnoteReference w:id="114"/>
      </w:r>
      <w:r w:rsidR="00CB590A" w:rsidRPr="00D311ED">
        <w:rPr>
          <w:rFonts w:ascii="Times New Roman" w:hAnsi="Times New Roman"/>
        </w:rPr>
        <w:t xml:space="preserve"> </w:t>
      </w:r>
      <w:r w:rsidR="00D3257F" w:rsidRPr="00D311ED">
        <w:rPr>
          <w:rFonts w:ascii="Times New Roman" w:hAnsi="Times New Roman"/>
        </w:rPr>
        <w:t>Moreover, t</w:t>
      </w:r>
      <w:r w:rsidR="006B3A55" w:rsidRPr="00D311ED">
        <w:rPr>
          <w:rFonts w:ascii="Times New Roman" w:hAnsi="Times New Roman"/>
        </w:rPr>
        <w:t xml:space="preserve">he regime enacted by </w:t>
      </w:r>
      <w:r w:rsidR="005638B8" w:rsidRPr="00D311ED">
        <w:rPr>
          <w:rFonts w:ascii="Times New Roman" w:hAnsi="Times New Roman"/>
        </w:rPr>
        <w:t>Div</w:t>
      </w:r>
      <w:r w:rsidR="008002F6" w:rsidRPr="00D311ED">
        <w:rPr>
          <w:rFonts w:ascii="Times New Roman" w:hAnsi="Times New Roman"/>
        </w:rPr>
        <w:t> </w:t>
      </w:r>
      <w:r w:rsidR="005638B8" w:rsidRPr="00D311ED">
        <w:rPr>
          <w:rFonts w:ascii="Times New Roman" w:hAnsi="Times New Roman"/>
        </w:rPr>
        <w:t xml:space="preserve">3 of Pt </w:t>
      </w:r>
      <w:r w:rsidR="006F79AB" w:rsidRPr="00D311ED">
        <w:rPr>
          <w:rFonts w:ascii="Times New Roman" w:hAnsi="Times New Roman"/>
        </w:rPr>
        <w:t xml:space="preserve">1B of the NSW Civil Liability Act </w:t>
      </w:r>
      <w:r w:rsidR="00D3257F" w:rsidRPr="00D311ED">
        <w:rPr>
          <w:rFonts w:ascii="Times New Roman" w:hAnsi="Times New Roman"/>
        </w:rPr>
        <w:t>operate</w:t>
      </w:r>
      <w:r w:rsidR="003B626E" w:rsidRPr="00D311ED">
        <w:rPr>
          <w:rFonts w:ascii="Times New Roman" w:hAnsi="Times New Roman"/>
        </w:rPr>
        <w:t>s</w:t>
      </w:r>
      <w:r w:rsidR="00DC52C9" w:rsidRPr="00D311ED">
        <w:rPr>
          <w:rFonts w:ascii="Times New Roman" w:hAnsi="Times New Roman"/>
        </w:rPr>
        <w:t xml:space="preserve"> only prospectively from 26 October 2018.</w:t>
      </w:r>
      <w:r w:rsidR="00412BD6" w:rsidRPr="00D311ED">
        <w:rPr>
          <w:rStyle w:val="FootnoteReference"/>
          <w:rFonts w:ascii="Times New Roman" w:hAnsi="Times New Roman"/>
          <w:sz w:val="24"/>
        </w:rPr>
        <w:footnoteReference w:id="115"/>
      </w:r>
    </w:p>
    <w:p w14:paraId="61FC247D" w14:textId="26F46CC1" w:rsidR="006651E6" w:rsidRPr="00D311ED" w:rsidRDefault="00714280"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A3E50" w:rsidRPr="00D311ED">
        <w:rPr>
          <w:rFonts w:ascii="Times New Roman" w:hAnsi="Times New Roman"/>
        </w:rPr>
        <w:t>T</w:t>
      </w:r>
      <w:r w:rsidR="004A3CEA" w:rsidRPr="00D311ED">
        <w:rPr>
          <w:rFonts w:ascii="Times New Roman" w:hAnsi="Times New Roman"/>
        </w:rPr>
        <w:t xml:space="preserve">he exclusion </w:t>
      </w:r>
      <w:r w:rsidR="0003102D" w:rsidRPr="00D311ED">
        <w:rPr>
          <w:rFonts w:ascii="Times New Roman" w:hAnsi="Times New Roman"/>
        </w:rPr>
        <w:t xml:space="preserve">of </w:t>
      </w:r>
      <w:r w:rsidR="00BC00FD" w:rsidRPr="00D311ED">
        <w:rPr>
          <w:rFonts w:ascii="Times New Roman" w:hAnsi="Times New Roman"/>
        </w:rPr>
        <w:t xml:space="preserve">an </w:t>
      </w:r>
      <w:r w:rsidR="0003102D" w:rsidRPr="00D311ED">
        <w:rPr>
          <w:rFonts w:ascii="Times New Roman" w:hAnsi="Times New Roman"/>
        </w:rPr>
        <w:t>intentional criminal act from</w:t>
      </w:r>
      <w:r w:rsidR="00BC00FD" w:rsidRPr="00D311ED">
        <w:rPr>
          <w:rFonts w:ascii="Times New Roman" w:hAnsi="Times New Roman"/>
        </w:rPr>
        <w:t xml:space="preserve"> a</w:t>
      </w:r>
      <w:r w:rsidR="0003102D" w:rsidRPr="00D311ED">
        <w:rPr>
          <w:rFonts w:ascii="Times New Roman" w:hAnsi="Times New Roman"/>
        </w:rPr>
        <w:t xml:space="preserve"> non-delegable dut</w:t>
      </w:r>
      <w:r w:rsidR="00A52C3B" w:rsidRPr="00D311ED">
        <w:rPr>
          <w:rFonts w:ascii="Times New Roman" w:hAnsi="Times New Roman"/>
        </w:rPr>
        <w:t>y</w:t>
      </w:r>
      <w:r w:rsidR="0003102D" w:rsidRPr="00D311ED">
        <w:rPr>
          <w:rFonts w:ascii="Times New Roman" w:hAnsi="Times New Roman"/>
        </w:rPr>
        <w:t xml:space="preserve"> of care </w:t>
      </w:r>
      <w:r w:rsidR="004A3CEA" w:rsidRPr="00D311ED">
        <w:rPr>
          <w:rFonts w:ascii="Times New Roman" w:hAnsi="Times New Roman"/>
        </w:rPr>
        <w:t xml:space="preserve">established by </w:t>
      </w:r>
      <w:r w:rsidR="004A3CEA" w:rsidRPr="00D311ED">
        <w:rPr>
          <w:rFonts w:ascii="Times New Roman" w:hAnsi="Times New Roman"/>
          <w:i/>
          <w:iCs/>
        </w:rPr>
        <w:t>Lepore</w:t>
      </w:r>
      <w:r w:rsidR="00CE7C27" w:rsidRPr="00D311ED">
        <w:rPr>
          <w:rFonts w:ascii="Times New Roman" w:hAnsi="Times New Roman"/>
        </w:rPr>
        <w:t xml:space="preserve"> </w:t>
      </w:r>
      <w:r w:rsidR="00DA348D" w:rsidRPr="00D311ED">
        <w:rPr>
          <w:rFonts w:ascii="Times New Roman" w:hAnsi="Times New Roman"/>
        </w:rPr>
        <w:t>reflect</w:t>
      </w:r>
      <w:r w:rsidR="002A3E50" w:rsidRPr="00D311ED">
        <w:rPr>
          <w:rFonts w:ascii="Times New Roman" w:hAnsi="Times New Roman"/>
        </w:rPr>
        <w:t>ed</w:t>
      </w:r>
      <w:r w:rsidR="00DA348D" w:rsidRPr="00D311ED">
        <w:rPr>
          <w:rFonts w:ascii="Times New Roman" w:hAnsi="Times New Roman"/>
        </w:rPr>
        <w:t xml:space="preserve"> </w:t>
      </w:r>
      <w:r w:rsidR="00116F7B" w:rsidRPr="00D311ED">
        <w:rPr>
          <w:rFonts w:ascii="Times New Roman" w:hAnsi="Times New Roman"/>
        </w:rPr>
        <w:t>judic</w:t>
      </w:r>
      <w:r w:rsidR="0012154E" w:rsidRPr="00D311ED">
        <w:rPr>
          <w:rFonts w:ascii="Times New Roman" w:hAnsi="Times New Roman"/>
        </w:rPr>
        <w:t xml:space="preserve">ial </w:t>
      </w:r>
      <w:r w:rsidR="00CE7C27" w:rsidRPr="00D311ED">
        <w:rPr>
          <w:rFonts w:ascii="Times New Roman" w:hAnsi="Times New Roman"/>
        </w:rPr>
        <w:t xml:space="preserve">policy </w:t>
      </w:r>
      <w:r w:rsidR="006A2A0A" w:rsidRPr="00D311ED">
        <w:rPr>
          <w:rFonts w:ascii="Times New Roman" w:hAnsi="Times New Roman"/>
        </w:rPr>
        <w:t xml:space="preserve">choices </w:t>
      </w:r>
      <w:r w:rsidR="00AA416F" w:rsidRPr="00D311ED">
        <w:rPr>
          <w:rFonts w:ascii="Times New Roman" w:hAnsi="Times New Roman"/>
        </w:rPr>
        <w:t xml:space="preserve">which </w:t>
      </w:r>
      <w:r w:rsidR="00382B7F" w:rsidRPr="00D311ED">
        <w:rPr>
          <w:rFonts w:ascii="Times New Roman" w:hAnsi="Times New Roman"/>
        </w:rPr>
        <w:t xml:space="preserve">are unable to be sustained </w:t>
      </w:r>
      <w:r w:rsidR="00001BB9" w:rsidRPr="00D311ED">
        <w:rPr>
          <w:rFonts w:ascii="Times New Roman" w:hAnsi="Times New Roman"/>
        </w:rPr>
        <w:t>consistently with principle</w:t>
      </w:r>
      <w:r w:rsidR="000E4044" w:rsidRPr="00D311ED">
        <w:rPr>
          <w:rFonts w:ascii="Times New Roman" w:hAnsi="Times New Roman"/>
        </w:rPr>
        <w:t>, have not led to any useful result but rather have created incoherence in the common law</w:t>
      </w:r>
      <w:r w:rsidR="004B4606" w:rsidRPr="00D311ED">
        <w:rPr>
          <w:rFonts w:ascii="Times New Roman" w:hAnsi="Times New Roman"/>
        </w:rPr>
        <w:t>,</w:t>
      </w:r>
      <w:r w:rsidR="000E4044" w:rsidRPr="00D311ED">
        <w:rPr>
          <w:rFonts w:ascii="Times New Roman" w:hAnsi="Times New Roman"/>
        </w:rPr>
        <w:t xml:space="preserve"> </w:t>
      </w:r>
      <w:r w:rsidR="004B4606" w:rsidRPr="00D311ED">
        <w:rPr>
          <w:rFonts w:ascii="Times New Roman" w:hAnsi="Times New Roman"/>
        </w:rPr>
        <w:t xml:space="preserve">and have not been independently acted upon. </w:t>
      </w:r>
      <w:r w:rsidR="00B0284A" w:rsidRPr="00D311ED">
        <w:rPr>
          <w:rFonts w:ascii="Times New Roman" w:hAnsi="Times New Roman"/>
        </w:rPr>
        <w:t xml:space="preserve">For these reasons </w:t>
      </w:r>
      <w:r w:rsidR="00B0284A" w:rsidRPr="00D311ED">
        <w:rPr>
          <w:rFonts w:ascii="Times New Roman" w:hAnsi="Times New Roman"/>
          <w:i/>
          <w:iCs/>
        </w:rPr>
        <w:t>Lepore</w:t>
      </w:r>
      <w:r w:rsidR="00ED0DF7" w:rsidRPr="00D311ED">
        <w:rPr>
          <w:rFonts w:ascii="Times New Roman" w:hAnsi="Times New Roman"/>
        </w:rPr>
        <w:t xml:space="preserve">, to the extent it decided that a non-delegable duty to ensure that reasonable care is taken cannot apply to an intentional criminal act, </w:t>
      </w:r>
      <w:r w:rsidR="00FA0689" w:rsidRPr="00D311ED">
        <w:rPr>
          <w:rFonts w:ascii="Times New Roman" w:hAnsi="Times New Roman"/>
        </w:rPr>
        <w:t>should be overturned.</w:t>
      </w:r>
    </w:p>
    <w:p w14:paraId="606B00C5" w14:textId="1546C8A8" w:rsidR="00FA0689" w:rsidRPr="00D311ED" w:rsidRDefault="00FA0689"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t xml:space="preserve">The overturning of </w:t>
      </w:r>
      <w:r w:rsidRPr="00D311ED">
        <w:rPr>
          <w:rFonts w:ascii="Times New Roman" w:hAnsi="Times New Roman"/>
          <w:i/>
          <w:iCs/>
        </w:rPr>
        <w:t>Lepore</w:t>
      </w:r>
      <w:r w:rsidRPr="00D311ED">
        <w:rPr>
          <w:rFonts w:ascii="Times New Roman" w:hAnsi="Times New Roman"/>
        </w:rPr>
        <w:t xml:space="preserve"> to this extent </w:t>
      </w:r>
      <w:r w:rsidR="00FA249A" w:rsidRPr="00D311ED">
        <w:rPr>
          <w:rFonts w:ascii="Times New Roman" w:hAnsi="Times New Roman"/>
        </w:rPr>
        <w:t>d</w:t>
      </w:r>
      <w:r w:rsidRPr="00D311ED">
        <w:rPr>
          <w:rFonts w:ascii="Times New Roman" w:hAnsi="Times New Roman"/>
        </w:rPr>
        <w:t xml:space="preserve">oes not mean that AA succeeds in the </w:t>
      </w:r>
      <w:r w:rsidR="009D5B79" w:rsidRPr="00D311ED">
        <w:rPr>
          <w:rFonts w:ascii="Times New Roman" w:hAnsi="Times New Roman"/>
        </w:rPr>
        <w:t>proceedings</w:t>
      </w:r>
      <w:r w:rsidRPr="00D311ED">
        <w:rPr>
          <w:rFonts w:ascii="Times New Roman" w:hAnsi="Times New Roman"/>
        </w:rPr>
        <w:t xml:space="preserve">. It means only that the </w:t>
      </w:r>
      <w:r w:rsidR="009D5B79" w:rsidRPr="00D311ED">
        <w:rPr>
          <w:rFonts w:ascii="Times New Roman" w:hAnsi="Times New Roman"/>
        </w:rPr>
        <w:t xml:space="preserve">Court of Appeal's </w:t>
      </w:r>
      <w:r w:rsidR="00AB74A1" w:rsidRPr="00D311ED">
        <w:rPr>
          <w:rFonts w:ascii="Times New Roman" w:hAnsi="Times New Roman"/>
        </w:rPr>
        <w:t>application</w:t>
      </w:r>
      <w:r w:rsidR="009D5B79" w:rsidRPr="00D311ED">
        <w:rPr>
          <w:rFonts w:ascii="Times New Roman" w:hAnsi="Times New Roman"/>
        </w:rPr>
        <w:t xml:space="preserve"> of </w:t>
      </w:r>
      <w:r w:rsidR="009D5B79" w:rsidRPr="00D311ED">
        <w:rPr>
          <w:rFonts w:ascii="Times New Roman" w:hAnsi="Times New Roman"/>
          <w:i/>
          <w:iCs/>
        </w:rPr>
        <w:t>Lepore</w:t>
      </w:r>
      <w:r w:rsidR="009D5B79" w:rsidRPr="00D311ED">
        <w:rPr>
          <w:rFonts w:ascii="Times New Roman" w:hAnsi="Times New Roman"/>
        </w:rPr>
        <w:t xml:space="preserve"> to </w:t>
      </w:r>
      <w:r w:rsidR="00973DBF" w:rsidRPr="00D311ED">
        <w:rPr>
          <w:rFonts w:ascii="Times New Roman" w:hAnsi="Times New Roman"/>
        </w:rPr>
        <w:t xml:space="preserve">decide that </w:t>
      </w:r>
      <w:r w:rsidR="001C2EC4" w:rsidRPr="00D311ED">
        <w:rPr>
          <w:rFonts w:ascii="Times New Roman" w:hAnsi="Times New Roman"/>
        </w:rPr>
        <w:t xml:space="preserve">AA had to fail in respect of the claimed non-delegable duty of care because the acts of </w:t>
      </w:r>
      <w:r w:rsidR="00C14946" w:rsidRPr="00D311ED">
        <w:rPr>
          <w:rFonts w:ascii="Times New Roman" w:hAnsi="Times New Roman"/>
        </w:rPr>
        <w:t>Fr</w:t>
      </w:r>
      <w:r w:rsidR="005145D3" w:rsidRPr="00D311ED">
        <w:rPr>
          <w:rFonts w:ascii="Times New Roman" w:hAnsi="Times New Roman"/>
        </w:rPr>
        <w:t> </w:t>
      </w:r>
      <w:r w:rsidR="00CE40C7" w:rsidRPr="00D311ED">
        <w:rPr>
          <w:rFonts w:ascii="Times New Roman" w:hAnsi="Times New Roman"/>
        </w:rPr>
        <w:t>Pickin</w:t>
      </w:r>
      <w:r w:rsidR="001C2EC4" w:rsidRPr="00D311ED">
        <w:rPr>
          <w:rFonts w:ascii="Times New Roman" w:hAnsi="Times New Roman"/>
        </w:rPr>
        <w:t xml:space="preserve"> were intentional criminal acts</w:t>
      </w:r>
      <w:r w:rsidR="001C2EC4" w:rsidRPr="00D311ED">
        <w:rPr>
          <w:rStyle w:val="FootnoteReference"/>
          <w:rFonts w:ascii="Times New Roman" w:hAnsi="Times New Roman"/>
          <w:sz w:val="24"/>
        </w:rPr>
        <w:footnoteReference w:id="116"/>
      </w:r>
      <w:r w:rsidR="001C2EC4" w:rsidRPr="00D311ED">
        <w:rPr>
          <w:rFonts w:ascii="Times New Roman" w:hAnsi="Times New Roman"/>
        </w:rPr>
        <w:t xml:space="preserve"> </w:t>
      </w:r>
      <w:r w:rsidR="00FD1B90" w:rsidRPr="00D311ED">
        <w:rPr>
          <w:rFonts w:ascii="Times New Roman" w:hAnsi="Times New Roman"/>
        </w:rPr>
        <w:t xml:space="preserve">cannot stand. </w:t>
      </w:r>
    </w:p>
    <w:p w14:paraId="5BFBDDA6" w14:textId="0222C37F" w:rsidR="00764BDF" w:rsidRPr="00D311ED" w:rsidRDefault="00675AEE" w:rsidP="00D311ED">
      <w:pPr>
        <w:pStyle w:val="HeadingL1"/>
        <w:spacing w:after="260" w:line="280" w:lineRule="exact"/>
        <w:ind w:right="0"/>
        <w:jc w:val="both"/>
        <w:rPr>
          <w:rFonts w:ascii="Times New Roman" w:hAnsi="Times New Roman"/>
        </w:rPr>
      </w:pPr>
      <w:r w:rsidRPr="00D311ED">
        <w:rPr>
          <w:rFonts w:ascii="Times New Roman" w:hAnsi="Times New Roman"/>
        </w:rPr>
        <w:t xml:space="preserve">The disputed status of the primary </w:t>
      </w:r>
      <w:r w:rsidR="009D3AB2" w:rsidRPr="00D311ED">
        <w:rPr>
          <w:rFonts w:ascii="Times New Roman" w:hAnsi="Times New Roman"/>
        </w:rPr>
        <w:t>judge's finding of the sexual assaults</w:t>
      </w:r>
    </w:p>
    <w:p w14:paraId="0CE1A676" w14:textId="0AB284D4" w:rsidR="00467EDC" w:rsidRPr="00D311ED" w:rsidRDefault="00467EDC" w:rsidP="00D311ED">
      <w:pPr>
        <w:pStyle w:val="HeadingL2"/>
        <w:spacing w:after="260" w:line="280" w:lineRule="exact"/>
        <w:ind w:right="0"/>
        <w:jc w:val="both"/>
        <w:rPr>
          <w:rFonts w:ascii="Times New Roman" w:hAnsi="Times New Roman"/>
        </w:rPr>
      </w:pPr>
      <w:r w:rsidRPr="00D311ED">
        <w:rPr>
          <w:rFonts w:ascii="Times New Roman" w:hAnsi="Times New Roman"/>
        </w:rPr>
        <w:t>Did the Court of Appeal overturn the finding?</w:t>
      </w:r>
    </w:p>
    <w:p w14:paraId="555BB4AD" w14:textId="42783ADC" w:rsidR="00180E7F" w:rsidRPr="00D311ED" w:rsidRDefault="00467EDC"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B65BE" w:rsidRPr="00D311ED">
        <w:rPr>
          <w:rFonts w:ascii="Times New Roman" w:hAnsi="Times New Roman"/>
        </w:rPr>
        <w:t xml:space="preserve">The </w:t>
      </w:r>
      <w:r w:rsidR="00B2152E" w:rsidRPr="00D311ED">
        <w:rPr>
          <w:rFonts w:ascii="Times New Roman" w:hAnsi="Times New Roman"/>
        </w:rPr>
        <w:t>primary</w:t>
      </w:r>
      <w:r w:rsidR="002B65BE" w:rsidRPr="00D311ED">
        <w:rPr>
          <w:rFonts w:ascii="Times New Roman" w:hAnsi="Times New Roman"/>
        </w:rPr>
        <w:t xml:space="preserve"> judge found that </w:t>
      </w:r>
      <w:r w:rsidR="00C14946" w:rsidRPr="00D311ED">
        <w:rPr>
          <w:rFonts w:ascii="Times New Roman" w:hAnsi="Times New Roman"/>
        </w:rPr>
        <w:t>Fr</w:t>
      </w:r>
      <w:r w:rsidR="00161573" w:rsidRPr="00D311ED">
        <w:rPr>
          <w:rFonts w:ascii="Times New Roman" w:hAnsi="Times New Roman"/>
        </w:rPr>
        <w:t> </w:t>
      </w:r>
      <w:r w:rsidR="00CE40C7" w:rsidRPr="00D311ED">
        <w:rPr>
          <w:rFonts w:ascii="Times New Roman" w:hAnsi="Times New Roman"/>
        </w:rPr>
        <w:t>Pickin</w:t>
      </w:r>
      <w:r w:rsidR="002B65BE" w:rsidRPr="00D311ED">
        <w:rPr>
          <w:rFonts w:ascii="Times New Roman" w:hAnsi="Times New Roman"/>
        </w:rPr>
        <w:t xml:space="preserve"> had </w:t>
      </w:r>
      <w:r w:rsidR="007757BB" w:rsidRPr="00D311ED">
        <w:rPr>
          <w:rFonts w:ascii="Times New Roman" w:hAnsi="Times New Roman"/>
        </w:rPr>
        <w:t>sexually</w:t>
      </w:r>
      <w:r w:rsidR="002B65BE" w:rsidRPr="00D311ED">
        <w:rPr>
          <w:rFonts w:ascii="Times New Roman" w:hAnsi="Times New Roman"/>
        </w:rPr>
        <w:t xml:space="preserve"> </w:t>
      </w:r>
      <w:r w:rsidR="007757BB" w:rsidRPr="00D311ED">
        <w:rPr>
          <w:rFonts w:ascii="Times New Roman" w:hAnsi="Times New Roman"/>
        </w:rPr>
        <w:t>assaulted</w:t>
      </w:r>
      <w:r w:rsidR="002B65BE" w:rsidRPr="00D311ED">
        <w:rPr>
          <w:rFonts w:ascii="Times New Roman" w:hAnsi="Times New Roman"/>
        </w:rPr>
        <w:t xml:space="preserve"> AA on </w:t>
      </w:r>
      <w:r w:rsidR="00126566" w:rsidRPr="00D311ED">
        <w:rPr>
          <w:rFonts w:ascii="Times New Roman" w:hAnsi="Times New Roman"/>
        </w:rPr>
        <w:t xml:space="preserve">about six occasions </w:t>
      </w:r>
      <w:r w:rsidR="002B65BE" w:rsidRPr="00D311ED">
        <w:rPr>
          <w:rFonts w:ascii="Times New Roman" w:hAnsi="Times New Roman"/>
        </w:rPr>
        <w:t xml:space="preserve">in </w:t>
      </w:r>
      <w:r w:rsidR="007757BB" w:rsidRPr="00D311ED">
        <w:rPr>
          <w:rFonts w:ascii="Times New Roman" w:hAnsi="Times New Roman"/>
        </w:rPr>
        <w:t xml:space="preserve">mid-1969 when AA was </w:t>
      </w:r>
      <w:r w:rsidR="00062139" w:rsidRPr="00D311ED">
        <w:rPr>
          <w:rFonts w:ascii="Times New Roman" w:hAnsi="Times New Roman"/>
        </w:rPr>
        <w:t xml:space="preserve">in his second year at high school and was </w:t>
      </w:r>
      <w:r w:rsidR="00302FB3" w:rsidRPr="00D311ED">
        <w:rPr>
          <w:rFonts w:ascii="Times New Roman" w:hAnsi="Times New Roman"/>
        </w:rPr>
        <w:t>13</w:t>
      </w:r>
      <w:r w:rsidR="00BB71BF" w:rsidRPr="00D311ED">
        <w:rPr>
          <w:rFonts w:ascii="Times New Roman" w:hAnsi="Times New Roman"/>
        </w:rPr>
        <w:t xml:space="preserve"> years old.</w:t>
      </w:r>
      <w:r w:rsidR="002E5238" w:rsidRPr="00D311ED">
        <w:rPr>
          <w:rFonts w:ascii="Times New Roman" w:hAnsi="Times New Roman"/>
        </w:rPr>
        <w:t xml:space="preserve"> </w:t>
      </w:r>
      <w:r w:rsidR="00BB71BF" w:rsidRPr="00D311ED">
        <w:rPr>
          <w:rFonts w:ascii="Times New Roman" w:hAnsi="Times New Roman"/>
        </w:rPr>
        <w:t>The sexual assault</w:t>
      </w:r>
      <w:r w:rsidR="00201E19" w:rsidRPr="00D311ED">
        <w:rPr>
          <w:rFonts w:ascii="Times New Roman" w:hAnsi="Times New Roman"/>
        </w:rPr>
        <w:t>s</w:t>
      </w:r>
      <w:r w:rsidR="00BB71BF" w:rsidRPr="00D311ED">
        <w:rPr>
          <w:rFonts w:ascii="Times New Roman" w:hAnsi="Times New Roman"/>
        </w:rPr>
        <w:t xml:space="preserve"> occurred in the presbytery of </w:t>
      </w:r>
      <w:r w:rsidR="006C405A" w:rsidRPr="00D311ED">
        <w:rPr>
          <w:rFonts w:ascii="Times New Roman" w:hAnsi="Times New Roman"/>
        </w:rPr>
        <w:t xml:space="preserve">St Patrick's Church where </w:t>
      </w:r>
      <w:r w:rsidR="00C14946" w:rsidRPr="00D311ED">
        <w:rPr>
          <w:rFonts w:ascii="Times New Roman" w:hAnsi="Times New Roman"/>
        </w:rPr>
        <w:t>Fr</w:t>
      </w:r>
      <w:r w:rsidR="005C4C1B" w:rsidRPr="00D311ED">
        <w:rPr>
          <w:rFonts w:ascii="Times New Roman" w:hAnsi="Times New Roman"/>
        </w:rPr>
        <w:t> </w:t>
      </w:r>
      <w:r w:rsidR="00CE40C7" w:rsidRPr="00D311ED">
        <w:rPr>
          <w:rFonts w:ascii="Times New Roman" w:hAnsi="Times New Roman"/>
        </w:rPr>
        <w:t>Pickin</w:t>
      </w:r>
      <w:r w:rsidR="006C405A" w:rsidRPr="00D311ED">
        <w:rPr>
          <w:rFonts w:ascii="Times New Roman" w:hAnsi="Times New Roman"/>
        </w:rPr>
        <w:t xml:space="preserve"> lived. They occurred </w:t>
      </w:r>
      <w:r w:rsidR="00E31608" w:rsidRPr="00D311ED">
        <w:rPr>
          <w:rFonts w:ascii="Times New Roman" w:hAnsi="Times New Roman"/>
        </w:rPr>
        <w:t xml:space="preserve">on Friday </w:t>
      </w:r>
      <w:r w:rsidR="006C405A" w:rsidRPr="00D311ED">
        <w:rPr>
          <w:rFonts w:ascii="Times New Roman" w:hAnsi="Times New Roman"/>
        </w:rPr>
        <w:t>night</w:t>
      </w:r>
      <w:r w:rsidR="003C21C5" w:rsidRPr="00D311ED">
        <w:rPr>
          <w:rFonts w:ascii="Times New Roman" w:hAnsi="Times New Roman"/>
        </w:rPr>
        <w:t>s</w:t>
      </w:r>
      <w:r w:rsidR="006C405A" w:rsidRPr="00D311ED">
        <w:rPr>
          <w:rFonts w:ascii="Times New Roman" w:hAnsi="Times New Roman"/>
        </w:rPr>
        <w:t xml:space="preserve"> </w:t>
      </w:r>
      <w:r w:rsidR="00D83267" w:rsidRPr="00D311ED">
        <w:rPr>
          <w:rFonts w:ascii="Times New Roman" w:hAnsi="Times New Roman"/>
        </w:rPr>
        <w:t xml:space="preserve">in the bedroom of the presbytery </w:t>
      </w:r>
      <w:r w:rsidR="006C405A" w:rsidRPr="00D311ED">
        <w:rPr>
          <w:rFonts w:ascii="Times New Roman" w:hAnsi="Times New Roman"/>
        </w:rPr>
        <w:t xml:space="preserve">after </w:t>
      </w:r>
      <w:r w:rsidR="00C14946" w:rsidRPr="00D311ED">
        <w:rPr>
          <w:rFonts w:ascii="Times New Roman" w:hAnsi="Times New Roman"/>
        </w:rPr>
        <w:t>Fr</w:t>
      </w:r>
      <w:r w:rsidR="005C4C1B" w:rsidRPr="00D311ED">
        <w:rPr>
          <w:rFonts w:ascii="Times New Roman" w:hAnsi="Times New Roman"/>
        </w:rPr>
        <w:t> </w:t>
      </w:r>
      <w:r w:rsidR="00CE40C7" w:rsidRPr="00D311ED">
        <w:rPr>
          <w:rFonts w:ascii="Times New Roman" w:hAnsi="Times New Roman"/>
        </w:rPr>
        <w:t>Pickin</w:t>
      </w:r>
      <w:r w:rsidR="006C405A" w:rsidRPr="00D311ED">
        <w:rPr>
          <w:rFonts w:ascii="Times New Roman" w:hAnsi="Times New Roman"/>
        </w:rPr>
        <w:t xml:space="preserve"> had invited AA and </w:t>
      </w:r>
      <w:r w:rsidR="000828E3" w:rsidRPr="00D311ED">
        <w:rPr>
          <w:rFonts w:ascii="Times New Roman" w:hAnsi="Times New Roman"/>
        </w:rPr>
        <w:t xml:space="preserve">another boy or </w:t>
      </w:r>
      <w:r w:rsidR="00F166AB" w:rsidRPr="00D311ED">
        <w:rPr>
          <w:rFonts w:ascii="Times New Roman" w:hAnsi="Times New Roman"/>
        </w:rPr>
        <w:t xml:space="preserve">other </w:t>
      </w:r>
      <w:r w:rsidR="000828E3" w:rsidRPr="00D311ED">
        <w:rPr>
          <w:rFonts w:ascii="Times New Roman" w:hAnsi="Times New Roman"/>
        </w:rPr>
        <w:t xml:space="preserve">boys </w:t>
      </w:r>
      <w:r w:rsidR="00FA61BE" w:rsidRPr="00D311ED">
        <w:rPr>
          <w:rFonts w:ascii="Times New Roman" w:hAnsi="Times New Roman"/>
        </w:rPr>
        <w:t>from the high school where Fr</w:t>
      </w:r>
      <w:r w:rsidR="005145D3" w:rsidRPr="00D311ED">
        <w:rPr>
          <w:rFonts w:ascii="Times New Roman" w:hAnsi="Times New Roman"/>
        </w:rPr>
        <w:t> </w:t>
      </w:r>
      <w:r w:rsidR="00FA61BE" w:rsidRPr="00D311ED">
        <w:rPr>
          <w:rFonts w:ascii="Times New Roman" w:hAnsi="Times New Roman"/>
        </w:rPr>
        <w:t xml:space="preserve">Pickin taught them religion </w:t>
      </w:r>
      <w:r w:rsidR="000828E3" w:rsidRPr="00D311ED">
        <w:rPr>
          <w:rFonts w:ascii="Times New Roman" w:hAnsi="Times New Roman"/>
        </w:rPr>
        <w:t>to the presbytery</w:t>
      </w:r>
      <w:r w:rsidR="000C0CF5" w:rsidRPr="00D311ED">
        <w:rPr>
          <w:rFonts w:ascii="Times New Roman" w:hAnsi="Times New Roman"/>
        </w:rPr>
        <w:t>,</w:t>
      </w:r>
      <w:r w:rsidR="000828E3" w:rsidRPr="00D311ED">
        <w:rPr>
          <w:rFonts w:ascii="Times New Roman" w:hAnsi="Times New Roman"/>
        </w:rPr>
        <w:t xml:space="preserve"> where </w:t>
      </w:r>
      <w:r w:rsidR="00C14946" w:rsidRPr="00D311ED">
        <w:rPr>
          <w:rFonts w:ascii="Times New Roman" w:hAnsi="Times New Roman"/>
        </w:rPr>
        <w:t>Fr</w:t>
      </w:r>
      <w:r w:rsidR="005C4C1B" w:rsidRPr="00D311ED">
        <w:rPr>
          <w:rFonts w:ascii="Times New Roman" w:hAnsi="Times New Roman"/>
        </w:rPr>
        <w:t> </w:t>
      </w:r>
      <w:r w:rsidR="00CE40C7" w:rsidRPr="00D311ED">
        <w:rPr>
          <w:rFonts w:ascii="Times New Roman" w:hAnsi="Times New Roman"/>
        </w:rPr>
        <w:t>Pickin</w:t>
      </w:r>
      <w:r w:rsidR="000828E3" w:rsidRPr="00D311ED">
        <w:rPr>
          <w:rFonts w:ascii="Times New Roman" w:hAnsi="Times New Roman"/>
        </w:rPr>
        <w:t xml:space="preserve"> provided them with alcohol and </w:t>
      </w:r>
      <w:r w:rsidR="003B626E" w:rsidRPr="00D311ED">
        <w:rPr>
          <w:rFonts w:ascii="Times New Roman" w:hAnsi="Times New Roman"/>
        </w:rPr>
        <w:t xml:space="preserve">cigarettes and </w:t>
      </w:r>
      <w:r w:rsidR="000828E3" w:rsidRPr="00D311ED">
        <w:rPr>
          <w:rFonts w:ascii="Times New Roman" w:hAnsi="Times New Roman"/>
        </w:rPr>
        <w:t xml:space="preserve">allowed them to play a poker machine he had in </w:t>
      </w:r>
      <w:r w:rsidR="009800DA" w:rsidRPr="00D311ED">
        <w:rPr>
          <w:rFonts w:ascii="Times New Roman" w:hAnsi="Times New Roman"/>
        </w:rPr>
        <w:t xml:space="preserve">an area off the bedroom </w:t>
      </w:r>
      <w:r w:rsidR="00654B30" w:rsidRPr="00D311ED">
        <w:rPr>
          <w:rFonts w:ascii="Times New Roman" w:hAnsi="Times New Roman"/>
        </w:rPr>
        <w:t xml:space="preserve">in </w:t>
      </w:r>
      <w:r w:rsidR="000828E3" w:rsidRPr="00D311ED">
        <w:rPr>
          <w:rFonts w:ascii="Times New Roman" w:hAnsi="Times New Roman"/>
        </w:rPr>
        <w:t>the presbytery.</w:t>
      </w:r>
      <w:r w:rsidR="00201E19" w:rsidRPr="00D311ED">
        <w:rPr>
          <w:rFonts w:ascii="Times New Roman" w:hAnsi="Times New Roman"/>
        </w:rPr>
        <w:t xml:space="preserve"> </w:t>
      </w:r>
      <w:r w:rsidR="00B9177E" w:rsidRPr="00D311ED">
        <w:rPr>
          <w:rFonts w:ascii="Times New Roman" w:hAnsi="Times New Roman"/>
        </w:rPr>
        <w:t xml:space="preserve">The sexual </w:t>
      </w:r>
      <w:r w:rsidR="009D498B" w:rsidRPr="00D311ED">
        <w:rPr>
          <w:rFonts w:ascii="Times New Roman" w:hAnsi="Times New Roman"/>
        </w:rPr>
        <w:t>assaults</w:t>
      </w:r>
      <w:r w:rsidR="00B9177E" w:rsidRPr="00D311ED">
        <w:rPr>
          <w:rFonts w:ascii="Times New Roman" w:hAnsi="Times New Roman"/>
        </w:rPr>
        <w:t xml:space="preserve"> involved </w:t>
      </w:r>
      <w:r w:rsidR="00C14946" w:rsidRPr="00D311ED">
        <w:rPr>
          <w:rFonts w:ascii="Times New Roman" w:hAnsi="Times New Roman"/>
        </w:rPr>
        <w:t>Fr</w:t>
      </w:r>
      <w:r w:rsidR="005C4C1B" w:rsidRPr="00D311ED">
        <w:rPr>
          <w:rFonts w:ascii="Times New Roman" w:hAnsi="Times New Roman"/>
        </w:rPr>
        <w:t> </w:t>
      </w:r>
      <w:r w:rsidR="00CE40C7" w:rsidRPr="00D311ED">
        <w:rPr>
          <w:rFonts w:ascii="Times New Roman" w:hAnsi="Times New Roman"/>
        </w:rPr>
        <w:t>Pickin</w:t>
      </w:r>
      <w:r w:rsidR="00B9177E" w:rsidRPr="00D311ED">
        <w:rPr>
          <w:rFonts w:ascii="Times New Roman" w:hAnsi="Times New Roman"/>
        </w:rPr>
        <w:t xml:space="preserve"> </w:t>
      </w:r>
      <w:r w:rsidR="009D498B" w:rsidRPr="00D311ED">
        <w:rPr>
          <w:rFonts w:ascii="Times New Roman" w:hAnsi="Times New Roman"/>
        </w:rPr>
        <w:t>placing his penis in AA's mouth while AA was drunk</w:t>
      </w:r>
      <w:r w:rsidR="00D541A7" w:rsidRPr="00D311ED">
        <w:rPr>
          <w:rFonts w:ascii="Times New Roman" w:hAnsi="Times New Roman"/>
        </w:rPr>
        <w:t xml:space="preserve">. AA recalled waking from unconsciousness </w:t>
      </w:r>
      <w:r w:rsidR="005B15E9" w:rsidRPr="00D311ED">
        <w:rPr>
          <w:rFonts w:ascii="Times New Roman" w:hAnsi="Times New Roman"/>
        </w:rPr>
        <w:t xml:space="preserve">to find that he was lying on the floor of the bedroom of the </w:t>
      </w:r>
      <w:r w:rsidR="009E7079" w:rsidRPr="00D311ED">
        <w:rPr>
          <w:rFonts w:ascii="Times New Roman" w:hAnsi="Times New Roman"/>
        </w:rPr>
        <w:t>presbytery</w:t>
      </w:r>
      <w:r w:rsidR="005B15E9" w:rsidRPr="00D311ED">
        <w:rPr>
          <w:rFonts w:ascii="Times New Roman" w:hAnsi="Times New Roman"/>
        </w:rPr>
        <w:t xml:space="preserve"> </w:t>
      </w:r>
      <w:r w:rsidR="00E21DA0" w:rsidRPr="00D311ED">
        <w:rPr>
          <w:rFonts w:ascii="Times New Roman" w:hAnsi="Times New Roman"/>
        </w:rPr>
        <w:t>"usuall</w:t>
      </w:r>
      <w:r w:rsidR="002C527C" w:rsidRPr="00D311ED">
        <w:rPr>
          <w:rFonts w:ascii="Times New Roman" w:hAnsi="Times New Roman"/>
        </w:rPr>
        <w:t>y ... with [</w:t>
      </w:r>
      <w:r w:rsidR="00C14946" w:rsidRPr="00D311ED">
        <w:rPr>
          <w:rFonts w:ascii="Times New Roman" w:hAnsi="Times New Roman"/>
        </w:rPr>
        <w:t>Fr</w:t>
      </w:r>
      <w:r w:rsidR="00DE2DBD" w:rsidRPr="00D311ED">
        <w:rPr>
          <w:rFonts w:ascii="Times New Roman" w:hAnsi="Times New Roman"/>
        </w:rPr>
        <w:t> </w:t>
      </w:r>
      <w:r w:rsidR="002C527C" w:rsidRPr="00D311ED">
        <w:rPr>
          <w:rFonts w:ascii="Times New Roman" w:hAnsi="Times New Roman"/>
        </w:rPr>
        <w:t>Pick</w:t>
      </w:r>
      <w:r w:rsidR="00CE40C7" w:rsidRPr="00D311ED">
        <w:rPr>
          <w:rFonts w:ascii="Times New Roman" w:hAnsi="Times New Roman"/>
        </w:rPr>
        <w:t>i</w:t>
      </w:r>
      <w:r w:rsidR="002C527C" w:rsidRPr="00D311ED">
        <w:rPr>
          <w:rFonts w:ascii="Times New Roman" w:hAnsi="Times New Roman"/>
        </w:rPr>
        <w:t>n's] dick in [my] mouth".</w:t>
      </w:r>
      <w:r w:rsidR="00983E48" w:rsidRPr="00D311ED">
        <w:rPr>
          <w:rStyle w:val="FootnoteReference"/>
          <w:rFonts w:ascii="Times New Roman" w:hAnsi="Times New Roman"/>
          <w:sz w:val="24"/>
        </w:rPr>
        <w:footnoteReference w:id="117"/>
      </w:r>
      <w:r w:rsidR="002C527C" w:rsidRPr="00D311ED">
        <w:rPr>
          <w:rFonts w:ascii="Times New Roman" w:hAnsi="Times New Roman"/>
        </w:rPr>
        <w:t xml:space="preserve"> </w:t>
      </w:r>
      <w:r w:rsidR="000E437B" w:rsidRPr="00D311ED">
        <w:rPr>
          <w:rFonts w:ascii="Times New Roman" w:hAnsi="Times New Roman"/>
        </w:rPr>
        <w:t>When, in cross-</w:t>
      </w:r>
      <w:r w:rsidR="00DE218A" w:rsidRPr="00D311ED">
        <w:rPr>
          <w:rFonts w:ascii="Times New Roman" w:hAnsi="Times New Roman"/>
        </w:rPr>
        <w:t>examination</w:t>
      </w:r>
      <w:r w:rsidR="000E437B" w:rsidRPr="00D311ED">
        <w:rPr>
          <w:rFonts w:ascii="Times New Roman" w:hAnsi="Times New Roman"/>
        </w:rPr>
        <w:t xml:space="preserve"> be</w:t>
      </w:r>
      <w:r w:rsidR="00DE218A" w:rsidRPr="00D311ED">
        <w:rPr>
          <w:rFonts w:ascii="Times New Roman" w:hAnsi="Times New Roman"/>
        </w:rPr>
        <w:t>fo</w:t>
      </w:r>
      <w:r w:rsidR="000E437B" w:rsidRPr="00D311ED">
        <w:rPr>
          <w:rFonts w:ascii="Times New Roman" w:hAnsi="Times New Roman"/>
        </w:rPr>
        <w:t xml:space="preserve">re the </w:t>
      </w:r>
      <w:r w:rsidR="00DE218A" w:rsidRPr="00D311ED">
        <w:rPr>
          <w:rFonts w:ascii="Times New Roman" w:hAnsi="Times New Roman"/>
        </w:rPr>
        <w:t>primary</w:t>
      </w:r>
      <w:r w:rsidR="000E437B" w:rsidRPr="00D311ED">
        <w:rPr>
          <w:rFonts w:ascii="Times New Roman" w:hAnsi="Times New Roman"/>
        </w:rPr>
        <w:t xml:space="preserve"> judge, it was put to AA that </w:t>
      </w:r>
      <w:r w:rsidR="007C03EF" w:rsidRPr="00D311ED">
        <w:rPr>
          <w:rFonts w:ascii="Times New Roman" w:hAnsi="Times New Roman"/>
        </w:rPr>
        <w:t>another</w:t>
      </w:r>
      <w:r w:rsidR="00DE218A" w:rsidRPr="00D311ED">
        <w:rPr>
          <w:rFonts w:ascii="Times New Roman" w:hAnsi="Times New Roman"/>
        </w:rPr>
        <w:t xml:space="preserve"> boy who had gone to the presbytery </w:t>
      </w:r>
      <w:r w:rsidR="00D72676" w:rsidRPr="00D311ED">
        <w:rPr>
          <w:rFonts w:ascii="Times New Roman" w:hAnsi="Times New Roman"/>
        </w:rPr>
        <w:t xml:space="preserve">with AA </w:t>
      </w:r>
      <w:r w:rsidR="00F41125" w:rsidRPr="00D311ED">
        <w:rPr>
          <w:rFonts w:ascii="Times New Roman" w:hAnsi="Times New Roman"/>
        </w:rPr>
        <w:t xml:space="preserve">on each occasion </w:t>
      </w:r>
      <w:r w:rsidR="00D72676" w:rsidRPr="00D311ED">
        <w:rPr>
          <w:rFonts w:ascii="Times New Roman" w:hAnsi="Times New Roman"/>
        </w:rPr>
        <w:t xml:space="preserve">(his </w:t>
      </w:r>
      <w:r w:rsidR="00E263B2" w:rsidRPr="00D311ED">
        <w:rPr>
          <w:rFonts w:ascii="Times New Roman" w:hAnsi="Times New Roman"/>
        </w:rPr>
        <w:t xml:space="preserve">school </w:t>
      </w:r>
      <w:r w:rsidR="00D72676" w:rsidRPr="00D311ED">
        <w:rPr>
          <w:rFonts w:ascii="Times New Roman" w:hAnsi="Times New Roman"/>
        </w:rPr>
        <w:t xml:space="preserve">friend, </w:t>
      </w:r>
      <w:r w:rsidR="00E263B2" w:rsidRPr="00D311ED">
        <w:rPr>
          <w:rFonts w:ascii="Times New Roman" w:hAnsi="Times New Roman"/>
        </w:rPr>
        <w:t>Alan Perry</w:t>
      </w:r>
      <w:r w:rsidR="00D72676" w:rsidRPr="00D311ED">
        <w:rPr>
          <w:rFonts w:ascii="Times New Roman" w:hAnsi="Times New Roman"/>
        </w:rPr>
        <w:t xml:space="preserve">) had never left AA alone with </w:t>
      </w:r>
      <w:r w:rsidR="00C14946" w:rsidRPr="00D311ED">
        <w:rPr>
          <w:rFonts w:ascii="Times New Roman" w:hAnsi="Times New Roman"/>
        </w:rPr>
        <w:t>Fr</w:t>
      </w:r>
      <w:r w:rsidR="00DE2DBD" w:rsidRPr="00D311ED">
        <w:rPr>
          <w:rFonts w:ascii="Times New Roman" w:hAnsi="Times New Roman"/>
        </w:rPr>
        <w:t> </w:t>
      </w:r>
      <w:r w:rsidR="00D72676" w:rsidRPr="00D311ED">
        <w:rPr>
          <w:rFonts w:ascii="Times New Roman" w:hAnsi="Times New Roman"/>
        </w:rPr>
        <w:t>Pick</w:t>
      </w:r>
      <w:r w:rsidR="00CE40C7" w:rsidRPr="00D311ED">
        <w:rPr>
          <w:rFonts w:ascii="Times New Roman" w:hAnsi="Times New Roman"/>
        </w:rPr>
        <w:t>i</w:t>
      </w:r>
      <w:r w:rsidR="00D72676" w:rsidRPr="00D311ED">
        <w:rPr>
          <w:rFonts w:ascii="Times New Roman" w:hAnsi="Times New Roman"/>
        </w:rPr>
        <w:t xml:space="preserve">n and the sexual assaults of AA </w:t>
      </w:r>
      <w:r w:rsidR="000E437B" w:rsidRPr="00D311ED">
        <w:rPr>
          <w:rFonts w:ascii="Times New Roman" w:hAnsi="Times New Roman"/>
        </w:rPr>
        <w:t>had never occurred</w:t>
      </w:r>
      <w:r w:rsidR="00D72676" w:rsidRPr="00D311ED">
        <w:rPr>
          <w:rFonts w:ascii="Times New Roman" w:hAnsi="Times New Roman"/>
        </w:rPr>
        <w:t>, AA responded "</w:t>
      </w:r>
      <w:r w:rsidR="008246E4" w:rsidRPr="00D311ED">
        <w:rPr>
          <w:rFonts w:ascii="Times New Roman" w:hAnsi="Times New Roman"/>
        </w:rPr>
        <w:t xml:space="preserve">I'm saying it is true, and I was the one that suffered. No one else. Not </w:t>
      </w:r>
      <w:r w:rsidR="004D76AB" w:rsidRPr="00D311ED">
        <w:rPr>
          <w:rFonts w:ascii="Times New Roman" w:hAnsi="Times New Roman"/>
        </w:rPr>
        <w:t>you or him, it was me."</w:t>
      </w:r>
      <w:r w:rsidR="003C21C5" w:rsidRPr="00D311ED">
        <w:rPr>
          <w:rFonts w:ascii="Times New Roman" w:hAnsi="Times New Roman"/>
        </w:rPr>
        <w:t xml:space="preserve"> </w:t>
      </w:r>
    </w:p>
    <w:p w14:paraId="268AB0BB" w14:textId="2BCA38A9" w:rsidR="00FF254A" w:rsidRPr="00D311ED" w:rsidRDefault="00180E7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C21C5" w:rsidRPr="00D311ED">
        <w:rPr>
          <w:rFonts w:ascii="Times New Roman" w:hAnsi="Times New Roman"/>
        </w:rPr>
        <w:t xml:space="preserve">AA </w:t>
      </w:r>
      <w:r w:rsidRPr="00D311ED">
        <w:rPr>
          <w:rFonts w:ascii="Times New Roman" w:hAnsi="Times New Roman"/>
        </w:rPr>
        <w:t xml:space="preserve">said that he </w:t>
      </w:r>
      <w:r w:rsidR="003C21C5" w:rsidRPr="00D311ED">
        <w:rPr>
          <w:rFonts w:ascii="Times New Roman" w:hAnsi="Times New Roman"/>
        </w:rPr>
        <w:t xml:space="preserve">stopped going to the presbytery on Friday nights </w:t>
      </w:r>
      <w:r w:rsidR="00070964" w:rsidRPr="00D311ED">
        <w:rPr>
          <w:rFonts w:ascii="Times New Roman" w:hAnsi="Times New Roman"/>
        </w:rPr>
        <w:t xml:space="preserve">despite </w:t>
      </w:r>
      <w:r w:rsidR="00C14946" w:rsidRPr="00D311ED">
        <w:rPr>
          <w:rFonts w:ascii="Times New Roman" w:hAnsi="Times New Roman"/>
        </w:rPr>
        <w:t>Fr</w:t>
      </w:r>
      <w:r w:rsidR="00DE2DBD" w:rsidRPr="00D311ED">
        <w:rPr>
          <w:rFonts w:ascii="Times New Roman" w:hAnsi="Times New Roman"/>
        </w:rPr>
        <w:t> </w:t>
      </w:r>
      <w:r w:rsidR="00070964" w:rsidRPr="00D311ED">
        <w:rPr>
          <w:rFonts w:ascii="Times New Roman" w:hAnsi="Times New Roman"/>
        </w:rPr>
        <w:t xml:space="preserve">Pickin telling him to </w:t>
      </w:r>
      <w:r w:rsidR="000D07B0" w:rsidRPr="00D311ED">
        <w:rPr>
          <w:rFonts w:ascii="Times New Roman" w:hAnsi="Times New Roman"/>
        </w:rPr>
        <w:t xml:space="preserve">continue to </w:t>
      </w:r>
      <w:r w:rsidR="00070964" w:rsidRPr="00D311ED">
        <w:rPr>
          <w:rFonts w:ascii="Times New Roman" w:hAnsi="Times New Roman"/>
        </w:rPr>
        <w:t xml:space="preserve">do so </w:t>
      </w:r>
      <w:r w:rsidR="009F29B2" w:rsidRPr="00D311ED">
        <w:rPr>
          <w:rFonts w:ascii="Times New Roman" w:hAnsi="Times New Roman"/>
        </w:rPr>
        <w:t>because</w:t>
      </w:r>
      <w:r w:rsidR="00070964" w:rsidRPr="00D311ED">
        <w:rPr>
          <w:rFonts w:ascii="Times New Roman" w:hAnsi="Times New Roman"/>
        </w:rPr>
        <w:t xml:space="preserve"> </w:t>
      </w:r>
      <w:r w:rsidR="009F29B2" w:rsidRPr="00D311ED">
        <w:rPr>
          <w:rFonts w:ascii="Times New Roman" w:hAnsi="Times New Roman"/>
        </w:rPr>
        <w:t>he "just couldn't go any</w:t>
      </w:r>
      <w:r w:rsidR="000C0CF5" w:rsidRPr="00D311ED">
        <w:rPr>
          <w:rFonts w:ascii="Times New Roman" w:hAnsi="Times New Roman"/>
        </w:rPr>
        <w:t xml:space="preserve"> </w:t>
      </w:r>
      <w:r w:rsidR="009F29B2" w:rsidRPr="00D311ED">
        <w:rPr>
          <w:rFonts w:ascii="Times New Roman" w:hAnsi="Times New Roman"/>
        </w:rPr>
        <w:t>more"</w:t>
      </w:r>
      <w:r w:rsidR="00F536FC" w:rsidRPr="00D311ED">
        <w:rPr>
          <w:rFonts w:ascii="Times New Roman" w:hAnsi="Times New Roman"/>
        </w:rPr>
        <w:t xml:space="preserve">. Before this he could not think how to disobey a priest </w:t>
      </w:r>
      <w:r w:rsidR="001F2AC5" w:rsidRPr="00D311ED">
        <w:rPr>
          <w:rFonts w:ascii="Times New Roman" w:hAnsi="Times New Roman"/>
        </w:rPr>
        <w:t xml:space="preserve">even though he felt that </w:t>
      </w:r>
      <w:r w:rsidR="00DE232C" w:rsidRPr="00D311ED">
        <w:rPr>
          <w:rFonts w:ascii="Times New Roman" w:hAnsi="Times New Roman"/>
        </w:rPr>
        <w:t>what</w:t>
      </w:r>
      <w:r w:rsidR="001F2AC5" w:rsidRPr="00D311ED">
        <w:rPr>
          <w:rFonts w:ascii="Times New Roman" w:hAnsi="Times New Roman"/>
        </w:rPr>
        <w:t xml:space="preserve"> </w:t>
      </w:r>
      <w:r w:rsidR="00C14946" w:rsidRPr="00D311ED">
        <w:rPr>
          <w:rFonts w:ascii="Times New Roman" w:hAnsi="Times New Roman"/>
        </w:rPr>
        <w:t>Fr</w:t>
      </w:r>
      <w:r w:rsidR="00DE2DBD" w:rsidRPr="00D311ED">
        <w:rPr>
          <w:rFonts w:ascii="Times New Roman" w:hAnsi="Times New Roman"/>
        </w:rPr>
        <w:t> </w:t>
      </w:r>
      <w:r w:rsidR="001F2AC5" w:rsidRPr="00D311ED">
        <w:rPr>
          <w:rFonts w:ascii="Times New Roman" w:hAnsi="Times New Roman"/>
        </w:rPr>
        <w:t xml:space="preserve">Pickin had made him do was "disgusting" </w:t>
      </w:r>
      <w:r w:rsidR="00DE232C" w:rsidRPr="00D311ED">
        <w:rPr>
          <w:rFonts w:ascii="Times New Roman" w:hAnsi="Times New Roman"/>
        </w:rPr>
        <w:t>and made him "angry and ashamed"</w:t>
      </w:r>
      <w:r w:rsidR="009C4055" w:rsidRPr="00D311ED">
        <w:rPr>
          <w:rFonts w:ascii="Times New Roman" w:hAnsi="Times New Roman"/>
        </w:rPr>
        <w:t xml:space="preserve"> which he had to "bottle</w:t>
      </w:r>
      <w:r w:rsidR="00AD5AE7" w:rsidRPr="00D311ED">
        <w:rPr>
          <w:rFonts w:ascii="Times New Roman" w:hAnsi="Times New Roman"/>
        </w:rPr>
        <w:t>[]</w:t>
      </w:r>
      <w:r w:rsidR="00F02DBD" w:rsidRPr="00D311ED">
        <w:rPr>
          <w:rFonts w:ascii="Times New Roman" w:hAnsi="Times New Roman"/>
        </w:rPr>
        <w:t xml:space="preserve"> ... up inside". </w:t>
      </w:r>
      <w:r w:rsidR="007E7321" w:rsidRPr="00D311ED">
        <w:rPr>
          <w:rFonts w:ascii="Times New Roman" w:hAnsi="Times New Roman"/>
        </w:rPr>
        <w:t xml:space="preserve">AA said that </w:t>
      </w:r>
      <w:r w:rsidR="00055C7B" w:rsidRPr="00D311ED">
        <w:rPr>
          <w:rFonts w:ascii="Times New Roman" w:hAnsi="Times New Roman"/>
        </w:rPr>
        <w:t xml:space="preserve">from </w:t>
      </w:r>
      <w:r w:rsidR="00C14946" w:rsidRPr="00D311ED">
        <w:rPr>
          <w:rFonts w:ascii="Times New Roman" w:hAnsi="Times New Roman"/>
        </w:rPr>
        <w:t>Fr</w:t>
      </w:r>
      <w:r w:rsidR="00055C7B" w:rsidRPr="00D311ED">
        <w:rPr>
          <w:rFonts w:ascii="Times New Roman" w:hAnsi="Times New Roman"/>
        </w:rPr>
        <w:t> </w:t>
      </w:r>
      <w:r w:rsidR="00542E7B" w:rsidRPr="00D311ED">
        <w:rPr>
          <w:rFonts w:ascii="Times New Roman" w:hAnsi="Times New Roman"/>
        </w:rPr>
        <w:t xml:space="preserve">Pickin's sexual assaults </w:t>
      </w:r>
      <w:r w:rsidR="007E7321" w:rsidRPr="00D311ED">
        <w:rPr>
          <w:rFonts w:ascii="Times New Roman" w:hAnsi="Times New Roman"/>
        </w:rPr>
        <w:t xml:space="preserve">he lost respect for priests, lost his religion, and </w:t>
      </w:r>
      <w:r w:rsidR="00BD040E" w:rsidRPr="00D311ED">
        <w:rPr>
          <w:rFonts w:ascii="Times New Roman" w:hAnsi="Times New Roman"/>
        </w:rPr>
        <w:t xml:space="preserve">started "resenting people in authority". </w:t>
      </w:r>
      <w:r w:rsidR="008650DA" w:rsidRPr="00D311ED">
        <w:rPr>
          <w:rFonts w:ascii="Times New Roman" w:hAnsi="Times New Roman"/>
        </w:rPr>
        <w:t xml:space="preserve">AA did not feel "safe and comfortable" anywhere and </w:t>
      </w:r>
      <w:r w:rsidR="00FD4002" w:rsidRPr="00D311ED">
        <w:rPr>
          <w:rFonts w:ascii="Times New Roman" w:hAnsi="Times New Roman"/>
        </w:rPr>
        <w:t>had spent most of his life feeling "sad</w:t>
      </w:r>
      <w:r w:rsidR="002D5BDB" w:rsidRPr="00D311ED">
        <w:rPr>
          <w:rFonts w:ascii="Times New Roman" w:hAnsi="Times New Roman"/>
        </w:rPr>
        <w:t>, angry and anxious" which he tr</w:t>
      </w:r>
      <w:r w:rsidR="00BE36DD" w:rsidRPr="00D311ED">
        <w:rPr>
          <w:rFonts w:ascii="Times New Roman" w:hAnsi="Times New Roman"/>
        </w:rPr>
        <w:t>i</w:t>
      </w:r>
      <w:r w:rsidR="002D5BDB" w:rsidRPr="00D311ED">
        <w:rPr>
          <w:rFonts w:ascii="Times New Roman" w:hAnsi="Times New Roman"/>
        </w:rPr>
        <w:t xml:space="preserve">ed to </w:t>
      </w:r>
      <w:r w:rsidRPr="00D311ED">
        <w:rPr>
          <w:rFonts w:ascii="Times New Roman" w:hAnsi="Times New Roman"/>
        </w:rPr>
        <w:t>manage by abusing alcohol and drugs.</w:t>
      </w:r>
      <w:r w:rsidR="00406E12" w:rsidRPr="00D311ED">
        <w:rPr>
          <w:rFonts w:ascii="Times New Roman" w:hAnsi="Times New Roman"/>
        </w:rPr>
        <w:t xml:space="preserve"> </w:t>
      </w:r>
    </w:p>
    <w:p w14:paraId="5A3A54EB" w14:textId="153C3D71" w:rsidR="006B004D" w:rsidRPr="00D311ED" w:rsidRDefault="006B004D"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F01FDB" w:rsidRPr="00D311ED">
        <w:rPr>
          <w:rFonts w:ascii="Times New Roman" w:hAnsi="Times New Roman"/>
        </w:rPr>
        <w:t>Contrary to the submissions for the Diocese,</w:t>
      </w:r>
      <w:r w:rsidR="00AD5AE7" w:rsidRPr="00D311ED">
        <w:rPr>
          <w:rFonts w:ascii="Times New Roman" w:hAnsi="Times New Roman"/>
        </w:rPr>
        <w:t xml:space="preserve"> </w:t>
      </w:r>
      <w:r w:rsidR="00F01FDB" w:rsidRPr="00D311ED">
        <w:rPr>
          <w:rFonts w:ascii="Times New Roman" w:hAnsi="Times New Roman"/>
        </w:rPr>
        <w:t xml:space="preserve">the Court of Appeal did not overturn the primary judge's ultimate factual findings to the effect that </w:t>
      </w:r>
      <w:r w:rsidR="00C14946" w:rsidRPr="00D311ED">
        <w:rPr>
          <w:rFonts w:ascii="Times New Roman" w:hAnsi="Times New Roman"/>
        </w:rPr>
        <w:t>Fr</w:t>
      </w:r>
      <w:r w:rsidR="00E33403" w:rsidRPr="00D311ED">
        <w:rPr>
          <w:rFonts w:ascii="Times New Roman" w:hAnsi="Times New Roman"/>
        </w:rPr>
        <w:t> </w:t>
      </w:r>
      <w:r w:rsidR="00F01FDB" w:rsidRPr="00D311ED">
        <w:rPr>
          <w:rFonts w:ascii="Times New Roman" w:hAnsi="Times New Roman"/>
        </w:rPr>
        <w:t xml:space="preserve">Pickin had sexually assaulted AA as described above. Leeming JA </w:t>
      </w:r>
      <w:r w:rsidR="00A45307" w:rsidRPr="00D311ED">
        <w:rPr>
          <w:rFonts w:ascii="Times New Roman" w:hAnsi="Times New Roman"/>
        </w:rPr>
        <w:t>considered</w:t>
      </w:r>
      <w:r w:rsidR="00F01FDB" w:rsidRPr="00D311ED">
        <w:rPr>
          <w:rFonts w:ascii="Times New Roman" w:hAnsi="Times New Roman"/>
        </w:rPr>
        <w:t xml:space="preserve"> those factual findings to be affected by vitiating error, but Ball JA </w:t>
      </w:r>
      <w:r w:rsidR="00A45307" w:rsidRPr="00D311ED">
        <w:rPr>
          <w:rFonts w:ascii="Times New Roman" w:hAnsi="Times New Roman"/>
        </w:rPr>
        <w:t>disagreed</w:t>
      </w:r>
      <w:r w:rsidR="00F01FDB" w:rsidRPr="00D311ED">
        <w:rPr>
          <w:rFonts w:ascii="Times New Roman" w:hAnsi="Times New Roman"/>
        </w:rPr>
        <w:t xml:space="preserve">, and </w:t>
      </w:r>
      <w:r w:rsidR="00A45307" w:rsidRPr="00D311ED">
        <w:rPr>
          <w:rFonts w:ascii="Times New Roman" w:hAnsi="Times New Roman"/>
        </w:rPr>
        <w:t xml:space="preserve">Bell CJ's reasons cannot be understood as saying more than that, had it been necessary for </w:t>
      </w:r>
      <w:r w:rsidR="00AA1FC3" w:rsidRPr="00D311ED">
        <w:rPr>
          <w:rFonts w:ascii="Times New Roman" w:hAnsi="Times New Roman"/>
        </w:rPr>
        <w:t xml:space="preserve">his Honour to decide the factual issues, he would have agreed with Leeming JA. </w:t>
      </w:r>
      <w:r w:rsidR="00544859" w:rsidRPr="00D311ED">
        <w:rPr>
          <w:rFonts w:ascii="Times New Roman" w:hAnsi="Times New Roman"/>
        </w:rPr>
        <w:t>That is not sufficient to overturn the primary judge's factual findings.</w:t>
      </w:r>
    </w:p>
    <w:p w14:paraId="6CEAC5A6" w14:textId="09284EA1" w:rsidR="00467EDC" w:rsidRPr="00D311ED" w:rsidRDefault="00467EDC" w:rsidP="00D311ED">
      <w:pPr>
        <w:pStyle w:val="FixListStyle"/>
        <w:spacing w:after="260" w:line="280" w:lineRule="exact"/>
        <w:ind w:right="0"/>
        <w:jc w:val="both"/>
        <w:rPr>
          <w:rFonts w:ascii="Times New Roman" w:hAnsi="Times New Roman"/>
        </w:rPr>
      </w:pPr>
      <w:r w:rsidRPr="00D311ED">
        <w:rPr>
          <w:rFonts w:ascii="Times New Roman" w:hAnsi="Times New Roman"/>
        </w:rPr>
        <w:tab/>
        <w:t>Accordingly, the primary judge's factual findings as described above stand.</w:t>
      </w:r>
    </w:p>
    <w:p w14:paraId="146D2B67" w14:textId="3D9D00B7" w:rsidR="00467EDC" w:rsidRPr="00D311ED" w:rsidRDefault="0097112E" w:rsidP="00D311ED">
      <w:pPr>
        <w:pStyle w:val="HeadingL2"/>
        <w:spacing w:after="260" w:line="280" w:lineRule="exact"/>
        <w:ind w:right="0"/>
        <w:jc w:val="both"/>
        <w:rPr>
          <w:rFonts w:ascii="Times New Roman" w:hAnsi="Times New Roman"/>
        </w:rPr>
      </w:pPr>
      <w:r w:rsidRPr="00D311ED">
        <w:rPr>
          <w:rFonts w:ascii="Times New Roman" w:hAnsi="Times New Roman"/>
        </w:rPr>
        <w:t>Are the findings affected by material error?</w:t>
      </w:r>
    </w:p>
    <w:p w14:paraId="0B8A21E8" w14:textId="22E68274" w:rsidR="008E2695" w:rsidRPr="00D311ED" w:rsidRDefault="008E2695"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62FB7" w:rsidRPr="00D311ED">
        <w:rPr>
          <w:rFonts w:ascii="Times New Roman" w:hAnsi="Times New Roman"/>
        </w:rPr>
        <w:t xml:space="preserve">Given the conclusions Leeming JA expressed </w:t>
      </w:r>
      <w:r w:rsidR="005F61F1" w:rsidRPr="00D311ED">
        <w:rPr>
          <w:rFonts w:ascii="Times New Roman" w:hAnsi="Times New Roman"/>
        </w:rPr>
        <w:t xml:space="preserve">to the effect that the primary judge's key factual findings were affected by material </w:t>
      </w:r>
      <w:r w:rsidR="00E90B25" w:rsidRPr="00D311ED">
        <w:rPr>
          <w:rFonts w:ascii="Times New Roman" w:hAnsi="Times New Roman"/>
        </w:rPr>
        <w:t xml:space="preserve">error </w:t>
      </w:r>
      <w:r w:rsidR="00562FB7" w:rsidRPr="00D311ED">
        <w:rPr>
          <w:rFonts w:ascii="Times New Roman" w:hAnsi="Times New Roman"/>
        </w:rPr>
        <w:t xml:space="preserve">and Bell CJ's indication of an inclination to agree with those conclusions, it is appropriate to </w:t>
      </w:r>
      <w:r w:rsidR="006C4665" w:rsidRPr="00D311ED">
        <w:rPr>
          <w:rFonts w:ascii="Times New Roman" w:hAnsi="Times New Roman"/>
        </w:rPr>
        <w:t xml:space="preserve">determine the question of material error by the primary judge by reference to </w:t>
      </w:r>
      <w:r w:rsidR="00B948DE" w:rsidRPr="00D311ED">
        <w:rPr>
          <w:rFonts w:ascii="Times New Roman" w:hAnsi="Times New Roman"/>
        </w:rPr>
        <w:t xml:space="preserve">those </w:t>
      </w:r>
      <w:r w:rsidR="00562FB7" w:rsidRPr="00D311ED">
        <w:rPr>
          <w:rFonts w:ascii="Times New Roman" w:hAnsi="Times New Roman"/>
        </w:rPr>
        <w:t>conclusions</w:t>
      </w:r>
      <w:r w:rsidR="00E0683A" w:rsidRPr="00D311ED">
        <w:rPr>
          <w:rFonts w:ascii="Times New Roman" w:hAnsi="Times New Roman"/>
        </w:rPr>
        <w:t>,</w:t>
      </w:r>
      <w:r w:rsidR="008A349B" w:rsidRPr="00D311ED">
        <w:rPr>
          <w:rFonts w:ascii="Times New Roman" w:hAnsi="Times New Roman"/>
        </w:rPr>
        <w:t xml:space="preserve"> which </w:t>
      </w:r>
      <w:r w:rsidR="00364D4B" w:rsidRPr="00D311ED">
        <w:rPr>
          <w:rFonts w:ascii="Times New Roman" w:hAnsi="Times New Roman"/>
        </w:rPr>
        <w:t xml:space="preserve">need to be understood in the context of the facts which the parties agreed and </w:t>
      </w:r>
      <w:r w:rsidR="00497900" w:rsidRPr="00D311ED">
        <w:rPr>
          <w:rFonts w:ascii="Times New Roman" w:hAnsi="Times New Roman"/>
        </w:rPr>
        <w:t xml:space="preserve">the hearing </w:t>
      </w:r>
      <w:r w:rsidR="008A349B" w:rsidRPr="00D311ED">
        <w:rPr>
          <w:rFonts w:ascii="Times New Roman" w:hAnsi="Times New Roman"/>
        </w:rPr>
        <w:t>that was</w:t>
      </w:r>
      <w:r w:rsidR="00497900" w:rsidRPr="00D311ED">
        <w:rPr>
          <w:rFonts w:ascii="Times New Roman" w:hAnsi="Times New Roman"/>
        </w:rPr>
        <w:t xml:space="preserve"> conducted before the primary judge</w:t>
      </w:r>
      <w:r w:rsidR="007E4144" w:rsidRPr="00D311ED">
        <w:rPr>
          <w:rFonts w:ascii="Times New Roman" w:hAnsi="Times New Roman"/>
        </w:rPr>
        <w:t>.</w:t>
      </w:r>
    </w:p>
    <w:p w14:paraId="44E05A6F" w14:textId="1E6747EE" w:rsidR="00562FB7" w:rsidRPr="00D311ED" w:rsidRDefault="00562FB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8D765E" w:rsidRPr="00D311ED">
        <w:rPr>
          <w:rFonts w:ascii="Times New Roman" w:hAnsi="Times New Roman"/>
        </w:rPr>
        <w:t>C</w:t>
      </w:r>
      <w:r w:rsidR="0039645C" w:rsidRPr="00D311ED">
        <w:rPr>
          <w:rFonts w:ascii="Times New Roman" w:hAnsi="Times New Roman"/>
        </w:rPr>
        <w:t xml:space="preserve">onsistent with the </w:t>
      </w:r>
      <w:r w:rsidR="00FD3C5C" w:rsidRPr="00D311ED">
        <w:rPr>
          <w:rFonts w:ascii="Times New Roman" w:hAnsi="Times New Roman"/>
        </w:rPr>
        <w:t xml:space="preserve">Diocese's </w:t>
      </w:r>
      <w:r w:rsidR="0039645C" w:rsidRPr="00D311ED">
        <w:rPr>
          <w:rFonts w:ascii="Times New Roman" w:hAnsi="Times New Roman"/>
        </w:rPr>
        <w:t>admissions</w:t>
      </w:r>
      <w:r w:rsidR="008D765E" w:rsidRPr="00D311ED">
        <w:rPr>
          <w:rFonts w:ascii="Times New Roman" w:hAnsi="Times New Roman"/>
        </w:rPr>
        <w:t xml:space="preserve"> on the pleadings, the </w:t>
      </w:r>
      <w:r w:rsidR="00983B33" w:rsidRPr="00D311ED">
        <w:rPr>
          <w:rFonts w:ascii="Times New Roman" w:hAnsi="Times New Roman"/>
        </w:rPr>
        <w:t>parties agreed the following facts:</w:t>
      </w:r>
      <w:r w:rsidR="00CB176E" w:rsidRPr="00D311ED">
        <w:rPr>
          <w:rStyle w:val="FootnoteReference"/>
          <w:rFonts w:ascii="Times New Roman" w:hAnsi="Times New Roman"/>
          <w:sz w:val="24"/>
        </w:rPr>
        <w:footnoteReference w:id="118"/>
      </w:r>
    </w:p>
    <w:p w14:paraId="34A8CD6F" w14:textId="15630DF5"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 xml:space="preserve">"1. The </w:t>
      </w:r>
      <w:r w:rsidR="00992280" w:rsidRPr="00D311ED">
        <w:rPr>
          <w:rFonts w:ascii="Times New Roman" w:hAnsi="Times New Roman"/>
        </w:rPr>
        <w:t xml:space="preserve">[Diocese] </w:t>
      </w:r>
      <w:r w:rsidRPr="00D311ED">
        <w:rPr>
          <w:rFonts w:ascii="Times New Roman" w:hAnsi="Times New Roman"/>
        </w:rPr>
        <w:t xml:space="preserve">is a proper defendant for the purposes of Part 1B of the </w:t>
      </w:r>
      <w:r w:rsidRPr="00D311ED">
        <w:rPr>
          <w:rFonts w:ascii="Times New Roman" w:hAnsi="Times New Roman"/>
          <w:i/>
          <w:iCs/>
        </w:rPr>
        <w:t>Civil Liability Act 2002</w:t>
      </w:r>
      <w:r w:rsidRPr="00D311ED">
        <w:rPr>
          <w:rFonts w:ascii="Times New Roman" w:hAnsi="Times New Roman"/>
        </w:rPr>
        <w:t>.</w:t>
      </w:r>
    </w:p>
    <w:p w14:paraId="3F836465" w14:textId="47C02C98"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 xml:space="preserve">2. At all material times, the Diocese </w:t>
      </w:r>
      <w:r w:rsidR="00992280" w:rsidRPr="00D311ED">
        <w:rPr>
          <w:rFonts w:ascii="Times New Roman" w:hAnsi="Times New Roman"/>
        </w:rPr>
        <w:t xml:space="preserve">... </w:t>
      </w:r>
      <w:r w:rsidRPr="00D311ED">
        <w:rPr>
          <w:rFonts w:ascii="Times New Roman" w:hAnsi="Times New Roman"/>
        </w:rPr>
        <w:t>had the care and control of Catholic Churches in the Diocese.</w:t>
      </w:r>
    </w:p>
    <w:p w14:paraId="18C22B49" w14:textId="242F0D82"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3. The Bishop of the Diocese (the Bishop) had powers of direction and control over incardinated priests.</w:t>
      </w:r>
    </w:p>
    <w:p w14:paraId="5575B390" w14:textId="0CCC9671"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4. At all material times, Fr Pickin was an incardinated priest of the Diocese.</w:t>
      </w:r>
    </w:p>
    <w:p w14:paraId="22BD79B3" w14:textId="6E854B1E"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5. The Bishop appointed Fr Pickin as the parish priest of St Patrick</w:t>
      </w:r>
      <w:r w:rsidR="00CB176E" w:rsidRPr="00D311ED">
        <w:rPr>
          <w:rFonts w:ascii="Times New Roman" w:hAnsi="Times New Roman"/>
        </w:rPr>
        <w:t>'</w:t>
      </w:r>
      <w:r w:rsidRPr="00D311ED">
        <w:rPr>
          <w:rFonts w:ascii="Times New Roman" w:hAnsi="Times New Roman"/>
        </w:rPr>
        <w:t>s Church.</w:t>
      </w:r>
    </w:p>
    <w:p w14:paraId="47700A6A" w14:textId="1001EE23"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6. Fr Pickin attended Wallsend High School to provide religious scripture classes to students.</w:t>
      </w:r>
    </w:p>
    <w:p w14:paraId="7B5C5E8E" w14:textId="3D3622BC"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lastRenderedPageBreak/>
        <w:t xml:space="preserve">7. In 1969 </w:t>
      </w:r>
      <w:r w:rsidR="00CB176E" w:rsidRPr="00D311ED">
        <w:rPr>
          <w:rFonts w:ascii="Times New Roman" w:hAnsi="Times New Roman"/>
        </w:rPr>
        <w:t xml:space="preserve">[AA] </w:t>
      </w:r>
      <w:r w:rsidRPr="00D311ED">
        <w:rPr>
          <w:rFonts w:ascii="Times New Roman" w:hAnsi="Times New Roman"/>
        </w:rPr>
        <w:t>was in second form at Wallsend High School and received instructions in the Catholic faith from Fr Pickin.</w:t>
      </w:r>
    </w:p>
    <w:p w14:paraId="3A938176" w14:textId="3587F31F"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8</w:t>
      </w:r>
      <w:r w:rsidR="00FB6B2A" w:rsidRPr="00D311ED">
        <w:rPr>
          <w:rFonts w:ascii="Times New Roman" w:hAnsi="Times New Roman"/>
        </w:rPr>
        <w:t>.</w:t>
      </w:r>
      <w:r w:rsidRPr="00D311ED">
        <w:rPr>
          <w:rFonts w:ascii="Times New Roman" w:hAnsi="Times New Roman"/>
        </w:rPr>
        <w:t xml:space="preserve"> There were occasions when </w:t>
      </w:r>
      <w:r w:rsidR="00CB176E" w:rsidRPr="00D311ED">
        <w:rPr>
          <w:rFonts w:ascii="Times New Roman" w:hAnsi="Times New Roman"/>
        </w:rPr>
        <w:t xml:space="preserve">[AA] </w:t>
      </w:r>
      <w:r w:rsidRPr="00D311ED">
        <w:rPr>
          <w:rFonts w:ascii="Times New Roman" w:hAnsi="Times New Roman"/>
        </w:rPr>
        <w:t>attended St Patrick</w:t>
      </w:r>
      <w:r w:rsidR="00FB6B2A" w:rsidRPr="00D311ED">
        <w:rPr>
          <w:rFonts w:ascii="Times New Roman" w:hAnsi="Times New Roman"/>
        </w:rPr>
        <w:t>'</w:t>
      </w:r>
      <w:r w:rsidRPr="00D311ED">
        <w:rPr>
          <w:rFonts w:ascii="Times New Roman" w:hAnsi="Times New Roman"/>
        </w:rPr>
        <w:t>s Church Presbytery with Alan Perry and Fr Pickin.</w:t>
      </w:r>
    </w:p>
    <w:p w14:paraId="1DFB9F45" w14:textId="79A72291"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 xml:space="preserve">9. </w:t>
      </w:r>
      <w:r w:rsidR="00CB176E" w:rsidRPr="00D311ED">
        <w:rPr>
          <w:rFonts w:ascii="Times New Roman" w:hAnsi="Times New Roman"/>
        </w:rPr>
        <w:t xml:space="preserve">[AA] </w:t>
      </w:r>
      <w:r w:rsidRPr="00D311ED">
        <w:rPr>
          <w:rFonts w:ascii="Times New Roman" w:hAnsi="Times New Roman"/>
        </w:rPr>
        <w:t>and Perry were given beer and cigarettes by Fr Pickin.</w:t>
      </w:r>
    </w:p>
    <w:p w14:paraId="4D9BC2EB" w14:textId="6A50C2F9"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10. Fr Pickin had a poker machine in the Presbytery which he made available to the boys to play.</w:t>
      </w:r>
    </w:p>
    <w:p w14:paraId="4A2EC16F" w14:textId="4F20067D"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11. Fr Pickin invited boys to go on holidays with him around the time of the alleged assaults.</w:t>
      </w:r>
    </w:p>
    <w:p w14:paraId="19189E46" w14:textId="4FFE6307" w:rsidR="00811596" w:rsidRP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 xml:space="preserve">12. Sexual abuse of </w:t>
      </w:r>
      <w:r w:rsidR="00CB176E" w:rsidRPr="00D311ED">
        <w:rPr>
          <w:rFonts w:ascii="Times New Roman" w:hAnsi="Times New Roman"/>
        </w:rPr>
        <w:t xml:space="preserve">[AA] </w:t>
      </w:r>
      <w:r w:rsidRPr="00D311ED">
        <w:rPr>
          <w:rFonts w:ascii="Times New Roman" w:hAnsi="Times New Roman"/>
        </w:rPr>
        <w:t>by Fr Pickin, if it occurred, constituted battery.</w:t>
      </w:r>
    </w:p>
    <w:p w14:paraId="0AD2BA9B" w14:textId="77777777" w:rsidR="00D311ED" w:rsidRDefault="00811596" w:rsidP="00D311ED">
      <w:pPr>
        <w:pStyle w:val="leftright"/>
        <w:spacing w:before="0" w:after="260" w:line="280" w:lineRule="exact"/>
        <w:ind w:right="0"/>
        <w:jc w:val="both"/>
        <w:rPr>
          <w:rFonts w:ascii="Times New Roman" w:hAnsi="Times New Roman"/>
        </w:rPr>
      </w:pPr>
      <w:r w:rsidRPr="00D311ED">
        <w:rPr>
          <w:rFonts w:ascii="Times New Roman" w:hAnsi="Times New Roman"/>
        </w:rPr>
        <w:t>13. At all material times the 1917 Code of Canon Law and Presbyteroum [sic] Ordinis were in existence.</w:t>
      </w:r>
      <w:r w:rsidR="00CB176E" w:rsidRPr="00D311ED">
        <w:rPr>
          <w:rFonts w:ascii="Times New Roman" w:hAnsi="Times New Roman"/>
        </w:rPr>
        <w:t>"</w:t>
      </w:r>
    </w:p>
    <w:p w14:paraId="2F19F848" w14:textId="60111801" w:rsidR="004069FE" w:rsidRPr="00D311ED" w:rsidRDefault="004069F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406887" w:rsidRPr="00D311ED">
        <w:rPr>
          <w:rFonts w:ascii="Times New Roman" w:hAnsi="Times New Roman"/>
        </w:rPr>
        <w:t>T</w:t>
      </w:r>
      <w:r w:rsidR="0086309A" w:rsidRPr="00D311ED">
        <w:rPr>
          <w:rFonts w:ascii="Times New Roman" w:hAnsi="Times New Roman"/>
        </w:rPr>
        <w:t>he parties conducted the hearing before</w:t>
      </w:r>
      <w:r w:rsidR="00336CEF" w:rsidRPr="00D311ED">
        <w:rPr>
          <w:rFonts w:ascii="Times New Roman" w:hAnsi="Times New Roman"/>
        </w:rPr>
        <w:t xml:space="preserve"> the primary judge</w:t>
      </w:r>
      <w:r w:rsidR="0086309A" w:rsidRPr="00D311ED">
        <w:rPr>
          <w:rFonts w:ascii="Times New Roman" w:hAnsi="Times New Roman"/>
        </w:rPr>
        <w:t xml:space="preserve">, and the primary judge determined the proceedings, </w:t>
      </w:r>
      <w:r w:rsidR="00336CEF" w:rsidRPr="00D311ED">
        <w:rPr>
          <w:rFonts w:ascii="Times New Roman" w:hAnsi="Times New Roman"/>
        </w:rPr>
        <w:t xml:space="preserve">on the basis of the </w:t>
      </w:r>
      <w:r w:rsidR="00FD3C5C" w:rsidRPr="00D311ED">
        <w:rPr>
          <w:rFonts w:ascii="Times New Roman" w:hAnsi="Times New Roman"/>
        </w:rPr>
        <w:t xml:space="preserve">Diocese's </w:t>
      </w:r>
      <w:r w:rsidR="00336CEF" w:rsidRPr="00D311ED">
        <w:rPr>
          <w:rFonts w:ascii="Times New Roman" w:hAnsi="Times New Roman"/>
        </w:rPr>
        <w:t xml:space="preserve">admissions and the agreed facts. </w:t>
      </w:r>
    </w:p>
    <w:p w14:paraId="6B0B7E46" w14:textId="2455D0E4" w:rsidR="004069FE" w:rsidRPr="00D311ED" w:rsidRDefault="004069FE" w:rsidP="00D311ED">
      <w:pPr>
        <w:pStyle w:val="FixListStyle"/>
        <w:spacing w:after="260" w:line="280" w:lineRule="exact"/>
        <w:ind w:right="0"/>
        <w:jc w:val="both"/>
        <w:rPr>
          <w:rFonts w:ascii="Times New Roman" w:hAnsi="Times New Roman"/>
        </w:rPr>
      </w:pPr>
      <w:r w:rsidRPr="00D311ED">
        <w:rPr>
          <w:rFonts w:ascii="Times New Roman" w:hAnsi="Times New Roman"/>
        </w:rPr>
        <w:tab/>
        <w:t>Leeming JA</w:t>
      </w:r>
      <w:r w:rsidR="0008794A" w:rsidRPr="00D311ED">
        <w:rPr>
          <w:rFonts w:ascii="Times New Roman" w:hAnsi="Times New Roman"/>
        </w:rPr>
        <w:t xml:space="preserve">, based on other evidence admitted before the primary judge, </w:t>
      </w:r>
      <w:r w:rsidR="00E704BA" w:rsidRPr="00D311ED">
        <w:rPr>
          <w:rFonts w:ascii="Times New Roman" w:hAnsi="Times New Roman"/>
        </w:rPr>
        <w:t xml:space="preserve">concluded that </w:t>
      </w:r>
      <w:r w:rsidR="00C14946" w:rsidRPr="00D311ED">
        <w:rPr>
          <w:rFonts w:ascii="Times New Roman" w:hAnsi="Times New Roman"/>
        </w:rPr>
        <w:t>Fr</w:t>
      </w:r>
      <w:r w:rsidR="00DC6C05" w:rsidRPr="00D311ED">
        <w:rPr>
          <w:rFonts w:ascii="Times New Roman" w:hAnsi="Times New Roman"/>
        </w:rPr>
        <w:t> </w:t>
      </w:r>
      <w:r w:rsidR="00E704BA" w:rsidRPr="00D311ED">
        <w:rPr>
          <w:rFonts w:ascii="Times New Roman" w:hAnsi="Times New Roman"/>
        </w:rPr>
        <w:t xml:space="preserve">Pickin was not the parish priest </w:t>
      </w:r>
      <w:r w:rsidR="00653F71" w:rsidRPr="00D311ED">
        <w:rPr>
          <w:rFonts w:ascii="Times New Roman" w:hAnsi="Times New Roman"/>
        </w:rPr>
        <w:t xml:space="preserve">of St Patrick's Church appointed by the Bishop but was only the </w:t>
      </w:r>
      <w:r w:rsidR="00C75FEC" w:rsidRPr="00D311ED">
        <w:rPr>
          <w:rFonts w:ascii="Times New Roman" w:hAnsi="Times New Roman"/>
        </w:rPr>
        <w:t>assistant</w:t>
      </w:r>
      <w:r w:rsidR="00653F71" w:rsidRPr="00D311ED">
        <w:rPr>
          <w:rFonts w:ascii="Times New Roman" w:hAnsi="Times New Roman"/>
        </w:rPr>
        <w:t xml:space="preserve"> </w:t>
      </w:r>
      <w:r w:rsidR="00C75FEC" w:rsidRPr="00D311ED">
        <w:rPr>
          <w:rFonts w:ascii="Times New Roman" w:hAnsi="Times New Roman"/>
        </w:rPr>
        <w:t>priest</w:t>
      </w:r>
      <w:r w:rsidR="00653F71" w:rsidRPr="00D311ED">
        <w:rPr>
          <w:rFonts w:ascii="Times New Roman" w:hAnsi="Times New Roman"/>
        </w:rPr>
        <w:t xml:space="preserve"> of the </w:t>
      </w:r>
      <w:r w:rsidR="00C75FEC" w:rsidRPr="00D311ED">
        <w:rPr>
          <w:rFonts w:ascii="Times New Roman" w:hAnsi="Times New Roman"/>
        </w:rPr>
        <w:t>appointed parish priest</w:t>
      </w:r>
      <w:r w:rsidR="00786DDC" w:rsidRPr="00D311ED">
        <w:rPr>
          <w:rFonts w:ascii="Times New Roman" w:hAnsi="Times New Roman"/>
        </w:rPr>
        <w:t>,</w:t>
      </w:r>
      <w:r w:rsidR="00C75FEC" w:rsidRPr="00D311ED">
        <w:rPr>
          <w:rFonts w:ascii="Times New Roman" w:hAnsi="Times New Roman"/>
        </w:rPr>
        <w:t xml:space="preserve"> </w:t>
      </w:r>
      <w:r w:rsidR="00C14946" w:rsidRPr="00D311ED">
        <w:rPr>
          <w:rFonts w:ascii="Times New Roman" w:hAnsi="Times New Roman"/>
        </w:rPr>
        <w:t>Fr</w:t>
      </w:r>
      <w:r w:rsidR="00DC6C05" w:rsidRPr="00D311ED">
        <w:rPr>
          <w:rFonts w:ascii="Times New Roman" w:hAnsi="Times New Roman"/>
        </w:rPr>
        <w:t> </w:t>
      </w:r>
      <w:r w:rsidR="00C75FEC" w:rsidRPr="00D311ED">
        <w:rPr>
          <w:rFonts w:ascii="Times New Roman" w:hAnsi="Times New Roman"/>
        </w:rPr>
        <w:t>O'Dwyer.</w:t>
      </w:r>
      <w:r w:rsidR="00C75FEC" w:rsidRPr="00D311ED">
        <w:rPr>
          <w:rStyle w:val="FootnoteReference"/>
          <w:rFonts w:ascii="Times New Roman" w:hAnsi="Times New Roman"/>
          <w:sz w:val="24"/>
        </w:rPr>
        <w:footnoteReference w:id="119"/>
      </w:r>
      <w:r w:rsidR="00D7316D" w:rsidRPr="00D311ED">
        <w:rPr>
          <w:rFonts w:ascii="Times New Roman" w:hAnsi="Times New Roman"/>
        </w:rPr>
        <w:t xml:space="preserve"> </w:t>
      </w:r>
      <w:r w:rsidR="00E4778A" w:rsidRPr="00D311ED">
        <w:rPr>
          <w:rFonts w:ascii="Times New Roman" w:hAnsi="Times New Roman"/>
        </w:rPr>
        <w:t>Reasonin</w:t>
      </w:r>
      <w:r w:rsidR="00E455E6" w:rsidRPr="00D311ED">
        <w:rPr>
          <w:rFonts w:ascii="Times New Roman" w:hAnsi="Times New Roman"/>
        </w:rPr>
        <w:t>g from</w:t>
      </w:r>
      <w:r w:rsidR="00D7316D" w:rsidRPr="00D311ED">
        <w:rPr>
          <w:rFonts w:ascii="Times New Roman" w:hAnsi="Times New Roman"/>
        </w:rPr>
        <w:t xml:space="preserve"> this </w:t>
      </w:r>
      <w:r w:rsidR="001D67E9" w:rsidRPr="00D311ED">
        <w:rPr>
          <w:rFonts w:ascii="Times New Roman" w:hAnsi="Times New Roman"/>
        </w:rPr>
        <w:t>conclusion</w:t>
      </w:r>
      <w:r w:rsidR="00E455E6" w:rsidRPr="00D311ED">
        <w:rPr>
          <w:rFonts w:ascii="Times New Roman" w:hAnsi="Times New Roman"/>
        </w:rPr>
        <w:t>,</w:t>
      </w:r>
      <w:r w:rsidR="001D67E9" w:rsidRPr="00D311ED">
        <w:rPr>
          <w:rFonts w:ascii="Times New Roman" w:hAnsi="Times New Roman"/>
        </w:rPr>
        <w:t xml:space="preserve"> </w:t>
      </w:r>
      <w:r w:rsidR="00557D41" w:rsidRPr="00D311ED">
        <w:rPr>
          <w:rFonts w:ascii="Times New Roman" w:hAnsi="Times New Roman"/>
        </w:rPr>
        <w:t xml:space="preserve">his Honour </w:t>
      </w:r>
      <w:r w:rsidR="001D67E9" w:rsidRPr="00D311ED">
        <w:rPr>
          <w:rFonts w:ascii="Times New Roman" w:hAnsi="Times New Roman"/>
        </w:rPr>
        <w:t>evaluated the primary judge's factual findings</w:t>
      </w:r>
      <w:r w:rsidR="00786DDC" w:rsidRPr="00D311ED">
        <w:rPr>
          <w:rFonts w:ascii="Times New Roman" w:hAnsi="Times New Roman"/>
        </w:rPr>
        <w:t>,</w:t>
      </w:r>
      <w:r w:rsidR="001D67E9" w:rsidRPr="00D311ED">
        <w:rPr>
          <w:rFonts w:ascii="Times New Roman" w:hAnsi="Times New Roman"/>
        </w:rPr>
        <w:t xml:space="preserve"> </w:t>
      </w:r>
      <w:r w:rsidR="0068419A" w:rsidRPr="00D311ED">
        <w:rPr>
          <w:rFonts w:ascii="Times New Roman" w:hAnsi="Times New Roman"/>
        </w:rPr>
        <w:t>saying, amongst other things: (1) </w:t>
      </w:r>
      <w:r w:rsidR="00D16414" w:rsidRPr="00D311ED">
        <w:rPr>
          <w:rFonts w:ascii="Times New Roman" w:hAnsi="Times New Roman"/>
        </w:rPr>
        <w:t xml:space="preserve">the </w:t>
      </w:r>
      <w:r w:rsidR="00FC7216" w:rsidRPr="00D311ED">
        <w:rPr>
          <w:rFonts w:ascii="Times New Roman" w:hAnsi="Times New Roman"/>
        </w:rPr>
        <w:t>"</w:t>
      </w:r>
      <w:r w:rsidR="00D16414" w:rsidRPr="00D311ED">
        <w:rPr>
          <w:rFonts w:ascii="Times New Roman" w:hAnsi="Times New Roman"/>
        </w:rPr>
        <w:t>trial seems to have been conducted on the basis that Fr</w:t>
      </w:r>
      <w:r w:rsidR="00D023D0" w:rsidRPr="00D311ED">
        <w:rPr>
          <w:rFonts w:ascii="Times New Roman" w:hAnsi="Times New Roman"/>
        </w:rPr>
        <w:t> </w:t>
      </w:r>
      <w:r w:rsidR="00D16414" w:rsidRPr="00D311ED">
        <w:rPr>
          <w:rFonts w:ascii="Times New Roman" w:hAnsi="Times New Roman"/>
        </w:rPr>
        <w:t>Pickin lived alone at the presbytery. But the parish priest was required to live in the presbytery, sharing that accommodation with Fr</w:t>
      </w:r>
      <w:r w:rsidR="00D023D0" w:rsidRPr="00D311ED">
        <w:rPr>
          <w:rFonts w:ascii="Times New Roman" w:hAnsi="Times New Roman"/>
        </w:rPr>
        <w:t> </w:t>
      </w:r>
      <w:r w:rsidR="00D16414" w:rsidRPr="00D311ED">
        <w:rPr>
          <w:rFonts w:ascii="Times New Roman" w:hAnsi="Times New Roman"/>
        </w:rPr>
        <w:t>Pickin";</w:t>
      </w:r>
      <w:r w:rsidR="00D16414" w:rsidRPr="00D311ED">
        <w:rPr>
          <w:rStyle w:val="FootnoteReference"/>
          <w:rFonts w:ascii="Times New Roman" w:hAnsi="Times New Roman"/>
          <w:sz w:val="24"/>
        </w:rPr>
        <w:footnoteReference w:id="120"/>
      </w:r>
      <w:r w:rsidR="00D16414" w:rsidRPr="00D311ED">
        <w:rPr>
          <w:rFonts w:ascii="Times New Roman" w:hAnsi="Times New Roman"/>
        </w:rPr>
        <w:t xml:space="preserve"> (2) </w:t>
      </w:r>
      <w:r w:rsidR="0021100B" w:rsidRPr="00D311ED">
        <w:rPr>
          <w:rFonts w:ascii="Times New Roman" w:hAnsi="Times New Roman"/>
        </w:rPr>
        <w:t>the "distinction between parish priest and assistant priest will be important when considering the extent to which some other person or entity is liable for the tortious conduct of the latter";</w:t>
      </w:r>
      <w:r w:rsidR="0021100B" w:rsidRPr="00D311ED">
        <w:rPr>
          <w:rStyle w:val="FootnoteReference"/>
          <w:rFonts w:ascii="Times New Roman" w:hAnsi="Times New Roman"/>
          <w:sz w:val="24"/>
        </w:rPr>
        <w:footnoteReference w:id="121"/>
      </w:r>
      <w:r w:rsidR="000F7FDD" w:rsidRPr="00D311ED">
        <w:rPr>
          <w:rFonts w:ascii="Times New Roman" w:hAnsi="Times New Roman"/>
        </w:rPr>
        <w:t xml:space="preserve"> (3) the "Bishop unquestionably had power to appoint a priest as assistant to a parish priest, and to remove him. But the immediate supervisor of an assistant priest located in a parish would be the </w:t>
      </w:r>
      <w:r w:rsidR="000F7FDD" w:rsidRPr="00D311ED">
        <w:rPr>
          <w:rFonts w:ascii="Times New Roman" w:hAnsi="Times New Roman"/>
        </w:rPr>
        <w:lastRenderedPageBreak/>
        <w:t>parish priest";</w:t>
      </w:r>
      <w:r w:rsidR="000F7FDD" w:rsidRPr="00D311ED">
        <w:rPr>
          <w:rStyle w:val="FootnoteReference"/>
          <w:rFonts w:ascii="Times New Roman" w:hAnsi="Times New Roman"/>
          <w:sz w:val="24"/>
        </w:rPr>
        <w:footnoteReference w:id="122"/>
      </w:r>
      <w:r w:rsidR="000F7FDD" w:rsidRPr="00D311ED">
        <w:rPr>
          <w:rFonts w:ascii="Times New Roman" w:hAnsi="Times New Roman"/>
        </w:rPr>
        <w:t xml:space="preserve"> </w:t>
      </w:r>
      <w:r w:rsidR="00E60EC7" w:rsidRPr="00D311ED">
        <w:rPr>
          <w:rFonts w:ascii="Times New Roman" w:hAnsi="Times New Roman"/>
        </w:rPr>
        <w:t>(4) </w:t>
      </w:r>
      <w:r w:rsidR="00B94BF7" w:rsidRPr="00D311ED">
        <w:rPr>
          <w:rFonts w:ascii="Times New Roman" w:hAnsi="Times New Roman"/>
        </w:rPr>
        <w:t xml:space="preserve">the "trial was conducted on that incorrect basis" (that </w:t>
      </w:r>
      <w:r w:rsidR="00C14946" w:rsidRPr="00D311ED">
        <w:rPr>
          <w:rFonts w:ascii="Times New Roman" w:hAnsi="Times New Roman"/>
        </w:rPr>
        <w:t>Fr</w:t>
      </w:r>
      <w:r w:rsidR="00D023D0" w:rsidRPr="00D311ED">
        <w:rPr>
          <w:rFonts w:ascii="Times New Roman" w:hAnsi="Times New Roman"/>
        </w:rPr>
        <w:t> </w:t>
      </w:r>
      <w:r w:rsidR="00B94BF7" w:rsidRPr="00D311ED">
        <w:rPr>
          <w:rFonts w:ascii="Times New Roman" w:hAnsi="Times New Roman"/>
        </w:rPr>
        <w:t xml:space="preserve">Pickin was the parish priest) and that incorrect basis </w:t>
      </w:r>
      <w:r w:rsidR="00163AB3" w:rsidRPr="00D311ED">
        <w:rPr>
          <w:rFonts w:ascii="Times New Roman" w:hAnsi="Times New Roman"/>
        </w:rPr>
        <w:t>"affected the findings of the primary judge";</w:t>
      </w:r>
      <w:r w:rsidR="00163AB3" w:rsidRPr="00D311ED">
        <w:rPr>
          <w:rStyle w:val="FootnoteReference"/>
          <w:rFonts w:ascii="Times New Roman" w:hAnsi="Times New Roman"/>
          <w:sz w:val="24"/>
        </w:rPr>
        <w:footnoteReference w:id="123"/>
      </w:r>
      <w:r w:rsidR="00431235" w:rsidRPr="00D311ED">
        <w:rPr>
          <w:rFonts w:ascii="Times New Roman" w:hAnsi="Times New Roman"/>
        </w:rPr>
        <w:t xml:space="preserve"> and (5) </w:t>
      </w:r>
      <w:r w:rsidR="005423A9" w:rsidRPr="00D311ED">
        <w:rPr>
          <w:rFonts w:ascii="Times New Roman" w:hAnsi="Times New Roman"/>
        </w:rPr>
        <w:t>the "facts that Fr</w:t>
      </w:r>
      <w:r w:rsidR="00D023D0" w:rsidRPr="00D311ED">
        <w:rPr>
          <w:rFonts w:ascii="Times New Roman" w:hAnsi="Times New Roman"/>
        </w:rPr>
        <w:t> </w:t>
      </w:r>
      <w:r w:rsidR="005423A9" w:rsidRPr="00D311ED">
        <w:rPr>
          <w:rFonts w:ascii="Times New Roman" w:hAnsi="Times New Roman"/>
        </w:rPr>
        <w:t>Pickin would have been supervised by the parish priest Fr</w:t>
      </w:r>
      <w:r w:rsidR="00D023D0" w:rsidRPr="00D311ED">
        <w:rPr>
          <w:rFonts w:ascii="Times New Roman" w:hAnsi="Times New Roman"/>
        </w:rPr>
        <w:t> </w:t>
      </w:r>
      <w:r w:rsidR="005423A9" w:rsidRPr="00D311ED">
        <w:rPr>
          <w:rFonts w:ascii="Times New Roman" w:hAnsi="Times New Roman"/>
        </w:rPr>
        <w:t>O</w:t>
      </w:r>
      <w:r w:rsidR="00786DDC" w:rsidRPr="00D311ED">
        <w:rPr>
          <w:rFonts w:ascii="Times New Roman" w:hAnsi="Times New Roman"/>
        </w:rPr>
        <w:t>'</w:t>
      </w:r>
      <w:r w:rsidR="005423A9" w:rsidRPr="00D311ED">
        <w:rPr>
          <w:rFonts w:ascii="Times New Roman" w:hAnsi="Times New Roman"/>
        </w:rPr>
        <w:t>Dwyer, and if he lived in the presbytery would have shared that accommodation with Fr</w:t>
      </w:r>
      <w:r w:rsidR="00D023D0" w:rsidRPr="00D311ED">
        <w:rPr>
          <w:rFonts w:ascii="Times New Roman" w:hAnsi="Times New Roman"/>
        </w:rPr>
        <w:t> </w:t>
      </w:r>
      <w:r w:rsidR="005423A9" w:rsidRPr="00D311ED">
        <w:rPr>
          <w:rFonts w:ascii="Times New Roman" w:hAnsi="Times New Roman"/>
        </w:rPr>
        <w:t>O</w:t>
      </w:r>
      <w:r w:rsidR="00786DDC" w:rsidRPr="00D311ED">
        <w:rPr>
          <w:rFonts w:ascii="Times New Roman" w:hAnsi="Times New Roman"/>
        </w:rPr>
        <w:t>'</w:t>
      </w:r>
      <w:r w:rsidR="005423A9" w:rsidRPr="00D311ED">
        <w:rPr>
          <w:rFonts w:ascii="Times New Roman" w:hAnsi="Times New Roman"/>
        </w:rPr>
        <w:t xml:space="preserve">Dwyer, bear upon those particulars of breach. If the findings sought by </w:t>
      </w:r>
      <w:r w:rsidR="005C0A89" w:rsidRPr="00D311ED">
        <w:rPr>
          <w:rFonts w:ascii="Times New Roman" w:hAnsi="Times New Roman"/>
        </w:rPr>
        <w:t>[AA]</w:t>
      </w:r>
      <w:r w:rsidR="005423A9" w:rsidRPr="00D311ED">
        <w:rPr>
          <w:rFonts w:ascii="Times New Roman" w:hAnsi="Times New Roman"/>
        </w:rPr>
        <w:t xml:space="preserve"> were to be made, it would be desirable to note that the litigation was conducted on the basis, probably incorrect, that Fr</w:t>
      </w:r>
      <w:r w:rsidR="00D023D0" w:rsidRPr="00D311ED">
        <w:rPr>
          <w:rFonts w:ascii="Times New Roman" w:hAnsi="Times New Roman"/>
        </w:rPr>
        <w:t> </w:t>
      </w:r>
      <w:r w:rsidR="005423A9" w:rsidRPr="00D311ED">
        <w:rPr>
          <w:rFonts w:ascii="Times New Roman" w:hAnsi="Times New Roman"/>
        </w:rPr>
        <w:t>Pickin lived alone in the presbytery."</w:t>
      </w:r>
      <w:r w:rsidR="005423A9" w:rsidRPr="00D311ED">
        <w:rPr>
          <w:rStyle w:val="FootnoteReference"/>
          <w:rFonts w:ascii="Times New Roman" w:hAnsi="Times New Roman"/>
          <w:sz w:val="24"/>
        </w:rPr>
        <w:footnoteReference w:id="124"/>
      </w:r>
    </w:p>
    <w:p w14:paraId="09A43618" w14:textId="34AD27E5" w:rsidR="001A3AF9" w:rsidRPr="00D311ED" w:rsidRDefault="001A3AF9"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The Diocese's admission on the pleadings that Fr Pickin was the parish priest should have been the beginning and end of the question of his status. The circumstances in which a case may be decided either by a judge at first instance or </w:t>
      </w:r>
      <w:r w:rsidR="00306B40" w:rsidRPr="00D311ED">
        <w:rPr>
          <w:rFonts w:ascii="Times New Roman" w:hAnsi="Times New Roman"/>
        </w:rPr>
        <w:t xml:space="preserve">by </w:t>
      </w:r>
      <w:r w:rsidRPr="00D311ED">
        <w:rPr>
          <w:rFonts w:ascii="Times New Roman" w:hAnsi="Times New Roman"/>
        </w:rPr>
        <w:t>an intermediate court of appeal on a basis different from that disclosed by the pleadings are generally "limited to those in which the parties have deliberately chosen some different basis for the determination of their respective rights and liabilities".</w:t>
      </w:r>
      <w:r w:rsidRPr="00D311ED">
        <w:rPr>
          <w:rStyle w:val="FootnoteReference"/>
          <w:rFonts w:ascii="Times New Roman" w:hAnsi="Times New Roman"/>
          <w:sz w:val="24"/>
        </w:rPr>
        <w:footnoteReference w:id="125"/>
      </w:r>
      <w:r w:rsidRPr="00D311ED">
        <w:rPr>
          <w:rFonts w:ascii="Times New Roman" w:hAnsi="Times New Roman"/>
        </w:rPr>
        <w:t xml:space="preserve"> Neither before the primary judge nor in the Court of Appeal was there any attempt by the Diocese to depart from its pleaded admission that Fr Pickin was the parish priest.</w:t>
      </w:r>
    </w:p>
    <w:p w14:paraId="0E25551E" w14:textId="5678D282" w:rsidR="00F80575" w:rsidRPr="00D311ED" w:rsidRDefault="005423A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25E61" w:rsidRPr="00D311ED">
        <w:rPr>
          <w:rFonts w:ascii="Times New Roman" w:hAnsi="Times New Roman"/>
        </w:rPr>
        <w:t>Had</w:t>
      </w:r>
      <w:r w:rsidR="00B74AD5" w:rsidRPr="00D311ED">
        <w:rPr>
          <w:rFonts w:ascii="Times New Roman" w:hAnsi="Times New Roman"/>
        </w:rPr>
        <w:t xml:space="preserve"> </w:t>
      </w:r>
      <w:r w:rsidR="00F2534E" w:rsidRPr="00D311ED">
        <w:rPr>
          <w:rFonts w:ascii="Times New Roman" w:hAnsi="Times New Roman"/>
        </w:rPr>
        <w:t>the Diocese</w:t>
      </w:r>
      <w:r w:rsidR="00B74AD5" w:rsidRPr="00D311ED">
        <w:rPr>
          <w:rFonts w:ascii="Times New Roman" w:hAnsi="Times New Roman"/>
        </w:rPr>
        <w:t xml:space="preserve"> sought </w:t>
      </w:r>
      <w:r w:rsidR="00F2534E" w:rsidRPr="00D311ED">
        <w:rPr>
          <w:rFonts w:ascii="Times New Roman" w:hAnsi="Times New Roman"/>
        </w:rPr>
        <w:t xml:space="preserve">leave </w:t>
      </w:r>
      <w:r w:rsidR="00B74AD5" w:rsidRPr="00D311ED">
        <w:rPr>
          <w:rFonts w:ascii="Times New Roman" w:hAnsi="Times New Roman"/>
        </w:rPr>
        <w:t xml:space="preserve">to withdraw its admission, the Diocese </w:t>
      </w:r>
      <w:r w:rsidR="007723FC" w:rsidRPr="00D311ED">
        <w:rPr>
          <w:rFonts w:ascii="Times New Roman" w:hAnsi="Times New Roman"/>
        </w:rPr>
        <w:t xml:space="preserve">would </w:t>
      </w:r>
      <w:r w:rsidR="0007778F" w:rsidRPr="00D311ED">
        <w:rPr>
          <w:rFonts w:ascii="Times New Roman" w:hAnsi="Times New Roman"/>
        </w:rPr>
        <w:t xml:space="preserve">have </w:t>
      </w:r>
      <w:r w:rsidR="00A16B89" w:rsidRPr="00D311ED">
        <w:rPr>
          <w:rFonts w:ascii="Times New Roman" w:hAnsi="Times New Roman"/>
        </w:rPr>
        <w:t xml:space="preserve">been </w:t>
      </w:r>
      <w:r w:rsidR="00F122D4" w:rsidRPr="00D311ED">
        <w:rPr>
          <w:rFonts w:ascii="Times New Roman" w:hAnsi="Times New Roman"/>
        </w:rPr>
        <w:t>required to prove that the fact was wrong</w:t>
      </w:r>
      <w:r w:rsidR="00FF3823" w:rsidRPr="00D311ED">
        <w:rPr>
          <w:rFonts w:ascii="Times New Roman" w:hAnsi="Times New Roman"/>
        </w:rPr>
        <w:t xml:space="preserve"> and explain its error</w:t>
      </w:r>
      <w:r w:rsidR="007B2197" w:rsidRPr="00D311ED">
        <w:rPr>
          <w:rFonts w:ascii="Times New Roman" w:hAnsi="Times New Roman"/>
        </w:rPr>
        <w:t>.</w:t>
      </w:r>
      <w:r w:rsidR="0007778F" w:rsidRPr="00D311ED">
        <w:rPr>
          <w:rStyle w:val="FootnoteReference"/>
          <w:rFonts w:ascii="Times New Roman" w:hAnsi="Times New Roman"/>
          <w:sz w:val="24"/>
        </w:rPr>
        <w:footnoteReference w:id="126"/>
      </w:r>
      <w:r w:rsidR="007B2197" w:rsidRPr="00D311ED">
        <w:rPr>
          <w:rFonts w:ascii="Times New Roman" w:hAnsi="Times New Roman"/>
        </w:rPr>
        <w:t xml:space="preserve"> </w:t>
      </w:r>
      <w:r w:rsidR="00A16B89" w:rsidRPr="00D311ED">
        <w:rPr>
          <w:rFonts w:ascii="Times New Roman" w:hAnsi="Times New Roman"/>
        </w:rPr>
        <w:t xml:space="preserve">As the Diocese never applied to withdraw its admission, it did not have to prove that Fr Pickin was not the parish </w:t>
      </w:r>
      <w:r w:rsidR="00CC7C11" w:rsidRPr="00D311ED">
        <w:rPr>
          <w:rFonts w:ascii="Times New Roman" w:hAnsi="Times New Roman"/>
        </w:rPr>
        <w:t>priest</w:t>
      </w:r>
      <w:r w:rsidR="00A16B89" w:rsidRPr="00D311ED">
        <w:rPr>
          <w:rFonts w:ascii="Times New Roman" w:hAnsi="Times New Roman"/>
        </w:rPr>
        <w:t xml:space="preserve"> </w:t>
      </w:r>
      <w:r w:rsidR="00CC7C11" w:rsidRPr="00D311ED">
        <w:rPr>
          <w:rFonts w:ascii="Times New Roman" w:hAnsi="Times New Roman"/>
        </w:rPr>
        <w:t xml:space="preserve">or was not performing the functions of parish priest in </w:t>
      </w:r>
      <w:r w:rsidR="00F80575" w:rsidRPr="00D311ED">
        <w:rPr>
          <w:rFonts w:ascii="Times New Roman" w:hAnsi="Times New Roman"/>
        </w:rPr>
        <w:t>substitution</w:t>
      </w:r>
      <w:r w:rsidR="00CC7C11" w:rsidRPr="00D311ED">
        <w:rPr>
          <w:rFonts w:ascii="Times New Roman" w:hAnsi="Times New Roman"/>
        </w:rPr>
        <w:t xml:space="preserve"> for Fr</w:t>
      </w:r>
      <w:r w:rsidR="007D6B61" w:rsidRPr="00D311ED">
        <w:rPr>
          <w:rFonts w:ascii="Times New Roman" w:hAnsi="Times New Roman"/>
        </w:rPr>
        <w:t> </w:t>
      </w:r>
      <w:r w:rsidR="00CC7C11" w:rsidRPr="00D311ED">
        <w:rPr>
          <w:rFonts w:ascii="Times New Roman" w:hAnsi="Times New Roman"/>
        </w:rPr>
        <w:t xml:space="preserve">O'Dwyer. </w:t>
      </w:r>
      <w:r w:rsidR="007D6B61" w:rsidRPr="00D311ED">
        <w:rPr>
          <w:rFonts w:ascii="Times New Roman" w:hAnsi="Times New Roman"/>
        </w:rPr>
        <w:t>T</w:t>
      </w:r>
      <w:r w:rsidR="009A6B37" w:rsidRPr="00D311ED">
        <w:rPr>
          <w:rFonts w:ascii="Times New Roman" w:hAnsi="Times New Roman"/>
        </w:rPr>
        <w:t>his is important in circumstances where not only did the parties conduct the hearing before the primary judge on the admitted and agreed basis</w:t>
      </w:r>
      <w:r w:rsidR="00F27848" w:rsidRPr="00D311ED">
        <w:rPr>
          <w:rFonts w:ascii="Times New Roman" w:hAnsi="Times New Roman"/>
        </w:rPr>
        <w:t>,</w:t>
      </w:r>
      <w:r w:rsidR="009A6B37" w:rsidRPr="00D311ED">
        <w:rPr>
          <w:rFonts w:ascii="Times New Roman" w:hAnsi="Times New Roman"/>
        </w:rPr>
        <w:t xml:space="preserve"> and not resile from that agreed position before the Court of Appeal, but also</w:t>
      </w:r>
      <w:r w:rsidR="00C840D2" w:rsidRPr="00D311ED">
        <w:rPr>
          <w:rFonts w:ascii="Times New Roman" w:hAnsi="Times New Roman"/>
        </w:rPr>
        <w:t>, as explained below,</w:t>
      </w:r>
      <w:r w:rsidR="009A6B37" w:rsidRPr="00D311ED">
        <w:rPr>
          <w:rFonts w:ascii="Times New Roman" w:hAnsi="Times New Roman"/>
        </w:rPr>
        <w:t xml:space="preserve"> </w:t>
      </w:r>
      <w:r w:rsidR="007E19DF" w:rsidRPr="00D311ED">
        <w:rPr>
          <w:rFonts w:ascii="Times New Roman" w:hAnsi="Times New Roman"/>
        </w:rPr>
        <w:t xml:space="preserve">the evidence </w:t>
      </w:r>
      <w:r w:rsidR="00732072" w:rsidRPr="00D311ED">
        <w:rPr>
          <w:rFonts w:ascii="Times New Roman" w:hAnsi="Times New Roman"/>
        </w:rPr>
        <w:t xml:space="preserve">was </w:t>
      </w:r>
      <w:r w:rsidR="00C61BE9" w:rsidRPr="00D311ED">
        <w:rPr>
          <w:rFonts w:ascii="Times New Roman" w:hAnsi="Times New Roman"/>
        </w:rPr>
        <w:t xml:space="preserve">all </w:t>
      </w:r>
      <w:r w:rsidR="00732072" w:rsidRPr="00D311ED">
        <w:rPr>
          <w:rFonts w:ascii="Times New Roman" w:hAnsi="Times New Roman"/>
        </w:rPr>
        <w:t xml:space="preserve">to the effect that </w:t>
      </w:r>
      <w:r w:rsidR="007E19DF" w:rsidRPr="00D311ED">
        <w:rPr>
          <w:rFonts w:ascii="Times New Roman" w:hAnsi="Times New Roman"/>
        </w:rPr>
        <w:t>Fr</w:t>
      </w:r>
      <w:r w:rsidR="003A246A" w:rsidRPr="00D311ED">
        <w:rPr>
          <w:rFonts w:ascii="Times New Roman" w:hAnsi="Times New Roman"/>
        </w:rPr>
        <w:t xml:space="preserve"> Pickin </w:t>
      </w:r>
      <w:r w:rsidR="00732072" w:rsidRPr="00D311ED">
        <w:rPr>
          <w:rFonts w:ascii="Times New Roman" w:hAnsi="Times New Roman"/>
        </w:rPr>
        <w:t xml:space="preserve">alone </w:t>
      </w:r>
      <w:r w:rsidR="003A246A" w:rsidRPr="00D311ED">
        <w:rPr>
          <w:rFonts w:ascii="Times New Roman" w:hAnsi="Times New Roman"/>
        </w:rPr>
        <w:t xml:space="preserve">was performing the functions of the parish priest and was </w:t>
      </w:r>
      <w:r w:rsidR="00C61BE9" w:rsidRPr="00D311ED">
        <w:rPr>
          <w:rFonts w:ascii="Times New Roman" w:hAnsi="Times New Roman"/>
        </w:rPr>
        <w:t xml:space="preserve">living </w:t>
      </w:r>
      <w:r w:rsidR="00C61BE9" w:rsidRPr="00D311ED">
        <w:rPr>
          <w:rFonts w:ascii="Times New Roman" w:hAnsi="Times New Roman"/>
        </w:rPr>
        <w:lastRenderedPageBreak/>
        <w:t>alone in the presbytery. In the face of</w:t>
      </w:r>
      <w:r w:rsidR="00B21B2C" w:rsidRPr="00D311ED">
        <w:rPr>
          <w:rFonts w:ascii="Times New Roman" w:hAnsi="Times New Roman"/>
        </w:rPr>
        <w:t xml:space="preserve"> all this</w:t>
      </w:r>
      <w:r w:rsidR="00C61BE9" w:rsidRPr="00D311ED">
        <w:rPr>
          <w:rFonts w:ascii="Times New Roman" w:hAnsi="Times New Roman"/>
        </w:rPr>
        <w:t xml:space="preserve">, </w:t>
      </w:r>
      <w:r w:rsidR="00C05210" w:rsidRPr="00D311ED">
        <w:rPr>
          <w:rFonts w:ascii="Times New Roman" w:hAnsi="Times New Roman"/>
        </w:rPr>
        <w:t xml:space="preserve">it was wrong </w:t>
      </w:r>
      <w:r w:rsidR="00C61BE9" w:rsidRPr="00D311ED">
        <w:rPr>
          <w:rFonts w:ascii="Times New Roman" w:hAnsi="Times New Roman"/>
        </w:rPr>
        <w:t xml:space="preserve">for an appellate judge to </w:t>
      </w:r>
      <w:r w:rsidR="00B21B2C" w:rsidRPr="00D311ED">
        <w:rPr>
          <w:rFonts w:ascii="Times New Roman" w:hAnsi="Times New Roman"/>
        </w:rPr>
        <w:t xml:space="preserve">unilaterally </w:t>
      </w:r>
      <w:r w:rsidR="00C61BE9" w:rsidRPr="00D311ED">
        <w:rPr>
          <w:rFonts w:ascii="Times New Roman" w:hAnsi="Times New Roman"/>
        </w:rPr>
        <w:t xml:space="preserve">conclude to the contrary based on documentary records of </w:t>
      </w:r>
      <w:r w:rsidR="00010E76" w:rsidRPr="00D311ED">
        <w:rPr>
          <w:rFonts w:ascii="Times New Roman" w:hAnsi="Times New Roman"/>
        </w:rPr>
        <w:t>F</w:t>
      </w:r>
      <w:r w:rsidR="00C61BE9" w:rsidRPr="00D311ED">
        <w:rPr>
          <w:rFonts w:ascii="Times New Roman" w:hAnsi="Times New Roman"/>
        </w:rPr>
        <w:t>r</w:t>
      </w:r>
      <w:r w:rsidR="00010E76" w:rsidRPr="00D311ED">
        <w:rPr>
          <w:rFonts w:ascii="Times New Roman" w:hAnsi="Times New Roman"/>
        </w:rPr>
        <w:t> </w:t>
      </w:r>
      <w:r w:rsidR="00C61BE9" w:rsidRPr="00D311ED">
        <w:rPr>
          <w:rFonts w:ascii="Times New Roman" w:hAnsi="Times New Roman"/>
        </w:rPr>
        <w:t>O</w:t>
      </w:r>
      <w:r w:rsidR="00010E76" w:rsidRPr="00D311ED">
        <w:rPr>
          <w:rFonts w:ascii="Times New Roman" w:hAnsi="Times New Roman"/>
        </w:rPr>
        <w:t>'</w:t>
      </w:r>
      <w:r w:rsidR="00C61BE9" w:rsidRPr="00D311ED">
        <w:rPr>
          <w:rFonts w:ascii="Times New Roman" w:hAnsi="Times New Roman"/>
        </w:rPr>
        <w:t>Dwyer being appointed as parish priest and Canon Law</w:t>
      </w:r>
      <w:r w:rsidR="00010E76" w:rsidRPr="00D311ED">
        <w:rPr>
          <w:rFonts w:ascii="Times New Roman" w:hAnsi="Times New Roman"/>
        </w:rPr>
        <w:t>.</w:t>
      </w:r>
      <w:r w:rsidR="00F27848" w:rsidRPr="00D311ED">
        <w:rPr>
          <w:rFonts w:ascii="Times New Roman" w:hAnsi="Times New Roman"/>
        </w:rPr>
        <w:t xml:space="preserve"> </w:t>
      </w:r>
    </w:p>
    <w:p w14:paraId="54F9A209" w14:textId="55968B3A" w:rsidR="005423A9" w:rsidRPr="00D311ED" w:rsidRDefault="00F80575" w:rsidP="00D311ED">
      <w:pPr>
        <w:pStyle w:val="FixListStyle"/>
        <w:spacing w:after="260" w:line="280" w:lineRule="exact"/>
        <w:ind w:right="0"/>
        <w:jc w:val="both"/>
        <w:rPr>
          <w:rFonts w:ascii="Times New Roman" w:hAnsi="Times New Roman"/>
        </w:rPr>
      </w:pPr>
      <w:r w:rsidRPr="00D311ED">
        <w:rPr>
          <w:rFonts w:ascii="Times New Roman" w:hAnsi="Times New Roman"/>
        </w:rPr>
        <w:tab/>
        <w:t>E</w:t>
      </w:r>
      <w:r w:rsidR="00262718" w:rsidRPr="00D311ED">
        <w:rPr>
          <w:rFonts w:ascii="Times New Roman" w:hAnsi="Times New Roman"/>
        </w:rPr>
        <w:t xml:space="preserve">ven accepting that </w:t>
      </w:r>
      <w:r w:rsidR="00C14946" w:rsidRPr="00D311ED">
        <w:rPr>
          <w:rFonts w:ascii="Times New Roman" w:hAnsi="Times New Roman"/>
        </w:rPr>
        <w:t>Fr</w:t>
      </w:r>
      <w:r w:rsidR="00010E76" w:rsidRPr="00D311ED">
        <w:rPr>
          <w:rFonts w:ascii="Times New Roman" w:hAnsi="Times New Roman"/>
        </w:rPr>
        <w:t> </w:t>
      </w:r>
      <w:r w:rsidR="00262718" w:rsidRPr="00D311ED">
        <w:rPr>
          <w:rFonts w:ascii="Times New Roman" w:hAnsi="Times New Roman"/>
        </w:rPr>
        <w:t xml:space="preserve">Pickin was not appointed as the parish priest but was appointed the assistant priest to </w:t>
      </w:r>
      <w:r w:rsidR="00C14946" w:rsidRPr="00D311ED">
        <w:rPr>
          <w:rFonts w:ascii="Times New Roman" w:hAnsi="Times New Roman"/>
        </w:rPr>
        <w:t>Fr</w:t>
      </w:r>
      <w:r w:rsidR="00262718" w:rsidRPr="00D311ED">
        <w:rPr>
          <w:rFonts w:ascii="Times New Roman" w:hAnsi="Times New Roman"/>
        </w:rPr>
        <w:t xml:space="preserve"> O'Dwyer, Leeming</w:t>
      </w:r>
      <w:r w:rsidR="00010E76" w:rsidRPr="00D311ED">
        <w:rPr>
          <w:rFonts w:ascii="Times New Roman" w:hAnsi="Times New Roman"/>
        </w:rPr>
        <w:t> </w:t>
      </w:r>
      <w:r w:rsidR="00262718" w:rsidRPr="00D311ED">
        <w:rPr>
          <w:rFonts w:ascii="Times New Roman" w:hAnsi="Times New Roman"/>
        </w:rPr>
        <w:t>JA's analysis d</w:t>
      </w:r>
      <w:r w:rsidR="00FF76B0" w:rsidRPr="00D311ED">
        <w:rPr>
          <w:rFonts w:ascii="Times New Roman" w:hAnsi="Times New Roman"/>
        </w:rPr>
        <w:t>id</w:t>
      </w:r>
      <w:r w:rsidR="00262718" w:rsidRPr="00D311ED">
        <w:rPr>
          <w:rFonts w:ascii="Times New Roman" w:hAnsi="Times New Roman"/>
        </w:rPr>
        <w:t xml:space="preserve"> not allow for the </w:t>
      </w:r>
      <w:r w:rsidR="00242E7E" w:rsidRPr="00D311ED">
        <w:rPr>
          <w:rFonts w:ascii="Times New Roman" w:hAnsi="Times New Roman"/>
        </w:rPr>
        <w:t xml:space="preserve">probability based on the evidence that </w:t>
      </w:r>
      <w:r w:rsidR="00C14946" w:rsidRPr="00D311ED">
        <w:rPr>
          <w:rFonts w:ascii="Times New Roman" w:hAnsi="Times New Roman"/>
        </w:rPr>
        <w:t>Fr</w:t>
      </w:r>
      <w:r w:rsidR="00442A9C" w:rsidRPr="00D311ED">
        <w:rPr>
          <w:rFonts w:ascii="Times New Roman" w:hAnsi="Times New Roman"/>
        </w:rPr>
        <w:t> </w:t>
      </w:r>
      <w:r w:rsidR="00554EEB" w:rsidRPr="00D311ED">
        <w:rPr>
          <w:rFonts w:ascii="Times New Roman" w:hAnsi="Times New Roman"/>
        </w:rPr>
        <w:t xml:space="preserve">Pickin, although </w:t>
      </w:r>
      <w:r w:rsidR="00FC19F4" w:rsidRPr="00D311ED">
        <w:rPr>
          <w:rFonts w:ascii="Times New Roman" w:hAnsi="Times New Roman"/>
        </w:rPr>
        <w:t>appointed</w:t>
      </w:r>
      <w:r w:rsidR="00554EEB" w:rsidRPr="00D311ED">
        <w:rPr>
          <w:rFonts w:ascii="Times New Roman" w:hAnsi="Times New Roman"/>
        </w:rPr>
        <w:t xml:space="preserve"> the </w:t>
      </w:r>
      <w:r w:rsidR="00FC19F4" w:rsidRPr="00D311ED">
        <w:rPr>
          <w:rFonts w:ascii="Times New Roman" w:hAnsi="Times New Roman"/>
        </w:rPr>
        <w:t>assistant</w:t>
      </w:r>
      <w:r w:rsidR="00554EEB" w:rsidRPr="00D311ED">
        <w:rPr>
          <w:rFonts w:ascii="Times New Roman" w:hAnsi="Times New Roman"/>
        </w:rPr>
        <w:t xml:space="preserve"> </w:t>
      </w:r>
      <w:r w:rsidR="00FC19F4" w:rsidRPr="00D311ED">
        <w:rPr>
          <w:rFonts w:ascii="Times New Roman" w:hAnsi="Times New Roman"/>
        </w:rPr>
        <w:t>priest</w:t>
      </w:r>
      <w:r w:rsidR="00554EEB" w:rsidRPr="00D311ED">
        <w:rPr>
          <w:rFonts w:ascii="Times New Roman" w:hAnsi="Times New Roman"/>
        </w:rPr>
        <w:t xml:space="preserve">, was in fact performing the functions of the parish </w:t>
      </w:r>
      <w:r w:rsidR="00FC19F4" w:rsidRPr="00D311ED">
        <w:rPr>
          <w:rFonts w:ascii="Times New Roman" w:hAnsi="Times New Roman"/>
        </w:rPr>
        <w:t xml:space="preserve">priest and living alone at the presbytery because, for one reason or another, </w:t>
      </w:r>
      <w:r w:rsidR="00C14946" w:rsidRPr="00D311ED">
        <w:rPr>
          <w:rFonts w:ascii="Times New Roman" w:hAnsi="Times New Roman"/>
        </w:rPr>
        <w:t>Fr</w:t>
      </w:r>
      <w:r w:rsidR="00442A9C" w:rsidRPr="00D311ED">
        <w:rPr>
          <w:rFonts w:ascii="Times New Roman" w:hAnsi="Times New Roman"/>
        </w:rPr>
        <w:t> </w:t>
      </w:r>
      <w:r w:rsidR="00FC19F4" w:rsidRPr="00D311ED">
        <w:rPr>
          <w:rFonts w:ascii="Times New Roman" w:hAnsi="Times New Roman"/>
        </w:rPr>
        <w:t xml:space="preserve">O'Dwyer was not performing those functions at the relevant time. To the extent </w:t>
      </w:r>
      <w:r w:rsidR="004F4E89" w:rsidRPr="00D311ED">
        <w:rPr>
          <w:rFonts w:ascii="Times New Roman" w:hAnsi="Times New Roman"/>
        </w:rPr>
        <w:t xml:space="preserve">his Honour </w:t>
      </w:r>
      <w:r w:rsidR="00FC19F4" w:rsidRPr="00D311ED">
        <w:rPr>
          <w:rFonts w:ascii="Times New Roman" w:hAnsi="Times New Roman"/>
        </w:rPr>
        <w:t xml:space="preserve">based his analysis on </w:t>
      </w:r>
      <w:r w:rsidR="00366680" w:rsidRPr="00D311ED">
        <w:rPr>
          <w:rFonts w:ascii="Times New Roman" w:hAnsi="Times New Roman"/>
        </w:rPr>
        <w:t>Canon Law</w:t>
      </w:r>
      <w:r w:rsidR="001A3D43" w:rsidRPr="00D311ED">
        <w:rPr>
          <w:rFonts w:ascii="Times New Roman" w:hAnsi="Times New Roman"/>
        </w:rPr>
        <w:t xml:space="preserve"> as in force in 1969</w:t>
      </w:r>
      <w:r w:rsidR="001A3D43" w:rsidRPr="00D311ED">
        <w:rPr>
          <w:rStyle w:val="FootnoteReference"/>
          <w:rFonts w:ascii="Times New Roman" w:hAnsi="Times New Roman"/>
          <w:sz w:val="24"/>
        </w:rPr>
        <w:footnoteReference w:id="127"/>
      </w:r>
      <w:r w:rsidR="00366680" w:rsidRPr="00D311ED">
        <w:rPr>
          <w:rFonts w:ascii="Times New Roman" w:hAnsi="Times New Roman"/>
        </w:rPr>
        <w:t xml:space="preserve"> </w:t>
      </w:r>
      <w:r w:rsidR="001A3D43" w:rsidRPr="00D311ED">
        <w:rPr>
          <w:rFonts w:ascii="Times New Roman" w:hAnsi="Times New Roman"/>
        </w:rPr>
        <w:t xml:space="preserve">to describe the distinction between a parish </w:t>
      </w:r>
      <w:r w:rsidR="00867CE5" w:rsidRPr="00D311ED">
        <w:rPr>
          <w:rFonts w:ascii="Times New Roman" w:hAnsi="Times New Roman"/>
        </w:rPr>
        <w:t>priest</w:t>
      </w:r>
      <w:r w:rsidR="001A3D43" w:rsidRPr="00D311ED">
        <w:rPr>
          <w:rFonts w:ascii="Times New Roman" w:hAnsi="Times New Roman"/>
        </w:rPr>
        <w:t xml:space="preserve"> and an </w:t>
      </w:r>
      <w:r w:rsidR="00867CE5" w:rsidRPr="00D311ED">
        <w:rPr>
          <w:rFonts w:ascii="Times New Roman" w:hAnsi="Times New Roman"/>
        </w:rPr>
        <w:t>assistant</w:t>
      </w:r>
      <w:r w:rsidR="001A3D43" w:rsidRPr="00D311ED">
        <w:rPr>
          <w:rFonts w:ascii="Times New Roman" w:hAnsi="Times New Roman"/>
        </w:rPr>
        <w:t xml:space="preserve"> priest as "basic"</w:t>
      </w:r>
      <w:r w:rsidR="00BB5B7A" w:rsidRPr="00D311ED">
        <w:rPr>
          <w:rFonts w:ascii="Times New Roman" w:hAnsi="Times New Roman"/>
        </w:rPr>
        <w:t xml:space="preserve"> in order to reinforce his Honour's conclusions, </w:t>
      </w:r>
      <w:r w:rsidR="008C5369" w:rsidRPr="00D311ED">
        <w:rPr>
          <w:rFonts w:ascii="Times New Roman" w:hAnsi="Times New Roman"/>
        </w:rPr>
        <w:t>it is relevant that</w:t>
      </w:r>
      <w:r w:rsidR="00B6688C" w:rsidRPr="00D311ED">
        <w:rPr>
          <w:rFonts w:ascii="Times New Roman" w:hAnsi="Times New Roman"/>
        </w:rPr>
        <w:t>, wh</w:t>
      </w:r>
      <w:r w:rsidR="00432B57" w:rsidRPr="00D311ED">
        <w:rPr>
          <w:rFonts w:ascii="Times New Roman" w:hAnsi="Times New Roman"/>
        </w:rPr>
        <w:t xml:space="preserve">ile one </w:t>
      </w:r>
      <w:r w:rsidR="00556C88" w:rsidRPr="00D311ED">
        <w:rPr>
          <w:rFonts w:ascii="Times New Roman" w:hAnsi="Times New Roman"/>
        </w:rPr>
        <w:t>fundamental</w:t>
      </w:r>
      <w:r w:rsidR="00432B57" w:rsidRPr="00D311ED">
        <w:rPr>
          <w:rFonts w:ascii="Times New Roman" w:hAnsi="Times New Roman"/>
        </w:rPr>
        <w:t xml:space="preserve"> principle </w:t>
      </w:r>
      <w:r w:rsidR="00CE474C" w:rsidRPr="00D311ED">
        <w:rPr>
          <w:rFonts w:ascii="Times New Roman" w:hAnsi="Times New Roman"/>
        </w:rPr>
        <w:t xml:space="preserve">of Canon Law </w:t>
      </w:r>
      <w:r w:rsidR="00432B57" w:rsidRPr="00D311ED">
        <w:rPr>
          <w:rFonts w:ascii="Times New Roman" w:hAnsi="Times New Roman"/>
        </w:rPr>
        <w:t xml:space="preserve">was </w:t>
      </w:r>
      <w:r w:rsidR="00556C88" w:rsidRPr="00D311ED">
        <w:rPr>
          <w:rFonts w:ascii="Times New Roman" w:hAnsi="Times New Roman"/>
        </w:rPr>
        <w:t>"One Parish: One Pastor",</w:t>
      </w:r>
      <w:r w:rsidR="00EC6509" w:rsidRPr="00D311ED">
        <w:rPr>
          <w:rStyle w:val="FootnoteReference"/>
          <w:rFonts w:ascii="Times New Roman" w:hAnsi="Times New Roman"/>
          <w:sz w:val="24"/>
        </w:rPr>
        <w:footnoteReference w:id="128"/>
      </w:r>
      <w:r w:rsidR="00556C88" w:rsidRPr="00D311ED">
        <w:rPr>
          <w:rFonts w:ascii="Times New Roman" w:hAnsi="Times New Roman"/>
        </w:rPr>
        <w:t xml:space="preserve"> an even more fundamental principle was </w:t>
      </w:r>
      <w:r w:rsidR="00EC6509" w:rsidRPr="00D311ED">
        <w:rPr>
          <w:rFonts w:ascii="Times New Roman" w:hAnsi="Times New Roman"/>
        </w:rPr>
        <w:t>that "[a]lways the needs of the parish must be provided for</w:t>
      </w:r>
      <w:r w:rsidR="005E42BC" w:rsidRPr="00D311ED">
        <w:rPr>
          <w:rFonts w:ascii="Times New Roman" w:hAnsi="Times New Roman"/>
        </w:rPr>
        <w:t>"</w:t>
      </w:r>
      <w:r w:rsidR="00CE474C" w:rsidRPr="00D311ED">
        <w:rPr>
          <w:rFonts w:ascii="Times New Roman" w:hAnsi="Times New Roman"/>
        </w:rPr>
        <w:t>.</w:t>
      </w:r>
      <w:r w:rsidR="005E42BC" w:rsidRPr="00D311ED">
        <w:rPr>
          <w:rStyle w:val="FootnoteReference"/>
          <w:rFonts w:ascii="Times New Roman" w:hAnsi="Times New Roman"/>
          <w:sz w:val="24"/>
        </w:rPr>
        <w:footnoteReference w:id="129"/>
      </w:r>
      <w:r w:rsidR="00EC6509" w:rsidRPr="00D311ED">
        <w:rPr>
          <w:rFonts w:ascii="Times New Roman" w:hAnsi="Times New Roman"/>
        </w:rPr>
        <w:t xml:space="preserve"> </w:t>
      </w:r>
      <w:r w:rsidR="00CE474C" w:rsidRPr="00D311ED">
        <w:rPr>
          <w:rFonts w:ascii="Times New Roman" w:hAnsi="Times New Roman"/>
        </w:rPr>
        <w:t xml:space="preserve">Accordingly, </w:t>
      </w:r>
      <w:r w:rsidR="001C67A2" w:rsidRPr="00D311ED">
        <w:rPr>
          <w:rFonts w:ascii="Times New Roman" w:hAnsi="Times New Roman"/>
        </w:rPr>
        <w:t xml:space="preserve">in the case of both foreseen and unforeseen absences of </w:t>
      </w:r>
      <w:r w:rsidR="00CE474C" w:rsidRPr="00D311ED">
        <w:rPr>
          <w:rFonts w:ascii="Times New Roman" w:hAnsi="Times New Roman"/>
        </w:rPr>
        <w:t xml:space="preserve">a </w:t>
      </w:r>
      <w:r w:rsidR="001C67A2" w:rsidRPr="00D311ED">
        <w:rPr>
          <w:rFonts w:ascii="Times New Roman" w:hAnsi="Times New Roman"/>
        </w:rPr>
        <w:t>pastor</w:t>
      </w:r>
      <w:r w:rsidR="00F907E0" w:rsidRPr="00D311ED">
        <w:rPr>
          <w:rFonts w:ascii="Times New Roman" w:hAnsi="Times New Roman"/>
        </w:rPr>
        <w:t>,</w:t>
      </w:r>
      <w:r w:rsidR="001C67A2" w:rsidRPr="00D311ED">
        <w:rPr>
          <w:rFonts w:ascii="Times New Roman" w:hAnsi="Times New Roman"/>
        </w:rPr>
        <w:t xml:space="preserve"> </w:t>
      </w:r>
      <w:r w:rsidR="00303CE1" w:rsidRPr="00D311ED">
        <w:rPr>
          <w:rFonts w:ascii="Times New Roman" w:hAnsi="Times New Roman"/>
        </w:rPr>
        <w:t xml:space="preserve">Canon Law provided that </w:t>
      </w:r>
      <w:r w:rsidR="001C67A2" w:rsidRPr="00D311ED">
        <w:rPr>
          <w:rFonts w:ascii="Times New Roman" w:hAnsi="Times New Roman"/>
        </w:rPr>
        <w:t>"a substitute must be left in charge"</w:t>
      </w:r>
      <w:r w:rsidR="00CE474C" w:rsidRPr="00D311ED">
        <w:rPr>
          <w:rFonts w:ascii="Times New Roman" w:hAnsi="Times New Roman"/>
        </w:rPr>
        <w:t xml:space="preserve"> of the parish</w:t>
      </w:r>
      <w:r w:rsidR="001C67A2" w:rsidRPr="00D311ED">
        <w:rPr>
          <w:rFonts w:ascii="Times New Roman" w:hAnsi="Times New Roman"/>
        </w:rPr>
        <w:t>.</w:t>
      </w:r>
      <w:r w:rsidR="001C67A2" w:rsidRPr="00D311ED">
        <w:rPr>
          <w:rStyle w:val="FootnoteReference"/>
          <w:rFonts w:ascii="Times New Roman" w:hAnsi="Times New Roman"/>
          <w:sz w:val="24"/>
        </w:rPr>
        <w:footnoteReference w:id="130"/>
      </w:r>
      <w:r w:rsidR="00CB56CA" w:rsidRPr="00D311ED">
        <w:rPr>
          <w:rFonts w:ascii="Times New Roman" w:hAnsi="Times New Roman"/>
        </w:rPr>
        <w:t xml:space="preserve"> Unless the </w:t>
      </w:r>
      <w:r w:rsidR="00721876" w:rsidRPr="00D311ED">
        <w:rPr>
          <w:rFonts w:ascii="Times New Roman" w:hAnsi="Times New Roman"/>
        </w:rPr>
        <w:t>substitute</w:t>
      </w:r>
      <w:r w:rsidR="00CB56CA" w:rsidRPr="00D311ED">
        <w:rPr>
          <w:rFonts w:ascii="Times New Roman" w:hAnsi="Times New Roman"/>
        </w:rPr>
        <w:t xml:space="preserve"> acte</w:t>
      </w:r>
      <w:r w:rsidR="00721876" w:rsidRPr="00D311ED">
        <w:rPr>
          <w:rFonts w:ascii="Times New Roman" w:hAnsi="Times New Roman"/>
        </w:rPr>
        <w:t>d</w:t>
      </w:r>
      <w:r w:rsidR="00CB56CA" w:rsidRPr="00D311ED">
        <w:rPr>
          <w:rFonts w:ascii="Times New Roman" w:hAnsi="Times New Roman"/>
        </w:rPr>
        <w:t xml:space="preserve"> for less than a we</w:t>
      </w:r>
      <w:r w:rsidR="00721876" w:rsidRPr="00D311ED">
        <w:rPr>
          <w:rFonts w:ascii="Times New Roman" w:hAnsi="Times New Roman"/>
        </w:rPr>
        <w:t>e</w:t>
      </w:r>
      <w:r w:rsidR="00CB56CA" w:rsidRPr="00D311ED">
        <w:rPr>
          <w:rFonts w:ascii="Times New Roman" w:hAnsi="Times New Roman"/>
        </w:rPr>
        <w:t xml:space="preserve">k, </w:t>
      </w:r>
      <w:r w:rsidR="00595675" w:rsidRPr="00D311ED">
        <w:rPr>
          <w:rFonts w:ascii="Times New Roman" w:hAnsi="Times New Roman"/>
        </w:rPr>
        <w:t xml:space="preserve">Canon Law </w:t>
      </w:r>
      <w:r w:rsidR="00303CE1" w:rsidRPr="00D311ED">
        <w:rPr>
          <w:rFonts w:ascii="Times New Roman" w:hAnsi="Times New Roman"/>
        </w:rPr>
        <w:t xml:space="preserve">also </w:t>
      </w:r>
      <w:r w:rsidR="00595675" w:rsidRPr="00D311ED">
        <w:rPr>
          <w:rFonts w:ascii="Times New Roman" w:hAnsi="Times New Roman"/>
        </w:rPr>
        <w:t xml:space="preserve">provided that </w:t>
      </w:r>
      <w:r w:rsidR="00CB56CA" w:rsidRPr="00D311ED">
        <w:rPr>
          <w:rFonts w:ascii="Times New Roman" w:hAnsi="Times New Roman"/>
        </w:rPr>
        <w:t xml:space="preserve">the </w:t>
      </w:r>
      <w:r w:rsidR="00721876" w:rsidRPr="00D311ED">
        <w:rPr>
          <w:rFonts w:ascii="Times New Roman" w:hAnsi="Times New Roman"/>
        </w:rPr>
        <w:t>substitute</w:t>
      </w:r>
      <w:r w:rsidR="00CB56CA" w:rsidRPr="00D311ED">
        <w:rPr>
          <w:rFonts w:ascii="Times New Roman" w:hAnsi="Times New Roman"/>
        </w:rPr>
        <w:t xml:space="preserve"> </w:t>
      </w:r>
      <w:r w:rsidR="001E3944" w:rsidRPr="00D311ED">
        <w:rPr>
          <w:rFonts w:ascii="Times New Roman" w:hAnsi="Times New Roman"/>
        </w:rPr>
        <w:t>"takes the place of the pastor in everything which relates to the care of souls" in the parish</w:t>
      </w:r>
      <w:r w:rsidR="005F2076" w:rsidRPr="00D311ED">
        <w:rPr>
          <w:rFonts w:ascii="Times New Roman" w:hAnsi="Times New Roman"/>
        </w:rPr>
        <w:t xml:space="preserve"> and has "the full and ordinary jurisdiction of a pastor"</w:t>
      </w:r>
      <w:r w:rsidR="001E3944" w:rsidRPr="00D311ED">
        <w:rPr>
          <w:rFonts w:ascii="Times New Roman" w:hAnsi="Times New Roman"/>
        </w:rPr>
        <w:t>.</w:t>
      </w:r>
      <w:r w:rsidR="001E3944" w:rsidRPr="00D311ED">
        <w:rPr>
          <w:rStyle w:val="FootnoteReference"/>
          <w:rFonts w:ascii="Times New Roman" w:hAnsi="Times New Roman"/>
          <w:sz w:val="24"/>
        </w:rPr>
        <w:footnoteReference w:id="131"/>
      </w:r>
    </w:p>
    <w:p w14:paraId="6109085A" w14:textId="77946BDA" w:rsidR="00595675" w:rsidRPr="00D311ED" w:rsidRDefault="00595675"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67605D" w:rsidRPr="00D311ED">
        <w:rPr>
          <w:rFonts w:ascii="Times New Roman" w:hAnsi="Times New Roman"/>
        </w:rPr>
        <w:t>Suffice to say</w:t>
      </w:r>
      <w:r w:rsidR="00D97F5C" w:rsidRPr="00D311ED">
        <w:rPr>
          <w:rFonts w:ascii="Times New Roman" w:hAnsi="Times New Roman"/>
        </w:rPr>
        <w:t xml:space="preserve"> that an </w:t>
      </w:r>
      <w:r w:rsidR="00CF53AF" w:rsidRPr="00D311ED">
        <w:rPr>
          <w:rFonts w:ascii="Times New Roman" w:hAnsi="Times New Roman"/>
        </w:rPr>
        <w:t>intermediate</w:t>
      </w:r>
      <w:r w:rsidR="0067605D" w:rsidRPr="00D311ED">
        <w:rPr>
          <w:rFonts w:ascii="Times New Roman" w:hAnsi="Times New Roman"/>
        </w:rPr>
        <w:t xml:space="preserve"> appellate court</w:t>
      </w:r>
      <w:r w:rsidR="00CF53AF" w:rsidRPr="00D311ED">
        <w:rPr>
          <w:rFonts w:ascii="Times New Roman" w:hAnsi="Times New Roman"/>
        </w:rPr>
        <w:t xml:space="preserve">, which has not had the benefit of watching a trial unfold in real time </w:t>
      </w:r>
      <w:r w:rsidR="00A12419" w:rsidRPr="00D311ED">
        <w:rPr>
          <w:rFonts w:ascii="Times New Roman" w:hAnsi="Times New Roman"/>
        </w:rPr>
        <w:t xml:space="preserve">and is not responding to a properly supported application to withdraw an admission, is not in a sound position to </w:t>
      </w:r>
      <w:r w:rsidR="00F07104" w:rsidRPr="00D311ED">
        <w:rPr>
          <w:rFonts w:ascii="Times New Roman" w:hAnsi="Times New Roman"/>
        </w:rPr>
        <w:t xml:space="preserve">infer that the </w:t>
      </w:r>
      <w:r w:rsidR="00054AFC" w:rsidRPr="00D311ED">
        <w:rPr>
          <w:rFonts w:ascii="Times New Roman" w:hAnsi="Times New Roman"/>
        </w:rPr>
        <w:t xml:space="preserve">parties have made a fundamental error in agreeing a fact </w:t>
      </w:r>
      <w:r w:rsidR="00DA3DD2" w:rsidRPr="00D311ED">
        <w:rPr>
          <w:rFonts w:ascii="Times New Roman" w:hAnsi="Times New Roman"/>
        </w:rPr>
        <w:t xml:space="preserve">consistent with the admissions </w:t>
      </w:r>
      <w:r w:rsidR="00054AFC" w:rsidRPr="00D311ED">
        <w:rPr>
          <w:rFonts w:ascii="Times New Roman" w:hAnsi="Times New Roman"/>
        </w:rPr>
        <w:t>and conducting a hearing on that basis.</w:t>
      </w:r>
    </w:p>
    <w:p w14:paraId="0810B615" w14:textId="50447A21" w:rsidR="00166E07" w:rsidRPr="00D311ED" w:rsidRDefault="00166E07"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t>While Leeming JA</w:t>
      </w:r>
      <w:r w:rsidR="0001209B" w:rsidRPr="00D311ED">
        <w:rPr>
          <w:rFonts w:ascii="Times New Roman" w:hAnsi="Times New Roman"/>
        </w:rPr>
        <w:t xml:space="preserve"> said that </w:t>
      </w:r>
      <w:r w:rsidR="0054536C" w:rsidRPr="00D311ED">
        <w:rPr>
          <w:rFonts w:ascii="Times New Roman" w:hAnsi="Times New Roman"/>
        </w:rPr>
        <w:t>"</w:t>
      </w:r>
      <w:r w:rsidR="00607E83" w:rsidRPr="00D311ED">
        <w:rPr>
          <w:rFonts w:ascii="Times New Roman" w:hAnsi="Times New Roman"/>
        </w:rPr>
        <w:t>the status wrongly attributed to Fr</w:t>
      </w:r>
      <w:r w:rsidR="00294BCA" w:rsidRPr="00D311ED">
        <w:rPr>
          <w:rFonts w:ascii="Times New Roman" w:hAnsi="Times New Roman"/>
        </w:rPr>
        <w:t> </w:t>
      </w:r>
      <w:r w:rsidR="00607E83" w:rsidRPr="00D311ED">
        <w:rPr>
          <w:rFonts w:ascii="Times New Roman" w:hAnsi="Times New Roman"/>
        </w:rPr>
        <w:t>Pickin does not alter the outcome of this litigation"</w:t>
      </w:r>
      <w:r w:rsidR="009C0A5C" w:rsidRPr="00D311ED">
        <w:rPr>
          <w:rFonts w:ascii="Times New Roman" w:hAnsi="Times New Roman"/>
        </w:rPr>
        <w:t>,</w:t>
      </w:r>
      <w:r w:rsidR="00607E83" w:rsidRPr="00D311ED">
        <w:rPr>
          <w:rStyle w:val="FootnoteReference"/>
          <w:rFonts w:ascii="Times New Roman" w:hAnsi="Times New Roman"/>
          <w:sz w:val="24"/>
        </w:rPr>
        <w:footnoteReference w:id="132"/>
      </w:r>
      <w:r w:rsidR="00607E83" w:rsidRPr="00D311ED">
        <w:rPr>
          <w:rFonts w:ascii="Times New Roman" w:hAnsi="Times New Roman"/>
        </w:rPr>
        <w:t xml:space="preserve"> </w:t>
      </w:r>
      <w:r w:rsidR="009515E6" w:rsidRPr="00D311ED">
        <w:rPr>
          <w:rFonts w:ascii="Times New Roman" w:hAnsi="Times New Roman"/>
        </w:rPr>
        <w:t xml:space="preserve">that is so only to the extent that his Honour applied </w:t>
      </w:r>
      <w:r w:rsidR="009515E6" w:rsidRPr="00D311ED">
        <w:rPr>
          <w:rFonts w:ascii="Times New Roman" w:hAnsi="Times New Roman"/>
          <w:i/>
          <w:iCs/>
        </w:rPr>
        <w:t>Lepore</w:t>
      </w:r>
      <w:r w:rsidR="009515E6" w:rsidRPr="00D311ED">
        <w:rPr>
          <w:rFonts w:ascii="Times New Roman" w:hAnsi="Times New Roman"/>
        </w:rPr>
        <w:t xml:space="preserve"> to decide that a non-</w:t>
      </w:r>
      <w:r w:rsidR="00511D2E" w:rsidRPr="00D311ED">
        <w:rPr>
          <w:rFonts w:ascii="Times New Roman" w:hAnsi="Times New Roman"/>
        </w:rPr>
        <w:t>delegable</w:t>
      </w:r>
      <w:r w:rsidR="009515E6" w:rsidRPr="00D311ED">
        <w:rPr>
          <w:rFonts w:ascii="Times New Roman" w:hAnsi="Times New Roman"/>
        </w:rPr>
        <w:t xml:space="preserve"> duty of care could not extend to </w:t>
      </w:r>
      <w:r w:rsidR="00511D2E" w:rsidRPr="00D311ED">
        <w:rPr>
          <w:rFonts w:ascii="Times New Roman" w:hAnsi="Times New Roman"/>
        </w:rPr>
        <w:t xml:space="preserve">harm caused by the alleged intentional criminal acts of </w:t>
      </w:r>
      <w:r w:rsidR="00C14946" w:rsidRPr="00D311ED">
        <w:rPr>
          <w:rFonts w:ascii="Times New Roman" w:hAnsi="Times New Roman"/>
        </w:rPr>
        <w:t>Fr</w:t>
      </w:r>
      <w:r w:rsidR="000D5E33" w:rsidRPr="00D311ED">
        <w:rPr>
          <w:rFonts w:ascii="Times New Roman" w:hAnsi="Times New Roman"/>
        </w:rPr>
        <w:t> </w:t>
      </w:r>
      <w:r w:rsidR="00511D2E" w:rsidRPr="00D311ED">
        <w:rPr>
          <w:rFonts w:ascii="Times New Roman" w:hAnsi="Times New Roman"/>
        </w:rPr>
        <w:t xml:space="preserve">Pickin. His Honour's </w:t>
      </w:r>
      <w:r w:rsidR="004A52AB" w:rsidRPr="00D311ED">
        <w:rPr>
          <w:rFonts w:ascii="Times New Roman" w:hAnsi="Times New Roman"/>
        </w:rPr>
        <w:t xml:space="preserve">view </w:t>
      </w:r>
      <w:r w:rsidR="00511D2E" w:rsidRPr="00D311ED">
        <w:rPr>
          <w:rFonts w:ascii="Times New Roman" w:hAnsi="Times New Roman"/>
        </w:rPr>
        <w:t xml:space="preserve">that the parties wrongly attributed the status of parish priest to </w:t>
      </w:r>
      <w:r w:rsidR="00C14946" w:rsidRPr="00D311ED">
        <w:rPr>
          <w:rFonts w:ascii="Times New Roman" w:hAnsi="Times New Roman"/>
        </w:rPr>
        <w:t>Fr</w:t>
      </w:r>
      <w:r w:rsidR="000D5E33" w:rsidRPr="00D311ED">
        <w:rPr>
          <w:rFonts w:ascii="Times New Roman" w:hAnsi="Times New Roman"/>
        </w:rPr>
        <w:t> </w:t>
      </w:r>
      <w:r w:rsidR="00511D2E" w:rsidRPr="00D311ED">
        <w:rPr>
          <w:rFonts w:ascii="Times New Roman" w:hAnsi="Times New Roman"/>
        </w:rPr>
        <w:t>Pickin plainly affected the</w:t>
      </w:r>
      <w:r w:rsidR="003C48C4" w:rsidRPr="00D311ED">
        <w:rPr>
          <w:rFonts w:ascii="Times New Roman" w:hAnsi="Times New Roman"/>
        </w:rPr>
        <w:t xml:space="preserve"> conclusion he reached of material error</w:t>
      </w:r>
      <w:r w:rsidR="000D5E33" w:rsidRPr="00D311ED">
        <w:rPr>
          <w:rFonts w:ascii="Times New Roman" w:hAnsi="Times New Roman"/>
        </w:rPr>
        <w:t>s</w:t>
      </w:r>
      <w:r w:rsidR="003C48C4" w:rsidRPr="00D311ED">
        <w:rPr>
          <w:rFonts w:ascii="Times New Roman" w:hAnsi="Times New Roman"/>
        </w:rPr>
        <w:t xml:space="preserve"> in fact</w:t>
      </w:r>
      <w:r w:rsidR="008846E4" w:rsidRPr="00D311ED">
        <w:rPr>
          <w:rFonts w:ascii="Times New Roman" w:hAnsi="Times New Roman"/>
        </w:rPr>
        <w:t>-</w:t>
      </w:r>
      <w:r w:rsidR="003C48C4" w:rsidRPr="00D311ED">
        <w:rPr>
          <w:rFonts w:ascii="Times New Roman" w:hAnsi="Times New Roman"/>
        </w:rPr>
        <w:t>finding by the primary judge</w:t>
      </w:r>
      <w:r w:rsidR="000D5E33" w:rsidRPr="00D311ED">
        <w:rPr>
          <w:rFonts w:ascii="Times New Roman" w:hAnsi="Times New Roman"/>
        </w:rPr>
        <w:t xml:space="preserve"> and the ordinary duty of care </w:t>
      </w:r>
      <w:r w:rsidR="00641898" w:rsidRPr="00D311ED">
        <w:rPr>
          <w:rFonts w:ascii="Times New Roman" w:hAnsi="Times New Roman"/>
        </w:rPr>
        <w:t xml:space="preserve">the </w:t>
      </w:r>
      <w:r w:rsidR="000D5E33" w:rsidRPr="00D311ED">
        <w:rPr>
          <w:rFonts w:ascii="Times New Roman" w:hAnsi="Times New Roman"/>
        </w:rPr>
        <w:t>Diocese might have owed to AA</w:t>
      </w:r>
      <w:r w:rsidR="003C48C4" w:rsidRPr="00D311ED">
        <w:rPr>
          <w:rFonts w:ascii="Times New Roman" w:hAnsi="Times New Roman"/>
        </w:rPr>
        <w:t xml:space="preserve">. </w:t>
      </w:r>
      <w:r w:rsidR="00784373" w:rsidRPr="00D311ED">
        <w:rPr>
          <w:rFonts w:ascii="Times New Roman" w:hAnsi="Times New Roman"/>
        </w:rPr>
        <w:t xml:space="preserve">This indicates that caution is required in respect of his Honour's attribution of fact-finding errors to the primary judge, that </w:t>
      </w:r>
      <w:r w:rsidR="00F43BBC" w:rsidRPr="00D311ED">
        <w:rPr>
          <w:rFonts w:ascii="Times New Roman" w:hAnsi="Times New Roman"/>
        </w:rPr>
        <w:t>attribut</w:t>
      </w:r>
      <w:r w:rsidR="00A311B1" w:rsidRPr="00D311ED">
        <w:rPr>
          <w:rFonts w:ascii="Times New Roman" w:hAnsi="Times New Roman"/>
        </w:rPr>
        <w:t>ion</w:t>
      </w:r>
      <w:r w:rsidR="00784373" w:rsidRPr="00D311ED">
        <w:rPr>
          <w:rFonts w:ascii="Times New Roman" w:hAnsi="Times New Roman"/>
        </w:rPr>
        <w:t xml:space="preserve"> being </w:t>
      </w:r>
      <w:r w:rsidR="00F43BBC" w:rsidRPr="00D311ED">
        <w:rPr>
          <w:rFonts w:ascii="Times New Roman" w:hAnsi="Times New Roman"/>
        </w:rPr>
        <w:t xml:space="preserve">undoubtedly affected by the </w:t>
      </w:r>
      <w:r w:rsidR="003E15A4" w:rsidRPr="00D311ED">
        <w:rPr>
          <w:rFonts w:ascii="Times New Roman" w:hAnsi="Times New Roman"/>
        </w:rPr>
        <w:t xml:space="preserve">erroneous view that the hearing had miscarried by reason of the parties' agreement to a supposed </w:t>
      </w:r>
      <w:r w:rsidR="00B75AF4" w:rsidRPr="00D311ED">
        <w:rPr>
          <w:rFonts w:ascii="Times New Roman" w:hAnsi="Times New Roman"/>
        </w:rPr>
        <w:t>falsehood</w:t>
      </w:r>
      <w:r w:rsidR="003E15A4" w:rsidRPr="00D311ED">
        <w:rPr>
          <w:rFonts w:ascii="Times New Roman" w:hAnsi="Times New Roman"/>
        </w:rPr>
        <w:t xml:space="preserve">. </w:t>
      </w:r>
    </w:p>
    <w:p w14:paraId="11ADF1C0" w14:textId="5277A474" w:rsidR="00A46CD6" w:rsidRPr="00D311ED" w:rsidRDefault="00A46CD6"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B7498" w:rsidRPr="00D311ED">
        <w:rPr>
          <w:rFonts w:ascii="Times New Roman" w:hAnsi="Times New Roman"/>
        </w:rPr>
        <w:t>This need for caution is reinforced by the fact that Leeming JA recorded that AA was further cross-examined before the primary judge</w:t>
      </w:r>
      <w:r w:rsidR="003830C1" w:rsidRPr="00D311ED">
        <w:rPr>
          <w:rFonts w:ascii="Times New Roman" w:hAnsi="Times New Roman"/>
        </w:rPr>
        <w:t>,</w:t>
      </w:r>
      <w:r w:rsidR="003830C1" w:rsidRPr="00D311ED">
        <w:rPr>
          <w:rStyle w:val="FootnoteReference"/>
          <w:rFonts w:ascii="Times New Roman" w:hAnsi="Times New Roman"/>
          <w:sz w:val="24"/>
        </w:rPr>
        <w:footnoteReference w:id="133"/>
      </w:r>
      <w:r w:rsidR="003830C1" w:rsidRPr="00D311ED">
        <w:rPr>
          <w:rFonts w:ascii="Times New Roman" w:hAnsi="Times New Roman"/>
        </w:rPr>
        <w:t xml:space="preserve"> but also </w:t>
      </w:r>
      <w:r w:rsidR="003F14DF" w:rsidRPr="00D311ED">
        <w:rPr>
          <w:rFonts w:ascii="Times New Roman" w:hAnsi="Times New Roman"/>
        </w:rPr>
        <w:t xml:space="preserve">criticised the primary judge for </w:t>
      </w:r>
      <w:r w:rsidR="000C3A4E" w:rsidRPr="00D311ED">
        <w:rPr>
          <w:rFonts w:ascii="Times New Roman" w:hAnsi="Times New Roman"/>
        </w:rPr>
        <w:t xml:space="preserve">saying that AA's account of waking up on the floor of the bedroom in the presbytery with </w:t>
      </w:r>
      <w:r w:rsidR="00464A05" w:rsidRPr="00D311ED">
        <w:rPr>
          <w:rFonts w:ascii="Times New Roman" w:hAnsi="Times New Roman"/>
        </w:rPr>
        <w:t>"</w:t>
      </w:r>
      <w:r w:rsidR="00C14946" w:rsidRPr="00D311ED">
        <w:rPr>
          <w:rFonts w:ascii="Times New Roman" w:hAnsi="Times New Roman"/>
        </w:rPr>
        <w:t>F</w:t>
      </w:r>
      <w:r w:rsidR="006157A9" w:rsidRPr="00D311ED">
        <w:rPr>
          <w:rFonts w:ascii="Times New Roman" w:hAnsi="Times New Roman"/>
        </w:rPr>
        <w:t>athe</w:t>
      </w:r>
      <w:r w:rsidR="00C14946" w:rsidRPr="00D311ED">
        <w:rPr>
          <w:rFonts w:ascii="Times New Roman" w:hAnsi="Times New Roman"/>
        </w:rPr>
        <w:t>r</w:t>
      </w:r>
      <w:r w:rsidR="00740F4A" w:rsidRPr="00D311ED">
        <w:rPr>
          <w:rFonts w:ascii="Times New Roman" w:hAnsi="Times New Roman"/>
        </w:rPr>
        <w:t> </w:t>
      </w:r>
      <w:r w:rsidR="00464A05" w:rsidRPr="00D311ED">
        <w:rPr>
          <w:rFonts w:ascii="Times New Roman" w:hAnsi="Times New Roman"/>
        </w:rPr>
        <w:t xml:space="preserve">Pickin's dick in his mouth" </w:t>
      </w:r>
      <w:r w:rsidR="001B1A2C" w:rsidRPr="00D311ED">
        <w:rPr>
          <w:rFonts w:ascii="Times New Roman" w:hAnsi="Times New Roman"/>
        </w:rPr>
        <w:t>remained</w:t>
      </w:r>
      <w:r w:rsidR="00464A05" w:rsidRPr="00D311ED">
        <w:rPr>
          <w:rFonts w:ascii="Times New Roman" w:hAnsi="Times New Roman"/>
        </w:rPr>
        <w:t xml:space="preserve"> "quite a vivid memory" for AA</w:t>
      </w:r>
      <w:r w:rsidR="001B1A2C" w:rsidRPr="00D311ED">
        <w:rPr>
          <w:rFonts w:ascii="Times New Roman" w:hAnsi="Times New Roman"/>
        </w:rPr>
        <w:t>.</w:t>
      </w:r>
      <w:r w:rsidR="001B1A2C" w:rsidRPr="00D311ED">
        <w:rPr>
          <w:rStyle w:val="FootnoteReference"/>
          <w:rFonts w:ascii="Times New Roman" w:hAnsi="Times New Roman"/>
          <w:sz w:val="24"/>
        </w:rPr>
        <w:footnoteReference w:id="134"/>
      </w:r>
      <w:r w:rsidR="00464A05" w:rsidRPr="00D311ED">
        <w:rPr>
          <w:rFonts w:ascii="Times New Roman" w:hAnsi="Times New Roman"/>
        </w:rPr>
        <w:t xml:space="preserve"> </w:t>
      </w:r>
      <w:r w:rsidR="00750422" w:rsidRPr="00D311ED">
        <w:rPr>
          <w:rFonts w:ascii="Times New Roman" w:hAnsi="Times New Roman"/>
        </w:rPr>
        <w:t xml:space="preserve">Referring to the primary judge's </w:t>
      </w:r>
      <w:r w:rsidR="001A6CB8" w:rsidRPr="00D311ED">
        <w:rPr>
          <w:rFonts w:ascii="Times New Roman" w:hAnsi="Times New Roman"/>
        </w:rPr>
        <w:t>"perception</w:t>
      </w:r>
      <w:r w:rsidR="00750422" w:rsidRPr="00D311ED">
        <w:rPr>
          <w:rFonts w:ascii="Times New Roman" w:hAnsi="Times New Roman"/>
        </w:rPr>
        <w:t xml:space="preserve"> that </w:t>
      </w:r>
      <w:r w:rsidR="001A6CB8" w:rsidRPr="00D311ED">
        <w:rPr>
          <w:rFonts w:ascii="Times New Roman" w:hAnsi="Times New Roman"/>
        </w:rPr>
        <w:t xml:space="preserve">[AA's] memory was </w:t>
      </w:r>
      <w:r w:rsidR="00CD2F92" w:rsidRPr="00D311ED">
        <w:rPr>
          <w:rFonts w:ascii="Times New Roman" w:hAnsi="Times New Roman"/>
        </w:rPr>
        <w:t>'</w:t>
      </w:r>
      <w:r w:rsidR="001A6CB8" w:rsidRPr="00D311ED">
        <w:rPr>
          <w:rFonts w:ascii="Times New Roman" w:hAnsi="Times New Roman"/>
        </w:rPr>
        <w:t>vivid</w:t>
      </w:r>
      <w:r w:rsidR="00CD2F92" w:rsidRPr="00D311ED">
        <w:rPr>
          <w:rFonts w:ascii="Times New Roman" w:hAnsi="Times New Roman"/>
        </w:rPr>
        <w:t>'</w:t>
      </w:r>
      <w:r w:rsidR="001A6CB8" w:rsidRPr="00D311ED">
        <w:rPr>
          <w:rFonts w:ascii="Times New Roman" w:hAnsi="Times New Roman"/>
        </w:rPr>
        <w:t>",</w:t>
      </w:r>
      <w:r w:rsidR="005F556B" w:rsidRPr="00D311ED">
        <w:rPr>
          <w:rStyle w:val="FootnoteReference"/>
          <w:rFonts w:ascii="Times New Roman" w:hAnsi="Times New Roman"/>
          <w:sz w:val="24"/>
        </w:rPr>
        <w:footnoteReference w:id="135"/>
      </w:r>
      <w:r w:rsidR="001A6CB8" w:rsidRPr="00D311ED">
        <w:rPr>
          <w:rFonts w:ascii="Times New Roman" w:hAnsi="Times New Roman"/>
        </w:rPr>
        <w:t xml:space="preserve"> </w:t>
      </w:r>
      <w:r w:rsidR="009234D0" w:rsidRPr="00D311ED">
        <w:rPr>
          <w:rFonts w:ascii="Times New Roman" w:hAnsi="Times New Roman"/>
        </w:rPr>
        <w:t xml:space="preserve">his Honour </w:t>
      </w:r>
      <w:r w:rsidR="001A6CB8" w:rsidRPr="00D311ED">
        <w:rPr>
          <w:rFonts w:ascii="Times New Roman" w:hAnsi="Times New Roman"/>
        </w:rPr>
        <w:t>said: (1) </w:t>
      </w:r>
      <w:r w:rsidR="00B110D8" w:rsidRPr="00D311ED">
        <w:rPr>
          <w:rFonts w:ascii="Times New Roman" w:hAnsi="Times New Roman"/>
        </w:rPr>
        <w:t xml:space="preserve">the </w:t>
      </w:r>
      <w:r w:rsidR="0026658A" w:rsidRPr="00D311ED">
        <w:rPr>
          <w:rFonts w:ascii="Times New Roman" w:hAnsi="Times New Roman"/>
        </w:rPr>
        <w:t>"</w:t>
      </w:r>
      <w:r w:rsidR="005A67D6" w:rsidRPr="00D311ED">
        <w:rPr>
          <w:rFonts w:ascii="Times New Roman" w:hAnsi="Times New Roman"/>
        </w:rPr>
        <w:t>'</w:t>
      </w:r>
      <w:r w:rsidR="0026658A" w:rsidRPr="00D311ED">
        <w:rPr>
          <w:rFonts w:ascii="Times New Roman" w:hAnsi="Times New Roman"/>
        </w:rPr>
        <w:t>vividness</w:t>
      </w:r>
      <w:r w:rsidR="005A67D6" w:rsidRPr="00D311ED">
        <w:rPr>
          <w:rFonts w:ascii="Times New Roman" w:hAnsi="Times New Roman"/>
        </w:rPr>
        <w:t>'</w:t>
      </w:r>
      <w:r w:rsidR="0026658A" w:rsidRPr="00D311ED">
        <w:rPr>
          <w:rFonts w:ascii="Times New Roman" w:hAnsi="Times New Roman"/>
        </w:rPr>
        <w:t xml:space="preserve"> of [AA's] account plainly drove the </w:t>
      </w:r>
      <w:r w:rsidR="00F90AF5" w:rsidRPr="00D311ED">
        <w:rPr>
          <w:rFonts w:ascii="Times New Roman" w:hAnsi="Times New Roman"/>
        </w:rPr>
        <w:t xml:space="preserve">[primary judge's] </w:t>
      </w:r>
      <w:r w:rsidR="0026658A" w:rsidRPr="00D311ED">
        <w:rPr>
          <w:rFonts w:ascii="Times New Roman" w:hAnsi="Times New Roman"/>
        </w:rPr>
        <w:t>fact</w:t>
      </w:r>
      <w:r w:rsidR="00AB76FD" w:rsidRPr="00D311ED">
        <w:rPr>
          <w:rFonts w:ascii="Times New Roman" w:hAnsi="Times New Roman"/>
        </w:rPr>
        <w:t>-</w:t>
      </w:r>
      <w:r w:rsidR="0026658A" w:rsidRPr="00D311ED">
        <w:rPr>
          <w:rFonts w:ascii="Times New Roman" w:hAnsi="Times New Roman"/>
        </w:rPr>
        <w:t>finding process";</w:t>
      </w:r>
      <w:r w:rsidR="0026658A" w:rsidRPr="00D311ED">
        <w:rPr>
          <w:rStyle w:val="FootnoteReference"/>
          <w:rFonts w:ascii="Times New Roman" w:hAnsi="Times New Roman"/>
          <w:sz w:val="24"/>
        </w:rPr>
        <w:footnoteReference w:id="136"/>
      </w:r>
      <w:r w:rsidR="009C0B6E" w:rsidRPr="00D311ED">
        <w:rPr>
          <w:rFonts w:ascii="Times New Roman" w:hAnsi="Times New Roman"/>
        </w:rPr>
        <w:t xml:space="preserve"> (2) </w:t>
      </w:r>
      <w:r w:rsidR="0010532C" w:rsidRPr="00D311ED">
        <w:rPr>
          <w:rFonts w:ascii="Times New Roman" w:hAnsi="Times New Roman"/>
        </w:rPr>
        <w:t>it is an error to suppose that memory is other than "fluid and malleable";</w:t>
      </w:r>
      <w:r w:rsidR="0010532C" w:rsidRPr="00D311ED">
        <w:rPr>
          <w:rStyle w:val="FootnoteReference"/>
          <w:rFonts w:ascii="Times New Roman" w:hAnsi="Times New Roman"/>
          <w:sz w:val="24"/>
        </w:rPr>
        <w:footnoteReference w:id="137"/>
      </w:r>
      <w:r w:rsidR="007B2A78" w:rsidRPr="00D311ED">
        <w:rPr>
          <w:rFonts w:ascii="Times New Roman" w:hAnsi="Times New Roman"/>
        </w:rPr>
        <w:t xml:space="preserve"> (3) as AA was </w:t>
      </w:r>
      <w:r w:rsidR="00954660" w:rsidRPr="00D311ED">
        <w:rPr>
          <w:rFonts w:ascii="Times New Roman" w:hAnsi="Times New Roman"/>
        </w:rPr>
        <w:t>"</w:t>
      </w:r>
      <w:r w:rsidR="007B2A78" w:rsidRPr="00D311ED">
        <w:rPr>
          <w:rFonts w:ascii="Times New Roman" w:hAnsi="Times New Roman"/>
        </w:rPr>
        <w:t xml:space="preserve">not </w:t>
      </w:r>
      <w:r w:rsidR="005D4A35" w:rsidRPr="00D311ED">
        <w:rPr>
          <w:rFonts w:ascii="Times New Roman" w:hAnsi="Times New Roman"/>
        </w:rPr>
        <w:t xml:space="preserve">cross-examined </w:t>
      </w:r>
      <w:r w:rsidR="003E4A45" w:rsidRPr="00D311ED">
        <w:rPr>
          <w:rFonts w:ascii="Times New Roman" w:hAnsi="Times New Roman"/>
        </w:rPr>
        <w:t xml:space="preserve">[before the primary judge] </w:t>
      </w:r>
      <w:r w:rsidR="005D4A35" w:rsidRPr="00D311ED">
        <w:rPr>
          <w:rFonts w:ascii="Times New Roman" w:hAnsi="Times New Roman"/>
        </w:rPr>
        <w:t xml:space="preserve">on the sexual assaults when he was recalled at trial" his Honour was in "a </w:t>
      </w:r>
      <w:r w:rsidR="00A52A7E" w:rsidRPr="00D311ED">
        <w:rPr>
          <w:rFonts w:ascii="Times New Roman" w:hAnsi="Times New Roman"/>
        </w:rPr>
        <w:t>materially equivalent position" to the primary judge</w:t>
      </w:r>
      <w:r w:rsidR="00C82399" w:rsidRPr="00D311ED">
        <w:rPr>
          <w:rFonts w:ascii="Times New Roman" w:hAnsi="Times New Roman"/>
        </w:rPr>
        <w:t>;</w:t>
      </w:r>
      <w:r w:rsidR="00A52A7E" w:rsidRPr="00D311ED">
        <w:rPr>
          <w:rFonts w:ascii="Times New Roman" w:hAnsi="Times New Roman"/>
        </w:rPr>
        <w:t xml:space="preserve"> and</w:t>
      </w:r>
      <w:r w:rsidR="00C82399" w:rsidRPr="00D311ED">
        <w:rPr>
          <w:rFonts w:ascii="Times New Roman" w:hAnsi="Times New Roman"/>
        </w:rPr>
        <w:t xml:space="preserve"> (4)</w:t>
      </w:r>
      <w:r w:rsidR="009234D0" w:rsidRPr="00D311ED">
        <w:rPr>
          <w:rFonts w:ascii="Times New Roman" w:hAnsi="Times New Roman"/>
        </w:rPr>
        <w:t> </w:t>
      </w:r>
      <w:r w:rsidR="00A52A7E" w:rsidRPr="00D311ED">
        <w:rPr>
          <w:rFonts w:ascii="Times New Roman" w:hAnsi="Times New Roman"/>
        </w:rPr>
        <w:t>having seen the evidence of AA taken on commission "</w:t>
      </w:r>
      <w:r w:rsidR="00E626BD" w:rsidRPr="00D311ED">
        <w:rPr>
          <w:rFonts w:ascii="Times New Roman" w:hAnsi="Times New Roman"/>
        </w:rPr>
        <w:t xml:space="preserve">in </w:t>
      </w:r>
      <w:r w:rsidR="00E626BD" w:rsidRPr="00D311ED">
        <w:rPr>
          <w:rFonts w:ascii="Times New Roman" w:hAnsi="Times New Roman"/>
        </w:rPr>
        <w:lastRenderedPageBreak/>
        <w:t>precisely the same form that it was available to the primary judge"</w:t>
      </w:r>
      <w:r w:rsidR="00FB763C" w:rsidRPr="00D311ED">
        <w:rPr>
          <w:rFonts w:ascii="Times New Roman" w:hAnsi="Times New Roman"/>
        </w:rPr>
        <w:t>,</w:t>
      </w:r>
      <w:r w:rsidR="00E626BD" w:rsidRPr="00D311ED">
        <w:rPr>
          <w:rFonts w:ascii="Times New Roman" w:hAnsi="Times New Roman"/>
        </w:rPr>
        <w:t xml:space="preserve"> </w:t>
      </w:r>
      <w:r w:rsidR="007E22A7" w:rsidRPr="00D311ED">
        <w:rPr>
          <w:rFonts w:ascii="Times New Roman" w:hAnsi="Times New Roman"/>
        </w:rPr>
        <w:t>AA "presents as giving the same unemotional account on this point as he did in relation to the balance of his evidence".</w:t>
      </w:r>
      <w:r w:rsidR="007E22A7" w:rsidRPr="00D311ED">
        <w:rPr>
          <w:rStyle w:val="FootnoteReference"/>
          <w:rFonts w:ascii="Times New Roman" w:hAnsi="Times New Roman"/>
          <w:sz w:val="24"/>
        </w:rPr>
        <w:footnoteReference w:id="138"/>
      </w:r>
    </w:p>
    <w:p w14:paraId="6A123A91" w14:textId="51D00312" w:rsidR="007E22A7" w:rsidRPr="00D311ED" w:rsidRDefault="007E22A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9234D0" w:rsidRPr="00D311ED">
        <w:rPr>
          <w:rFonts w:ascii="Times New Roman" w:hAnsi="Times New Roman"/>
        </w:rPr>
        <w:t xml:space="preserve">These conclusions appear to </w:t>
      </w:r>
      <w:r w:rsidR="00D3596F" w:rsidRPr="00D311ED">
        <w:rPr>
          <w:rFonts w:ascii="Times New Roman" w:hAnsi="Times New Roman"/>
        </w:rPr>
        <w:t>overlook that in the cross-ex</w:t>
      </w:r>
      <w:r w:rsidR="006568BD" w:rsidRPr="00D311ED">
        <w:rPr>
          <w:rFonts w:ascii="Times New Roman" w:hAnsi="Times New Roman"/>
        </w:rPr>
        <w:t>a</w:t>
      </w:r>
      <w:r w:rsidR="00D3596F" w:rsidRPr="00D311ED">
        <w:rPr>
          <w:rFonts w:ascii="Times New Roman" w:hAnsi="Times New Roman"/>
        </w:rPr>
        <w:t xml:space="preserve">mination before the </w:t>
      </w:r>
      <w:r w:rsidR="006568BD" w:rsidRPr="00D311ED">
        <w:rPr>
          <w:rFonts w:ascii="Times New Roman" w:hAnsi="Times New Roman"/>
        </w:rPr>
        <w:t>primary</w:t>
      </w:r>
      <w:r w:rsidR="00D3596F" w:rsidRPr="00D311ED">
        <w:rPr>
          <w:rFonts w:ascii="Times New Roman" w:hAnsi="Times New Roman"/>
        </w:rPr>
        <w:t xml:space="preserve"> judge </w:t>
      </w:r>
      <w:r w:rsidR="006568BD" w:rsidRPr="00D311ED">
        <w:rPr>
          <w:rFonts w:ascii="Times New Roman" w:hAnsi="Times New Roman"/>
        </w:rPr>
        <w:t xml:space="preserve">AA gave evidence </w:t>
      </w:r>
      <w:r w:rsidR="00DF3BA5" w:rsidRPr="00D311ED">
        <w:rPr>
          <w:rFonts w:ascii="Times New Roman" w:hAnsi="Times New Roman"/>
        </w:rPr>
        <w:t xml:space="preserve">about the sexual assaults </w:t>
      </w:r>
      <w:r w:rsidR="006568BD" w:rsidRPr="00D311ED">
        <w:rPr>
          <w:rFonts w:ascii="Times New Roman" w:hAnsi="Times New Roman"/>
        </w:rPr>
        <w:t>(</w:t>
      </w:r>
      <w:r w:rsidR="005E0C19" w:rsidRPr="00D311ED">
        <w:rPr>
          <w:rFonts w:ascii="Times New Roman" w:hAnsi="Times New Roman"/>
        </w:rPr>
        <w:t xml:space="preserve">part of </w:t>
      </w:r>
      <w:r w:rsidR="006568BD" w:rsidRPr="00D311ED">
        <w:rPr>
          <w:rFonts w:ascii="Times New Roman" w:hAnsi="Times New Roman"/>
        </w:rPr>
        <w:t xml:space="preserve">which </w:t>
      </w:r>
      <w:r w:rsidR="005E0C19" w:rsidRPr="00D311ED">
        <w:rPr>
          <w:rFonts w:ascii="Times New Roman" w:hAnsi="Times New Roman"/>
        </w:rPr>
        <w:t>ha</w:t>
      </w:r>
      <w:r w:rsidR="006568BD" w:rsidRPr="00D311ED">
        <w:rPr>
          <w:rFonts w:ascii="Times New Roman" w:hAnsi="Times New Roman"/>
        </w:rPr>
        <w:t>s already been referred to above)</w:t>
      </w:r>
      <w:r w:rsidR="00FC1F02" w:rsidRPr="00D311ED">
        <w:rPr>
          <w:rFonts w:ascii="Times New Roman" w:hAnsi="Times New Roman"/>
        </w:rPr>
        <w:t>,</w:t>
      </w:r>
      <w:r w:rsidR="006E72C6" w:rsidRPr="00D311ED">
        <w:rPr>
          <w:rFonts w:ascii="Times New Roman" w:hAnsi="Times New Roman"/>
        </w:rPr>
        <w:t xml:space="preserve"> including this evidence</w:t>
      </w:r>
      <w:r w:rsidR="00C97E67" w:rsidRPr="00D311ED">
        <w:rPr>
          <w:rFonts w:ascii="Times New Roman" w:hAnsi="Times New Roman"/>
        </w:rPr>
        <w:t xml:space="preserve"> (emphasis added)</w:t>
      </w:r>
      <w:r w:rsidR="006568BD" w:rsidRPr="00D311ED">
        <w:rPr>
          <w:rFonts w:ascii="Times New Roman" w:hAnsi="Times New Roman"/>
        </w:rPr>
        <w:t>:</w:t>
      </w:r>
      <w:r w:rsidR="00C97E67" w:rsidRPr="00D311ED">
        <w:rPr>
          <w:rFonts w:ascii="Times New Roman" w:hAnsi="Times New Roman"/>
        </w:rPr>
        <w:t xml:space="preserve"> </w:t>
      </w:r>
    </w:p>
    <w:p w14:paraId="55575C0D" w14:textId="32FEECFC" w:rsidR="00031731" w:rsidRPr="00D311ED" w:rsidRDefault="005E0C19" w:rsidP="00D311ED">
      <w:pPr>
        <w:pStyle w:val="leftright"/>
        <w:spacing w:before="0" w:after="260" w:line="280" w:lineRule="exact"/>
        <w:ind w:right="0"/>
        <w:jc w:val="both"/>
        <w:rPr>
          <w:rFonts w:ascii="Times New Roman" w:hAnsi="Times New Roman"/>
        </w:rPr>
      </w:pPr>
      <w:r w:rsidRPr="00D311ED">
        <w:rPr>
          <w:rFonts w:ascii="Times New Roman" w:hAnsi="Times New Roman"/>
        </w:rPr>
        <w:t>"</w:t>
      </w:r>
      <w:r w:rsidR="00031731" w:rsidRPr="00D311ED">
        <w:rPr>
          <w:rFonts w:ascii="Times New Roman" w:hAnsi="Times New Roman"/>
        </w:rPr>
        <w:t>Q. What Mr</w:t>
      </w:r>
      <w:r w:rsidR="006C5302" w:rsidRPr="00D311ED">
        <w:rPr>
          <w:rFonts w:ascii="Times New Roman" w:hAnsi="Times New Roman"/>
        </w:rPr>
        <w:t> </w:t>
      </w:r>
      <w:r w:rsidR="00031731" w:rsidRPr="00D311ED">
        <w:rPr>
          <w:rFonts w:ascii="Times New Roman" w:hAnsi="Times New Roman"/>
        </w:rPr>
        <w:t xml:space="preserve">Perry says about never leaving you alone with </w:t>
      </w:r>
      <w:r w:rsidR="00C14946" w:rsidRPr="00D311ED">
        <w:rPr>
          <w:rFonts w:ascii="Times New Roman" w:hAnsi="Times New Roman"/>
        </w:rPr>
        <w:t>F</w:t>
      </w:r>
      <w:r w:rsidR="000444BE" w:rsidRPr="00D311ED">
        <w:rPr>
          <w:rFonts w:ascii="Times New Roman" w:hAnsi="Times New Roman"/>
        </w:rPr>
        <w:t>athe</w:t>
      </w:r>
      <w:r w:rsidR="00C14946" w:rsidRPr="00D311ED">
        <w:rPr>
          <w:rFonts w:ascii="Times New Roman" w:hAnsi="Times New Roman"/>
        </w:rPr>
        <w:t>r</w:t>
      </w:r>
      <w:r w:rsidR="00F12ADC" w:rsidRPr="00D311ED">
        <w:rPr>
          <w:rFonts w:ascii="Times New Roman" w:hAnsi="Times New Roman"/>
        </w:rPr>
        <w:t> </w:t>
      </w:r>
      <w:r w:rsidR="00031731" w:rsidRPr="00D311ED">
        <w:rPr>
          <w:rFonts w:ascii="Times New Roman" w:hAnsi="Times New Roman"/>
        </w:rPr>
        <w:t>Picken is accurate, isn't it?</w:t>
      </w:r>
    </w:p>
    <w:p w14:paraId="185763DA" w14:textId="13734EF8" w:rsidR="006568BD" w:rsidRPr="00D311ED" w:rsidRDefault="00031731" w:rsidP="00D311ED">
      <w:pPr>
        <w:pStyle w:val="leftright"/>
        <w:spacing w:before="0" w:after="260" w:line="280" w:lineRule="exact"/>
        <w:ind w:right="0"/>
        <w:jc w:val="both"/>
        <w:rPr>
          <w:rFonts w:ascii="Times New Roman" w:hAnsi="Times New Roman"/>
        </w:rPr>
      </w:pPr>
      <w:r w:rsidRPr="00D311ED">
        <w:rPr>
          <w:rFonts w:ascii="Times New Roman" w:hAnsi="Times New Roman"/>
        </w:rPr>
        <w:t>A. No.</w:t>
      </w:r>
    </w:p>
    <w:p w14:paraId="67FECE00" w14:textId="20B01672" w:rsidR="00031731" w:rsidRPr="00D311ED" w:rsidRDefault="00031731" w:rsidP="00D311ED">
      <w:pPr>
        <w:pStyle w:val="leftright"/>
        <w:spacing w:before="0" w:after="260" w:line="280" w:lineRule="exact"/>
        <w:ind w:right="0"/>
        <w:jc w:val="both"/>
        <w:rPr>
          <w:rFonts w:ascii="Times New Roman" w:hAnsi="Times New Roman"/>
        </w:rPr>
      </w:pPr>
      <w:r w:rsidRPr="00D311ED">
        <w:rPr>
          <w:rFonts w:ascii="Times New Roman" w:hAnsi="Times New Roman"/>
        </w:rPr>
        <w:t>...</w:t>
      </w:r>
    </w:p>
    <w:p w14:paraId="0CCC9D7E" w14:textId="78D63E2F" w:rsidR="000B3537" w:rsidRPr="00D311ED" w:rsidRDefault="000B3537" w:rsidP="00D311ED">
      <w:pPr>
        <w:pStyle w:val="leftright"/>
        <w:spacing w:before="0" w:after="260" w:line="280" w:lineRule="exact"/>
        <w:ind w:right="0"/>
        <w:jc w:val="both"/>
        <w:rPr>
          <w:rFonts w:ascii="Times New Roman" w:hAnsi="Times New Roman"/>
        </w:rPr>
      </w:pPr>
      <w:r w:rsidRPr="00D311ED">
        <w:rPr>
          <w:rFonts w:ascii="Times New Roman" w:hAnsi="Times New Roman"/>
        </w:rPr>
        <w:t>Q. Your version of events, which involved Mr</w:t>
      </w:r>
      <w:r w:rsidR="006C5302" w:rsidRPr="00D311ED">
        <w:rPr>
          <w:rFonts w:ascii="Times New Roman" w:hAnsi="Times New Roman"/>
        </w:rPr>
        <w:t> </w:t>
      </w:r>
      <w:r w:rsidRPr="00D311ED">
        <w:rPr>
          <w:rFonts w:ascii="Times New Roman" w:hAnsi="Times New Roman"/>
        </w:rPr>
        <w:t>Perry leaving you while you were at the Presbytery, is not truthful, is it?</w:t>
      </w:r>
    </w:p>
    <w:p w14:paraId="20C2AB5D" w14:textId="77777777" w:rsidR="000B3537" w:rsidRPr="00D311ED" w:rsidRDefault="000B3537" w:rsidP="00D311ED">
      <w:pPr>
        <w:pStyle w:val="leftright"/>
        <w:spacing w:before="0" w:after="260" w:line="280" w:lineRule="exact"/>
        <w:ind w:right="0"/>
        <w:jc w:val="both"/>
        <w:rPr>
          <w:rFonts w:ascii="Times New Roman" w:hAnsi="Times New Roman"/>
        </w:rPr>
      </w:pPr>
      <w:r w:rsidRPr="00D311ED">
        <w:rPr>
          <w:rFonts w:ascii="Times New Roman" w:hAnsi="Times New Roman"/>
        </w:rPr>
        <w:t>A. No, that's what I was told.</w:t>
      </w:r>
    </w:p>
    <w:p w14:paraId="715A6FFD" w14:textId="4E1C8B95" w:rsidR="000B3537" w:rsidRPr="00D311ED" w:rsidRDefault="000B3537" w:rsidP="00D311ED">
      <w:pPr>
        <w:pStyle w:val="leftright"/>
        <w:spacing w:before="0" w:after="260" w:line="280" w:lineRule="exact"/>
        <w:ind w:right="0"/>
        <w:jc w:val="both"/>
        <w:rPr>
          <w:rFonts w:ascii="Times New Roman" w:hAnsi="Times New Roman"/>
        </w:rPr>
      </w:pPr>
      <w:r w:rsidRPr="00D311ED">
        <w:rPr>
          <w:rFonts w:ascii="Times New Roman" w:hAnsi="Times New Roman"/>
        </w:rPr>
        <w:t xml:space="preserve">Q. Your version of events alleging the very serious abuse that you say you suffered at the hands of </w:t>
      </w:r>
      <w:r w:rsidR="00C14946" w:rsidRPr="00D311ED">
        <w:rPr>
          <w:rFonts w:ascii="Times New Roman" w:hAnsi="Times New Roman"/>
        </w:rPr>
        <w:t>F</w:t>
      </w:r>
      <w:r w:rsidR="00BB4C4B" w:rsidRPr="00D311ED">
        <w:rPr>
          <w:rFonts w:ascii="Times New Roman" w:hAnsi="Times New Roman"/>
        </w:rPr>
        <w:t>athe</w:t>
      </w:r>
      <w:r w:rsidR="00C14946" w:rsidRPr="00D311ED">
        <w:rPr>
          <w:rFonts w:ascii="Times New Roman" w:hAnsi="Times New Roman"/>
        </w:rPr>
        <w:t>r</w:t>
      </w:r>
      <w:r w:rsidR="008770C3" w:rsidRPr="00D311ED">
        <w:rPr>
          <w:rFonts w:ascii="Times New Roman" w:hAnsi="Times New Roman"/>
        </w:rPr>
        <w:t> </w:t>
      </w:r>
      <w:r w:rsidRPr="00D311ED">
        <w:rPr>
          <w:rFonts w:ascii="Times New Roman" w:hAnsi="Times New Roman"/>
        </w:rPr>
        <w:t>Picken is not true, is it?</w:t>
      </w:r>
    </w:p>
    <w:p w14:paraId="35872656" w14:textId="3DDBA9D6" w:rsidR="000B3537" w:rsidRPr="00D311ED" w:rsidRDefault="000B3537" w:rsidP="00D311ED">
      <w:pPr>
        <w:pStyle w:val="leftright"/>
        <w:spacing w:before="0" w:after="260" w:line="280" w:lineRule="exact"/>
        <w:ind w:right="0"/>
        <w:jc w:val="both"/>
        <w:rPr>
          <w:rFonts w:ascii="Times New Roman" w:hAnsi="Times New Roman"/>
        </w:rPr>
      </w:pPr>
      <w:r w:rsidRPr="00D311ED">
        <w:rPr>
          <w:rFonts w:ascii="Times New Roman" w:hAnsi="Times New Roman"/>
        </w:rPr>
        <w:t>A. Pardon?</w:t>
      </w:r>
    </w:p>
    <w:p w14:paraId="481E416B" w14:textId="3823AC5F" w:rsidR="000B3537" w:rsidRPr="00D311ED" w:rsidRDefault="000B3537" w:rsidP="00D311ED">
      <w:pPr>
        <w:pStyle w:val="leftright"/>
        <w:spacing w:before="0" w:after="260" w:line="280" w:lineRule="exact"/>
        <w:ind w:right="0"/>
        <w:jc w:val="both"/>
        <w:rPr>
          <w:rFonts w:ascii="Times New Roman" w:hAnsi="Times New Roman"/>
          <w:i/>
          <w:iCs/>
        </w:rPr>
      </w:pPr>
      <w:r w:rsidRPr="00D311ED">
        <w:rPr>
          <w:rFonts w:ascii="Times New Roman" w:hAnsi="Times New Roman"/>
          <w:i/>
          <w:iCs/>
        </w:rPr>
        <w:t xml:space="preserve">Q. I'll be clear about it. Your evidence asserting that you were the victim of sexual abuse at the hands of </w:t>
      </w:r>
      <w:r w:rsidR="00C14946" w:rsidRPr="00D311ED">
        <w:rPr>
          <w:rFonts w:ascii="Times New Roman" w:hAnsi="Times New Roman"/>
          <w:i/>
          <w:iCs/>
        </w:rPr>
        <w:t>F</w:t>
      </w:r>
      <w:r w:rsidR="00BB4C4B" w:rsidRPr="00D311ED">
        <w:rPr>
          <w:rFonts w:ascii="Times New Roman" w:hAnsi="Times New Roman"/>
          <w:i/>
          <w:iCs/>
        </w:rPr>
        <w:t>athe</w:t>
      </w:r>
      <w:r w:rsidR="00C14946" w:rsidRPr="00D311ED">
        <w:rPr>
          <w:rFonts w:ascii="Times New Roman" w:hAnsi="Times New Roman"/>
          <w:i/>
          <w:iCs/>
        </w:rPr>
        <w:t>r</w:t>
      </w:r>
      <w:r w:rsidR="00154D7D" w:rsidRPr="00D311ED">
        <w:rPr>
          <w:rFonts w:ascii="Times New Roman" w:hAnsi="Times New Roman"/>
          <w:i/>
          <w:iCs/>
        </w:rPr>
        <w:t> </w:t>
      </w:r>
      <w:r w:rsidRPr="00D311ED">
        <w:rPr>
          <w:rFonts w:ascii="Times New Roman" w:hAnsi="Times New Roman"/>
          <w:i/>
          <w:iCs/>
        </w:rPr>
        <w:t>Picken is not true. That's what I'm putting to you?</w:t>
      </w:r>
    </w:p>
    <w:p w14:paraId="75AD4A43" w14:textId="77777777" w:rsidR="00D311ED" w:rsidRDefault="000B3537" w:rsidP="00D311ED">
      <w:pPr>
        <w:pStyle w:val="leftright"/>
        <w:spacing w:before="0" w:after="260" w:line="280" w:lineRule="exact"/>
        <w:ind w:right="0"/>
        <w:jc w:val="both"/>
        <w:rPr>
          <w:rFonts w:ascii="Times New Roman" w:hAnsi="Times New Roman"/>
        </w:rPr>
      </w:pPr>
      <w:r w:rsidRPr="00D311ED">
        <w:rPr>
          <w:rFonts w:ascii="Times New Roman" w:hAnsi="Times New Roman"/>
          <w:i/>
          <w:iCs/>
        </w:rPr>
        <w:t>A. I'm saying it is true, and I was the one that suffered. No one else. Not you or him, it was me.</w:t>
      </w:r>
      <w:r w:rsidRPr="006D6F42">
        <w:rPr>
          <w:rFonts w:ascii="Times New Roman" w:hAnsi="Times New Roman"/>
        </w:rPr>
        <w:t>"</w:t>
      </w:r>
    </w:p>
    <w:p w14:paraId="38AD7FF1" w14:textId="15D70A27" w:rsidR="007A3666" w:rsidRPr="00D311ED" w:rsidRDefault="00DF3BA5"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E000AC" w:rsidRPr="00D311ED">
        <w:rPr>
          <w:rFonts w:ascii="Times New Roman" w:hAnsi="Times New Roman"/>
        </w:rPr>
        <w:t xml:space="preserve">Not </w:t>
      </w:r>
      <w:r w:rsidR="00EE5834" w:rsidRPr="00D311ED">
        <w:rPr>
          <w:rFonts w:ascii="Times New Roman" w:hAnsi="Times New Roman"/>
        </w:rPr>
        <w:t xml:space="preserve">having seen AA give this evidence, Leeming JA was not </w:t>
      </w:r>
      <w:r w:rsidR="0033675A" w:rsidRPr="00D311ED">
        <w:rPr>
          <w:rFonts w:ascii="Times New Roman" w:hAnsi="Times New Roman"/>
        </w:rPr>
        <w:t xml:space="preserve">in a position materially equivalent to the primary judge to determine the reliability of AA's evidence. </w:t>
      </w:r>
      <w:r w:rsidR="006E72C6" w:rsidRPr="00D311ED">
        <w:rPr>
          <w:rFonts w:ascii="Times New Roman" w:hAnsi="Times New Roman"/>
        </w:rPr>
        <w:t xml:space="preserve">Indeed, having </w:t>
      </w:r>
      <w:r w:rsidR="006C752E" w:rsidRPr="00D311ED">
        <w:rPr>
          <w:rFonts w:ascii="Times New Roman" w:hAnsi="Times New Roman"/>
        </w:rPr>
        <w:t xml:space="preserve">not seen AA give </w:t>
      </w:r>
      <w:r w:rsidR="006E72C6" w:rsidRPr="00D311ED">
        <w:rPr>
          <w:rFonts w:ascii="Times New Roman" w:hAnsi="Times New Roman"/>
        </w:rPr>
        <w:t xml:space="preserve">any </w:t>
      </w:r>
      <w:r w:rsidR="006C752E" w:rsidRPr="00D311ED">
        <w:rPr>
          <w:rFonts w:ascii="Times New Roman" w:hAnsi="Times New Roman"/>
        </w:rPr>
        <w:t>evidence,</w:t>
      </w:r>
      <w:r w:rsidR="00091DE0" w:rsidRPr="00D311ED">
        <w:rPr>
          <w:rFonts w:ascii="Times New Roman" w:hAnsi="Times New Roman"/>
        </w:rPr>
        <w:t xml:space="preserve"> his Honour </w:t>
      </w:r>
      <w:r w:rsidR="006E72C6" w:rsidRPr="00D311ED">
        <w:rPr>
          <w:rFonts w:ascii="Times New Roman" w:hAnsi="Times New Roman"/>
        </w:rPr>
        <w:t xml:space="preserve">was not </w:t>
      </w:r>
      <w:r w:rsidR="006C752E" w:rsidRPr="00D311ED">
        <w:rPr>
          <w:rFonts w:ascii="Times New Roman" w:hAnsi="Times New Roman"/>
        </w:rPr>
        <w:t xml:space="preserve">able </w:t>
      </w:r>
      <w:r w:rsidR="00091DE0" w:rsidRPr="00D311ED">
        <w:rPr>
          <w:rFonts w:ascii="Times New Roman" w:hAnsi="Times New Roman"/>
        </w:rPr>
        <w:t xml:space="preserve">to characterise the whole of AA's evidence as an "unemotional account". </w:t>
      </w:r>
      <w:r w:rsidR="006E72C6" w:rsidRPr="00D311ED">
        <w:rPr>
          <w:rFonts w:ascii="Times New Roman" w:hAnsi="Times New Roman"/>
        </w:rPr>
        <w:t xml:space="preserve">But, equally importantly, </w:t>
      </w:r>
      <w:r w:rsidR="00593D79" w:rsidRPr="00D311ED">
        <w:rPr>
          <w:rFonts w:ascii="Times New Roman" w:hAnsi="Times New Roman"/>
        </w:rPr>
        <w:t>e</w:t>
      </w:r>
      <w:r w:rsidR="000B23A9" w:rsidRPr="00D311ED">
        <w:rPr>
          <w:rFonts w:ascii="Times New Roman" w:hAnsi="Times New Roman"/>
        </w:rPr>
        <w:t xml:space="preserve">ven if the whole of AA's evidence involved an "unemotional account", that is not inconsistent with the primary judge's characterisation of his memory of the sexual assaults being "vivid". </w:t>
      </w:r>
      <w:r w:rsidR="00F96FE0" w:rsidRPr="00D311ED">
        <w:rPr>
          <w:rFonts w:ascii="Times New Roman" w:hAnsi="Times New Roman"/>
        </w:rPr>
        <w:t xml:space="preserve">The primary judge was addressing the quality of the memory </w:t>
      </w:r>
      <w:r w:rsidR="003F6A81" w:rsidRPr="00D311ED">
        <w:rPr>
          <w:rFonts w:ascii="Times New Roman" w:hAnsi="Times New Roman"/>
        </w:rPr>
        <w:t xml:space="preserve">not the quality of AA's testimony about the memory and was </w:t>
      </w:r>
      <w:r w:rsidR="002D5A66" w:rsidRPr="00D311ED">
        <w:rPr>
          <w:rFonts w:ascii="Times New Roman" w:hAnsi="Times New Roman"/>
        </w:rPr>
        <w:t xml:space="preserve">implicitly contrasting AA's vivid memory of the sexual assaults </w:t>
      </w:r>
      <w:r w:rsidR="005D5F41" w:rsidRPr="00D311ED">
        <w:rPr>
          <w:rFonts w:ascii="Times New Roman" w:hAnsi="Times New Roman"/>
        </w:rPr>
        <w:t>(being dr</w:t>
      </w:r>
      <w:r w:rsidR="0009130A" w:rsidRPr="00D311ED">
        <w:rPr>
          <w:rFonts w:ascii="Times New Roman" w:hAnsi="Times New Roman"/>
        </w:rPr>
        <w:t>u</w:t>
      </w:r>
      <w:r w:rsidR="005D5F41" w:rsidRPr="00D311ED">
        <w:rPr>
          <w:rFonts w:ascii="Times New Roman" w:hAnsi="Times New Roman"/>
        </w:rPr>
        <w:t xml:space="preserve">nk, </w:t>
      </w:r>
      <w:r w:rsidR="0009130A" w:rsidRPr="00D311ED">
        <w:rPr>
          <w:rFonts w:ascii="Times New Roman" w:hAnsi="Times New Roman"/>
        </w:rPr>
        <w:lastRenderedPageBreak/>
        <w:t xml:space="preserve">coming to </w:t>
      </w:r>
      <w:r w:rsidR="005D5F41" w:rsidRPr="00D311ED">
        <w:rPr>
          <w:rFonts w:ascii="Times New Roman" w:hAnsi="Times New Roman"/>
        </w:rPr>
        <w:t>lying on the floor of the bedroom of the presbytery, with Fr</w:t>
      </w:r>
      <w:r w:rsidR="00CE2DE7" w:rsidRPr="00D311ED">
        <w:rPr>
          <w:rFonts w:ascii="Times New Roman" w:hAnsi="Times New Roman"/>
        </w:rPr>
        <w:t> </w:t>
      </w:r>
      <w:r w:rsidR="005D5F41" w:rsidRPr="00D311ED">
        <w:rPr>
          <w:rFonts w:ascii="Times New Roman" w:hAnsi="Times New Roman"/>
        </w:rPr>
        <w:t>Pickin's "dick in his mouth"</w:t>
      </w:r>
      <w:r w:rsidR="0009130A" w:rsidRPr="00D311ED">
        <w:rPr>
          <w:rFonts w:ascii="Times New Roman" w:hAnsi="Times New Roman"/>
        </w:rPr>
        <w:t>)</w:t>
      </w:r>
      <w:r w:rsidR="005D5F41" w:rsidRPr="00D311ED">
        <w:rPr>
          <w:rFonts w:ascii="Times New Roman" w:hAnsi="Times New Roman"/>
        </w:rPr>
        <w:t xml:space="preserve"> </w:t>
      </w:r>
      <w:r w:rsidR="002D5A66" w:rsidRPr="00D311ED">
        <w:rPr>
          <w:rFonts w:ascii="Times New Roman" w:hAnsi="Times New Roman"/>
        </w:rPr>
        <w:t xml:space="preserve">with AA's poor memory of </w:t>
      </w:r>
      <w:r w:rsidR="00305D48" w:rsidRPr="00D311ED">
        <w:rPr>
          <w:rFonts w:ascii="Times New Roman" w:hAnsi="Times New Roman"/>
        </w:rPr>
        <w:t>collateral details</w:t>
      </w:r>
      <w:r w:rsidR="003F6A81" w:rsidRPr="00D311ED">
        <w:rPr>
          <w:rFonts w:ascii="Times New Roman" w:hAnsi="Times New Roman"/>
        </w:rPr>
        <w:t>.</w:t>
      </w:r>
      <w:r w:rsidR="00CE2DE7" w:rsidRPr="00D311ED">
        <w:rPr>
          <w:rFonts w:ascii="Times New Roman" w:hAnsi="Times New Roman"/>
        </w:rPr>
        <w:t xml:space="preserve"> </w:t>
      </w:r>
      <w:r w:rsidR="007D2F5B" w:rsidRPr="00D311ED">
        <w:rPr>
          <w:rFonts w:ascii="Times New Roman" w:hAnsi="Times New Roman"/>
        </w:rPr>
        <w:t>R</w:t>
      </w:r>
      <w:r w:rsidR="00E000AC" w:rsidRPr="00D311ED">
        <w:rPr>
          <w:rFonts w:ascii="Times New Roman" w:hAnsi="Times New Roman"/>
        </w:rPr>
        <w:t>ecognising that memory does not function as a fixed recording of an event and is imperfect</w:t>
      </w:r>
      <w:r w:rsidR="00E576FA" w:rsidRPr="00D311ED">
        <w:rPr>
          <w:rFonts w:ascii="Times New Roman" w:hAnsi="Times New Roman"/>
        </w:rPr>
        <w:t xml:space="preserve"> </w:t>
      </w:r>
      <w:r w:rsidR="007D2F5B" w:rsidRPr="00D311ED">
        <w:rPr>
          <w:rFonts w:ascii="Times New Roman" w:hAnsi="Times New Roman"/>
        </w:rPr>
        <w:t>does not mean that it may be assumed</w:t>
      </w:r>
      <w:r w:rsidR="00E000AC" w:rsidRPr="00D311ED">
        <w:rPr>
          <w:rFonts w:ascii="Times New Roman" w:hAnsi="Times New Roman"/>
        </w:rPr>
        <w:t xml:space="preserve"> that demonstrated inconsistencies as to details about an event</w:t>
      </w:r>
      <w:r w:rsidR="00E576FA" w:rsidRPr="00D311ED">
        <w:rPr>
          <w:rFonts w:ascii="Times New Roman" w:hAnsi="Times New Roman"/>
        </w:rPr>
        <w:t>, in and of themselves,</w:t>
      </w:r>
      <w:r w:rsidR="00E000AC" w:rsidRPr="00D311ED">
        <w:rPr>
          <w:rFonts w:ascii="Times New Roman" w:hAnsi="Times New Roman"/>
        </w:rPr>
        <w:t xml:space="preserve"> prove that the event did not occur at all.</w:t>
      </w:r>
    </w:p>
    <w:p w14:paraId="3966EF22" w14:textId="0FEF7A96" w:rsidR="00E17CE9" w:rsidRPr="00D311ED" w:rsidRDefault="00E17CE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DE34C1" w:rsidRPr="00D311ED">
        <w:rPr>
          <w:rFonts w:ascii="Times New Roman" w:hAnsi="Times New Roman"/>
        </w:rPr>
        <w:t xml:space="preserve">Leeming JA </w:t>
      </w:r>
      <w:r w:rsidR="00D22E06" w:rsidRPr="00D311ED">
        <w:rPr>
          <w:rFonts w:ascii="Times New Roman" w:hAnsi="Times New Roman"/>
        </w:rPr>
        <w:t xml:space="preserve">further </w:t>
      </w:r>
      <w:r w:rsidR="00DE34C1" w:rsidRPr="00D311ED">
        <w:rPr>
          <w:rFonts w:ascii="Times New Roman" w:hAnsi="Times New Roman"/>
        </w:rPr>
        <w:t xml:space="preserve">concluded that the primary judge had not </w:t>
      </w:r>
      <w:r w:rsidR="006E2982" w:rsidRPr="00D311ED">
        <w:rPr>
          <w:rFonts w:ascii="Times New Roman" w:hAnsi="Times New Roman"/>
        </w:rPr>
        <w:t xml:space="preserve">considered, as required, </w:t>
      </w:r>
      <w:r w:rsidR="00953FEB" w:rsidRPr="00D311ED">
        <w:rPr>
          <w:rFonts w:ascii="Times New Roman" w:hAnsi="Times New Roman"/>
        </w:rPr>
        <w:t>whether</w:t>
      </w:r>
      <w:r w:rsidR="006E2982" w:rsidRPr="00D311ED">
        <w:rPr>
          <w:rFonts w:ascii="Times New Roman" w:hAnsi="Times New Roman"/>
        </w:rPr>
        <w:t xml:space="preserve"> AA's account was "</w:t>
      </w:r>
      <w:r w:rsidR="001F646F" w:rsidRPr="00D311ED">
        <w:rPr>
          <w:rFonts w:ascii="Times New Roman" w:hAnsi="Times New Roman"/>
        </w:rPr>
        <w:t>a sincerely held but unreliable belief of what had occurred half a century earlier"</w:t>
      </w:r>
      <w:r w:rsidR="00E669F8" w:rsidRPr="00D311ED">
        <w:rPr>
          <w:rFonts w:ascii="Times New Roman" w:hAnsi="Times New Roman"/>
        </w:rPr>
        <w:t>,</w:t>
      </w:r>
      <w:r w:rsidR="001F646F" w:rsidRPr="00D311ED">
        <w:rPr>
          <w:rStyle w:val="FootnoteReference"/>
          <w:rFonts w:ascii="Times New Roman" w:hAnsi="Times New Roman"/>
          <w:sz w:val="24"/>
        </w:rPr>
        <w:footnoteReference w:id="139"/>
      </w:r>
      <w:r w:rsidR="00FA5851" w:rsidRPr="00D311ED">
        <w:rPr>
          <w:rFonts w:ascii="Times New Roman" w:hAnsi="Times New Roman"/>
        </w:rPr>
        <w:t xml:space="preserve"> </w:t>
      </w:r>
      <w:r w:rsidR="00E669F8" w:rsidRPr="00D311ED">
        <w:rPr>
          <w:rFonts w:ascii="Times New Roman" w:hAnsi="Times New Roman"/>
        </w:rPr>
        <w:t xml:space="preserve">it not having been suggested by the Diocese that AA was simply lying. </w:t>
      </w:r>
      <w:r w:rsidR="005D7C5D" w:rsidRPr="00D311ED">
        <w:rPr>
          <w:rFonts w:ascii="Times New Roman" w:hAnsi="Times New Roman"/>
        </w:rPr>
        <w:t>The primary judge</w:t>
      </w:r>
      <w:r w:rsidR="002E7C90" w:rsidRPr="00D311ED">
        <w:rPr>
          <w:rFonts w:ascii="Times New Roman" w:hAnsi="Times New Roman"/>
        </w:rPr>
        <w:t>, however,</w:t>
      </w:r>
      <w:r w:rsidR="005D7C5D" w:rsidRPr="00D311ED">
        <w:rPr>
          <w:rFonts w:ascii="Times New Roman" w:hAnsi="Times New Roman"/>
        </w:rPr>
        <w:t xml:space="preserve"> was not bound to record that she had </w:t>
      </w:r>
      <w:r w:rsidR="00972DD5" w:rsidRPr="00D311ED">
        <w:rPr>
          <w:rFonts w:ascii="Times New Roman" w:hAnsi="Times New Roman"/>
        </w:rPr>
        <w:t>considered</w:t>
      </w:r>
      <w:r w:rsidR="005D7C5D" w:rsidRPr="00D311ED">
        <w:rPr>
          <w:rFonts w:ascii="Times New Roman" w:hAnsi="Times New Roman"/>
        </w:rPr>
        <w:t xml:space="preserve"> and rejected the </w:t>
      </w:r>
      <w:r w:rsidR="00972DD5" w:rsidRPr="00D311ED">
        <w:rPr>
          <w:rFonts w:ascii="Times New Roman" w:hAnsi="Times New Roman"/>
        </w:rPr>
        <w:t>possibility</w:t>
      </w:r>
      <w:r w:rsidR="005D7C5D" w:rsidRPr="00D311ED">
        <w:rPr>
          <w:rFonts w:ascii="Times New Roman" w:hAnsi="Times New Roman"/>
        </w:rPr>
        <w:t xml:space="preserve"> that AA </w:t>
      </w:r>
      <w:r w:rsidR="00972DD5" w:rsidRPr="00D311ED">
        <w:rPr>
          <w:rFonts w:ascii="Times New Roman" w:hAnsi="Times New Roman"/>
        </w:rPr>
        <w:t xml:space="preserve">was simply mistaken about the sexual assaults AA said that </w:t>
      </w:r>
      <w:r w:rsidR="00C14946" w:rsidRPr="00D311ED">
        <w:rPr>
          <w:rFonts w:ascii="Times New Roman" w:hAnsi="Times New Roman"/>
        </w:rPr>
        <w:t>Fr</w:t>
      </w:r>
      <w:r w:rsidR="00740F4A" w:rsidRPr="00D311ED">
        <w:rPr>
          <w:rFonts w:ascii="Times New Roman" w:hAnsi="Times New Roman"/>
        </w:rPr>
        <w:t> </w:t>
      </w:r>
      <w:r w:rsidR="00972DD5" w:rsidRPr="00D311ED">
        <w:rPr>
          <w:rFonts w:ascii="Times New Roman" w:hAnsi="Times New Roman"/>
        </w:rPr>
        <w:t>Pickin had inflicted on him in circumstances where</w:t>
      </w:r>
      <w:r w:rsidR="00A90021" w:rsidRPr="00D311ED">
        <w:rPr>
          <w:rFonts w:ascii="Times New Roman" w:hAnsi="Times New Roman"/>
        </w:rPr>
        <w:t xml:space="preserve"> on the evidence</w:t>
      </w:r>
      <w:r w:rsidR="00972DD5" w:rsidRPr="00D311ED">
        <w:rPr>
          <w:rFonts w:ascii="Times New Roman" w:hAnsi="Times New Roman"/>
        </w:rPr>
        <w:t>: (1)</w:t>
      </w:r>
      <w:r w:rsidR="00913E06" w:rsidRPr="00D311ED">
        <w:rPr>
          <w:rFonts w:ascii="Times New Roman" w:hAnsi="Times New Roman"/>
        </w:rPr>
        <w:t> </w:t>
      </w:r>
      <w:r w:rsidR="00C14946" w:rsidRPr="00D311ED">
        <w:rPr>
          <w:rFonts w:ascii="Times New Roman" w:hAnsi="Times New Roman"/>
        </w:rPr>
        <w:t>Fr</w:t>
      </w:r>
      <w:r w:rsidR="00400CAB" w:rsidRPr="00D311ED">
        <w:rPr>
          <w:rFonts w:ascii="Times New Roman" w:hAnsi="Times New Roman"/>
        </w:rPr>
        <w:t> </w:t>
      </w:r>
      <w:r w:rsidR="00913E06" w:rsidRPr="00D311ED">
        <w:rPr>
          <w:rFonts w:ascii="Times New Roman" w:hAnsi="Times New Roman"/>
        </w:rPr>
        <w:t>Pickin was performing the functions of the parish priest at St Patrick's Church</w:t>
      </w:r>
      <w:r w:rsidR="004B0A13" w:rsidRPr="00D311ED">
        <w:rPr>
          <w:rFonts w:ascii="Times New Roman" w:hAnsi="Times New Roman"/>
        </w:rPr>
        <w:t>,</w:t>
      </w:r>
      <w:r w:rsidR="00913E06" w:rsidRPr="00D311ED">
        <w:rPr>
          <w:rFonts w:ascii="Times New Roman" w:hAnsi="Times New Roman"/>
        </w:rPr>
        <w:t xml:space="preserve"> of which AA and his family were parishioners; (2) </w:t>
      </w:r>
      <w:r w:rsidR="00C14946" w:rsidRPr="00D311ED">
        <w:rPr>
          <w:rFonts w:ascii="Times New Roman" w:hAnsi="Times New Roman"/>
        </w:rPr>
        <w:t>Fr</w:t>
      </w:r>
      <w:r w:rsidR="00400CAB" w:rsidRPr="00D311ED">
        <w:rPr>
          <w:rFonts w:ascii="Times New Roman" w:hAnsi="Times New Roman"/>
        </w:rPr>
        <w:t> </w:t>
      </w:r>
      <w:r w:rsidR="00E325EF" w:rsidRPr="00D311ED">
        <w:rPr>
          <w:rFonts w:ascii="Times New Roman" w:hAnsi="Times New Roman"/>
        </w:rPr>
        <w:t>Pickin attend</w:t>
      </w:r>
      <w:r w:rsidR="00400CAB" w:rsidRPr="00D311ED">
        <w:rPr>
          <w:rFonts w:ascii="Times New Roman" w:hAnsi="Times New Roman"/>
        </w:rPr>
        <w:t>ed</w:t>
      </w:r>
      <w:r w:rsidR="00E325EF" w:rsidRPr="00D311ED">
        <w:rPr>
          <w:rFonts w:ascii="Times New Roman" w:hAnsi="Times New Roman"/>
        </w:rPr>
        <w:t xml:space="preserve"> Wallsend High School, </w:t>
      </w:r>
      <w:r w:rsidR="006C132F" w:rsidRPr="00D311ED">
        <w:rPr>
          <w:rFonts w:ascii="Times New Roman" w:hAnsi="Times New Roman"/>
        </w:rPr>
        <w:t xml:space="preserve">when </w:t>
      </w:r>
      <w:r w:rsidR="00E325EF" w:rsidRPr="00D311ED">
        <w:rPr>
          <w:rFonts w:ascii="Times New Roman" w:hAnsi="Times New Roman"/>
        </w:rPr>
        <w:t xml:space="preserve">AA </w:t>
      </w:r>
      <w:r w:rsidR="00A6115C" w:rsidRPr="00D311ED">
        <w:rPr>
          <w:rFonts w:ascii="Times New Roman" w:hAnsi="Times New Roman"/>
        </w:rPr>
        <w:t xml:space="preserve">and </w:t>
      </w:r>
      <w:r w:rsidR="006C132F" w:rsidRPr="00D311ED">
        <w:rPr>
          <w:rFonts w:ascii="Times New Roman" w:hAnsi="Times New Roman"/>
        </w:rPr>
        <w:t>Mr</w:t>
      </w:r>
      <w:r w:rsidR="00EC699A" w:rsidRPr="00D311ED">
        <w:rPr>
          <w:rFonts w:ascii="Times New Roman" w:hAnsi="Times New Roman"/>
        </w:rPr>
        <w:t> </w:t>
      </w:r>
      <w:r w:rsidR="00A6115C" w:rsidRPr="00D311ED">
        <w:rPr>
          <w:rFonts w:ascii="Times New Roman" w:hAnsi="Times New Roman"/>
        </w:rPr>
        <w:t>Perry were pupils, to instruct AA in the Catholic faith; (3) </w:t>
      </w:r>
      <w:r w:rsidR="00C14946" w:rsidRPr="00D311ED">
        <w:rPr>
          <w:rFonts w:ascii="Times New Roman" w:hAnsi="Times New Roman"/>
        </w:rPr>
        <w:t>Fr</w:t>
      </w:r>
      <w:r w:rsidR="00400CAB" w:rsidRPr="00D311ED">
        <w:rPr>
          <w:rFonts w:ascii="Times New Roman" w:hAnsi="Times New Roman"/>
        </w:rPr>
        <w:t> </w:t>
      </w:r>
      <w:r w:rsidR="00A6115C" w:rsidRPr="00D311ED">
        <w:rPr>
          <w:rFonts w:ascii="Times New Roman" w:hAnsi="Times New Roman"/>
        </w:rPr>
        <w:t>Pickin</w:t>
      </w:r>
      <w:r w:rsidR="00963A1E" w:rsidRPr="00D311ED">
        <w:rPr>
          <w:rFonts w:ascii="Times New Roman" w:hAnsi="Times New Roman"/>
        </w:rPr>
        <w:t xml:space="preserve"> occupied the presbytery as his residence on his own; (4) </w:t>
      </w:r>
      <w:r w:rsidR="00C14946" w:rsidRPr="00D311ED">
        <w:rPr>
          <w:rFonts w:ascii="Times New Roman" w:hAnsi="Times New Roman"/>
        </w:rPr>
        <w:t>Fr</w:t>
      </w:r>
      <w:r w:rsidR="00400CAB" w:rsidRPr="00D311ED">
        <w:rPr>
          <w:rFonts w:ascii="Times New Roman" w:hAnsi="Times New Roman"/>
        </w:rPr>
        <w:t> </w:t>
      </w:r>
      <w:r w:rsidR="00700C0A" w:rsidRPr="00D311ED">
        <w:rPr>
          <w:rFonts w:ascii="Times New Roman" w:hAnsi="Times New Roman"/>
        </w:rPr>
        <w:t>Pickin invited AA and Mr Perry to the presbytery</w:t>
      </w:r>
      <w:r w:rsidR="004B0A13" w:rsidRPr="00D311ED">
        <w:rPr>
          <w:rFonts w:ascii="Times New Roman" w:hAnsi="Times New Roman"/>
        </w:rPr>
        <w:t>,</w:t>
      </w:r>
      <w:r w:rsidR="00700C0A" w:rsidRPr="00D311ED">
        <w:rPr>
          <w:rFonts w:ascii="Times New Roman" w:hAnsi="Times New Roman"/>
        </w:rPr>
        <w:t xml:space="preserve"> where he </w:t>
      </w:r>
      <w:r w:rsidR="009F0A64" w:rsidRPr="00D311ED">
        <w:rPr>
          <w:rFonts w:ascii="Times New Roman" w:hAnsi="Times New Roman"/>
        </w:rPr>
        <w:t xml:space="preserve">gave them beer and cigarettes and allowed them to play a poker machine installed </w:t>
      </w:r>
      <w:r w:rsidR="00400CAB" w:rsidRPr="00D311ED">
        <w:rPr>
          <w:rFonts w:ascii="Times New Roman" w:hAnsi="Times New Roman"/>
        </w:rPr>
        <w:t xml:space="preserve">off the bedroom </w:t>
      </w:r>
      <w:r w:rsidR="009F0A64" w:rsidRPr="00D311ED">
        <w:rPr>
          <w:rFonts w:ascii="Times New Roman" w:hAnsi="Times New Roman"/>
        </w:rPr>
        <w:t xml:space="preserve">in the presbytery; </w:t>
      </w:r>
      <w:r w:rsidR="00835229" w:rsidRPr="00D311ED">
        <w:rPr>
          <w:rFonts w:ascii="Times New Roman" w:hAnsi="Times New Roman"/>
        </w:rPr>
        <w:t>(5)</w:t>
      </w:r>
      <w:r w:rsidR="00825E4A" w:rsidRPr="00D311ED">
        <w:rPr>
          <w:rFonts w:ascii="Times New Roman" w:hAnsi="Times New Roman"/>
        </w:rPr>
        <w:t> </w:t>
      </w:r>
      <w:r w:rsidR="00835229" w:rsidRPr="00D311ED">
        <w:rPr>
          <w:rFonts w:ascii="Times New Roman" w:hAnsi="Times New Roman"/>
        </w:rPr>
        <w:t>Mr</w:t>
      </w:r>
      <w:r w:rsidR="00EC699A" w:rsidRPr="00D311ED">
        <w:rPr>
          <w:rFonts w:ascii="Times New Roman" w:hAnsi="Times New Roman"/>
        </w:rPr>
        <w:t> </w:t>
      </w:r>
      <w:r w:rsidR="00835229" w:rsidRPr="00D311ED">
        <w:rPr>
          <w:rFonts w:ascii="Times New Roman" w:hAnsi="Times New Roman"/>
        </w:rPr>
        <w:t xml:space="preserve">Perry accepted that it was </w:t>
      </w:r>
      <w:r w:rsidR="00825E4A" w:rsidRPr="00D311ED">
        <w:rPr>
          <w:rFonts w:ascii="Times New Roman" w:hAnsi="Times New Roman"/>
        </w:rPr>
        <w:t>possible that he and AA were not always in the same room at the presbytery</w:t>
      </w:r>
      <w:r w:rsidR="00762C10" w:rsidRPr="00D311ED">
        <w:rPr>
          <w:rFonts w:ascii="Times New Roman" w:hAnsi="Times New Roman"/>
        </w:rPr>
        <w:t>, as AA liked playing the poker machine off the bedroom in the presbytery and Mr</w:t>
      </w:r>
      <w:r w:rsidR="00EC699A" w:rsidRPr="00D311ED">
        <w:rPr>
          <w:rFonts w:ascii="Times New Roman" w:hAnsi="Times New Roman"/>
        </w:rPr>
        <w:t> </w:t>
      </w:r>
      <w:r w:rsidR="00762C10" w:rsidRPr="00D311ED">
        <w:rPr>
          <w:rFonts w:ascii="Times New Roman" w:hAnsi="Times New Roman"/>
        </w:rPr>
        <w:t>Perry did not</w:t>
      </w:r>
      <w:r w:rsidR="00825E4A" w:rsidRPr="00D311ED">
        <w:rPr>
          <w:rFonts w:ascii="Times New Roman" w:hAnsi="Times New Roman"/>
        </w:rPr>
        <w:t xml:space="preserve">; </w:t>
      </w:r>
      <w:r w:rsidR="006F3E0F" w:rsidRPr="00D311ED">
        <w:rPr>
          <w:rFonts w:ascii="Times New Roman" w:hAnsi="Times New Roman"/>
        </w:rPr>
        <w:t>and (6) </w:t>
      </w:r>
      <w:r w:rsidR="00C14946" w:rsidRPr="00D311ED">
        <w:rPr>
          <w:rFonts w:ascii="Times New Roman" w:hAnsi="Times New Roman"/>
        </w:rPr>
        <w:t>Fr</w:t>
      </w:r>
      <w:r w:rsidR="0055418B" w:rsidRPr="00D311ED">
        <w:rPr>
          <w:rFonts w:ascii="Times New Roman" w:hAnsi="Times New Roman"/>
        </w:rPr>
        <w:t> </w:t>
      </w:r>
      <w:r w:rsidR="006F3E0F" w:rsidRPr="00D311ED">
        <w:rPr>
          <w:rFonts w:ascii="Times New Roman" w:hAnsi="Times New Roman"/>
        </w:rPr>
        <w:t xml:space="preserve">Pickin had </w:t>
      </w:r>
      <w:r w:rsidR="008C0C9D" w:rsidRPr="00D311ED">
        <w:rPr>
          <w:rFonts w:ascii="Times New Roman" w:hAnsi="Times New Roman"/>
        </w:rPr>
        <w:t xml:space="preserve">"a sexual interest in boys", </w:t>
      </w:r>
      <w:r w:rsidR="000635BF" w:rsidRPr="00D311ED">
        <w:rPr>
          <w:rFonts w:ascii="Times New Roman" w:hAnsi="Times New Roman"/>
        </w:rPr>
        <w:t>"sought out opportunities to achieve intimacy with boys, including by using Church premises for that purpose"</w:t>
      </w:r>
      <w:r w:rsidR="00445F62" w:rsidRPr="00D311ED">
        <w:rPr>
          <w:rFonts w:ascii="Times New Roman" w:hAnsi="Times New Roman"/>
        </w:rPr>
        <w:t>, "had a tendency to sexually abuse boys who were in his care when he was able to do so"</w:t>
      </w:r>
      <w:r w:rsidR="00B91EFA" w:rsidRPr="00D311ED">
        <w:rPr>
          <w:rFonts w:ascii="Times New Roman" w:hAnsi="Times New Roman"/>
        </w:rPr>
        <w:t>, and "</w:t>
      </w:r>
      <w:r w:rsidR="00422DC7" w:rsidRPr="00D311ED">
        <w:rPr>
          <w:rFonts w:ascii="Times New Roman" w:hAnsi="Times New Roman"/>
        </w:rPr>
        <w:t>exploited his position as a priest by asserting his authority to enable him to act on his sexual interest in boys</w:t>
      </w:r>
      <w:r w:rsidR="007D3FC5" w:rsidRPr="00D311ED">
        <w:rPr>
          <w:rFonts w:ascii="Times New Roman" w:hAnsi="Times New Roman"/>
        </w:rPr>
        <w:t>"</w:t>
      </w:r>
      <w:r w:rsidR="00422DC7" w:rsidRPr="00D311ED">
        <w:rPr>
          <w:rFonts w:ascii="Times New Roman" w:hAnsi="Times New Roman"/>
        </w:rPr>
        <w:t>.</w:t>
      </w:r>
      <w:r w:rsidR="00422DC7" w:rsidRPr="00D311ED">
        <w:rPr>
          <w:rStyle w:val="FootnoteReference"/>
          <w:rFonts w:ascii="Times New Roman" w:hAnsi="Times New Roman"/>
          <w:sz w:val="24"/>
        </w:rPr>
        <w:footnoteReference w:id="140"/>
      </w:r>
    </w:p>
    <w:p w14:paraId="218DEC44" w14:textId="14357E04" w:rsidR="00AF0D05" w:rsidRPr="00D311ED" w:rsidRDefault="00270C0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B058C" w:rsidRPr="00D311ED">
        <w:rPr>
          <w:rFonts w:ascii="Times New Roman" w:hAnsi="Times New Roman"/>
        </w:rPr>
        <w:t xml:space="preserve">Leeming JA </w:t>
      </w:r>
      <w:r w:rsidR="00F43C96" w:rsidRPr="00D311ED">
        <w:rPr>
          <w:rFonts w:ascii="Times New Roman" w:hAnsi="Times New Roman"/>
        </w:rPr>
        <w:t>considered</w:t>
      </w:r>
      <w:r w:rsidR="000B058C" w:rsidRPr="00D311ED">
        <w:rPr>
          <w:rFonts w:ascii="Times New Roman" w:hAnsi="Times New Roman"/>
        </w:rPr>
        <w:t xml:space="preserve"> AA's evidence to be "demonstrably unreliable" in </w:t>
      </w:r>
      <w:r w:rsidR="00F43C96" w:rsidRPr="00D311ED">
        <w:rPr>
          <w:rFonts w:ascii="Times New Roman" w:hAnsi="Times New Roman"/>
        </w:rPr>
        <w:t>five respects.</w:t>
      </w:r>
      <w:r w:rsidR="006E1B15" w:rsidRPr="00D311ED">
        <w:rPr>
          <w:rStyle w:val="FootnoteReference"/>
          <w:rFonts w:ascii="Times New Roman" w:hAnsi="Times New Roman"/>
          <w:sz w:val="24"/>
        </w:rPr>
        <w:footnoteReference w:id="141"/>
      </w:r>
      <w:r w:rsidR="00F43C96" w:rsidRPr="00D311ED">
        <w:rPr>
          <w:rFonts w:ascii="Times New Roman" w:hAnsi="Times New Roman"/>
        </w:rPr>
        <w:t xml:space="preserve"> </w:t>
      </w:r>
      <w:r w:rsidR="00830013" w:rsidRPr="00D311ED">
        <w:rPr>
          <w:rFonts w:ascii="Times New Roman" w:hAnsi="Times New Roman"/>
        </w:rPr>
        <w:t>On analysis, however, n</w:t>
      </w:r>
      <w:r w:rsidR="006E1B15" w:rsidRPr="00D311ED">
        <w:rPr>
          <w:rFonts w:ascii="Times New Roman" w:hAnsi="Times New Roman"/>
        </w:rPr>
        <w:t xml:space="preserve">one of the </w:t>
      </w:r>
      <w:r w:rsidR="00B66166" w:rsidRPr="00D311ED">
        <w:rPr>
          <w:rFonts w:ascii="Times New Roman" w:hAnsi="Times New Roman"/>
        </w:rPr>
        <w:t xml:space="preserve">five </w:t>
      </w:r>
      <w:r w:rsidR="006E1B15" w:rsidRPr="00D311ED">
        <w:rPr>
          <w:rFonts w:ascii="Times New Roman" w:hAnsi="Times New Roman"/>
        </w:rPr>
        <w:t>examples</w:t>
      </w:r>
      <w:r w:rsidR="002E0842" w:rsidRPr="00D311ED">
        <w:rPr>
          <w:rFonts w:ascii="Times New Roman" w:hAnsi="Times New Roman"/>
        </w:rPr>
        <w:t xml:space="preserve"> given by his Honour</w:t>
      </w:r>
      <w:r w:rsidR="006E1B15" w:rsidRPr="00D311ED">
        <w:rPr>
          <w:rFonts w:ascii="Times New Roman" w:hAnsi="Times New Roman"/>
        </w:rPr>
        <w:t xml:space="preserve"> </w:t>
      </w:r>
      <w:r w:rsidR="00015D4C" w:rsidRPr="00D311ED">
        <w:rPr>
          <w:rFonts w:ascii="Times New Roman" w:hAnsi="Times New Roman"/>
        </w:rPr>
        <w:t xml:space="preserve">undermine </w:t>
      </w:r>
      <w:r w:rsidR="006E1B15" w:rsidRPr="00D311ED">
        <w:rPr>
          <w:rFonts w:ascii="Times New Roman" w:hAnsi="Times New Roman"/>
        </w:rPr>
        <w:t xml:space="preserve">the </w:t>
      </w:r>
      <w:r w:rsidR="00DB4C4C" w:rsidRPr="00D311ED">
        <w:rPr>
          <w:rFonts w:ascii="Times New Roman" w:hAnsi="Times New Roman"/>
        </w:rPr>
        <w:t xml:space="preserve">fundamental </w:t>
      </w:r>
      <w:r w:rsidR="006E1B15" w:rsidRPr="00D311ED">
        <w:rPr>
          <w:rFonts w:ascii="Times New Roman" w:hAnsi="Times New Roman"/>
        </w:rPr>
        <w:t>reliability of AA's account of the fact of the sexual assaults</w:t>
      </w:r>
      <w:r w:rsidR="006E2548" w:rsidRPr="00D311ED">
        <w:rPr>
          <w:rFonts w:ascii="Times New Roman" w:hAnsi="Times New Roman"/>
        </w:rPr>
        <w:t xml:space="preserve">. </w:t>
      </w:r>
      <w:r w:rsidR="00706AE3" w:rsidRPr="00D311ED">
        <w:rPr>
          <w:rFonts w:ascii="Times New Roman" w:hAnsi="Times New Roman"/>
        </w:rPr>
        <w:t xml:space="preserve">Two </w:t>
      </w:r>
      <w:r w:rsidR="002E0842" w:rsidRPr="00D311ED">
        <w:rPr>
          <w:rFonts w:ascii="Times New Roman" w:hAnsi="Times New Roman"/>
        </w:rPr>
        <w:t xml:space="preserve">of those </w:t>
      </w:r>
      <w:r w:rsidR="00DB4C4C" w:rsidRPr="00D311ED">
        <w:rPr>
          <w:rFonts w:ascii="Times New Roman" w:hAnsi="Times New Roman"/>
        </w:rPr>
        <w:t>example</w:t>
      </w:r>
      <w:r w:rsidR="00706AE3" w:rsidRPr="00D311ED">
        <w:rPr>
          <w:rFonts w:ascii="Times New Roman" w:hAnsi="Times New Roman"/>
        </w:rPr>
        <w:t>s</w:t>
      </w:r>
      <w:r w:rsidR="00DB4C4C" w:rsidRPr="00D311ED">
        <w:rPr>
          <w:rFonts w:ascii="Times New Roman" w:hAnsi="Times New Roman"/>
        </w:rPr>
        <w:t xml:space="preserve"> will suffice to expose the problems with the underlying reasoning.</w:t>
      </w:r>
    </w:p>
    <w:p w14:paraId="74727D7B" w14:textId="09A83041" w:rsidR="000B5F5B" w:rsidRPr="00D311ED" w:rsidRDefault="00AF0D05"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2E0842" w:rsidRPr="00D311ED">
        <w:rPr>
          <w:rFonts w:ascii="Times New Roman" w:hAnsi="Times New Roman"/>
        </w:rPr>
        <w:t>The first</w:t>
      </w:r>
      <w:r w:rsidR="000B5F5B" w:rsidRPr="00D311ED">
        <w:rPr>
          <w:rFonts w:ascii="Times New Roman" w:hAnsi="Times New Roman"/>
        </w:rPr>
        <w:t xml:space="preserve"> is that AA gave three different accounts of when the sexual assaults occurred and the primary judge's finding that they occurred in mid-1969 is inconsistent with all three accounts</w:t>
      </w:r>
      <w:r w:rsidR="002E0842" w:rsidRPr="00D311ED">
        <w:rPr>
          <w:rFonts w:ascii="Times New Roman" w:hAnsi="Times New Roman"/>
        </w:rPr>
        <w:t xml:space="preserve"> (Leeming JA's third example)</w:t>
      </w:r>
      <w:r w:rsidR="000B5F5B" w:rsidRPr="00D311ED">
        <w:rPr>
          <w:rFonts w:ascii="Times New Roman" w:hAnsi="Times New Roman"/>
        </w:rPr>
        <w:t>.</w:t>
      </w:r>
      <w:r w:rsidR="00AF7EAA" w:rsidRPr="00D311ED">
        <w:rPr>
          <w:rStyle w:val="FootnoteReference"/>
          <w:rFonts w:ascii="Times New Roman" w:hAnsi="Times New Roman"/>
          <w:sz w:val="24"/>
        </w:rPr>
        <w:footnoteReference w:id="142"/>
      </w:r>
      <w:r w:rsidR="000B5F5B" w:rsidRPr="00D311ED">
        <w:rPr>
          <w:rFonts w:ascii="Times New Roman" w:hAnsi="Times New Roman"/>
        </w:rPr>
        <w:t xml:space="preserve"> </w:t>
      </w:r>
      <w:r w:rsidR="001759E2" w:rsidRPr="00D311ED">
        <w:rPr>
          <w:rFonts w:ascii="Times New Roman" w:hAnsi="Times New Roman"/>
        </w:rPr>
        <w:t xml:space="preserve">This example is </w:t>
      </w:r>
      <w:r w:rsidR="00FE5A02" w:rsidRPr="00D311ED">
        <w:rPr>
          <w:rFonts w:ascii="Times New Roman" w:hAnsi="Times New Roman"/>
        </w:rPr>
        <w:t xml:space="preserve">immaterial </w:t>
      </w:r>
      <w:r w:rsidR="001759E2" w:rsidRPr="00D311ED">
        <w:rPr>
          <w:rFonts w:ascii="Times New Roman" w:hAnsi="Times New Roman"/>
        </w:rPr>
        <w:t xml:space="preserve">once it is recognised that AA's </w:t>
      </w:r>
      <w:r w:rsidR="00F702CB" w:rsidRPr="00D311ED">
        <w:rPr>
          <w:rFonts w:ascii="Times New Roman" w:hAnsi="Times New Roman"/>
        </w:rPr>
        <w:t xml:space="preserve">supposedly </w:t>
      </w:r>
      <w:r w:rsidR="001759E2" w:rsidRPr="00D311ED">
        <w:rPr>
          <w:rFonts w:ascii="Times New Roman" w:hAnsi="Times New Roman"/>
        </w:rPr>
        <w:t xml:space="preserve">"three different accounts" were of the sexual assaults occurring in </w:t>
      </w:r>
      <w:r w:rsidR="00D66047" w:rsidRPr="00D311ED">
        <w:rPr>
          <w:rFonts w:ascii="Times New Roman" w:hAnsi="Times New Roman"/>
        </w:rPr>
        <w:t xml:space="preserve">the beginning of 1968, the middle of 1968 and </w:t>
      </w:r>
      <w:r w:rsidR="00D10178" w:rsidRPr="00D311ED">
        <w:rPr>
          <w:rFonts w:ascii="Times New Roman" w:hAnsi="Times New Roman"/>
        </w:rPr>
        <w:t xml:space="preserve">the beginning of 1969. </w:t>
      </w:r>
      <w:r w:rsidR="00DE7AFD" w:rsidRPr="00D311ED">
        <w:rPr>
          <w:rFonts w:ascii="Times New Roman" w:hAnsi="Times New Roman"/>
        </w:rPr>
        <w:t xml:space="preserve">It is hardly surprising that AA sought to identify the time of the sexual assaults specifically </w:t>
      </w:r>
      <w:r w:rsidR="000C7D96" w:rsidRPr="00D311ED">
        <w:rPr>
          <w:rFonts w:ascii="Times New Roman" w:hAnsi="Times New Roman"/>
        </w:rPr>
        <w:t xml:space="preserve">even if, in truth, he could not do so beyond saying they occurred sometime in his first years of high school. The primary judge correctly recognised </w:t>
      </w:r>
      <w:r w:rsidR="00F702CB" w:rsidRPr="00D311ED">
        <w:rPr>
          <w:rFonts w:ascii="Times New Roman" w:hAnsi="Times New Roman"/>
        </w:rPr>
        <w:t xml:space="preserve">the important fact to be </w:t>
      </w:r>
      <w:r w:rsidR="000C7D96" w:rsidRPr="00D311ED">
        <w:rPr>
          <w:rFonts w:ascii="Times New Roman" w:hAnsi="Times New Roman"/>
        </w:rPr>
        <w:t xml:space="preserve">that </w:t>
      </w:r>
      <w:r w:rsidR="00D365F4" w:rsidRPr="00D311ED">
        <w:rPr>
          <w:rFonts w:ascii="Times New Roman" w:hAnsi="Times New Roman"/>
        </w:rPr>
        <w:t xml:space="preserve">AA's evidence unequivocally connected the start of the sexual assaults to the time when </w:t>
      </w:r>
      <w:r w:rsidR="00C14946" w:rsidRPr="00D311ED">
        <w:rPr>
          <w:rFonts w:ascii="Times New Roman" w:hAnsi="Times New Roman"/>
        </w:rPr>
        <w:t>Fr</w:t>
      </w:r>
      <w:r w:rsidR="00F702CB" w:rsidRPr="00D311ED">
        <w:rPr>
          <w:rFonts w:ascii="Times New Roman" w:hAnsi="Times New Roman"/>
        </w:rPr>
        <w:t> </w:t>
      </w:r>
      <w:r w:rsidR="00D365F4" w:rsidRPr="00D311ED">
        <w:rPr>
          <w:rFonts w:ascii="Times New Roman" w:hAnsi="Times New Roman"/>
        </w:rPr>
        <w:t>Pickin started teaching at the school (which was in 1969</w:t>
      </w:r>
      <w:r w:rsidR="006F572C" w:rsidRPr="00D311ED">
        <w:rPr>
          <w:rFonts w:ascii="Times New Roman" w:hAnsi="Times New Roman"/>
        </w:rPr>
        <w:t xml:space="preserve">) and </w:t>
      </w:r>
      <w:r w:rsidR="003F28E7" w:rsidRPr="00D311ED">
        <w:rPr>
          <w:rFonts w:ascii="Times New Roman" w:hAnsi="Times New Roman"/>
        </w:rPr>
        <w:t xml:space="preserve">that </w:t>
      </w:r>
      <w:r w:rsidR="00F8336D" w:rsidRPr="00D311ED">
        <w:rPr>
          <w:rFonts w:ascii="Times New Roman" w:hAnsi="Times New Roman"/>
        </w:rPr>
        <w:t xml:space="preserve">it was not suggested to AA that the </w:t>
      </w:r>
      <w:r w:rsidR="00C37585" w:rsidRPr="00D311ED">
        <w:rPr>
          <w:rFonts w:ascii="Times New Roman" w:hAnsi="Times New Roman"/>
        </w:rPr>
        <w:t>visits to the presbytery (which were agreed to have occurred) occurred when he was in his third or fourth and final year of school. That is, on the</w:t>
      </w:r>
      <w:r w:rsidR="00D10305" w:rsidRPr="00D311ED">
        <w:rPr>
          <w:rFonts w:ascii="Times New Roman" w:hAnsi="Times New Roman"/>
        </w:rPr>
        <w:t xml:space="preserve"> evidence, that </w:t>
      </w:r>
      <w:r w:rsidR="00830266" w:rsidRPr="00D311ED">
        <w:rPr>
          <w:rFonts w:ascii="Times New Roman" w:hAnsi="Times New Roman"/>
        </w:rPr>
        <w:t>t</w:t>
      </w:r>
      <w:r w:rsidR="00D10305" w:rsidRPr="00D311ED">
        <w:rPr>
          <w:rFonts w:ascii="Times New Roman" w:hAnsi="Times New Roman"/>
        </w:rPr>
        <w:t xml:space="preserve">he </w:t>
      </w:r>
      <w:r w:rsidR="00830266" w:rsidRPr="00D311ED">
        <w:rPr>
          <w:rFonts w:ascii="Times New Roman" w:hAnsi="Times New Roman"/>
        </w:rPr>
        <w:t xml:space="preserve">(undisputed) </w:t>
      </w:r>
      <w:r w:rsidR="00D10305" w:rsidRPr="00D311ED">
        <w:rPr>
          <w:rFonts w:ascii="Times New Roman" w:hAnsi="Times New Roman"/>
        </w:rPr>
        <w:t>visits to the presbytery occurred in 1969 is overwhelmingly likely.</w:t>
      </w:r>
      <w:r w:rsidR="008C07D7" w:rsidRPr="00D311ED">
        <w:rPr>
          <w:rStyle w:val="FootnoteReference"/>
          <w:rFonts w:ascii="Times New Roman" w:hAnsi="Times New Roman"/>
          <w:sz w:val="24"/>
        </w:rPr>
        <w:footnoteReference w:id="143"/>
      </w:r>
      <w:r w:rsidR="00D10305" w:rsidRPr="00D311ED">
        <w:rPr>
          <w:rFonts w:ascii="Times New Roman" w:hAnsi="Times New Roman"/>
        </w:rPr>
        <w:t xml:space="preserve"> </w:t>
      </w:r>
      <w:r w:rsidR="00434E82" w:rsidRPr="00D311ED">
        <w:rPr>
          <w:rFonts w:ascii="Times New Roman" w:hAnsi="Times New Roman"/>
        </w:rPr>
        <w:t xml:space="preserve">The </w:t>
      </w:r>
      <w:r w:rsidR="00B547A5" w:rsidRPr="00D311ED">
        <w:rPr>
          <w:rFonts w:ascii="Times New Roman" w:hAnsi="Times New Roman"/>
        </w:rPr>
        <w:t>primary</w:t>
      </w:r>
      <w:r w:rsidR="00434E82" w:rsidRPr="00D311ED">
        <w:rPr>
          <w:rFonts w:ascii="Times New Roman" w:hAnsi="Times New Roman"/>
        </w:rPr>
        <w:t xml:space="preserve"> judge also explained </w:t>
      </w:r>
      <w:r w:rsidR="009E6213" w:rsidRPr="00D311ED">
        <w:rPr>
          <w:rFonts w:ascii="Times New Roman" w:hAnsi="Times New Roman"/>
        </w:rPr>
        <w:t xml:space="preserve">on a rational basis </w:t>
      </w:r>
      <w:r w:rsidR="00434E82" w:rsidRPr="00D311ED">
        <w:rPr>
          <w:rFonts w:ascii="Times New Roman" w:hAnsi="Times New Roman"/>
        </w:rPr>
        <w:t xml:space="preserve">why it was </w:t>
      </w:r>
      <w:r w:rsidR="00B547A5" w:rsidRPr="00D311ED">
        <w:rPr>
          <w:rFonts w:ascii="Times New Roman" w:hAnsi="Times New Roman"/>
        </w:rPr>
        <w:t>likely</w:t>
      </w:r>
      <w:r w:rsidR="00434E82" w:rsidRPr="00D311ED">
        <w:rPr>
          <w:rFonts w:ascii="Times New Roman" w:hAnsi="Times New Roman"/>
        </w:rPr>
        <w:t xml:space="preserve"> that the </w:t>
      </w:r>
      <w:r w:rsidR="00B547A5" w:rsidRPr="00D311ED">
        <w:rPr>
          <w:rFonts w:ascii="Times New Roman" w:hAnsi="Times New Roman"/>
        </w:rPr>
        <w:t>visits to the presbytery occurred in mid-1969</w:t>
      </w:r>
      <w:r w:rsidR="004B0A13" w:rsidRPr="00D311ED">
        <w:rPr>
          <w:rFonts w:ascii="Times New Roman" w:hAnsi="Times New Roman"/>
        </w:rPr>
        <w:t>,</w:t>
      </w:r>
      <w:r w:rsidR="00B547A5" w:rsidRPr="00D311ED">
        <w:rPr>
          <w:rFonts w:ascii="Times New Roman" w:hAnsi="Times New Roman"/>
        </w:rPr>
        <w:t xml:space="preserve"> saying that </w:t>
      </w:r>
      <w:r w:rsidR="00A60506" w:rsidRPr="00D311ED">
        <w:rPr>
          <w:rFonts w:ascii="Times New Roman" w:hAnsi="Times New Roman"/>
        </w:rPr>
        <w:t>the "</w:t>
      </w:r>
      <w:r w:rsidR="00E467D8" w:rsidRPr="00D311ED">
        <w:rPr>
          <w:rFonts w:ascii="Times New Roman" w:hAnsi="Times New Roman"/>
        </w:rPr>
        <w:t>evidence did not place their visits to the presbytery at the beginning of the year, it being dark when they went there after their dinner at 6 pm</w:t>
      </w:r>
      <w:r w:rsidR="00C3643A" w:rsidRPr="00D311ED">
        <w:rPr>
          <w:rFonts w:ascii="Times New Roman" w:hAnsi="Times New Roman"/>
        </w:rPr>
        <w:t>"</w:t>
      </w:r>
      <w:r w:rsidR="00E467D8" w:rsidRPr="00D311ED">
        <w:rPr>
          <w:rFonts w:ascii="Times New Roman" w:hAnsi="Times New Roman"/>
        </w:rPr>
        <w:t>.</w:t>
      </w:r>
      <w:r w:rsidR="000B0F5E" w:rsidRPr="00D311ED">
        <w:rPr>
          <w:rStyle w:val="FootnoteReference"/>
          <w:rFonts w:ascii="Times New Roman" w:hAnsi="Times New Roman"/>
          <w:sz w:val="24"/>
        </w:rPr>
        <w:footnoteReference w:id="144"/>
      </w:r>
      <w:r w:rsidR="003E6C1C" w:rsidRPr="00D311ED">
        <w:rPr>
          <w:rFonts w:ascii="Times New Roman" w:hAnsi="Times New Roman"/>
        </w:rPr>
        <w:t xml:space="preserve"> </w:t>
      </w:r>
    </w:p>
    <w:p w14:paraId="3E85A7B0" w14:textId="30F4AAA7" w:rsidR="005F3ACC" w:rsidRPr="00D311ED" w:rsidRDefault="00137AE1"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B50075" w:rsidRPr="00D311ED">
        <w:rPr>
          <w:rFonts w:ascii="Times New Roman" w:hAnsi="Times New Roman"/>
        </w:rPr>
        <w:t>The second</w:t>
      </w:r>
      <w:r w:rsidR="00D44471" w:rsidRPr="00D311ED">
        <w:rPr>
          <w:rFonts w:ascii="Times New Roman" w:hAnsi="Times New Roman"/>
        </w:rPr>
        <w:t xml:space="preserve"> is that </w:t>
      </w:r>
      <w:r w:rsidR="00EB4066" w:rsidRPr="00D311ED">
        <w:rPr>
          <w:rFonts w:ascii="Times New Roman" w:hAnsi="Times New Roman"/>
        </w:rPr>
        <w:t>AA's "account in cross-examination and re-examination was that there was no one other than Mr</w:t>
      </w:r>
      <w:r w:rsidR="007A7C34" w:rsidRPr="00D311ED">
        <w:rPr>
          <w:rFonts w:ascii="Times New Roman" w:hAnsi="Times New Roman"/>
        </w:rPr>
        <w:t> </w:t>
      </w:r>
      <w:r w:rsidR="00EB4066" w:rsidRPr="00D311ED">
        <w:rPr>
          <w:rFonts w:ascii="Times New Roman" w:hAnsi="Times New Roman"/>
        </w:rPr>
        <w:t>Perry and Fr</w:t>
      </w:r>
      <w:r w:rsidR="00BF2688" w:rsidRPr="00D311ED">
        <w:rPr>
          <w:rFonts w:ascii="Times New Roman" w:hAnsi="Times New Roman"/>
        </w:rPr>
        <w:t> </w:t>
      </w:r>
      <w:r w:rsidR="00EB4066" w:rsidRPr="00D311ED">
        <w:rPr>
          <w:rFonts w:ascii="Times New Roman" w:hAnsi="Times New Roman"/>
        </w:rPr>
        <w:t>Pickin in the presbytery</w:t>
      </w:r>
      <w:r w:rsidR="00B50075" w:rsidRPr="00D311ED">
        <w:rPr>
          <w:rFonts w:ascii="Times New Roman" w:hAnsi="Times New Roman"/>
        </w:rPr>
        <w:t xml:space="preserve"> </w:t>
      </w:r>
      <w:r w:rsidR="00296879" w:rsidRPr="00D311ED">
        <w:rPr>
          <w:rFonts w:ascii="Times New Roman" w:hAnsi="Times New Roman"/>
        </w:rPr>
        <w:t>[</w:t>
      </w:r>
      <w:r w:rsidR="00B50075" w:rsidRPr="00D311ED">
        <w:rPr>
          <w:rFonts w:ascii="Times New Roman" w:hAnsi="Times New Roman"/>
        </w:rPr>
        <w:t>(Leeming JA's fifth example)</w:t>
      </w:r>
      <w:r w:rsidR="00296879" w:rsidRPr="00D311ED">
        <w:rPr>
          <w:rFonts w:ascii="Times New Roman" w:hAnsi="Times New Roman"/>
        </w:rPr>
        <w:t>]</w:t>
      </w:r>
      <w:r w:rsidR="00EB4066" w:rsidRPr="00D311ED">
        <w:rPr>
          <w:rFonts w:ascii="Times New Roman" w:hAnsi="Times New Roman"/>
        </w:rPr>
        <w:t xml:space="preserve">. That was rejected by the primary judge, who found that there was at least one other boy present on every occasion </w:t>
      </w:r>
      <w:r w:rsidR="00141CA8" w:rsidRPr="00D311ED">
        <w:rPr>
          <w:rFonts w:ascii="Times New Roman" w:hAnsi="Times New Roman"/>
        </w:rPr>
        <w:t>[AA]</w:t>
      </w:r>
      <w:r w:rsidR="00EB4066" w:rsidRPr="00D311ED">
        <w:rPr>
          <w:rFonts w:ascii="Times New Roman" w:hAnsi="Times New Roman"/>
        </w:rPr>
        <w:t xml:space="preserve"> was assaulted."</w:t>
      </w:r>
      <w:r w:rsidR="00EB4066" w:rsidRPr="00D311ED">
        <w:rPr>
          <w:rStyle w:val="FootnoteReference"/>
          <w:rFonts w:ascii="Times New Roman" w:hAnsi="Times New Roman"/>
          <w:sz w:val="24"/>
        </w:rPr>
        <w:footnoteReference w:id="145"/>
      </w:r>
      <w:r w:rsidR="00FF4E4E" w:rsidRPr="00D311ED">
        <w:rPr>
          <w:rFonts w:ascii="Times New Roman" w:hAnsi="Times New Roman"/>
        </w:rPr>
        <w:t xml:space="preserve"> </w:t>
      </w:r>
      <w:r w:rsidR="003E528B" w:rsidRPr="00D311ED">
        <w:rPr>
          <w:rFonts w:ascii="Times New Roman" w:hAnsi="Times New Roman"/>
        </w:rPr>
        <w:t xml:space="preserve">This example does not </w:t>
      </w:r>
      <w:r w:rsidR="00BF2688" w:rsidRPr="00D311ED">
        <w:rPr>
          <w:rFonts w:ascii="Times New Roman" w:hAnsi="Times New Roman"/>
        </w:rPr>
        <w:t xml:space="preserve">accord with </w:t>
      </w:r>
      <w:r w:rsidR="003E528B" w:rsidRPr="00D311ED">
        <w:rPr>
          <w:rFonts w:ascii="Times New Roman" w:hAnsi="Times New Roman"/>
        </w:rPr>
        <w:t xml:space="preserve">the primary judge's reasons. </w:t>
      </w:r>
      <w:r w:rsidR="009220F4" w:rsidRPr="00D311ED">
        <w:rPr>
          <w:rFonts w:ascii="Times New Roman" w:hAnsi="Times New Roman"/>
        </w:rPr>
        <w:t>T</w:t>
      </w:r>
      <w:r w:rsidR="003E528B" w:rsidRPr="00D311ED">
        <w:rPr>
          <w:rFonts w:ascii="Times New Roman" w:hAnsi="Times New Roman"/>
        </w:rPr>
        <w:t xml:space="preserve">he sole </w:t>
      </w:r>
      <w:r w:rsidR="009220F4" w:rsidRPr="00D311ED">
        <w:rPr>
          <w:rFonts w:ascii="Times New Roman" w:hAnsi="Times New Roman"/>
        </w:rPr>
        <w:t xml:space="preserve">reference </w:t>
      </w:r>
      <w:r w:rsidR="00AF6F89" w:rsidRPr="00D311ED">
        <w:rPr>
          <w:rFonts w:ascii="Times New Roman" w:hAnsi="Times New Roman"/>
        </w:rPr>
        <w:t>in</w:t>
      </w:r>
      <w:r w:rsidR="009220F4" w:rsidRPr="00D311ED">
        <w:rPr>
          <w:rFonts w:ascii="Times New Roman" w:hAnsi="Times New Roman"/>
        </w:rPr>
        <w:t xml:space="preserve"> the primary judge's reasons said to support this example is her Honour's statement that </w:t>
      </w:r>
      <w:r w:rsidR="0083209C" w:rsidRPr="00D311ED">
        <w:rPr>
          <w:rFonts w:ascii="Times New Roman" w:hAnsi="Times New Roman"/>
        </w:rPr>
        <w:t xml:space="preserve">"Mr Perry remaining in the living area of the presbytery with other boys drinking, smoking and talking while AA went to play the poker machine would have helped provide </w:t>
      </w:r>
      <w:r w:rsidR="00C14946" w:rsidRPr="00D311ED">
        <w:rPr>
          <w:rFonts w:ascii="Times New Roman" w:hAnsi="Times New Roman"/>
        </w:rPr>
        <w:t>F</w:t>
      </w:r>
      <w:r w:rsidR="0032321C" w:rsidRPr="00D311ED">
        <w:rPr>
          <w:rFonts w:ascii="Times New Roman" w:hAnsi="Times New Roman"/>
        </w:rPr>
        <w:t>athe</w:t>
      </w:r>
      <w:r w:rsidR="00C14946" w:rsidRPr="00D311ED">
        <w:rPr>
          <w:rFonts w:ascii="Times New Roman" w:hAnsi="Times New Roman"/>
        </w:rPr>
        <w:t>r</w:t>
      </w:r>
      <w:r w:rsidR="008B38C4" w:rsidRPr="00D311ED">
        <w:rPr>
          <w:rFonts w:ascii="Times New Roman" w:hAnsi="Times New Roman"/>
        </w:rPr>
        <w:t> </w:t>
      </w:r>
      <w:r w:rsidR="0083209C" w:rsidRPr="00D311ED">
        <w:rPr>
          <w:rFonts w:ascii="Times New Roman" w:hAnsi="Times New Roman"/>
        </w:rPr>
        <w:t xml:space="preserve">Pickin with an opportunity to assault </w:t>
      </w:r>
      <w:r w:rsidR="0083209C" w:rsidRPr="00D311ED">
        <w:rPr>
          <w:rFonts w:ascii="Times New Roman" w:hAnsi="Times New Roman"/>
        </w:rPr>
        <w:lastRenderedPageBreak/>
        <w:t>AA, while he was out of sight, on which I am satisfied he acted."</w:t>
      </w:r>
      <w:r w:rsidR="0083209C" w:rsidRPr="00D311ED">
        <w:rPr>
          <w:rStyle w:val="FootnoteReference"/>
          <w:rFonts w:ascii="Times New Roman" w:hAnsi="Times New Roman"/>
          <w:sz w:val="24"/>
        </w:rPr>
        <w:footnoteReference w:id="146"/>
      </w:r>
      <w:r w:rsidR="0083209C" w:rsidRPr="00D311ED">
        <w:rPr>
          <w:rFonts w:ascii="Times New Roman" w:hAnsi="Times New Roman"/>
        </w:rPr>
        <w:t xml:space="preserve"> This is not a finding </w:t>
      </w:r>
      <w:r w:rsidR="00AE52F8" w:rsidRPr="00D311ED">
        <w:rPr>
          <w:rFonts w:ascii="Times New Roman" w:hAnsi="Times New Roman"/>
        </w:rPr>
        <w:t xml:space="preserve">that at least one boy </w:t>
      </w:r>
      <w:r w:rsidR="00395FB8" w:rsidRPr="00D311ED">
        <w:rPr>
          <w:rFonts w:ascii="Times New Roman" w:hAnsi="Times New Roman"/>
        </w:rPr>
        <w:t>other than Mr</w:t>
      </w:r>
      <w:r w:rsidR="008B38C4" w:rsidRPr="00D311ED">
        <w:rPr>
          <w:rFonts w:ascii="Times New Roman" w:hAnsi="Times New Roman"/>
        </w:rPr>
        <w:t> </w:t>
      </w:r>
      <w:r w:rsidR="00395FB8" w:rsidRPr="00D311ED">
        <w:rPr>
          <w:rFonts w:ascii="Times New Roman" w:hAnsi="Times New Roman"/>
        </w:rPr>
        <w:t xml:space="preserve">Perry was also </w:t>
      </w:r>
      <w:r w:rsidR="00AE52F8" w:rsidRPr="00D311ED">
        <w:rPr>
          <w:rFonts w:ascii="Times New Roman" w:hAnsi="Times New Roman"/>
        </w:rPr>
        <w:t xml:space="preserve">present </w:t>
      </w:r>
      <w:r w:rsidR="00395FB8" w:rsidRPr="00D311ED">
        <w:rPr>
          <w:rFonts w:ascii="Times New Roman" w:hAnsi="Times New Roman"/>
        </w:rPr>
        <w:t xml:space="preserve">in the presbytery </w:t>
      </w:r>
      <w:r w:rsidR="00AE52F8" w:rsidRPr="00D311ED">
        <w:rPr>
          <w:rFonts w:ascii="Times New Roman" w:hAnsi="Times New Roman"/>
        </w:rPr>
        <w:t xml:space="preserve">on </w:t>
      </w:r>
      <w:r w:rsidR="00AE52F8" w:rsidRPr="00D311ED">
        <w:rPr>
          <w:rFonts w:ascii="Times New Roman" w:hAnsi="Times New Roman"/>
          <w:i/>
          <w:iCs/>
        </w:rPr>
        <w:t>every occasion</w:t>
      </w:r>
      <w:r w:rsidR="00AE52F8" w:rsidRPr="00D311ED">
        <w:rPr>
          <w:rFonts w:ascii="Times New Roman" w:hAnsi="Times New Roman"/>
        </w:rPr>
        <w:t xml:space="preserve"> </w:t>
      </w:r>
      <w:r w:rsidR="00395FB8" w:rsidRPr="00D311ED">
        <w:rPr>
          <w:rFonts w:ascii="Times New Roman" w:hAnsi="Times New Roman"/>
        </w:rPr>
        <w:t xml:space="preserve">AA </w:t>
      </w:r>
      <w:r w:rsidR="00AE52F8" w:rsidRPr="00D311ED">
        <w:rPr>
          <w:rFonts w:ascii="Times New Roman" w:hAnsi="Times New Roman"/>
        </w:rPr>
        <w:t xml:space="preserve">was </w:t>
      </w:r>
      <w:r w:rsidR="00395FB8" w:rsidRPr="00D311ED">
        <w:rPr>
          <w:rFonts w:ascii="Times New Roman" w:hAnsi="Times New Roman"/>
        </w:rPr>
        <w:t xml:space="preserve">sexually </w:t>
      </w:r>
      <w:r w:rsidR="00AE52F8" w:rsidRPr="00D311ED">
        <w:rPr>
          <w:rFonts w:ascii="Times New Roman" w:hAnsi="Times New Roman"/>
        </w:rPr>
        <w:t>assaulted</w:t>
      </w:r>
      <w:r w:rsidR="00395FB8" w:rsidRPr="00D311ED">
        <w:rPr>
          <w:rFonts w:ascii="Times New Roman" w:hAnsi="Times New Roman"/>
        </w:rPr>
        <w:t xml:space="preserve">. It is a finding that, </w:t>
      </w:r>
      <w:r w:rsidR="00F57F9E" w:rsidRPr="00D311ED">
        <w:rPr>
          <w:rFonts w:ascii="Times New Roman" w:hAnsi="Times New Roman"/>
        </w:rPr>
        <w:t xml:space="preserve">as "on </w:t>
      </w:r>
      <w:r w:rsidR="00F57F9E" w:rsidRPr="00D311ED">
        <w:rPr>
          <w:rFonts w:ascii="Times New Roman" w:hAnsi="Times New Roman"/>
          <w:i/>
          <w:iCs/>
        </w:rPr>
        <w:t>some occasions</w:t>
      </w:r>
      <w:r w:rsidR="00F57F9E" w:rsidRPr="00D311ED">
        <w:rPr>
          <w:rFonts w:ascii="Times New Roman" w:hAnsi="Times New Roman"/>
        </w:rPr>
        <w:t xml:space="preserve"> other boys were with them at the presbytery"</w:t>
      </w:r>
      <w:r w:rsidR="000A64DA" w:rsidRPr="00D311ED">
        <w:rPr>
          <w:rFonts w:ascii="Times New Roman" w:hAnsi="Times New Roman"/>
        </w:rPr>
        <w:t>,</w:t>
      </w:r>
      <w:r w:rsidR="000A64DA" w:rsidRPr="00D311ED">
        <w:rPr>
          <w:rStyle w:val="FootnoteReference"/>
          <w:rFonts w:ascii="Times New Roman" w:hAnsi="Times New Roman"/>
          <w:sz w:val="24"/>
        </w:rPr>
        <w:footnoteReference w:id="147"/>
      </w:r>
      <w:r w:rsidR="00F57F9E" w:rsidRPr="00D311ED">
        <w:rPr>
          <w:rFonts w:ascii="Times New Roman" w:hAnsi="Times New Roman"/>
        </w:rPr>
        <w:t xml:space="preserve"> </w:t>
      </w:r>
      <w:r w:rsidR="00395FB8" w:rsidRPr="00D311ED">
        <w:rPr>
          <w:rFonts w:ascii="Times New Roman" w:hAnsi="Times New Roman"/>
        </w:rPr>
        <w:t xml:space="preserve">to the extent </w:t>
      </w:r>
      <w:r w:rsidR="000A64DA" w:rsidRPr="00D311ED">
        <w:rPr>
          <w:rFonts w:ascii="Times New Roman" w:hAnsi="Times New Roman"/>
        </w:rPr>
        <w:t xml:space="preserve">that such </w:t>
      </w:r>
      <w:r w:rsidR="00D16CD8" w:rsidRPr="00D311ED">
        <w:rPr>
          <w:rFonts w:ascii="Times New Roman" w:hAnsi="Times New Roman"/>
        </w:rPr>
        <w:t>boys other than Mr</w:t>
      </w:r>
      <w:r w:rsidR="003E1ECE" w:rsidRPr="00D311ED">
        <w:rPr>
          <w:rFonts w:ascii="Times New Roman" w:hAnsi="Times New Roman"/>
        </w:rPr>
        <w:t> </w:t>
      </w:r>
      <w:r w:rsidR="00D16CD8" w:rsidRPr="00D311ED">
        <w:rPr>
          <w:rFonts w:ascii="Times New Roman" w:hAnsi="Times New Roman"/>
        </w:rPr>
        <w:t xml:space="preserve">Perry and AA were present, </w:t>
      </w:r>
      <w:r w:rsidR="00C14946" w:rsidRPr="00D311ED">
        <w:rPr>
          <w:rFonts w:ascii="Times New Roman" w:hAnsi="Times New Roman"/>
        </w:rPr>
        <w:t>Fr</w:t>
      </w:r>
      <w:r w:rsidR="003E1ECE" w:rsidRPr="00D311ED">
        <w:rPr>
          <w:rFonts w:ascii="Times New Roman" w:hAnsi="Times New Roman"/>
        </w:rPr>
        <w:t> </w:t>
      </w:r>
      <w:r w:rsidR="00D16CD8" w:rsidRPr="00D311ED">
        <w:rPr>
          <w:rFonts w:ascii="Times New Roman" w:hAnsi="Times New Roman"/>
        </w:rPr>
        <w:t xml:space="preserve">Pickin still had the opportunity to sexually assault AA in the bedroom of the presbytery </w:t>
      </w:r>
      <w:r w:rsidR="003E1ECE" w:rsidRPr="00D311ED">
        <w:rPr>
          <w:rFonts w:ascii="Times New Roman" w:hAnsi="Times New Roman"/>
        </w:rPr>
        <w:t xml:space="preserve">near </w:t>
      </w:r>
      <w:r w:rsidR="00D16CD8" w:rsidRPr="00D311ED">
        <w:rPr>
          <w:rFonts w:ascii="Times New Roman" w:hAnsi="Times New Roman"/>
        </w:rPr>
        <w:t xml:space="preserve">where the poker machine was located. </w:t>
      </w:r>
    </w:p>
    <w:p w14:paraId="4C8CB881" w14:textId="5433D302" w:rsidR="00CF4772" w:rsidRPr="00D311ED" w:rsidRDefault="005F3ACC"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D2518B" w:rsidRPr="00D311ED">
        <w:rPr>
          <w:rFonts w:ascii="Times New Roman" w:hAnsi="Times New Roman"/>
        </w:rPr>
        <w:t>It is also not the case that</w:t>
      </w:r>
      <w:r w:rsidR="004078FE" w:rsidRPr="00D311ED">
        <w:rPr>
          <w:rFonts w:ascii="Times New Roman" w:hAnsi="Times New Roman"/>
        </w:rPr>
        <w:t>, as Leeming JA put it,</w:t>
      </w:r>
      <w:r w:rsidR="00D2518B" w:rsidRPr="00D311ED">
        <w:rPr>
          <w:rFonts w:ascii="Times New Roman" w:hAnsi="Times New Roman"/>
        </w:rPr>
        <w:t xml:space="preserve"> the primary judge "</w:t>
      </w:r>
      <w:r w:rsidR="004078FE" w:rsidRPr="00D311ED">
        <w:rPr>
          <w:rFonts w:ascii="Times New Roman" w:hAnsi="Times New Roman"/>
        </w:rPr>
        <w:t xml:space="preserve">gave no explicit weight to the aspects of </w:t>
      </w:r>
      <w:r w:rsidR="006623BA" w:rsidRPr="00D311ED">
        <w:rPr>
          <w:rFonts w:ascii="Times New Roman" w:hAnsi="Times New Roman"/>
        </w:rPr>
        <w:t>[AA's]</w:t>
      </w:r>
      <w:r w:rsidR="004078FE" w:rsidRPr="00D311ED">
        <w:rPr>
          <w:rFonts w:ascii="Times New Roman" w:hAnsi="Times New Roman"/>
        </w:rPr>
        <w:t xml:space="preserve"> evidence that were demonstrably unreliable, save for a generalised mention at the beginning and end of the reasons</w:t>
      </w:r>
      <w:r w:rsidR="007E56F6" w:rsidRPr="00D311ED">
        <w:rPr>
          <w:rFonts w:ascii="Times New Roman" w:hAnsi="Times New Roman"/>
        </w:rPr>
        <w:t>"</w:t>
      </w:r>
      <w:r w:rsidR="004078FE" w:rsidRPr="00D311ED">
        <w:rPr>
          <w:rFonts w:ascii="Times New Roman" w:hAnsi="Times New Roman"/>
        </w:rPr>
        <w:t>.</w:t>
      </w:r>
      <w:r w:rsidR="004078FE" w:rsidRPr="00D311ED">
        <w:rPr>
          <w:rStyle w:val="FootnoteReference"/>
          <w:rFonts w:ascii="Times New Roman" w:hAnsi="Times New Roman"/>
          <w:sz w:val="24"/>
        </w:rPr>
        <w:footnoteReference w:id="148"/>
      </w:r>
      <w:r w:rsidR="00AE4314" w:rsidRPr="00D311ED">
        <w:rPr>
          <w:rFonts w:ascii="Times New Roman" w:hAnsi="Times New Roman"/>
        </w:rPr>
        <w:t xml:space="preserve"> To the contrary</w:t>
      </w:r>
      <w:r w:rsidR="003A1702" w:rsidRPr="00D311ED">
        <w:rPr>
          <w:rFonts w:ascii="Times New Roman" w:hAnsi="Times New Roman"/>
        </w:rPr>
        <w:t>,</w:t>
      </w:r>
      <w:r w:rsidR="00AE4314" w:rsidRPr="00D311ED">
        <w:rPr>
          <w:rFonts w:ascii="Times New Roman" w:hAnsi="Times New Roman"/>
        </w:rPr>
        <w:t xml:space="preserve"> and by way of example only</w:t>
      </w:r>
      <w:r w:rsidR="003A1702" w:rsidRPr="00D311ED">
        <w:rPr>
          <w:rFonts w:ascii="Times New Roman" w:hAnsi="Times New Roman"/>
        </w:rPr>
        <w:t>,</w:t>
      </w:r>
      <w:r w:rsidR="00AE4314" w:rsidRPr="00D311ED">
        <w:rPr>
          <w:rFonts w:ascii="Times New Roman" w:hAnsi="Times New Roman"/>
        </w:rPr>
        <w:t xml:space="preserve"> the primary judge: (1) </w:t>
      </w:r>
      <w:r w:rsidR="00B403E7" w:rsidRPr="00D311ED">
        <w:rPr>
          <w:rFonts w:ascii="Times New Roman" w:hAnsi="Times New Roman"/>
        </w:rPr>
        <w:t xml:space="preserve">said </w:t>
      </w:r>
      <w:r w:rsidR="00323751" w:rsidRPr="00D311ED">
        <w:rPr>
          <w:rFonts w:ascii="Times New Roman" w:hAnsi="Times New Roman"/>
        </w:rPr>
        <w:t>"[</w:t>
      </w:r>
      <w:r w:rsidR="00D15C44" w:rsidRPr="00D311ED">
        <w:rPr>
          <w:rFonts w:ascii="Times New Roman" w:hAnsi="Times New Roman"/>
        </w:rPr>
        <w:t>t]</w:t>
      </w:r>
      <w:r w:rsidR="00323751" w:rsidRPr="00D311ED">
        <w:rPr>
          <w:rFonts w:ascii="Times New Roman" w:hAnsi="Times New Roman"/>
        </w:rPr>
        <w:t>here were problems with AA</w:t>
      </w:r>
      <w:r w:rsidR="003A1702" w:rsidRPr="00D311ED">
        <w:rPr>
          <w:rFonts w:ascii="Times New Roman" w:hAnsi="Times New Roman"/>
        </w:rPr>
        <w:t>'</w:t>
      </w:r>
      <w:r w:rsidR="00323751" w:rsidRPr="00D311ED">
        <w:rPr>
          <w:rFonts w:ascii="Times New Roman" w:hAnsi="Times New Roman"/>
        </w:rPr>
        <w:t>s evidence, it must be accepted</w:t>
      </w:r>
      <w:r w:rsidR="00D15C44" w:rsidRPr="00D311ED">
        <w:rPr>
          <w:rFonts w:ascii="Times New Roman" w:hAnsi="Times New Roman"/>
        </w:rPr>
        <w:t>";</w:t>
      </w:r>
      <w:r w:rsidR="00D15C44" w:rsidRPr="00D311ED">
        <w:rPr>
          <w:rStyle w:val="FootnoteReference"/>
          <w:rFonts w:ascii="Times New Roman" w:hAnsi="Times New Roman"/>
          <w:sz w:val="24"/>
        </w:rPr>
        <w:footnoteReference w:id="149"/>
      </w:r>
      <w:r w:rsidR="00F529A3" w:rsidRPr="00D311ED">
        <w:rPr>
          <w:rFonts w:ascii="Times New Roman" w:hAnsi="Times New Roman"/>
        </w:rPr>
        <w:t xml:space="preserve"> (2) </w:t>
      </w:r>
      <w:r w:rsidR="00B403E7" w:rsidRPr="00D311ED">
        <w:rPr>
          <w:rFonts w:ascii="Times New Roman" w:hAnsi="Times New Roman"/>
        </w:rPr>
        <w:t xml:space="preserve">recognised that </w:t>
      </w:r>
      <w:r w:rsidR="00F529A3" w:rsidRPr="00D311ED">
        <w:rPr>
          <w:rFonts w:ascii="Times New Roman" w:hAnsi="Times New Roman"/>
        </w:rPr>
        <w:t>the fallibility of huma</w:t>
      </w:r>
      <w:r w:rsidR="00B403E7" w:rsidRPr="00D311ED">
        <w:rPr>
          <w:rFonts w:ascii="Times New Roman" w:hAnsi="Times New Roman"/>
        </w:rPr>
        <w:t>n memory ordinarily increases with time;</w:t>
      </w:r>
      <w:r w:rsidR="00B403E7" w:rsidRPr="00D311ED">
        <w:rPr>
          <w:rStyle w:val="FootnoteReference"/>
          <w:rFonts w:ascii="Times New Roman" w:hAnsi="Times New Roman"/>
          <w:sz w:val="24"/>
        </w:rPr>
        <w:footnoteReference w:id="150"/>
      </w:r>
      <w:r w:rsidR="00B403E7" w:rsidRPr="00D311ED">
        <w:rPr>
          <w:rFonts w:ascii="Times New Roman" w:hAnsi="Times New Roman"/>
        </w:rPr>
        <w:t xml:space="preserve"> (3) accepted that AA was giving evidence about events that occurred when he had been </w:t>
      </w:r>
      <w:r w:rsidR="00226375" w:rsidRPr="00D311ED">
        <w:rPr>
          <w:rFonts w:ascii="Times New Roman" w:hAnsi="Times New Roman"/>
        </w:rPr>
        <w:t xml:space="preserve">given </w:t>
      </w:r>
      <w:r w:rsidR="00B403E7" w:rsidRPr="00D311ED">
        <w:rPr>
          <w:rFonts w:ascii="Times New Roman" w:hAnsi="Times New Roman"/>
        </w:rPr>
        <w:t>alcohol as a minor;</w:t>
      </w:r>
      <w:r w:rsidR="00B403E7" w:rsidRPr="00D311ED">
        <w:rPr>
          <w:rStyle w:val="FootnoteReference"/>
          <w:rFonts w:ascii="Times New Roman" w:hAnsi="Times New Roman"/>
          <w:sz w:val="24"/>
        </w:rPr>
        <w:footnoteReference w:id="151"/>
      </w:r>
      <w:r w:rsidR="00103874" w:rsidRPr="00D311ED">
        <w:rPr>
          <w:rFonts w:ascii="Times New Roman" w:hAnsi="Times New Roman"/>
        </w:rPr>
        <w:t xml:space="preserve"> </w:t>
      </w:r>
      <w:r w:rsidR="005D04C7" w:rsidRPr="00D311ED">
        <w:rPr>
          <w:rFonts w:ascii="Times New Roman" w:hAnsi="Times New Roman"/>
        </w:rPr>
        <w:t xml:space="preserve">and </w:t>
      </w:r>
      <w:r w:rsidR="00103874" w:rsidRPr="00D311ED">
        <w:rPr>
          <w:rFonts w:ascii="Times New Roman" w:hAnsi="Times New Roman"/>
        </w:rPr>
        <w:t xml:space="preserve">(4) recognised </w:t>
      </w:r>
      <w:r w:rsidR="00D73904" w:rsidRPr="00D311ED">
        <w:rPr>
          <w:rFonts w:ascii="Times New Roman" w:hAnsi="Times New Roman"/>
        </w:rPr>
        <w:t xml:space="preserve">certain </w:t>
      </w:r>
      <w:r w:rsidR="00103874" w:rsidRPr="00D311ED">
        <w:rPr>
          <w:rFonts w:ascii="Times New Roman" w:hAnsi="Times New Roman"/>
        </w:rPr>
        <w:t xml:space="preserve">inconsistencies </w:t>
      </w:r>
      <w:r w:rsidR="00D73904" w:rsidRPr="00D311ED">
        <w:rPr>
          <w:rFonts w:ascii="Times New Roman" w:hAnsi="Times New Roman"/>
        </w:rPr>
        <w:t xml:space="preserve">and uncertainties </w:t>
      </w:r>
      <w:r w:rsidR="00103874" w:rsidRPr="00D311ED">
        <w:rPr>
          <w:rFonts w:ascii="Times New Roman" w:hAnsi="Times New Roman"/>
        </w:rPr>
        <w:t>in AA's evidence</w:t>
      </w:r>
      <w:r w:rsidR="005D04C7" w:rsidRPr="00D311ED">
        <w:rPr>
          <w:rFonts w:ascii="Times New Roman" w:hAnsi="Times New Roman"/>
        </w:rPr>
        <w:t>.</w:t>
      </w:r>
      <w:r w:rsidR="00103874" w:rsidRPr="00D311ED">
        <w:rPr>
          <w:rStyle w:val="FootnoteReference"/>
          <w:rFonts w:ascii="Times New Roman" w:hAnsi="Times New Roman"/>
          <w:sz w:val="24"/>
        </w:rPr>
        <w:footnoteReference w:id="152"/>
      </w:r>
      <w:r w:rsidR="00AB0299" w:rsidRPr="00D311ED">
        <w:rPr>
          <w:rFonts w:ascii="Times New Roman" w:hAnsi="Times New Roman"/>
        </w:rPr>
        <w:t xml:space="preserve"> </w:t>
      </w:r>
      <w:r w:rsidR="00B36563" w:rsidRPr="00D311ED">
        <w:rPr>
          <w:rFonts w:ascii="Times New Roman" w:hAnsi="Times New Roman"/>
        </w:rPr>
        <w:t>T</w:t>
      </w:r>
      <w:r w:rsidR="00AB0299" w:rsidRPr="00D311ED">
        <w:rPr>
          <w:rFonts w:ascii="Times New Roman" w:hAnsi="Times New Roman"/>
        </w:rPr>
        <w:t xml:space="preserve">he </w:t>
      </w:r>
      <w:r w:rsidR="00B36563" w:rsidRPr="00D311ED">
        <w:rPr>
          <w:rFonts w:ascii="Times New Roman" w:hAnsi="Times New Roman"/>
        </w:rPr>
        <w:t>primary</w:t>
      </w:r>
      <w:r w:rsidR="00AB0299" w:rsidRPr="00D311ED">
        <w:rPr>
          <w:rFonts w:ascii="Times New Roman" w:hAnsi="Times New Roman"/>
        </w:rPr>
        <w:t xml:space="preserve"> judge also, however, </w:t>
      </w:r>
      <w:r w:rsidR="00B36563" w:rsidRPr="00D311ED">
        <w:rPr>
          <w:rFonts w:ascii="Times New Roman" w:hAnsi="Times New Roman"/>
        </w:rPr>
        <w:t>correctly</w:t>
      </w:r>
      <w:r w:rsidR="00AB0299" w:rsidRPr="00D311ED">
        <w:rPr>
          <w:rFonts w:ascii="Times New Roman" w:hAnsi="Times New Roman"/>
        </w:rPr>
        <w:t xml:space="preserve"> recognised that </w:t>
      </w:r>
      <w:r w:rsidR="0053575F" w:rsidRPr="00D311ED">
        <w:rPr>
          <w:rFonts w:ascii="Times New Roman" w:hAnsi="Times New Roman"/>
        </w:rPr>
        <w:t xml:space="preserve">incorrect </w:t>
      </w:r>
      <w:r w:rsidR="00090990" w:rsidRPr="00D311ED">
        <w:rPr>
          <w:rFonts w:ascii="Times New Roman" w:hAnsi="Times New Roman"/>
        </w:rPr>
        <w:t>memories of su</w:t>
      </w:r>
      <w:r w:rsidR="0053575F" w:rsidRPr="00D311ED">
        <w:rPr>
          <w:rFonts w:ascii="Times New Roman" w:hAnsi="Times New Roman"/>
        </w:rPr>
        <w:t>rrounding details may have "</w:t>
      </w:r>
      <w:r w:rsidR="00D13659" w:rsidRPr="00D311ED">
        <w:rPr>
          <w:rFonts w:ascii="Times New Roman" w:hAnsi="Times New Roman"/>
        </w:rPr>
        <w:t xml:space="preserve">few, if any, </w:t>
      </w:r>
      <w:r w:rsidR="00D13659" w:rsidRPr="00D311ED">
        <w:rPr>
          <w:rFonts w:ascii="Times New Roman" w:hAnsi="Times New Roman"/>
        </w:rPr>
        <w:lastRenderedPageBreak/>
        <w:t>implications for a person</w:t>
      </w:r>
      <w:r w:rsidR="00B448D4" w:rsidRPr="00D311ED">
        <w:rPr>
          <w:rFonts w:ascii="Times New Roman" w:hAnsi="Times New Roman"/>
        </w:rPr>
        <w:t>'</w:t>
      </w:r>
      <w:r w:rsidR="00D13659" w:rsidRPr="00D311ED">
        <w:rPr>
          <w:rFonts w:ascii="Times New Roman" w:hAnsi="Times New Roman"/>
        </w:rPr>
        <w:t>s reliability about the central details of a traumatic event, given what was even then known about human memory".</w:t>
      </w:r>
      <w:r w:rsidR="00D13659" w:rsidRPr="00D311ED">
        <w:rPr>
          <w:rStyle w:val="FootnoteReference"/>
          <w:rFonts w:ascii="Times New Roman" w:hAnsi="Times New Roman"/>
          <w:sz w:val="24"/>
        </w:rPr>
        <w:footnoteReference w:id="153"/>
      </w:r>
      <w:r w:rsidR="00056007" w:rsidRPr="00D311ED">
        <w:rPr>
          <w:rFonts w:ascii="Times New Roman" w:hAnsi="Times New Roman"/>
        </w:rPr>
        <w:t xml:space="preserve"> </w:t>
      </w:r>
    </w:p>
    <w:p w14:paraId="32FCE14F" w14:textId="051B6C08" w:rsidR="008D0191" w:rsidRPr="00D311ED" w:rsidRDefault="00CF477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36CBA" w:rsidRPr="00D311ED">
        <w:rPr>
          <w:rFonts w:ascii="Times New Roman" w:hAnsi="Times New Roman"/>
        </w:rPr>
        <w:t xml:space="preserve">The </w:t>
      </w:r>
      <w:r w:rsidR="007B1BEC" w:rsidRPr="00D311ED">
        <w:rPr>
          <w:rFonts w:ascii="Times New Roman" w:hAnsi="Times New Roman"/>
        </w:rPr>
        <w:t>primary</w:t>
      </w:r>
      <w:r w:rsidR="00336CBA" w:rsidRPr="00D311ED">
        <w:rPr>
          <w:rFonts w:ascii="Times New Roman" w:hAnsi="Times New Roman"/>
        </w:rPr>
        <w:t xml:space="preserve"> judge was right</w:t>
      </w:r>
      <w:r w:rsidR="007B1BEC" w:rsidRPr="00D311ED">
        <w:rPr>
          <w:rFonts w:ascii="Times New Roman" w:hAnsi="Times New Roman"/>
        </w:rPr>
        <w:t xml:space="preserve"> </w:t>
      </w:r>
      <w:r w:rsidR="00336CBA" w:rsidRPr="00D311ED">
        <w:rPr>
          <w:rFonts w:ascii="Times New Roman" w:hAnsi="Times New Roman"/>
        </w:rPr>
        <w:t xml:space="preserve">to reason on the </w:t>
      </w:r>
      <w:r w:rsidR="007B1BEC" w:rsidRPr="00D311ED">
        <w:rPr>
          <w:rFonts w:ascii="Times New Roman" w:hAnsi="Times New Roman"/>
        </w:rPr>
        <w:t xml:space="preserve">assumed basis that there was no rational possibility that a person other than </w:t>
      </w:r>
      <w:r w:rsidR="00C14946" w:rsidRPr="00D311ED">
        <w:rPr>
          <w:rFonts w:ascii="Times New Roman" w:hAnsi="Times New Roman"/>
        </w:rPr>
        <w:t>Fr</w:t>
      </w:r>
      <w:r w:rsidR="00924256" w:rsidRPr="00D311ED">
        <w:rPr>
          <w:rFonts w:ascii="Times New Roman" w:hAnsi="Times New Roman"/>
        </w:rPr>
        <w:t> </w:t>
      </w:r>
      <w:r w:rsidR="007B1BEC" w:rsidRPr="00D311ED">
        <w:rPr>
          <w:rFonts w:ascii="Times New Roman" w:hAnsi="Times New Roman"/>
        </w:rPr>
        <w:t>Pickin sexually assaulted AA in the presbytery with AA misremembering the identity of the perpetrator</w:t>
      </w:r>
      <w:r w:rsidR="00C30704" w:rsidRPr="00D311ED">
        <w:rPr>
          <w:rFonts w:ascii="Times New Roman" w:hAnsi="Times New Roman"/>
        </w:rPr>
        <w:t xml:space="preserve">. AA either </w:t>
      </w:r>
      <w:r w:rsidR="00A0628B" w:rsidRPr="00D311ED">
        <w:rPr>
          <w:rFonts w:ascii="Times New Roman" w:hAnsi="Times New Roman"/>
        </w:rPr>
        <w:t xml:space="preserve">was </w:t>
      </w:r>
      <w:r w:rsidR="00C30704" w:rsidRPr="00D311ED">
        <w:rPr>
          <w:rFonts w:ascii="Times New Roman" w:hAnsi="Times New Roman"/>
        </w:rPr>
        <w:t>lying about the sexual assaults</w:t>
      </w:r>
      <w:r w:rsidR="00924256" w:rsidRPr="00D311ED">
        <w:rPr>
          <w:rFonts w:ascii="Times New Roman" w:hAnsi="Times New Roman"/>
        </w:rPr>
        <w:t xml:space="preserve"> (which the Diocese did not put)</w:t>
      </w:r>
      <w:r w:rsidR="00C30704" w:rsidRPr="00D311ED">
        <w:rPr>
          <w:rFonts w:ascii="Times New Roman" w:hAnsi="Times New Roman"/>
        </w:rPr>
        <w:t xml:space="preserve">, had convinced himself that they had occurred when they had not, </w:t>
      </w:r>
      <w:r w:rsidR="00183DFD" w:rsidRPr="00D311ED">
        <w:rPr>
          <w:rFonts w:ascii="Times New Roman" w:hAnsi="Times New Roman"/>
        </w:rPr>
        <w:t>or was under a delusion that they had occurred. Having seen AA give evidence before her</w:t>
      </w:r>
      <w:r w:rsidR="00722998" w:rsidRPr="00D311ED">
        <w:rPr>
          <w:rFonts w:ascii="Times New Roman" w:hAnsi="Times New Roman"/>
        </w:rPr>
        <w:t>,</w:t>
      </w:r>
      <w:r w:rsidR="00183DFD" w:rsidRPr="00D311ED">
        <w:rPr>
          <w:rFonts w:ascii="Times New Roman" w:hAnsi="Times New Roman"/>
        </w:rPr>
        <w:t xml:space="preserve"> including his </w:t>
      </w:r>
      <w:r w:rsidR="00A24F9D" w:rsidRPr="00D311ED">
        <w:rPr>
          <w:rFonts w:ascii="Times New Roman" w:hAnsi="Times New Roman"/>
        </w:rPr>
        <w:t xml:space="preserve">statement that "I'm saying it is true, and I was the one that suffered. No one else. Not you or him, it was me", the </w:t>
      </w:r>
      <w:r w:rsidR="001810EC" w:rsidRPr="00D311ED">
        <w:rPr>
          <w:rFonts w:ascii="Times New Roman" w:hAnsi="Times New Roman"/>
        </w:rPr>
        <w:t>primary</w:t>
      </w:r>
      <w:r w:rsidR="00A24F9D" w:rsidRPr="00D311ED">
        <w:rPr>
          <w:rFonts w:ascii="Times New Roman" w:hAnsi="Times New Roman"/>
        </w:rPr>
        <w:t xml:space="preserve"> judge was entitled to </w:t>
      </w:r>
      <w:r w:rsidR="001810EC" w:rsidRPr="00D311ED">
        <w:rPr>
          <w:rFonts w:ascii="Times New Roman" w:hAnsi="Times New Roman"/>
        </w:rPr>
        <w:t>accept AA's evidence that the sexual assaults occurred.</w:t>
      </w:r>
      <w:r w:rsidRPr="00D311ED">
        <w:rPr>
          <w:rFonts w:ascii="Times New Roman" w:hAnsi="Times New Roman"/>
        </w:rPr>
        <w:t xml:space="preserve"> </w:t>
      </w:r>
    </w:p>
    <w:p w14:paraId="18862BAB" w14:textId="638E5204" w:rsidR="0043558A" w:rsidRPr="00D311ED" w:rsidRDefault="0078153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C048C2" w:rsidRPr="00D311ED">
        <w:rPr>
          <w:rFonts w:ascii="Times New Roman" w:hAnsi="Times New Roman"/>
        </w:rPr>
        <w:t>Finally, Le</w:t>
      </w:r>
      <w:r w:rsidR="00A10E6F" w:rsidRPr="00D311ED">
        <w:rPr>
          <w:rFonts w:ascii="Times New Roman" w:hAnsi="Times New Roman"/>
        </w:rPr>
        <w:t>e</w:t>
      </w:r>
      <w:r w:rsidR="00C048C2" w:rsidRPr="00D311ED">
        <w:rPr>
          <w:rFonts w:ascii="Times New Roman" w:hAnsi="Times New Roman"/>
        </w:rPr>
        <w:t>ming</w:t>
      </w:r>
      <w:r w:rsidR="0043558A" w:rsidRPr="00D311ED">
        <w:rPr>
          <w:rFonts w:ascii="Times New Roman" w:hAnsi="Times New Roman"/>
        </w:rPr>
        <w:t xml:space="preserve"> </w:t>
      </w:r>
      <w:r w:rsidR="00C048C2" w:rsidRPr="00D311ED">
        <w:rPr>
          <w:rFonts w:ascii="Times New Roman" w:hAnsi="Times New Roman"/>
        </w:rPr>
        <w:t xml:space="preserve">JA said </w:t>
      </w:r>
      <w:r w:rsidR="0043558A" w:rsidRPr="00D311ED">
        <w:rPr>
          <w:rFonts w:ascii="Times New Roman" w:hAnsi="Times New Roman"/>
        </w:rPr>
        <w:t>this:</w:t>
      </w:r>
      <w:r w:rsidR="0043558A" w:rsidRPr="00D311ED">
        <w:rPr>
          <w:rStyle w:val="FootnoteReference"/>
          <w:rFonts w:ascii="Times New Roman" w:hAnsi="Times New Roman"/>
          <w:sz w:val="24"/>
        </w:rPr>
        <w:footnoteReference w:id="154"/>
      </w:r>
      <w:r w:rsidR="0043558A" w:rsidRPr="00D311ED">
        <w:rPr>
          <w:rFonts w:ascii="Times New Roman" w:hAnsi="Times New Roman"/>
        </w:rPr>
        <w:t xml:space="preserve"> </w:t>
      </w:r>
    </w:p>
    <w:p w14:paraId="3A82485D" w14:textId="77777777" w:rsidR="00D311ED" w:rsidRDefault="00320EA8" w:rsidP="00D311ED">
      <w:pPr>
        <w:pStyle w:val="leftright"/>
        <w:spacing w:before="0" w:after="260" w:line="280" w:lineRule="exact"/>
        <w:ind w:right="0"/>
        <w:jc w:val="both"/>
        <w:rPr>
          <w:rFonts w:ascii="Times New Roman" w:hAnsi="Times New Roman"/>
        </w:rPr>
      </w:pPr>
      <w:r w:rsidRPr="00D311ED">
        <w:rPr>
          <w:rFonts w:ascii="Times New Roman" w:hAnsi="Times New Roman"/>
        </w:rPr>
        <w:t>"</w:t>
      </w:r>
      <w:r w:rsidR="0043558A" w:rsidRPr="00D311ED">
        <w:rPr>
          <w:rFonts w:ascii="Times New Roman" w:hAnsi="Times New Roman"/>
        </w:rPr>
        <w:t>A poor short</w:t>
      </w:r>
      <w:r w:rsidR="00310A5C" w:rsidRPr="00D311ED">
        <w:rPr>
          <w:rFonts w:ascii="Times New Roman" w:hAnsi="Times New Roman"/>
        </w:rPr>
        <w:t>-</w:t>
      </w:r>
      <w:r w:rsidR="0043558A" w:rsidRPr="00D311ED">
        <w:rPr>
          <w:rFonts w:ascii="Times New Roman" w:hAnsi="Times New Roman"/>
        </w:rPr>
        <w:t xml:space="preserve">term memory, in an ageing man suffering from a number of medical conditions, does not of itself preclude a reliable memory of disturbing events from his childhood. But when to those facts there is added a sustained abuse of alcohol from early childhood accompanied by illicit drugs as a teenager and young man, coupled with the frailty and malleability of much human memory, the possibility that </w:t>
      </w:r>
      <w:r w:rsidR="00DC003B" w:rsidRPr="00D311ED">
        <w:rPr>
          <w:rFonts w:ascii="Times New Roman" w:hAnsi="Times New Roman"/>
        </w:rPr>
        <w:t>[AA]</w:t>
      </w:r>
      <w:r w:rsidR="0043558A" w:rsidRPr="00D311ED">
        <w:rPr>
          <w:rFonts w:ascii="Times New Roman" w:hAnsi="Times New Roman"/>
        </w:rPr>
        <w:t xml:space="preserve"> has an imperfect memory of traumatic events of his childhood becomes quite real. And the possibility that </w:t>
      </w:r>
      <w:r w:rsidR="00CD296F" w:rsidRPr="00D311ED">
        <w:rPr>
          <w:rFonts w:ascii="Times New Roman" w:hAnsi="Times New Roman"/>
        </w:rPr>
        <w:t xml:space="preserve">[AA's] </w:t>
      </w:r>
      <w:r w:rsidR="0043558A" w:rsidRPr="00D311ED">
        <w:rPr>
          <w:rFonts w:ascii="Times New Roman" w:hAnsi="Times New Roman"/>
        </w:rPr>
        <w:t xml:space="preserve">memory of childhood traumatic events is poor needs to </w:t>
      </w:r>
      <w:r w:rsidR="004366A8" w:rsidRPr="00D311ED">
        <w:rPr>
          <w:rFonts w:ascii="Times New Roman" w:hAnsi="Times New Roman"/>
        </w:rPr>
        <w:t xml:space="preserve">be </w:t>
      </w:r>
      <w:r w:rsidR="0043558A" w:rsidRPr="00D311ED">
        <w:rPr>
          <w:rFonts w:ascii="Times New Roman" w:hAnsi="Times New Roman"/>
        </w:rPr>
        <w:t xml:space="preserve">evaluated in light of the fact that it is established that </w:t>
      </w:r>
      <w:r w:rsidR="004366A8" w:rsidRPr="00D311ED">
        <w:rPr>
          <w:rFonts w:ascii="Times New Roman" w:hAnsi="Times New Roman"/>
        </w:rPr>
        <w:t>[AA]</w:t>
      </w:r>
      <w:r w:rsidR="0043558A" w:rsidRPr="00D311ED">
        <w:rPr>
          <w:rFonts w:ascii="Times New Roman" w:hAnsi="Times New Roman"/>
        </w:rPr>
        <w:t xml:space="preserve"> has an unreliable memory of the time of the traumatic events, and whether they occurred merely with Mr</w:t>
      </w:r>
      <w:r w:rsidR="00157AC4" w:rsidRPr="00D311ED">
        <w:rPr>
          <w:rFonts w:ascii="Times New Roman" w:hAnsi="Times New Roman"/>
        </w:rPr>
        <w:t> </w:t>
      </w:r>
      <w:r w:rsidR="0043558A" w:rsidRPr="00D311ED">
        <w:rPr>
          <w:rFonts w:ascii="Times New Roman" w:hAnsi="Times New Roman"/>
        </w:rPr>
        <w:t>Perry or with other boys as well, and whether or not Mr</w:t>
      </w:r>
      <w:r w:rsidR="00157AC4" w:rsidRPr="00D311ED">
        <w:rPr>
          <w:rFonts w:ascii="Times New Roman" w:hAnsi="Times New Roman"/>
        </w:rPr>
        <w:t> </w:t>
      </w:r>
      <w:r w:rsidR="0043558A" w:rsidRPr="00D311ED">
        <w:rPr>
          <w:rFonts w:ascii="Times New Roman" w:hAnsi="Times New Roman"/>
        </w:rPr>
        <w:t>Perry was with him in the presbytery when they occurred."</w:t>
      </w:r>
    </w:p>
    <w:p w14:paraId="466C2E3F" w14:textId="6FF23904" w:rsidR="00526B82" w:rsidRPr="00D311ED" w:rsidRDefault="00526B8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B802AD" w:rsidRPr="00D311ED">
        <w:rPr>
          <w:rFonts w:ascii="Times New Roman" w:hAnsi="Times New Roman"/>
        </w:rPr>
        <w:t xml:space="preserve">It is one thing to have an "imperfect memory of traumatic events". </w:t>
      </w:r>
      <w:r w:rsidR="0050479F" w:rsidRPr="00D311ED">
        <w:rPr>
          <w:rFonts w:ascii="Times New Roman" w:hAnsi="Times New Roman"/>
        </w:rPr>
        <w:t>I</w:t>
      </w:r>
      <w:r w:rsidR="00B802AD" w:rsidRPr="00D311ED">
        <w:rPr>
          <w:rFonts w:ascii="Times New Roman" w:hAnsi="Times New Roman"/>
        </w:rPr>
        <w:t xml:space="preserve">t is another </w:t>
      </w:r>
      <w:r w:rsidR="004D63AE" w:rsidRPr="00D311ED">
        <w:rPr>
          <w:rFonts w:ascii="Times New Roman" w:hAnsi="Times New Roman"/>
        </w:rPr>
        <w:t xml:space="preserve">either </w:t>
      </w:r>
      <w:r w:rsidR="00B802AD" w:rsidRPr="00D311ED">
        <w:rPr>
          <w:rFonts w:ascii="Times New Roman" w:hAnsi="Times New Roman"/>
        </w:rPr>
        <w:t xml:space="preserve">to have persuaded oneself that a traumatic event occurred when it did not or to suffer from a delusion that a traumatic event occurred when it did not. </w:t>
      </w:r>
      <w:r w:rsidR="00CB5F85" w:rsidRPr="00D311ED">
        <w:rPr>
          <w:rFonts w:ascii="Times New Roman" w:hAnsi="Times New Roman"/>
        </w:rPr>
        <w:t xml:space="preserve">There is simply no suggestion in the evidence that </w:t>
      </w:r>
      <w:r w:rsidR="002D3496" w:rsidRPr="00D311ED">
        <w:rPr>
          <w:rFonts w:ascii="Times New Roman" w:hAnsi="Times New Roman"/>
        </w:rPr>
        <w:t xml:space="preserve">AA's </w:t>
      </w:r>
      <w:r w:rsidR="00B37B2A" w:rsidRPr="00D311ED">
        <w:rPr>
          <w:rFonts w:ascii="Times New Roman" w:hAnsi="Times New Roman"/>
        </w:rPr>
        <w:t xml:space="preserve">mental state or </w:t>
      </w:r>
      <w:r w:rsidR="002D3496" w:rsidRPr="00D311ED">
        <w:rPr>
          <w:rFonts w:ascii="Times New Roman" w:hAnsi="Times New Roman"/>
        </w:rPr>
        <w:t xml:space="preserve">memory was so imperfect that he </w:t>
      </w:r>
      <w:r w:rsidR="00FA7065" w:rsidRPr="00D311ED">
        <w:rPr>
          <w:rFonts w:ascii="Times New Roman" w:hAnsi="Times New Roman"/>
        </w:rPr>
        <w:t xml:space="preserve">had </w:t>
      </w:r>
      <w:r w:rsidR="002D3496" w:rsidRPr="00D311ED">
        <w:rPr>
          <w:rFonts w:ascii="Times New Roman" w:hAnsi="Times New Roman"/>
        </w:rPr>
        <w:t xml:space="preserve">convinced himself </w:t>
      </w:r>
      <w:r w:rsidR="00B37B2A" w:rsidRPr="00D311ED">
        <w:rPr>
          <w:rFonts w:ascii="Times New Roman" w:hAnsi="Times New Roman"/>
        </w:rPr>
        <w:t xml:space="preserve">or was under a delusion that </w:t>
      </w:r>
      <w:r w:rsidR="00C14946" w:rsidRPr="00D311ED">
        <w:rPr>
          <w:rFonts w:ascii="Times New Roman" w:hAnsi="Times New Roman"/>
        </w:rPr>
        <w:t>Fr</w:t>
      </w:r>
      <w:r w:rsidR="001775DC" w:rsidRPr="00D311ED">
        <w:rPr>
          <w:rFonts w:ascii="Times New Roman" w:hAnsi="Times New Roman"/>
        </w:rPr>
        <w:t> </w:t>
      </w:r>
      <w:r w:rsidR="00B37B2A" w:rsidRPr="00D311ED">
        <w:rPr>
          <w:rFonts w:ascii="Times New Roman" w:hAnsi="Times New Roman"/>
        </w:rPr>
        <w:t xml:space="preserve">Pickin sexually assaulted him. </w:t>
      </w:r>
      <w:r w:rsidR="00800471" w:rsidRPr="00D311ED">
        <w:rPr>
          <w:rFonts w:ascii="Times New Roman" w:hAnsi="Times New Roman"/>
        </w:rPr>
        <w:t xml:space="preserve">Further, the </w:t>
      </w:r>
      <w:r w:rsidR="000B75C0" w:rsidRPr="00D311ED">
        <w:rPr>
          <w:rFonts w:ascii="Times New Roman" w:hAnsi="Times New Roman"/>
        </w:rPr>
        <w:t>psychiatric report of Dr</w:t>
      </w:r>
      <w:r w:rsidR="001775DC" w:rsidRPr="00D311ED">
        <w:rPr>
          <w:rFonts w:ascii="Times New Roman" w:hAnsi="Times New Roman"/>
        </w:rPr>
        <w:t> </w:t>
      </w:r>
      <w:r w:rsidR="000B75C0" w:rsidRPr="00D311ED">
        <w:rPr>
          <w:rFonts w:ascii="Times New Roman" w:hAnsi="Times New Roman"/>
        </w:rPr>
        <w:t xml:space="preserve">Apler said that AA "maintained normal memory and concentration throughout </w:t>
      </w:r>
      <w:r w:rsidR="00D34FE2" w:rsidRPr="00D311ED">
        <w:rPr>
          <w:rFonts w:ascii="Times New Roman" w:hAnsi="Times New Roman"/>
        </w:rPr>
        <w:t>the two-and-a-half-hour interview" which occurred in 2024</w:t>
      </w:r>
      <w:r w:rsidR="004D5546" w:rsidRPr="00D311ED">
        <w:rPr>
          <w:rFonts w:ascii="Times New Roman" w:hAnsi="Times New Roman"/>
        </w:rPr>
        <w:t xml:space="preserve">. </w:t>
      </w:r>
      <w:r w:rsidR="002456B0" w:rsidRPr="00D311ED">
        <w:rPr>
          <w:rFonts w:ascii="Times New Roman" w:hAnsi="Times New Roman"/>
        </w:rPr>
        <w:t xml:space="preserve">It is no more than speculation to </w:t>
      </w:r>
      <w:r w:rsidR="002456B0" w:rsidRPr="00D311ED">
        <w:rPr>
          <w:rFonts w:ascii="Times New Roman" w:hAnsi="Times New Roman"/>
        </w:rPr>
        <w:lastRenderedPageBreak/>
        <w:t xml:space="preserve">suggest that as </w:t>
      </w:r>
      <w:r w:rsidR="002E0540" w:rsidRPr="00D311ED">
        <w:rPr>
          <w:rFonts w:ascii="Times New Roman" w:hAnsi="Times New Roman"/>
        </w:rPr>
        <w:t xml:space="preserve">AA </w:t>
      </w:r>
      <w:r w:rsidR="00B94B94" w:rsidRPr="00D311ED">
        <w:rPr>
          <w:rFonts w:ascii="Times New Roman" w:hAnsi="Times New Roman"/>
        </w:rPr>
        <w:t xml:space="preserve">had abused drugs and alcohol in </w:t>
      </w:r>
      <w:r w:rsidR="002456B0" w:rsidRPr="00D311ED">
        <w:rPr>
          <w:rFonts w:ascii="Times New Roman" w:hAnsi="Times New Roman"/>
        </w:rPr>
        <w:t>earlier years the</w:t>
      </w:r>
      <w:r w:rsidR="001355D0" w:rsidRPr="00D311ED">
        <w:rPr>
          <w:rFonts w:ascii="Times New Roman" w:hAnsi="Times New Roman"/>
        </w:rPr>
        <w:t xml:space="preserve"> possibility that AA had convinced himself or was under a delusion that </w:t>
      </w:r>
      <w:r w:rsidR="00C14946" w:rsidRPr="00D311ED">
        <w:rPr>
          <w:rFonts w:ascii="Times New Roman" w:hAnsi="Times New Roman"/>
        </w:rPr>
        <w:t>Fr</w:t>
      </w:r>
      <w:r w:rsidR="001775DC" w:rsidRPr="00D311ED">
        <w:rPr>
          <w:rFonts w:ascii="Times New Roman" w:hAnsi="Times New Roman"/>
        </w:rPr>
        <w:t> </w:t>
      </w:r>
      <w:r w:rsidR="001355D0" w:rsidRPr="00D311ED">
        <w:rPr>
          <w:rFonts w:ascii="Times New Roman" w:hAnsi="Times New Roman"/>
        </w:rPr>
        <w:t>Pickin sexually assaulted him became "qui</w:t>
      </w:r>
      <w:r w:rsidR="004E6C67" w:rsidRPr="00D311ED">
        <w:rPr>
          <w:rFonts w:ascii="Times New Roman" w:hAnsi="Times New Roman"/>
        </w:rPr>
        <w:t>t</w:t>
      </w:r>
      <w:r w:rsidR="001355D0" w:rsidRPr="00D311ED">
        <w:rPr>
          <w:rFonts w:ascii="Times New Roman" w:hAnsi="Times New Roman"/>
        </w:rPr>
        <w:t xml:space="preserve">e real". If that had been so it would have been expected that the </w:t>
      </w:r>
      <w:r w:rsidR="004E6C67" w:rsidRPr="00D311ED">
        <w:rPr>
          <w:rFonts w:ascii="Times New Roman" w:hAnsi="Times New Roman"/>
        </w:rPr>
        <w:t xml:space="preserve">psychiatric experts would have </w:t>
      </w:r>
      <w:r w:rsidR="00D41612" w:rsidRPr="00D311ED">
        <w:rPr>
          <w:rFonts w:ascii="Times New Roman" w:hAnsi="Times New Roman"/>
        </w:rPr>
        <w:t>identified such an impairment of mind in AA but they did not.</w:t>
      </w:r>
      <w:r w:rsidR="00F16D20" w:rsidRPr="00D311ED">
        <w:rPr>
          <w:rFonts w:ascii="Times New Roman" w:hAnsi="Times New Roman"/>
        </w:rPr>
        <w:t xml:space="preserve"> </w:t>
      </w:r>
      <w:r w:rsidR="00AF35FF" w:rsidRPr="00D311ED">
        <w:rPr>
          <w:rFonts w:ascii="Times New Roman" w:hAnsi="Times New Roman"/>
        </w:rPr>
        <w:t xml:space="preserve">In any event, it was only the primary judge who saw and heard AA give evidence </w:t>
      </w:r>
      <w:r w:rsidR="00496C19" w:rsidRPr="00D311ED">
        <w:rPr>
          <w:rFonts w:ascii="Times New Roman" w:hAnsi="Times New Roman"/>
        </w:rPr>
        <w:t xml:space="preserve">and therefore the primary judge </w:t>
      </w:r>
      <w:r w:rsidR="00DB773B" w:rsidRPr="00D311ED">
        <w:rPr>
          <w:rFonts w:ascii="Times New Roman" w:hAnsi="Times New Roman"/>
        </w:rPr>
        <w:t xml:space="preserve">had a substantial </w:t>
      </w:r>
      <w:r w:rsidR="005A1A0F" w:rsidRPr="00D311ED">
        <w:rPr>
          <w:rFonts w:ascii="Times New Roman" w:hAnsi="Times New Roman"/>
        </w:rPr>
        <w:t xml:space="preserve">(indeed, </w:t>
      </w:r>
      <w:r w:rsidR="00B222F8" w:rsidRPr="00D311ED">
        <w:rPr>
          <w:rFonts w:ascii="Times New Roman" w:hAnsi="Times New Roman"/>
        </w:rPr>
        <w:t>unique</w:t>
      </w:r>
      <w:r w:rsidR="005A1A0F" w:rsidRPr="00D311ED">
        <w:rPr>
          <w:rFonts w:ascii="Times New Roman" w:hAnsi="Times New Roman"/>
        </w:rPr>
        <w:t>)</w:t>
      </w:r>
      <w:r w:rsidR="00B222F8" w:rsidRPr="00D311ED">
        <w:rPr>
          <w:rFonts w:ascii="Times New Roman" w:hAnsi="Times New Roman"/>
        </w:rPr>
        <w:t xml:space="preserve"> </w:t>
      </w:r>
      <w:r w:rsidR="00DB773B" w:rsidRPr="00D311ED">
        <w:rPr>
          <w:rFonts w:ascii="Times New Roman" w:hAnsi="Times New Roman"/>
        </w:rPr>
        <w:t xml:space="preserve">advantage over </w:t>
      </w:r>
      <w:r w:rsidR="00457E4D" w:rsidRPr="00D311ED">
        <w:rPr>
          <w:rFonts w:ascii="Times New Roman" w:hAnsi="Times New Roman"/>
        </w:rPr>
        <w:t xml:space="preserve">Leeming JA in assessing the quality of AA's </w:t>
      </w:r>
      <w:r w:rsidR="00FC0197" w:rsidRPr="00D311ED">
        <w:rPr>
          <w:rFonts w:ascii="Times New Roman" w:hAnsi="Times New Roman"/>
        </w:rPr>
        <w:t>evidence</w:t>
      </w:r>
      <w:r w:rsidR="00765341" w:rsidRPr="00D311ED">
        <w:rPr>
          <w:rFonts w:ascii="Times New Roman" w:hAnsi="Times New Roman"/>
        </w:rPr>
        <w:t xml:space="preserve">. Reviewing the evidence on paper </w:t>
      </w:r>
      <w:r w:rsidR="008465D9" w:rsidRPr="00D311ED">
        <w:rPr>
          <w:rFonts w:ascii="Times New Roman" w:hAnsi="Times New Roman"/>
        </w:rPr>
        <w:t>was no substitute</w:t>
      </w:r>
      <w:r w:rsidR="00347900" w:rsidRPr="00D311ED">
        <w:rPr>
          <w:rFonts w:ascii="Times New Roman" w:hAnsi="Times New Roman"/>
        </w:rPr>
        <w:t xml:space="preserve"> for th</w:t>
      </w:r>
      <w:r w:rsidR="00717890" w:rsidRPr="00D311ED">
        <w:rPr>
          <w:rFonts w:ascii="Times New Roman" w:hAnsi="Times New Roman"/>
        </w:rPr>
        <w:t>at advantage.</w:t>
      </w:r>
      <w:r w:rsidR="00347900" w:rsidRPr="00D311ED">
        <w:rPr>
          <w:rFonts w:ascii="Times New Roman" w:hAnsi="Times New Roman"/>
        </w:rPr>
        <w:t xml:space="preserve"> </w:t>
      </w:r>
    </w:p>
    <w:p w14:paraId="79F0286A" w14:textId="6A7C0F05" w:rsidR="0050479F" w:rsidRPr="00D311ED" w:rsidRDefault="0050479F"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For these reasons </w:t>
      </w:r>
      <w:r w:rsidR="00A202A7" w:rsidRPr="00D311ED">
        <w:rPr>
          <w:rFonts w:ascii="Times New Roman" w:hAnsi="Times New Roman"/>
        </w:rPr>
        <w:t xml:space="preserve">it cannot be accepted that the primary judge's fact-finding </w:t>
      </w:r>
      <w:r w:rsidR="00552CC4" w:rsidRPr="00D311ED">
        <w:rPr>
          <w:rFonts w:ascii="Times New Roman" w:hAnsi="Times New Roman"/>
        </w:rPr>
        <w:t xml:space="preserve">in respect of the occurrence of the sexual assaults </w:t>
      </w:r>
      <w:r w:rsidR="00A202A7" w:rsidRPr="00D311ED">
        <w:rPr>
          <w:rFonts w:ascii="Times New Roman" w:hAnsi="Times New Roman"/>
        </w:rPr>
        <w:t xml:space="preserve">miscarried. </w:t>
      </w:r>
    </w:p>
    <w:p w14:paraId="429DD41A" w14:textId="2C37E314" w:rsidR="00A10E6F" w:rsidRPr="00D311ED" w:rsidRDefault="007F342A" w:rsidP="00D311ED">
      <w:pPr>
        <w:pStyle w:val="HeadingL1"/>
        <w:spacing w:after="260" w:line="280" w:lineRule="exact"/>
        <w:ind w:right="0"/>
        <w:jc w:val="both"/>
        <w:rPr>
          <w:rFonts w:ascii="Times New Roman" w:hAnsi="Times New Roman"/>
        </w:rPr>
      </w:pPr>
      <w:r w:rsidRPr="00D311ED">
        <w:rPr>
          <w:rFonts w:ascii="Times New Roman" w:hAnsi="Times New Roman"/>
        </w:rPr>
        <w:t>The n</w:t>
      </w:r>
      <w:r w:rsidR="007D7008" w:rsidRPr="00D311ED">
        <w:rPr>
          <w:rFonts w:ascii="Times New Roman" w:hAnsi="Times New Roman"/>
        </w:rPr>
        <w:t>on-delegable duty of care</w:t>
      </w:r>
    </w:p>
    <w:p w14:paraId="55A64846" w14:textId="2C50C033" w:rsidR="002D15D9" w:rsidRPr="00D311ED" w:rsidRDefault="00C061CA" w:rsidP="00D311ED">
      <w:pPr>
        <w:pStyle w:val="HeadingL2"/>
        <w:spacing w:after="260" w:line="280" w:lineRule="exact"/>
        <w:ind w:right="0"/>
        <w:jc w:val="both"/>
        <w:rPr>
          <w:rFonts w:ascii="Times New Roman" w:hAnsi="Times New Roman"/>
        </w:rPr>
      </w:pPr>
      <w:r w:rsidRPr="00D311ED">
        <w:rPr>
          <w:rFonts w:ascii="Times New Roman" w:hAnsi="Times New Roman"/>
        </w:rPr>
        <w:t>AA</w:t>
      </w:r>
      <w:r w:rsidR="00DE7809" w:rsidRPr="00D311ED">
        <w:rPr>
          <w:rFonts w:ascii="Times New Roman" w:hAnsi="Times New Roman"/>
        </w:rPr>
        <w:t>'</w:t>
      </w:r>
      <w:r w:rsidRPr="00D311ED">
        <w:rPr>
          <w:rFonts w:ascii="Times New Roman" w:hAnsi="Times New Roman"/>
        </w:rPr>
        <w:t xml:space="preserve">s </w:t>
      </w:r>
      <w:r w:rsidR="00A06694" w:rsidRPr="00D311ED">
        <w:rPr>
          <w:rFonts w:ascii="Times New Roman" w:hAnsi="Times New Roman"/>
        </w:rPr>
        <w:t>p</w:t>
      </w:r>
      <w:r w:rsidR="001E680F" w:rsidRPr="00D311ED">
        <w:rPr>
          <w:rFonts w:ascii="Times New Roman" w:hAnsi="Times New Roman"/>
        </w:rPr>
        <w:t>leaded and reformulated non-delegable duty</w:t>
      </w:r>
    </w:p>
    <w:p w14:paraId="08755AC2" w14:textId="02DFB4E5" w:rsidR="007D7008" w:rsidRPr="00D311ED" w:rsidRDefault="002D15D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C061CA" w:rsidRPr="00D311ED">
        <w:rPr>
          <w:rFonts w:ascii="Times New Roman" w:hAnsi="Times New Roman"/>
        </w:rPr>
        <w:t xml:space="preserve">AA's </w:t>
      </w:r>
      <w:r w:rsidR="00835CFF" w:rsidRPr="00D311ED">
        <w:rPr>
          <w:rFonts w:ascii="Times New Roman" w:hAnsi="Times New Roman"/>
        </w:rPr>
        <w:t xml:space="preserve">pleaded case was that the Diocese </w:t>
      </w:r>
      <w:r w:rsidR="005F14F6" w:rsidRPr="00D311ED">
        <w:rPr>
          <w:rFonts w:ascii="Times New Roman" w:hAnsi="Times New Roman"/>
        </w:rPr>
        <w:t>owed AA</w:t>
      </w:r>
      <w:r w:rsidR="002D3277" w:rsidRPr="00D311ED">
        <w:rPr>
          <w:rFonts w:ascii="Times New Roman" w:hAnsi="Times New Roman"/>
        </w:rPr>
        <w:t>,</w:t>
      </w:r>
      <w:r w:rsidR="005F14F6" w:rsidRPr="00D311ED">
        <w:rPr>
          <w:rFonts w:ascii="Times New Roman" w:hAnsi="Times New Roman"/>
        </w:rPr>
        <w:t xml:space="preserve"> as a child in the care of one of its priests, a duty to take reasonable care </w:t>
      </w:r>
      <w:r w:rsidR="00BD7977" w:rsidRPr="00D311ED">
        <w:rPr>
          <w:rFonts w:ascii="Times New Roman" w:hAnsi="Times New Roman"/>
        </w:rPr>
        <w:t xml:space="preserve">to avoid AA suffering foreseeable and not insignificant harm and that this duty of care was non-delegable. </w:t>
      </w:r>
      <w:r w:rsidR="00031C86" w:rsidRPr="00D311ED">
        <w:rPr>
          <w:rFonts w:ascii="Times New Roman" w:hAnsi="Times New Roman"/>
        </w:rPr>
        <w:t xml:space="preserve">During the hearing the non-delegable duty was reformulated to be </w:t>
      </w:r>
      <w:r w:rsidR="00D22D6B" w:rsidRPr="00D311ED">
        <w:rPr>
          <w:rFonts w:ascii="Times New Roman" w:hAnsi="Times New Roman"/>
        </w:rPr>
        <w:t>a duty o</w:t>
      </w:r>
      <w:r w:rsidR="00DE18CD" w:rsidRPr="00D311ED">
        <w:rPr>
          <w:rFonts w:ascii="Times New Roman" w:hAnsi="Times New Roman"/>
        </w:rPr>
        <w:t>f</w:t>
      </w:r>
      <w:r w:rsidR="00FF6BE0" w:rsidRPr="00D311ED">
        <w:rPr>
          <w:rFonts w:ascii="Times New Roman" w:hAnsi="Times New Roman"/>
        </w:rPr>
        <w:t xml:space="preserve"> the Diocese to ensure that reasonable care was taken to avoid reasonably foreseeable personal injury to children invited onto </w:t>
      </w:r>
      <w:r w:rsidR="00444861" w:rsidRPr="00D311ED">
        <w:rPr>
          <w:rFonts w:ascii="Times New Roman" w:hAnsi="Times New Roman"/>
        </w:rPr>
        <w:t xml:space="preserve">Diocesan premises </w:t>
      </w:r>
      <w:r w:rsidR="003B720D" w:rsidRPr="00D311ED">
        <w:rPr>
          <w:rFonts w:ascii="Times New Roman" w:hAnsi="Times New Roman"/>
        </w:rPr>
        <w:t xml:space="preserve">caused </w:t>
      </w:r>
      <w:r w:rsidR="00444861" w:rsidRPr="00D311ED">
        <w:rPr>
          <w:rFonts w:ascii="Times New Roman" w:hAnsi="Times New Roman"/>
        </w:rPr>
        <w:t xml:space="preserve">by the conduct of </w:t>
      </w:r>
      <w:r w:rsidR="003B720D" w:rsidRPr="00D311ED">
        <w:rPr>
          <w:rFonts w:ascii="Times New Roman" w:hAnsi="Times New Roman"/>
        </w:rPr>
        <w:t>Diocesan priests at those premises.</w:t>
      </w:r>
      <w:r w:rsidR="00EB354E" w:rsidRPr="00D311ED">
        <w:rPr>
          <w:rFonts w:ascii="Times New Roman" w:hAnsi="Times New Roman"/>
        </w:rPr>
        <w:t xml:space="preserve"> </w:t>
      </w:r>
      <w:r w:rsidR="00CE1363" w:rsidRPr="00D311ED">
        <w:rPr>
          <w:rFonts w:ascii="Times New Roman" w:hAnsi="Times New Roman"/>
        </w:rPr>
        <w:t xml:space="preserve">The pleaded duty, however, was not abandoned on behalf of AA. Rather, </w:t>
      </w:r>
      <w:r w:rsidR="004F331C" w:rsidRPr="00D311ED">
        <w:rPr>
          <w:rFonts w:ascii="Times New Roman" w:hAnsi="Times New Roman"/>
        </w:rPr>
        <w:t xml:space="preserve">senior </w:t>
      </w:r>
      <w:r w:rsidR="00CE1363" w:rsidRPr="00D311ED">
        <w:rPr>
          <w:rFonts w:ascii="Times New Roman" w:hAnsi="Times New Roman"/>
        </w:rPr>
        <w:t xml:space="preserve">counsel for AA explained that the narrower duty (confined to a child on Diocesan premises) was all that was required in the case for AA to succeed. </w:t>
      </w:r>
    </w:p>
    <w:p w14:paraId="12F7E1AC" w14:textId="5B2B5E8D" w:rsidR="00AD7099" w:rsidRPr="00D311ED" w:rsidRDefault="00AD709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9A6D53" w:rsidRPr="00D311ED">
        <w:rPr>
          <w:rFonts w:ascii="Times New Roman" w:hAnsi="Times New Roman"/>
        </w:rPr>
        <w:t>W</w:t>
      </w:r>
      <w:r w:rsidR="00FD6964" w:rsidRPr="00D311ED">
        <w:rPr>
          <w:rFonts w:ascii="Times New Roman" w:hAnsi="Times New Roman"/>
        </w:rPr>
        <w:t xml:space="preserve">hile imperfect, </w:t>
      </w:r>
      <w:r w:rsidR="00E52B2B" w:rsidRPr="00D311ED">
        <w:rPr>
          <w:rFonts w:ascii="Times New Roman" w:hAnsi="Times New Roman"/>
        </w:rPr>
        <w:t xml:space="preserve">AA's </w:t>
      </w:r>
      <w:r w:rsidR="00C80131" w:rsidRPr="00D311ED">
        <w:rPr>
          <w:rFonts w:ascii="Times New Roman" w:hAnsi="Times New Roman"/>
        </w:rPr>
        <w:t xml:space="preserve">reformulated non-delegable duty </w:t>
      </w:r>
      <w:r w:rsidR="008C1907" w:rsidRPr="00D311ED">
        <w:rPr>
          <w:rFonts w:ascii="Times New Roman" w:hAnsi="Times New Roman"/>
        </w:rPr>
        <w:t xml:space="preserve">does not fail to identify the kind of harm or the relevant </w:t>
      </w:r>
      <w:r w:rsidR="003E2409" w:rsidRPr="00D311ED">
        <w:rPr>
          <w:rFonts w:ascii="Times New Roman" w:hAnsi="Times New Roman"/>
        </w:rPr>
        <w:t>person or class within the scope of the duty.</w:t>
      </w:r>
      <w:r w:rsidR="00C85498" w:rsidRPr="00D311ED">
        <w:rPr>
          <w:rFonts w:ascii="Times New Roman" w:hAnsi="Times New Roman"/>
        </w:rPr>
        <w:t xml:space="preserve"> Nor d</w:t>
      </w:r>
      <w:r w:rsidR="007B21DF" w:rsidRPr="00D311ED">
        <w:rPr>
          <w:rFonts w:ascii="Times New Roman" w:hAnsi="Times New Roman"/>
        </w:rPr>
        <w:t>o</w:t>
      </w:r>
      <w:r w:rsidR="00C85498" w:rsidRPr="00D311ED">
        <w:rPr>
          <w:rFonts w:ascii="Times New Roman" w:hAnsi="Times New Roman"/>
        </w:rPr>
        <w:t xml:space="preserve">es it defer the question of reasonable foreseeability to a consideration of breach of the postulated duty. </w:t>
      </w:r>
      <w:r w:rsidR="002A06BC" w:rsidRPr="00D311ED">
        <w:rPr>
          <w:rFonts w:ascii="Times New Roman" w:hAnsi="Times New Roman"/>
        </w:rPr>
        <w:t xml:space="preserve">Even if the postulated duty did not expressly refer to "reasonably foreseeable personal injury" it is </w:t>
      </w:r>
      <w:r w:rsidR="00C43FE2" w:rsidRPr="00D311ED">
        <w:rPr>
          <w:rFonts w:ascii="Times New Roman" w:hAnsi="Times New Roman"/>
        </w:rPr>
        <w:t xml:space="preserve">as </w:t>
      </w:r>
      <w:r w:rsidR="002A06BC" w:rsidRPr="00D311ED">
        <w:rPr>
          <w:rFonts w:ascii="Times New Roman" w:hAnsi="Times New Roman"/>
        </w:rPr>
        <w:t xml:space="preserve">inherent within </w:t>
      </w:r>
      <w:r w:rsidR="007A2084" w:rsidRPr="00D311ED">
        <w:rPr>
          <w:rFonts w:ascii="Times New Roman" w:hAnsi="Times New Roman"/>
        </w:rPr>
        <w:t xml:space="preserve">every non-delegable duty </w:t>
      </w:r>
      <w:r w:rsidR="00C43FE2" w:rsidRPr="00D311ED">
        <w:rPr>
          <w:rFonts w:ascii="Times New Roman" w:hAnsi="Times New Roman"/>
        </w:rPr>
        <w:t xml:space="preserve">as it is with an ordinary duty of care </w:t>
      </w:r>
      <w:r w:rsidR="007A2084" w:rsidRPr="00D311ED">
        <w:rPr>
          <w:rFonts w:ascii="Times New Roman" w:hAnsi="Times New Roman"/>
        </w:rPr>
        <w:t>that the risk of the relevant kind of harm be reasonably foreseeable.</w:t>
      </w:r>
      <w:r w:rsidR="003E2409" w:rsidRPr="00D311ED">
        <w:rPr>
          <w:rStyle w:val="FootnoteReference"/>
          <w:rFonts w:ascii="Times New Roman" w:hAnsi="Times New Roman"/>
          <w:sz w:val="24"/>
        </w:rPr>
        <w:footnoteReference w:id="155"/>
      </w:r>
      <w:r w:rsidR="002F4474" w:rsidRPr="00D311ED">
        <w:rPr>
          <w:rFonts w:ascii="Times New Roman" w:hAnsi="Times New Roman"/>
        </w:rPr>
        <w:t xml:space="preserve"> Nor is it </w:t>
      </w:r>
      <w:r w:rsidR="0050089B" w:rsidRPr="00D311ED">
        <w:rPr>
          <w:rFonts w:ascii="Times New Roman" w:hAnsi="Times New Roman"/>
        </w:rPr>
        <w:t xml:space="preserve">immediately </w:t>
      </w:r>
      <w:r w:rsidR="002F4474" w:rsidRPr="00D311ED">
        <w:rPr>
          <w:rFonts w:ascii="Times New Roman" w:hAnsi="Times New Roman"/>
        </w:rPr>
        <w:t>apparent that</w:t>
      </w:r>
      <w:r w:rsidR="00241EA7" w:rsidRPr="00D311ED">
        <w:rPr>
          <w:rFonts w:ascii="Times New Roman" w:hAnsi="Times New Roman"/>
        </w:rPr>
        <w:t xml:space="preserve">, as the Diocese would have it, </w:t>
      </w:r>
      <w:r w:rsidR="002F4474" w:rsidRPr="00D311ED">
        <w:rPr>
          <w:rFonts w:ascii="Times New Roman" w:hAnsi="Times New Roman"/>
        </w:rPr>
        <w:t>the non-de</w:t>
      </w:r>
      <w:r w:rsidR="00B34481" w:rsidRPr="00D311ED">
        <w:rPr>
          <w:rFonts w:ascii="Times New Roman" w:hAnsi="Times New Roman"/>
        </w:rPr>
        <w:t>le</w:t>
      </w:r>
      <w:r w:rsidR="002F4474" w:rsidRPr="00D311ED">
        <w:rPr>
          <w:rFonts w:ascii="Times New Roman" w:hAnsi="Times New Roman"/>
        </w:rPr>
        <w:t xml:space="preserve">gable duty must be </w:t>
      </w:r>
      <w:r w:rsidR="00197019" w:rsidRPr="00D311ED">
        <w:rPr>
          <w:rFonts w:ascii="Times New Roman" w:hAnsi="Times New Roman"/>
        </w:rPr>
        <w:t xml:space="preserve">framed to refer only to the reasonably foreseeable risk of </w:t>
      </w:r>
      <w:r w:rsidR="00241EA7" w:rsidRPr="00D311ED">
        <w:rPr>
          <w:rFonts w:ascii="Times New Roman" w:hAnsi="Times New Roman"/>
        </w:rPr>
        <w:t>an intentional infliction of harm by assault and battery to or sexual assault</w:t>
      </w:r>
      <w:r w:rsidR="003440FF" w:rsidRPr="00D311ED">
        <w:rPr>
          <w:rFonts w:ascii="Times New Roman" w:hAnsi="Times New Roman"/>
        </w:rPr>
        <w:t xml:space="preserve"> of </w:t>
      </w:r>
      <w:r w:rsidR="00D62055" w:rsidRPr="00D311ED">
        <w:rPr>
          <w:rFonts w:ascii="Times New Roman" w:hAnsi="Times New Roman"/>
        </w:rPr>
        <w:t xml:space="preserve">a </w:t>
      </w:r>
      <w:r w:rsidR="003440FF" w:rsidRPr="00D311ED">
        <w:rPr>
          <w:rFonts w:ascii="Times New Roman" w:hAnsi="Times New Roman"/>
        </w:rPr>
        <w:t>child</w:t>
      </w:r>
      <w:r w:rsidR="00D62055" w:rsidRPr="00D311ED">
        <w:rPr>
          <w:rFonts w:ascii="Times New Roman" w:hAnsi="Times New Roman"/>
        </w:rPr>
        <w:t xml:space="preserve"> within the scope of the non-delegable duty</w:t>
      </w:r>
      <w:r w:rsidR="00241EA7" w:rsidRPr="00D311ED">
        <w:rPr>
          <w:rFonts w:ascii="Times New Roman" w:hAnsi="Times New Roman"/>
        </w:rPr>
        <w:t>.</w:t>
      </w:r>
      <w:r w:rsidR="00AA7F1C" w:rsidRPr="00D311ED">
        <w:rPr>
          <w:rFonts w:ascii="Times New Roman" w:hAnsi="Times New Roman"/>
        </w:rPr>
        <w:t xml:space="preserve"> </w:t>
      </w:r>
      <w:r w:rsidR="00D35ADB" w:rsidRPr="00D311ED">
        <w:rPr>
          <w:rFonts w:ascii="Times New Roman" w:hAnsi="Times New Roman"/>
        </w:rPr>
        <w:t xml:space="preserve">"Personal injury" is </w:t>
      </w:r>
      <w:r w:rsidR="00470EE0" w:rsidRPr="00D311ED">
        <w:rPr>
          <w:rFonts w:ascii="Times New Roman" w:hAnsi="Times New Roman"/>
        </w:rPr>
        <w:t xml:space="preserve">a </w:t>
      </w:r>
      <w:r w:rsidR="002B7967" w:rsidRPr="00D311ED">
        <w:rPr>
          <w:rFonts w:ascii="Times New Roman" w:hAnsi="Times New Roman"/>
        </w:rPr>
        <w:t xml:space="preserve">common description of a form of harm to a person </w:t>
      </w:r>
      <w:r w:rsidR="00247CFD" w:rsidRPr="00D311ED">
        <w:rPr>
          <w:rFonts w:ascii="Times New Roman" w:hAnsi="Times New Roman"/>
        </w:rPr>
        <w:t xml:space="preserve">rather </w:t>
      </w:r>
      <w:r w:rsidR="00247CFD" w:rsidRPr="00D311ED">
        <w:rPr>
          <w:rFonts w:ascii="Times New Roman" w:hAnsi="Times New Roman"/>
        </w:rPr>
        <w:lastRenderedPageBreak/>
        <w:t xml:space="preserve">than </w:t>
      </w:r>
      <w:r w:rsidR="00643FA1" w:rsidRPr="00D311ED">
        <w:rPr>
          <w:rFonts w:ascii="Times New Roman" w:hAnsi="Times New Roman"/>
        </w:rPr>
        <w:t xml:space="preserve">to </w:t>
      </w:r>
      <w:r w:rsidR="00247CFD" w:rsidRPr="00D311ED">
        <w:rPr>
          <w:rFonts w:ascii="Times New Roman" w:hAnsi="Times New Roman"/>
        </w:rPr>
        <w:t>a person's property</w:t>
      </w:r>
      <w:r w:rsidR="004C4611" w:rsidRPr="00D311ED">
        <w:rPr>
          <w:rFonts w:ascii="Times New Roman" w:hAnsi="Times New Roman"/>
        </w:rPr>
        <w:t xml:space="preserve">, </w:t>
      </w:r>
      <w:r w:rsidR="00247CFD" w:rsidRPr="00D311ED">
        <w:rPr>
          <w:rFonts w:ascii="Times New Roman" w:hAnsi="Times New Roman"/>
        </w:rPr>
        <w:t>reputation</w:t>
      </w:r>
      <w:r w:rsidR="004C4611" w:rsidRPr="00D311ED">
        <w:rPr>
          <w:rFonts w:ascii="Times New Roman" w:hAnsi="Times New Roman"/>
        </w:rPr>
        <w:t xml:space="preserve"> or economic interests</w:t>
      </w:r>
      <w:r w:rsidR="00247CFD" w:rsidRPr="00D311ED">
        <w:rPr>
          <w:rFonts w:ascii="Times New Roman" w:hAnsi="Times New Roman"/>
        </w:rPr>
        <w:t>.</w:t>
      </w:r>
      <w:r w:rsidR="007A6F9E" w:rsidRPr="00D311ED">
        <w:rPr>
          <w:rFonts w:ascii="Times New Roman" w:hAnsi="Times New Roman"/>
        </w:rPr>
        <w:t xml:space="preserve"> </w:t>
      </w:r>
      <w:r w:rsidR="00364BFC" w:rsidRPr="00D311ED">
        <w:rPr>
          <w:rFonts w:ascii="Times New Roman" w:hAnsi="Times New Roman"/>
        </w:rPr>
        <w:t>Psychological harm consequential on personal injury is itself a form of personal injury.</w:t>
      </w:r>
      <w:r w:rsidR="00364BFC" w:rsidRPr="00D311ED">
        <w:rPr>
          <w:rStyle w:val="FootnoteReference"/>
          <w:rFonts w:ascii="Times New Roman" w:hAnsi="Times New Roman"/>
          <w:sz w:val="24"/>
        </w:rPr>
        <w:footnoteReference w:id="156"/>
      </w:r>
      <w:r w:rsidR="00364BFC" w:rsidRPr="00D311ED">
        <w:rPr>
          <w:rFonts w:ascii="Times New Roman" w:hAnsi="Times New Roman"/>
        </w:rPr>
        <w:t xml:space="preserve"> </w:t>
      </w:r>
    </w:p>
    <w:p w14:paraId="793C310A" w14:textId="57B178FD" w:rsidR="007E04C7" w:rsidRPr="00D311ED" w:rsidRDefault="008C6665"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A15702" w:rsidRPr="00D311ED">
        <w:rPr>
          <w:rFonts w:ascii="Times New Roman" w:hAnsi="Times New Roman"/>
        </w:rPr>
        <w:t>It is always possible to criticise a duty of care or a non-delegable duty as too broad or too narrow.</w:t>
      </w:r>
      <w:r w:rsidR="00941610" w:rsidRPr="00D311ED">
        <w:rPr>
          <w:rStyle w:val="FootnoteReference"/>
          <w:rFonts w:ascii="Times New Roman" w:hAnsi="Times New Roman"/>
          <w:sz w:val="24"/>
        </w:rPr>
        <w:footnoteReference w:id="157"/>
      </w:r>
      <w:r w:rsidR="00A15702" w:rsidRPr="00D311ED">
        <w:rPr>
          <w:rFonts w:ascii="Times New Roman" w:hAnsi="Times New Roman"/>
        </w:rPr>
        <w:t xml:space="preserve"> </w:t>
      </w:r>
      <w:r w:rsidR="005D74BA" w:rsidRPr="00D311ED">
        <w:rPr>
          <w:rFonts w:ascii="Times New Roman" w:hAnsi="Times New Roman"/>
        </w:rPr>
        <w:t xml:space="preserve">The question is not whether the drafting of the claimed duty can be improved, but whether the </w:t>
      </w:r>
      <w:r w:rsidR="00246321" w:rsidRPr="00D311ED">
        <w:rPr>
          <w:rFonts w:ascii="Times New Roman" w:hAnsi="Times New Roman"/>
        </w:rPr>
        <w:t xml:space="preserve">substance of </w:t>
      </w:r>
      <w:r w:rsidR="0074302A" w:rsidRPr="00D311ED">
        <w:rPr>
          <w:rFonts w:ascii="Times New Roman" w:hAnsi="Times New Roman"/>
        </w:rPr>
        <w:t xml:space="preserve">a </w:t>
      </w:r>
      <w:r w:rsidR="005D74BA" w:rsidRPr="00D311ED">
        <w:rPr>
          <w:rFonts w:ascii="Times New Roman" w:hAnsi="Times New Roman"/>
        </w:rPr>
        <w:t xml:space="preserve">claimed duty </w:t>
      </w:r>
      <w:r w:rsidR="00246321" w:rsidRPr="00D311ED">
        <w:rPr>
          <w:rFonts w:ascii="Times New Roman" w:hAnsi="Times New Roman"/>
        </w:rPr>
        <w:t>exists or should be recognised</w:t>
      </w:r>
      <w:r w:rsidR="00C60D40" w:rsidRPr="00D311ED">
        <w:rPr>
          <w:rFonts w:ascii="Times New Roman" w:hAnsi="Times New Roman"/>
        </w:rPr>
        <w:t xml:space="preserve"> eith</w:t>
      </w:r>
      <w:r w:rsidR="003213B8" w:rsidRPr="00D311ED">
        <w:rPr>
          <w:rFonts w:ascii="Times New Roman" w:hAnsi="Times New Roman"/>
        </w:rPr>
        <w:t>e</w:t>
      </w:r>
      <w:r w:rsidR="00C60D40" w:rsidRPr="00D311ED">
        <w:rPr>
          <w:rFonts w:ascii="Times New Roman" w:hAnsi="Times New Roman"/>
        </w:rPr>
        <w:t xml:space="preserve">r with or without modifications to ensure that, if such a duty is </w:t>
      </w:r>
      <w:r w:rsidR="003213B8" w:rsidRPr="00D311ED">
        <w:rPr>
          <w:rFonts w:ascii="Times New Roman" w:hAnsi="Times New Roman"/>
        </w:rPr>
        <w:t xml:space="preserve">recognised or rejected, the decision to do so </w:t>
      </w:r>
      <w:r w:rsidR="0074302A" w:rsidRPr="00D311ED">
        <w:rPr>
          <w:rFonts w:ascii="Times New Roman" w:hAnsi="Times New Roman"/>
        </w:rPr>
        <w:t xml:space="preserve">is </w:t>
      </w:r>
      <w:r w:rsidR="00C310F3" w:rsidRPr="00D311ED">
        <w:rPr>
          <w:rFonts w:ascii="Times New Roman" w:hAnsi="Times New Roman"/>
        </w:rPr>
        <w:t xml:space="preserve">based on stable factors having </w:t>
      </w:r>
      <w:r w:rsidR="009B6B87" w:rsidRPr="00D311ED">
        <w:rPr>
          <w:rFonts w:ascii="Times New Roman" w:hAnsi="Times New Roman"/>
        </w:rPr>
        <w:t xml:space="preserve">broad </w:t>
      </w:r>
      <w:r w:rsidR="00C310F3" w:rsidRPr="00D311ED">
        <w:rPr>
          <w:rFonts w:ascii="Times New Roman" w:hAnsi="Times New Roman"/>
        </w:rPr>
        <w:t>explanatory power</w:t>
      </w:r>
      <w:r w:rsidR="003213B8" w:rsidRPr="00D311ED">
        <w:rPr>
          <w:rFonts w:ascii="Times New Roman" w:hAnsi="Times New Roman"/>
        </w:rPr>
        <w:t xml:space="preserve">. </w:t>
      </w:r>
      <w:r w:rsidR="00B008E4" w:rsidRPr="00D311ED">
        <w:rPr>
          <w:rFonts w:ascii="Times New Roman" w:hAnsi="Times New Roman"/>
        </w:rPr>
        <w:t>What is clear is that, i</w:t>
      </w:r>
      <w:r w:rsidR="00FA2984" w:rsidRPr="00D311ED">
        <w:rPr>
          <w:rFonts w:ascii="Times New Roman" w:hAnsi="Times New Roman"/>
        </w:rPr>
        <w:t>n framing a</w:t>
      </w:r>
      <w:r w:rsidR="001661C4" w:rsidRPr="00D311ED">
        <w:rPr>
          <w:rFonts w:ascii="Times New Roman" w:hAnsi="Times New Roman"/>
        </w:rPr>
        <w:t>ny</w:t>
      </w:r>
      <w:r w:rsidR="00106285" w:rsidRPr="00D311ED">
        <w:rPr>
          <w:rFonts w:ascii="Times New Roman" w:hAnsi="Times New Roman"/>
        </w:rPr>
        <w:t xml:space="preserve"> </w:t>
      </w:r>
      <w:r w:rsidR="00D96BDC" w:rsidRPr="00D311ED">
        <w:rPr>
          <w:rFonts w:ascii="Times New Roman" w:hAnsi="Times New Roman"/>
        </w:rPr>
        <w:t xml:space="preserve">common law </w:t>
      </w:r>
      <w:r w:rsidR="00FA2984" w:rsidRPr="00D311ED">
        <w:rPr>
          <w:rFonts w:ascii="Times New Roman" w:hAnsi="Times New Roman"/>
        </w:rPr>
        <w:t xml:space="preserve">duty, and its breach, </w:t>
      </w:r>
      <w:r w:rsidR="00106285" w:rsidRPr="00D311ED">
        <w:rPr>
          <w:rFonts w:ascii="Times New Roman" w:hAnsi="Times New Roman"/>
        </w:rPr>
        <w:t xml:space="preserve">an approach which focuses </w:t>
      </w:r>
      <w:r w:rsidR="00CA6146" w:rsidRPr="00D311ED">
        <w:rPr>
          <w:rFonts w:ascii="Times New Roman" w:hAnsi="Times New Roman"/>
        </w:rPr>
        <w:t xml:space="preserve">only </w:t>
      </w:r>
      <w:r w:rsidR="00106285" w:rsidRPr="00D311ED">
        <w:rPr>
          <w:rFonts w:ascii="Times New Roman" w:hAnsi="Times New Roman"/>
        </w:rPr>
        <w:t xml:space="preserve">on the facts of the specific case </w:t>
      </w:r>
      <w:r w:rsidR="00CA6146" w:rsidRPr="00D311ED">
        <w:rPr>
          <w:rFonts w:ascii="Times New Roman" w:hAnsi="Times New Roman"/>
        </w:rPr>
        <w:t xml:space="preserve">is likely to lead to </w:t>
      </w:r>
      <w:r w:rsidR="008D5ED5" w:rsidRPr="00D311ED">
        <w:rPr>
          <w:rFonts w:ascii="Times New Roman" w:hAnsi="Times New Roman"/>
        </w:rPr>
        <w:t xml:space="preserve">a </w:t>
      </w:r>
      <w:r w:rsidR="00CA6146" w:rsidRPr="00D311ED">
        <w:rPr>
          <w:rFonts w:ascii="Times New Roman" w:hAnsi="Times New Roman"/>
        </w:rPr>
        <w:t>formulation</w:t>
      </w:r>
      <w:r w:rsidR="008D5ED5" w:rsidRPr="00D311ED">
        <w:rPr>
          <w:rFonts w:ascii="Times New Roman" w:hAnsi="Times New Roman"/>
        </w:rPr>
        <w:t xml:space="preserve"> of the duty which involves arbitrary elements.</w:t>
      </w:r>
      <w:r w:rsidR="001342B5" w:rsidRPr="00D311ED">
        <w:rPr>
          <w:rStyle w:val="FootnoteReference"/>
          <w:rFonts w:ascii="Times New Roman" w:hAnsi="Times New Roman"/>
          <w:sz w:val="24"/>
        </w:rPr>
        <w:footnoteReference w:id="158"/>
      </w:r>
      <w:r w:rsidR="00345D76" w:rsidRPr="00D311ED">
        <w:rPr>
          <w:rFonts w:ascii="Times New Roman" w:hAnsi="Times New Roman"/>
        </w:rPr>
        <w:t xml:space="preserve"> </w:t>
      </w:r>
    </w:p>
    <w:p w14:paraId="21BE66B6" w14:textId="094A342C" w:rsidR="00BC754D" w:rsidRPr="00D311ED" w:rsidRDefault="007E04C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45D76" w:rsidRPr="00D311ED">
        <w:rPr>
          <w:rFonts w:ascii="Times New Roman" w:hAnsi="Times New Roman"/>
        </w:rPr>
        <w:t>As will be explained</w:t>
      </w:r>
      <w:r w:rsidR="00036226" w:rsidRPr="00D311ED">
        <w:rPr>
          <w:rFonts w:ascii="Times New Roman" w:hAnsi="Times New Roman"/>
        </w:rPr>
        <w:t>,</w:t>
      </w:r>
      <w:r w:rsidR="00345D76" w:rsidRPr="00D311ED">
        <w:rPr>
          <w:rFonts w:ascii="Times New Roman" w:hAnsi="Times New Roman"/>
        </w:rPr>
        <w:t xml:space="preserve"> </w:t>
      </w:r>
      <w:r w:rsidR="00BC754D" w:rsidRPr="00D311ED">
        <w:rPr>
          <w:rFonts w:ascii="Times New Roman" w:hAnsi="Times New Roman"/>
        </w:rPr>
        <w:t xml:space="preserve">on the one hand, </w:t>
      </w:r>
      <w:r w:rsidR="00F60D40" w:rsidRPr="00D311ED">
        <w:rPr>
          <w:rFonts w:ascii="Times New Roman" w:hAnsi="Times New Roman"/>
        </w:rPr>
        <w:t xml:space="preserve">the pleaded non-delegable duty may be said to have been too broad because it </w:t>
      </w:r>
      <w:r w:rsidR="00815579" w:rsidRPr="00D311ED">
        <w:rPr>
          <w:rFonts w:ascii="Times New Roman" w:hAnsi="Times New Roman"/>
        </w:rPr>
        <w:t xml:space="preserve">was premised on the fact that every child "in the care of </w:t>
      </w:r>
      <w:r w:rsidR="00795A14" w:rsidRPr="00D311ED">
        <w:rPr>
          <w:rFonts w:ascii="Times New Roman" w:hAnsi="Times New Roman"/>
        </w:rPr>
        <w:t>[</w:t>
      </w:r>
      <w:r w:rsidR="00815579" w:rsidRPr="00D311ED">
        <w:rPr>
          <w:rFonts w:ascii="Times New Roman" w:hAnsi="Times New Roman"/>
        </w:rPr>
        <w:t>a</w:t>
      </w:r>
      <w:r w:rsidR="00795A14" w:rsidRPr="00D311ED">
        <w:rPr>
          <w:rFonts w:ascii="Times New Roman" w:hAnsi="Times New Roman"/>
        </w:rPr>
        <w:t>]</w:t>
      </w:r>
      <w:r w:rsidR="00815579" w:rsidRPr="00D311ED">
        <w:rPr>
          <w:rFonts w:ascii="Times New Roman" w:hAnsi="Times New Roman"/>
        </w:rPr>
        <w:t xml:space="preserve"> priest</w:t>
      </w:r>
      <w:r w:rsidR="00DF469F" w:rsidRPr="00D311ED">
        <w:rPr>
          <w:rFonts w:ascii="Times New Roman" w:hAnsi="Times New Roman"/>
        </w:rPr>
        <w:t>[]</w:t>
      </w:r>
      <w:r w:rsidR="00815579" w:rsidRPr="00D311ED">
        <w:rPr>
          <w:rFonts w:ascii="Times New Roman" w:hAnsi="Times New Roman"/>
        </w:rPr>
        <w:t xml:space="preserve">" of a diocese is owed a non-delegable duty by that diocese to </w:t>
      </w:r>
      <w:r w:rsidRPr="00D311ED">
        <w:rPr>
          <w:rFonts w:ascii="Times New Roman" w:hAnsi="Times New Roman"/>
        </w:rPr>
        <w:t>ensure</w:t>
      </w:r>
      <w:r w:rsidR="00815579" w:rsidRPr="00D311ED">
        <w:rPr>
          <w:rFonts w:ascii="Times New Roman" w:hAnsi="Times New Roman"/>
        </w:rPr>
        <w:t xml:space="preserve"> reasonable care is </w:t>
      </w:r>
      <w:r w:rsidRPr="00D311ED">
        <w:rPr>
          <w:rFonts w:ascii="Times New Roman" w:hAnsi="Times New Roman"/>
        </w:rPr>
        <w:t>taken</w:t>
      </w:r>
      <w:r w:rsidR="00815579" w:rsidRPr="00D311ED">
        <w:rPr>
          <w:rFonts w:ascii="Times New Roman" w:hAnsi="Times New Roman"/>
        </w:rPr>
        <w:t xml:space="preserve"> of the child while </w:t>
      </w:r>
      <w:r w:rsidRPr="00D311ED">
        <w:rPr>
          <w:rFonts w:ascii="Times New Roman" w:hAnsi="Times New Roman"/>
        </w:rPr>
        <w:t>under</w:t>
      </w:r>
      <w:r w:rsidR="00815579" w:rsidRPr="00D311ED">
        <w:rPr>
          <w:rFonts w:ascii="Times New Roman" w:hAnsi="Times New Roman"/>
        </w:rPr>
        <w:t xml:space="preserve"> the care of the </w:t>
      </w:r>
      <w:r w:rsidRPr="00D311ED">
        <w:rPr>
          <w:rFonts w:ascii="Times New Roman" w:hAnsi="Times New Roman"/>
        </w:rPr>
        <w:t>priest</w:t>
      </w:r>
      <w:r w:rsidR="00815579" w:rsidRPr="00D311ED">
        <w:rPr>
          <w:rFonts w:ascii="Times New Roman" w:hAnsi="Times New Roman"/>
        </w:rPr>
        <w:t xml:space="preserve">. </w:t>
      </w:r>
      <w:r w:rsidR="00E238CE" w:rsidRPr="00D311ED">
        <w:rPr>
          <w:rFonts w:ascii="Times New Roman" w:hAnsi="Times New Roman"/>
        </w:rPr>
        <w:t xml:space="preserve">The duty would be imposed irrespective of the circumstances in which the child came to be under the care of the priest. </w:t>
      </w:r>
      <w:r w:rsidRPr="00D311ED">
        <w:rPr>
          <w:rFonts w:ascii="Times New Roman" w:hAnsi="Times New Roman"/>
        </w:rPr>
        <w:t>That cannot be right</w:t>
      </w:r>
      <w:r w:rsidR="00DF469F" w:rsidRPr="00D311ED">
        <w:rPr>
          <w:rFonts w:ascii="Times New Roman" w:hAnsi="Times New Roman"/>
        </w:rPr>
        <w:t>,</w:t>
      </w:r>
      <w:r w:rsidRPr="00D311ED">
        <w:rPr>
          <w:rFonts w:ascii="Times New Roman" w:hAnsi="Times New Roman"/>
        </w:rPr>
        <w:t xml:space="preserve"> because a non-delegable duty of a diocese can only arise from a relationship between the diocese and the child</w:t>
      </w:r>
      <w:r w:rsidR="00FD6964" w:rsidRPr="00D311ED">
        <w:rPr>
          <w:rFonts w:ascii="Times New Roman" w:hAnsi="Times New Roman"/>
        </w:rPr>
        <w:t>,</w:t>
      </w:r>
      <w:r w:rsidR="00491041" w:rsidRPr="00D311ED">
        <w:rPr>
          <w:rFonts w:ascii="Times New Roman" w:hAnsi="Times New Roman"/>
        </w:rPr>
        <w:t xml:space="preserve"> and a child may come under the care of a priest for reasons unconnected to the priest </w:t>
      </w:r>
      <w:r w:rsidR="001F6A13" w:rsidRPr="00D311ED">
        <w:rPr>
          <w:rFonts w:ascii="Times New Roman" w:hAnsi="Times New Roman"/>
        </w:rPr>
        <w:t>purportedly</w:t>
      </w:r>
      <w:r w:rsidR="00F25393" w:rsidRPr="00D311ED">
        <w:rPr>
          <w:rFonts w:ascii="Times New Roman" w:hAnsi="Times New Roman"/>
        </w:rPr>
        <w:t xml:space="preserve"> </w:t>
      </w:r>
      <w:r w:rsidR="00491041" w:rsidRPr="00D311ED">
        <w:rPr>
          <w:rFonts w:ascii="Times New Roman" w:hAnsi="Times New Roman"/>
        </w:rPr>
        <w:t xml:space="preserve">performing any function of the priest of the </w:t>
      </w:r>
      <w:r w:rsidR="00036226" w:rsidRPr="00D311ED">
        <w:rPr>
          <w:rFonts w:ascii="Times New Roman" w:hAnsi="Times New Roman"/>
        </w:rPr>
        <w:t xml:space="preserve">diocese. If that were so, a diocese's duty would extend beyond the scope of the relationship between the diocese and the child. </w:t>
      </w:r>
    </w:p>
    <w:p w14:paraId="4AFE810B" w14:textId="30E4B8AF" w:rsidR="008C6665" w:rsidRPr="00D311ED" w:rsidRDefault="00BC754D"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057A7" w:rsidRPr="00D311ED">
        <w:rPr>
          <w:rFonts w:ascii="Times New Roman" w:hAnsi="Times New Roman"/>
        </w:rPr>
        <w:t xml:space="preserve">On the other hand, the reformulated duty of care, in selecting from potentially relevant circumstances the fact of invitation of a child onto diocesan premises by a priest </w:t>
      </w:r>
      <w:r w:rsidR="004C06E0" w:rsidRPr="00D311ED">
        <w:rPr>
          <w:rFonts w:ascii="Times New Roman" w:hAnsi="Times New Roman"/>
        </w:rPr>
        <w:t xml:space="preserve">(or other </w:t>
      </w:r>
      <w:r w:rsidR="00C31F94" w:rsidRPr="00D311ED">
        <w:rPr>
          <w:rFonts w:ascii="Times New Roman" w:hAnsi="Times New Roman"/>
        </w:rPr>
        <w:t xml:space="preserve">person whom </w:t>
      </w:r>
      <w:r w:rsidR="00ED719C" w:rsidRPr="00D311ED">
        <w:rPr>
          <w:rFonts w:ascii="Times New Roman" w:hAnsi="Times New Roman"/>
        </w:rPr>
        <w:t>a</w:t>
      </w:r>
      <w:r w:rsidR="00C31F94" w:rsidRPr="00D311ED">
        <w:rPr>
          <w:rFonts w:ascii="Times New Roman" w:hAnsi="Times New Roman"/>
        </w:rPr>
        <w:t xml:space="preserve"> </w:t>
      </w:r>
      <w:r w:rsidR="00ED719C" w:rsidRPr="00D311ED">
        <w:rPr>
          <w:rFonts w:ascii="Times New Roman" w:hAnsi="Times New Roman"/>
        </w:rPr>
        <w:t>d</w:t>
      </w:r>
      <w:r w:rsidR="00C31F94" w:rsidRPr="00D311ED">
        <w:rPr>
          <w:rFonts w:ascii="Times New Roman" w:hAnsi="Times New Roman"/>
        </w:rPr>
        <w:t xml:space="preserve">iocese had authorised or armed to invite people onto diocesan premises) </w:t>
      </w:r>
      <w:r w:rsidR="002057A7" w:rsidRPr="00D311ED">
        <w:rPr>
          <w:rFonts w:ascii="Times New Roman" w:hAnsi="Times New Roman"/>
        </w:rPr>
        <w:t xml:space="preserve">and the presence of the child on those premises, </w:t>
      </w:r>
      <w:r w:rsidR="004C6682" w:rsidRPr="00D311ED">
        <w:rPr>
          <w:rFonts w:ascii="Times New Roman" w:hAnsi="Times New Roman"/>
        </w:rPr>
        <w:t>may be said to be too narrow. A child may be present on diocesan premises other than by specific invitation of a priest</w:t>
      </w:r>
      <w:r w:rsidR="00C31F94" w:rsidRPr="00D311ED">
        <w:rPr>
          <w:rFonts w:ascii="Times New Roman" w:hAnsi="Times New Roman"/>
        </w:rPr>
        <w:t xml:space="preserve"> (or other authorised person)</w:t>
      </w:r>
      <w:r w:rsidR="004C6682" w:rsidRPr="00D311ED">
        <w:rPr>
          <w:rFonts w:ascii="Times New Roman" w:hAnsi="Times New Roman"/>
        </w:rPr>
        <w:t>, yet the chil</w:t>
      </w:r>
      <w:r w:rsidR="000A0C3D" w:rsidRPr="00D311ED">
        <w:rPr>
          <w:rFonts w:ascii="Times New Roman" w:hAnsi="Times New Roman"/>
        </w:rPr>
        <w:t>d</w:t>
      </w:r>
      <w:r w:rsidR="004C6682" w:rsidRPr="00D311ED">
        <w:rPr>
          <w:rFonts w:ascii="Times New Roman" w:hAnsi="Times New Roman"/>
        </w:rPr>
        <w:t xml:space="preserve">'s presence on </w:t>
      </w:r>
      <w:r w:rsidR="000A0C3D" w:rsidRPr="00D311ED">
        <w:rPr>
          <w:rFonts w:ascii="Times New Roman" w:hAnsi="Times New Roman"/>
        </w:rPr>
        <w:t>those</w:t>
      </w:r>
      <w:r w:rsidR="004C6682" w:rsidRPr="00D311ED">
        <w:rPr>
          <w:rFonts w:ascii="Times New Roman" w:hAnsi="Times New Roman"/>
        </w:rPr>
        <w:t xml:space="preserve"> premises may be </w:t>
      </w:r>
      <w:r w:rsidR="000A0C3D" w:rsidRPr="00D311ED">
        <w:rPr>
          <w:rFonts w:ascii="Times New Roman" w:hAnsi="Times New Roman"/>
        </w:rPr>
        <w:t xml:space="preserve">because of a diocese's relationship to the child. </w:t>
      </w:r>
      <w:r w:rsidR="004C6682" w:rsidRPr="00D311ED">
        <w:rPr>
          <w:rFonts w:ascii="Times New Roman" w:hAnsi="Times New Roman"/>
        </w:rPr>
        <w:t>And a</w:t>
      </w:r>
      <w:r w:rsidR="00CF11C2" w:rsidRPr="00D311ED">
        <w:rPr>
          <w:rFonts w:ascii="Times New Roman" w:hAnsi="Times New Roman"/>
        </w:rPr>
        <w:t xml:space="preserve"> child may come under the care of a priest as part of that relationship in locations other than </w:t>
      </w:r>
      <w:r w:rsidR="00094FEA" w:rsidRPr="00D311ED">
        <w:rPr>
          <w:rFonts w:ascii="Times New Roman" w:hAnsi="Times New Roman"/>
        </w:rPr>
        <w:t xml:space="preserve">diocesan premises. As discussed below, </w:t>
      </w:r>
      <w:r w:rsidR="00094FEA" w:rsidRPr="00D311ED">
        <w:rPr>
          <w:rFonts w:ascii="Times New Roman" w:hAnsi="Times New Roman"/>
        </w:rPr>
        <w:lastRenderedPageBreak/>
        <w:t xml:space="preserve">the reasoning in </w:t>
      </w:r>
      <w:r w:rsidR="00094FEA" w:rsidRPr="00D311ED">
        <w:rPr>
          <w:rFonts w:ascii="Times New Roman" w:hAnsi="Times New Roman"/>
          <w:i/>
          <w:iCs/>
        </w:rPr>
        <w:t>Introvigne</w:t>
      </w:r>
      <w:r w:rsidR="0086365C" w:rsidRPr="00D311ED">
        <w:rPr>
          <w:rStyle w:val="FootnoteReference"/>
          <w:rFonts w:ascii="Times New Roman" w:hAnsi="Times New Roman"/>
          <w:sz w:val="24"/>
        </w:rPr>
        <w:footnoteReference w:id="159"/>
      </w:r>
      <w:r w:rsidR="00094FEA" w:rsidRPr="00D311ED">
        <w:rPr>
          <w:rFonts w:ascii="Times New Roman" w:hAnsi="Times New Roman"/>
        </w:rPr>
        <w:t xml:space="preserve"> and cases applying it thereafter, in which the non-delegable duty of a school has been held to extend beyond school premises to </w:t>
      </w:r>
      <w:r w:rsidR="007052A1" w:rsidRPr="00D311ED">
        <w:rPr>
          <w:rFonts w:ascii="Times New Roman" w:hAnsi="Times New Roman"/>
        </w:rPr>
        <w:t xml:space="preserve">locations in which the school has </w:t>
      </w:r>
      <w:r w:rsidR="00E15342" w:rsidRPr="00D311ED">
        <w:rPr>
          <w:rFonts w:ascii="Times New Roman" w:hAnsi="Times New Roman"/>
        </w:rPr>
        <w:t xml:space="preserve">care, supervision or control </w:t>
      </w:r>
      <w:r w:rsidR="007052A1" w:rsidRPr="00D311ED">
        <w:rPr>
          <w:rFonts w:ascii="Times New Roman" w:hAnsi="Times New Roman"/>
        </w:rPr>
        <w:t>of the child as a pupil of the school</w:t>
      </w:r>
      <w:r w:rsidR="00072480" w:rsidRPr="00D311ED">
        <w:rPr>
          <w:rFonts w:ascii="Times New Roman" w:hAnsi="Times New Roman"/>
        </w:rPr>
        <w:t>,</w:t>
      </w:r>
      <w:r w:rsidR="007052A1" w:rsidRPr="00D311ED">
        <w:rPr>
          <w:rFonts w:ascii="Times New Roman" w:hAnsi="Times New Roman"/>
        </w:rPr>
        <w:t xml:space="preserve"> </w:t>
      </w:r>
      <w:r w:rsidR="005E11C5" w:rsidRPr="00D311ED">
        <w:rPr>
          <w:rFonts w:ascii="Times New Roman" w:hAnsi="Times New Roman"/>
        </w:rPr>
        <w:t xml:space="preserve">should be applied to frame the </w:t>
      </w:r>
      <w:r w:rsidR="00047BE8" w:rsidRPr="00D311ED">
        <w:rPr>
          <w:rFonts w:ascii="Times New Roman" w:hAnsi="Times New Roman"/>
        </w:rPr>
        <w:t>relevant</w:t>
      </w:r>
      <w:r w:rsidR="005E11C5" w:rsidRPr="00D311ED">
        <w:rPr>
          <w:rFonts w:ascii="Times New Roman" w:hAnsi="Times New Roman"/>
        </w:rPr>
        <w:t xml:space="preserve"> non-</w:t>
      </w:r>
      <w:r w:rsidR="00047BE8" w:rsidRPr="00D311ED">
        <w:rPr>
          <w:rFonts w:ascii="Times New Roman" w:hAnsi="Times New Roman"/>
        </w:rPr>
        <w:t>delegable</w:t>
      </w:r>
      <w:r w:rsidR="005E11C5" w:rsidRPr="00D311ED">
        <w:rPr>
          <w:rFonts w:ascii="Times New Roman" w:hAnsi="Times New Roman"/>
        </w:rPr>
        <w:t xml:space="preserve"> duty</w:t>
      </w:r>
      <w:r w:rsidR="0086365C" w:rsidRPr="00D311ED">
        <w:rPr>
          <w:rFonts w:ascii="Times New Roman" w:hAnsi="Times New Roman"/>
        </w:rPr>
        <w:t>.</w:t>
      </w:r>
      <w:r w:rsidR="00003A7E" w:rsidRPr="00D311ED">
        <w:rPr>
          <w:rStyle w:val="FootnoteReference"/>
          <w:rFonts w:ascii="Times New Roman" w:hAnsi="Times New Roman"/>
          <w:sz w:val="24"/>
        </w:rPr>
        <w:footnoteReference w:id="160"/>
      </w:r>
      <w:r w:rsidR="004C6682" w:rsidRPr="00D311ED">
        <w:rPr>
          <w:rFonts w:ascii="Times New Roman" w:hAnsi="Times New Roman"/>
        </w:rPr>
        <w:t xml:space="preserve"> </w:t>
      </w:r>
      <w:r w:rsidR="00491041" w:rsidRPr="00D311ED">
        <w:rPr>
          <w:rFonts w:ascii="Times New Roman" w:hAnsi="Times New Roman"/>
        </w:rPr>
        <w:t xml:space="preserve"> </w:t>
      </w:r>
    </w:p>
    <w:p w14:paraId="3B1C1DCE" w14:textId="2F36E5AD" w:rsidR="00F22FBF" w:rsidRPr="00D311ED" w:rsidRDefault="00DD3C9C" w:rsidP="00D311ED">
      <w:pPr>
        <w:pStyle w:val="HeadingL2"/>
        <w:spacing w:after="260" w:line="280" w:lineRule="exact"/>
        <w:ind w:right="0"/>
        <w:jc w:val="both"/>
        <w:rPr>
          <w:rFonts w:ascii="Times New Roman" w:hAnsi="Times New Roman"/>
        </w:rPr>
      </w:pPr>
      <w:r w:rsidRPr="00D311ED">
        <w:rPr>
          <w:rFonts w:ascii="Times New Roman" w:hAnsi="Times New Roman"/>
        </w:rPr>
        <w:t>The p</w:t>
      </w:r>
      <w:r w:rsidR="00F22FBF" w:rsidRPr="00D311ED">
        <w:rPr>
          <w:rFonts w:ascii="Times New Roman" w:hAnsi="Times New Roman"/>
        </w:rPr>
        <w:t>rimary judge's relevant findings</w:t>
      </w:r>
    </w:p>
    <w:p w14:paraId="70D4072A" w14:textId="77777777" w:rsidR="002C10C7" w:rsidRPr="00D311ED" w:rsidRDefault="00F22FB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A3E57" w:rsidRPr="00D311ED">
        <w:rPr>
          <w:rFonts w:ascii="Times New Roman" w:hAnsi="Times New Roman"/>
        </w:rPr>
        <w:t>While the primary judge did not consider the claimed non-delegable duty</w:t>
      </w:r>
      <w:r w:rsidR="001661C4" w:rsidRPr="00D311ED">
        <w:rPr>
          <w:rFonts w:ascii="Times New Roman" w:hAnsi="Times New Roman"/>
        </w:rPr>
        <w:t>,</w:t>
      </w:r>
      <w:r w:rsidR="005A3E57" w:rsidRPr="00D311ED">
        <w:rPr>
          <w:rFonts w:ascii="Times New Roman" w:hAnsi="Times New Roman"/>
        </w:rPr>
        <w:t xml:space="preserve"> she did consider </w:t>
      </w:r>
      <w:r w:rsidR="004749B0" w:rsidRPr="00D311ED">
        <w:rPr>
          <w:rFonts w:ascii="Times New Roman" w:hAnsi="Times New Roman"/>
        </w:rPr>
        <w:t>whether, in 1969, there was a reasonably foreseeable risk, and therefore a risk that the Diocese ought to have foreseen, that a Diocesan priest might cause a child harm by sexually assaulting the child</w:t>
      </w:r>
      <w:r w:rsidR="002D15D9" w:rsidRPr="00D311ED">
        <w:rPr>
          <w:rFonts w:ascii="Times New Roman" w:hAnsi="Times New Roman"/>
        </w:rPr>
        <w:t xml:space="preserve"> </w:t>
      </w:r>
      <w:r w:rsidR="005A3E57" w:rsidRPr="00D311ED">
        <w:rPr>
          <w:rFonts w:ascii="Times New Roman" w:hAnsi="Times New Roman"/>
        </w:rPr>
        <w:t>and concluded that the</w:t>
      </w:r>
      <w:r w:rsidR="00670454" w:rsidRPr="00D311ED">
        <w:rPr>
          <w:rFonts w:ascii="Times New Roman" w:hAnsi="Times New Roman"/>
        </w:rPr>
        <w:t>re was such a reasonably foreseeable risk in 1969.</w:t>
      </w:r>
      <w:r w:rsidR="00C46E25" w:rsidRPr="00D311ED">
        <w:rPr>
          <w:rFonts w:ascii="Times New Roman" w:hAnsi="Times New Roman"/>
        </w:rPr>
        <w:t xml:space="preserve"> </w:t>
      </w:r>
    </w:p>
    <w:p w14:paraId="530339D1" w14:textId="72E70543" w:rsidR="003F6E04" w:rsidRPr="00D311ED" w:rsidRDefault="002C10C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70450" w:rsidRPr="00D311ED">
        <w:rPr>
          <w:rFonts w:ascii="Times New Roman" w:hAnsi="Times New Roman"/>
        </w:rPr>
        <w:t xml:space="preserve">It goes </w:t>
      </w:r>
      <w:r w:rsidR="000C3692" w:rsidRPr="00D311ED">
        <w:rPr>
          <w:rFonts w:ascii="Times New Roman" w:hAnsi="Times New Roman"/>
        </w:rPr>
        <w:t>without</w:t>
      </w:r>
      <w:r w:rsidR="00570450" w:rsidRPr="00D311ED">
        <w:rPr>
          <w:rFonts w:ascii="Times New Roman" w:hAnsi="Times New Roman"/>
        </w:rPr>
        <w:t xml:space="preserve"> saying that </w:t>
      </w:r>
      <w:r w:rsidR="000C3692" w:rsidRPr="00D311ED">
        <w:rPr>
          <w:rFonts w:ascii="Times New Roman" w:hAnsi="Times New Roman"/>
        </w:rPr>
        <w:t>personal</w:t>
      </w:r>
      <w:r w:rsidR="00570450" w:rsidRPr="00D311ED">
        <w:rPr>
          <w:rFonts w:ascii="Times New Roman" w:hAnsi="Times New Roman"/>
        </w:rPr>
        <w:t xml:space="preserve"> injury caused by an intentional sexual </w:t>
      </w:r>
      <w:r w:rsidR="000C3692" w:rsidRPr="00D311ED">
        <w:rPr>
          <w:rFonts w:ascii="Times New Roman" w:hAnsi="Times New Roman"/>
        </w:rPr>
        <w:t>assault</w:t>
      </w:r>
      <w:r w:rsidR="00570450" w:rsidRPr="00D311ED">
        <w:rPr>
          <w:rFonts w:ascii="Times New Roman" w:hAnsi="Times New Roman"/>
        </w:rPr>
        <w:t xml:space="preserve"> is a </w:t>
      </w:r>
      <w:r w:rsidR="000C3692" w:rsidRPr="00D311ED">
        <w:rPr>
          <w:rFonts w:ascii="Times New Roman" w:hAnsi="Times New Roman"/>
        </w:rPr>
        <w:t xml:space="preserve">more </w:t>
      </w:r>
      <w:r w:rsidR="00DB0DFD" w:rsidRPr="00D311ED">
        <w:rPr>
          <w:rFonts w:ascii="Times New Roman" w:hAnsi="Times New Roman"/>
        </w:rPr>
        <w:t xml:space="preserve">confined </w:t>
      </w:r>
      <w:r w:rsidR="000C3692" w:rsidRPr="00D311ED">
        <w:rPr>
          <w:rFonts w:ascii="Times New Roman" w:hAnsi="Times New Roman"/>
        </w:rPr>
        <w:t xml:space="preserve">class </w:t>
      </w:r>
      <w:r w:rsidR="001B2FBB" w:rsidRPr="00D311ED">
        <w:rPr>
          <w:rFonts w:ascii="Times New Roman" w:hAnsi="Times New Roman"/>
        </w:rPr>
        <w:t xml:space="preserve">of harm </w:t>
      </w:r>
      <w:r w:rsidR="000C3692" w:rsidRPr="00D311ED">
        <w:rPr>
          <w:rFonts w:ascii="Times New Roman" w:hAnsi="Times New Roman"/>
        </w:rPr>
        <w:t>than mere personal injury</w:t>
      </w:r>
      <w:r w:rsidR="00DB0DFD" w:rsidRPr="00D311ED">
        <w:rPr>
          <w:rFonts w:ascii="Times New Roman" w:hAnsi="Times New Roman"/>
        </w:rPr>
        <w:t>. The primary judge's analysis assumed that the test of reasonable foreseeability had to be applied to th</w:t>
      </w:r>
      <w:r w:rsidR="004834E8" w:rsidRPr="00D311ED">
        <w:rPr>
          <w:rFonts w:ascii="Times New Roman" w:hAnsi="Times New Roman"/>
        </w:rPr>
        <w:t>e</w:t>
      </w:r>
      <w:r w:rsidR="00DB0DFD" w:rsidRPr="00D311ED">
        <w:rPr>
          <w:rFonts w:ascii="Times New Roman" w:hAnsi="Times New Roman"/>
        </w:rPr>
        <w:t xml:space="preserve"> </w:t>
      </w:r>
      <w:r w:rsidR="00F327B8" w:rsidRPr="00D311ED">
        <w:rPr>
          <w:rFonts w:ascii="Times New Roman" w:hAnsi="Times New Roman"/>
        </w:rPr>
        <w:t>confined class of personal injury</w:t>
      </w:r>
      <w:r w:rsidR="00B97048" w:rsidRPr="00D311ED">
        <w:rPr>
          <w:rFonts w:ascii="Times New Roman" w:hAnsi="Times New Roman"/>
        </w:rPr>
        <w:t>,</w:t>
      </w:r>
      <w:r w:rsidR="004834E8" w:rsidRPr="00D311ED">
        <w:rPr>
          <w:rFonts w:ascii="Times New Roman" w:hAnsi="Times New Roman"/>
        </w:rPr>
        <w:t xml:space="preserve"> being sexual assault</w:t>
      </w:r>
      <w:r w:rsidR="00F327B8" w:rsidRPr="00D311ED">
        <w:rPr>
          <w:rFonts w:ascii="Times New Roman" w:hAnsi="Times New Roman"/>
        </w:rPr>
        <w:t xml:space="preserve">. As will be </w:t>
      </w:r>
      <w:r w:rsidR="00A822E4" w:rsidRPr="00D311ED">
        <w:rPr>
          <w:rFonts w:ascii="Times New Roman" w:hAnsi="Times New Roman"/>
        </w:rPr>
        <w:t>explained</w:t>
      </w:r>
      <w:r w:rsidRPr="00D311ED">
        <w:rPr>
          <w:rFonts w:ascii="Times New Roman" w:hAnsi="Times New Roman"/>
        </w:rPr>
        <w:t>,</w:t>
      </w:r>
      <w:r w:rsidR="00F327B8" w:rsidRPr="00D311ED">
        <w:rPr>
          <w:rFonts w:ascii="Times New Roman" w:hAnsi="Times New Roman"/>
        </w:rPr>
        <w:t xml:space="preserve"> </w:t>
      </w:r>
      <w:r w:rsidR="00A822E4" w:rsidRPr="00D311ED">
        <w:rPr>
          <w:rFonts w:ascii="Times New Roman" w:hAnsi="Times New Roman"/>
        </w:rPr>
        <w:t>the better view is that the kind of personal injury ought not to be so confined for the purpose of the analysis. That said, for present purposes, the primary judge's findings</w:t>
      </w:r>
      <w:r w:rsidRPr="00D311ED">
        <w:rPr>
          <w:rFonts w:ascii="Times New Roman" w:hAnsi="Times New Roman"/>
        </w:rPr>
        <w:t xml:space="preserve"> </w:t>
      </w:r>
      <w:r w:rsidR="00975B3A" w:rsidRPr="00D311ED">
        <w:rPr>
          <w:rFonts w:ascii="Times New Roman" w:hAnsi="Times New Roman"/>
        </w:rPr>
        <w:t xml:space="preserve">remain </w:t>
      </w:r>
      <w:r w:rsidR="00A822E4" w:rsidRPr="00D311ED">
        <w:rPr>
          <w:rFonts w:ascii="Times New Roman" w:hAnsi="Times New Roman"/>
        </w:rPr>
        <w:t>relevant</w:t>
      </w:r>
      <w:r w:rsidR="009E5C06" w:rsidRPr="00D311ED">
        <w:rPr>
          <w:rFonts w:ascii="Times New Roman" w:hAnsi="Times New Roman"/>
        </w:rPr>
        <w:t>.</w:t>
      </w:r>
      <w:r w:rsidR="00916D45" w:rsidRPr="00D311ED">
        <w:rPr>
          <w:rFonts w:ascii="Times New Roman" w:hAnsi="Times New Roman"/>
        </w:rPr>
        <w:t xml:space="preserve"> </w:t>
      </w:r>
    </w:p>
    <w:p w14:paraId="1C3D9653" w14:textId="3C7BE34A" w:rsidR="00670454" w:rsidRPr="00D311ED" w:rsidRDefault="0067045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300BF" w:rsidRPr="00D311ED">
        <w:rPr>
          <w:rFonts w:ascii="Times New Roman" w:hAnsi="Times New Roman"/>
        </w:rPr>
        <w:t>The primary judge's key findings included that</w:t>
      </w:r>
      <w:r w:rsidR="00973D30" w:rsidRPr="00D311ED">
        <w:rPr>
          <w:rFonts w:ascii="Times New Roman" w:hAnsi="Times New Roman"/>
        </w:rPr>
        <w:t xml:space="preserve"> at the relevant time</w:t>
      </w:r>
      <w:r w:rsidR="000300BF" w:rsidRPr="00D311ED">
        <w:rPr>
          <w:rFonts w:ascii="Times New Roman" w:hAnsi="Times New Roman"/>
        </w:rPr>
        <w:t>: (1) </w:t>
      </w:r>
      <w:r w:rsidR="0079295E" w:rsidRPr="00D311ED">
        <w:rPr>
          <w:rFonts w:ascii="Times New Roman" w:hAnsi="Times New Roman"/>
        </w:rPr>
        <w:t>a</w:t>
      </w:r>
      <w:r w:rsidR="00D75C3D" w:rsidRPr="00D311ED">
        <w:rPr>
          <w:rFonts w:ascii="Times New Roman" w:hAnsi="Times New Roman"/>
        </w:rPr>
        <w:t xml:space="preserve"> </w:t>
      </w:r>
      <w:r w:rsidR="0079295E" w:rsidRPr="00D311ED">
        <w:rPr>
          <w:rFonts w:ascii="Times New Roman" w:hAnsi="Times New Roman"/>
        </w:rPr>
        <w:t>d</w:t>
      </w:r>
      <w:r w:rsidR="00D75C3D" w:rsidRPr="00D311ED">
        <w:rPr>
          <w:rFonts w:ascii="Times New Roman" w:hAnsi="Times New Roman"/>
        </w:rPr>
        <w:t>iocesan Bishop had paramount authority over a priest's duties, responsibilities and priorities</w:t>
      </w:r>
      <w:r w:rsidR="00973D30" w:rsidRPr="00D311ED">
        <w:rPr>
          <w:rFonts w:ascii="Times New Roman" w:hAnsi="Times New Roman"/>
        </w:rPr>
        <w:t>; (2) </w:t>
      </w:r>
      <w:r w:rsidR="00D1617D" w:rsidRPr="00D311ED">
        <w:rPr>
          <w:rFonts w:ascii="Times New Roman" w:hAnsi="Times New Roman"/>
        </w:rPr>
        <w:t>a</w:t>
      </w:r>
      <w:r w:rsidR="008736CE" w:rsidRPr="00D311ED">
        <w:rPr>
          <w:rFonts w:ascii="Times New Roman" w:hAnsi="Times New Roman"/>
        </w:rPr>
        <w:t xml:space="preserve"> </w:t>
      </w:r>
      <w:r w:rsidR="0079295E" w:rsidRPr="00D311ED">
        <w:rPr>
          <w:rFonts w:ascii="Times New Roman" w:hAnsi="Times New Roman"/>
        </w:rPr>
        <w:t>d</w:t>
      </w:r>
      <w:r w:rsidR="008736CE" w:rsidRPr="00D311ED">
        <w:rPr>
          <w:rFonts w:ascii="Times New Roman" w:hAnsi="Times New Roman"/>
        </w:rPr>
        <w:t xml:space="preserve">iocesan Bishop had ultimate authority over the use of all properties in the </w:t>
      </w:r>
      <w:r w:rsidR="0079295E" w:rsidRPr="00D311ED">
        <w:rPr>
          <w:rFonts w:ascii="Times New Roman" w:hAnsi="Times New Roman"/>
        </w:rPr>
        <w:t>d</w:t>
      </w:r>
      <w:r w:rsidR="008736CE" w:rsidRPr="00D311ED">
        <w:rPr>
          <w:rFonts w:ascii="Times New Roman" w:hAnsi="Times New Roman"/>
        </w:rPr>
        <w:t>iocese</w:t>
      </w:r>
      <w:r w:rsidR="00F73D20" w:rsidRPr="00D311ED">
        <w:rPr>
          <w:rFonts w:ascii="Times New Roman" w:hAnsi="Times New Roman"/>
        </w:rPr>
        <w:t>;</w:t>
      </w:r>
      <w:r w:rsidR="008736CE" w:rsidRPr="00D311ED">
        <w:rPr>
          <w:rFonts w:ascii="Times New Roman" w:hAnsi="Times New Roman"/>
        </w:rPr>
        <w:t xml:space="preserve"> </w:t>
      </w:r>
      <w:r w:rsidR="00F73D20" w:rsidRPr="00D311ED">
        <w:rPr>
          <w:rFonts w:ascii="Times New Roman" w:hAnsi="Times New Roman"/>
        </w:rPr>
        <w:t>(3) </w:t>
      </w:r>
      <w:r w:rsidR="000876B3" w:rsidRPr="00D311ED">
        <w:rPr>
          <w:rFonts w:ascii="Times New Roman" w:hAnsi="Times New Roman"/>
        </w:rPr>
        <w:t xml:space="preserve">a standard expectation </w:t>
      </w:r>
      <w:r w:rsidR="00D732EE" w:rsidRPr="00D311ED">
        <w:rPr>
          <w:rFonts w:ascii="Times New Roman" w:hAnsi="Times New Roman"/>
        </w:rPr>
        <w:t xml:space="preserve">of a diocesan Bishop </w:t>
      </w:r>
      <w:r w:rsidR="0059789C" w:rsidRPr="00D311ED">
        <w:rPr>
          <w:rFonts w:ascii="Times New Roman" w:hAnsi="Times New Roman"/>
        </w:rPr>
        <w:t xml:space="preserve">was </w:t>
      </w:r>
      <w:r w:rsidR="000876B3" w:rsidRPr="00D311ED">
        <w:rPr>
          <w:rFonts w:ascii="Times New Roman" w:hAnsi="Times New Roman"/>
        </w:rPr>
        <w:t xml:space="preserve">that a parish </w:t>
      </w:r>
      <w:r w:rsidR="0059789C" w:rsidRPr="00D311ED">
        <w:rPr>
          <w:rFonts w:ascii="Times New Roman" w:hAnsi="Times New Roman"/>
        </w:rPr>
        <w:t>priest</w:t>
      </w:r>
      <w:r w:rsidR="000876B3" w:rsidRPr="00D311ED">
        <w:rPr>
          <w:rFonts w:ascii="Times New Roman" w:hAnsi="Times New Roman"/>
        </w:rPr>
        <w:t xml:space="preserve"> </w:t>
      </w:r>
      <w:r w:rsidR="0059789C" w:rsidRPr="00D311ED">
        <w:rPr>
          <w:rFonts w:ascii="Times New Roman" w:hAnsi="Times New Roman"/>
        </w:rPr>
        <w:t>would en</w:t>
      </w:r>
      <w:r w:rsidR="00E35497" w:rsidRPr="00D311ED">
        <w:rPr>
          <w:rFonts w:ascii="Times New Roman" w:hAnsi="Times New Roman"/>
        </w:rPr>
        <w:t>g</w:t>
      </w:r>
      <w:r w:rsidR="0059789C" w:rsidRPr="00D311ED">
        <w:rPr>
          <w:rFonts w:ascii="Times New Roman" w:hAnsi="Times New Roman"/>
        </w:rPr>
        <w:t>age with young people of the par</w:t>
      </w:r>
      <w:r w:rsidR="00E35497" w:rsidRPr="00D311ED">
        <w:rPr>
          <w:rFonts w:ascii="Times New Roman" w:hAnsi="Times New Roman"/>
        </w:rPr>
        <w:t>i</w:t>
      </w:r>
      <w:r w:rsidR="0059789C" w:rsidRPr="00D311ED">
        <w:rPr>
          <w:rFonts w:ascii="Times New Roman" w:hAnsi="Times New Roman"/>
        </w:rPr>
        <w:t xml:space="preserve">sh </w:t>
      </w:r>
      <w:r w:rsidR="00D732EE" w:rsidRPr="00D311ED">
        <w:rPr>
          <w:rFonts w:ascii="Times New Roman" w:hAnsi="Times New Roman"/>
        </w:rPr>
        <w:t xml:space="preserve">and this </w:t>
      </w:r>
      <w:r w:rsidR="00E35497" w:rsidRPr="00D311ED">
        <w:rPr>
          <w:rFonts w:ascii="Times New Roman" w:hAnsi="Times New Roman"/>
        </w:rPr>
        <w:t xml:space="preserve">would have been regarded by a </w:t>
      </w:r>
      <w:r w:rsidR="0079295E" w:rsidRPr="00D311ED">
        <w:rPr>
          <w:rFonts w:ascii="Times New Roman" w:hAnsi="Times New Roman"/>
        </w:rPr>
        <w:t>d</w:t>
      </w:r>
      <w:r w:rsidR="00E35497" w:rsidRPr="00D311ED">
        <w:rPr>
          <w:rFonts w:ascii="Times New Roman" w:hAnsi="Times New Roman"/>
        </w:rPr>
        <w:t xml:space="preserve">iocesan Bishop as </w:t>
      </w:r>
      <w:r w:rsidR="00174700" w:rsidRPr="00D311ED">
        <w:rPr>
          <w:rFonts w:ascii="Times New Roman" w:hAnsi="Times New Roman"/>
        </w:rPr>
        <w:t>a most important and valued part of a parish priest's Ministry; (</w:t>
      </w:r>
      <w:r w:rsidR="00F73D20" w:rsidRPr="00D311ED">
        <w:rPr>
          <w:rFonts w:ascii="Times New Roman" w:hAnsi="Times New Roman"/>
        </w:rPr>
        <w:t>4</w:t>
      </w:r>
      <w:r w:rsidR="00174700" w:rsidRPr="00D311ED">
        <w:rPr>
          <w:rFonts w:ascii="Times New Roman" w:hAnsi="Times New Roman"/>
        </w:rPr>
        <w:t>) </w:t>
      </w:r>
      <w:r w:rsidR="00625992" w:rsidRPr="00D311ED">
        <w:rPr>
          <w:rFonts w:ascii="Times New Roman" w:hAnsi="Times New Roman"/>
        </w:rPr>
        <w:t>the actual use made of a presbytery depended on the parish priest in residence, because it was his home; (5) </w:t>
      </w:r>
      <w:r w:rsidR="008B4507" w:rsidRPr="00D311ED">
        <w:rPr>
          <w:rFonts w:ascii="Times New Roman" w:hAnsi="Times New Roman"/>
        </w:rPr>
        <w:t xml:space="preserve">the </w:t>
      </w:r>
      <w:r w:rsidR="00D732EE" w:rsidRPr="00D311ED">
        <w:rPr>
          <w:rFonts w:ascii="Times New Roman" w:hAnsi="Times New Roman"/>
        </w:rPr>
        <w:t xml:space="preserve">Catholic </w:t>
      </w:r>
      <w:r w:rsidR="008B4507" w:rsidRPr="00D311ED">
        <w:rPr>
          <w:rFonts w:ascii="Times New Roman" w:hAnsi="Times New Roman"/>
        </w:rPr>
        <w:t>Church had few written rules and stipulations about how a parish priest should engage with you</w:t>
      </w:r>
      <w:r w:rsidR="00BF6737" w:rsidRPr="00D311ED">
        <w:rPr>
          <w:rFonts w:ascii="Times New Roman" w:hAnsi="Times New Roman"/>
        </w:rPr>
        <w:t>ng</w:t>
      </w:r>
      <w:r w:rsidR="008B4507" w:rsidRPr="00D311ED">
        <w:rPr>
          <w:rFonts w:ascii="Times New Roman" w:hAnsi="Times New Roman"/>
        </w:rPr>
        <w:t xml:space="preserve"> people of the parish or use the presbytery; </w:t>
      </w:r>
      <w:r w:rsidR="00AC7530" w:rsidRPr="00D311ED">
        <w:rPr>
          <w:rFonts w:ascii="Times New Roman" w:hAnsi="Times New Roman"/>
        </w:rPr>
        <w:t>(</w:t>
      </w:r>
      <w:r w:rsidR="00B97048" w:rsidRPr="00D311ED">
        <w:rPr>
          <w:rFonts w:ascii="Times New Roman" w:hAnsi="Times New Roman"/>
        </w:rPr>
        <w:t>6</w:t>
      </w:r>
      <w:r w:rsidR="00AC7530" w:rsidRPr="00D311ED">
        <w:rPr>
          <w:rFonts w:ascii="Times New Roman" w:hAnsi="Times New Roman"/>
        </w:rPr>
        <w:t xml:space="preserve">) the course of study to be </w:t>
      </w:r>
      <w:r w:rsidR="00731379" w:rsidRPr="00D311ED">
        <w:rPr>
          <w:rFonts w:ascii="Times New Roman" w:hAnsi="Times New Roman"/>
        </w:rPr>
        <w:t xml:space="preserve">a </w:t>
      </w:r>
      <w:r w:rsidR="00AC7530" w:rsidRPr="00D311ED">
        <w:rPr>
          <w:rFonts w:ascii="Times New Roman" w:hAnsi="Times New Roman"/>
        </w:rPr>
        <w:t xml:space="preserve">priest contained limited preparation </w:t>
      </w:r>
      <w:r w:rsidR="00E31E5E" w:rsidRPr="00D311ED">
        <w:rPr>
          <w:rFonts w:ascii="Times New Roman" w:hAnsi="Times New Roman"/>
        </w:rPr>
        <w:t>for their pastoral function in a parish; (</w:t>
      </w:r>
      <w:r w:rsidR="00B97048" w:rsidRPr="00D311ED">
        <w:rPr>
          <w:rFonts w:ascii="Times New Roman" w:hAnsi="Times New Roman"/>
        </w:rPr>
        <w:t>7</w:t>
      </w:r>
      <w:r w:rsidR="00E31E5E" w:rsidRPr="00D311ED">
        <w:rPr>
          <w:rFonts w:ascii="Times New Roman" w:hAnsi="Times New Roman"/>
        </w:rPr>
        <w:t>) </w:t>
      </w:r>
      <w:r w:rsidR="00485EA1" w:rsidRPr="00D311ED">
        <w:rPr>
          <w:rFonts w:ascii="Times New Roman" w:hAnsi="Times New Roman"/>
        </w:rPr>
        <w:t>consistent</w:t>
      </w:r>
      <w:r w:rsidR="00A34B48" w:rsidRPr="00D311ED">
        <w:rPr>
          <w:rFonts w:ascii="Times New Roman" w:hAnsi="Times New Roman"/>
        </w:rPr>
        <w:t xml:space="preserve"> with the views of the Catholic Church, </w:t>
      </w:r>
      <w:r w:rsidR="00FB1171" w:rsidRPr="00D311ED">
        <w:rPr>
          <w:rFonts w:ascii="Times New Roman" w:hAnsi="Times New Roman"/>
        </w:rPr>
        <w:t xml:space="preserve">a </w:t>
      </w:r>
      <w:r w:rsidR="0079295E" w:rsidRPr="00D311ED">
        <w:rPr>
          <w:rFonts w:ascii="Times New Roman" w:hAnsi="Times New Roman"/>
        </w:rPr>
        <w:t>d</w:t>
      </w:r>
      <w:r w:rsidR="00FB1171" w:rsidRPr="00D311ED">
        <w:rPr>
          <w:rFonts w:ascii="Times New Roman" w:hAnsi="Times New Roman"/>
        </w:rPr>
        <w:t xml:space="preserve">iocesan Bishop and parish </w:t>
      </w:r>
      <w:r w:rsidR="00A34B48" w:rsidRPr="00D311ED">
        <w:rPr>
          <w:rFonts w:ascii="Times New Roman" w:hAnsi="Times New Roman"/>
        </w:rPr>
        <w:t>priests</w:t>
      </w:r>
      <w:r w:rsidR="00FB1171" w:rsidRPr="00D311ED">
        <w:rPr>
          <w:rFonts w:ascii="Times New Roman" w:hAnsi="Times New Roman"/>
        </w:rPr>
        <w:t xml:space="preserve"> </w:t>
      </w:r>
      <w:r w:rsidR="00485EA1" w:rsidRPr="00D311ED">
        <w:rPr>
          <w:rFonts w:ascii="Times New Roman" w:hAnsi="Times New Roman"/>
        </w:rPr>
        <w:t>expected that people of the parish would give the pri</w:t>
      </w:r>
      <w:r w:rsidR="00951DA2" w:rsidRPr="00D311ED">
        <w:rPr>
          <w:rFonts w:ascii="Times New Roman" w:hAnsi="Times New Roman"/>
        </w:rPr>
        <w:t>es</w:t>
      </w:r>
      <w:r w:rsidR="00485EA1" w:rsidRPr="00D311ED">
        <w:rPr>
          <w:rFonts w:ascii="Times New Roman" w:hAnsi="Times New Roman"/>
        </w:rPr>
        <w:t xml:space="preserve">t </w:t>
      </w:r>
      <w:r w:rsidR="00951DA2" w:rsidRPr="00D311ED">
        <w:rPr>
          <w:rFonts w:ascii="Times New Roman" w:hAnsi="Times New Roman"/>
        </w:rPr>
        <w:t xml:space="preserve">their trust, loyalty and co-operation, Catholics being exhorted to </w:t>
      </w:r>
      <w:r w:rsidR="00870E98" w:rsidRPr="00D311ED">
        <w:rPr>
          <w:rFonts w:ascii="Times New Roman" w:hAnsi="Times New Roman"/>
        </w:rPr>
        <w:t>follow priests as their pastors and fathers; and (</w:t>
      </w:r>
      <w:r w:rsidR="00B97048" w:rsidRPr="00D311ED">
        <w:rPr>
          <w:rFonts w:ascii="Times New Roman" w:hAnsi="Times New Roman"/>
        </w:rPr>
        <w:t>8</w:t>
      </w:r>
      <w:r w:rsidR="00870E98" w:rsidRPr="00D311ED">
        <w:rPr>
          <w:rFonts w:ascii="Times New Roman" w:hAnsi="Times New Roman"/>
        </w:rPr>
        <w:t>) </w:t>
      </w:r>
      <w:r w:rsidR="00D1617D" w:rsidRPr="00D311ED">
        <w:rPr>
          <w:rFonts w:ascii="Times New Roman" w:hAnsi="Times New Roman"/>
        </w:rPr>
        <w:t xml:space="preserve">a </w:t>
      </w:r>
      <w:r w:rsidR="00634F90" w:rsidRPr="00D311ED">
        <w:rPr>
          <w:rFonts w:ascii="Times New Roman" w:hAnsi="Times New Roman"/>
        </w:rPr>
        <w:t>d</w:t>
      </w:r>
      <w:r w:rsidR="00D1617D" w:rsidRPr="00D311ED">
        <w:rPr>
          <w:rFonts w:ascii="Times New Roman" w:hAnsi="Times New Roman"/>
        </w:rPr>
        <w:t xml:space="preserve">iocesan Bishop and parish priests knew that </w:t>
      </w:r>
      <w:r w:rsidR="00E46863" w:rsidRPr="00D311ED">
        <w:rPr>
          <w:rFonts w:ascii="Times New Roman" w:hAnsi="Times New Roman"/>
        </w:rPr>
        <w:t xml:space="preserve">"priests were given an </w:t>
      </w:r>
      <w:r w:rsidR="00E46863" w:rsidRPr="00D311ED">
        <w:rPr>
          <w:rFonts w:ascii="Times New Roman" w:hAnsi="Times New Roman"/>
        </w:rPr>
        <w:lastRenderedPageBreak/>
        <w:t>exaggerated dignity and respect, which could and did become dangerous at times</w:t>
      </w:r>
      <w:r w:rsidR="00387495" w:rsidRPr="00D311ED">
        <w:rPr>
          <w:rFonts w:ascii="Times New Roman" w:hAnsi="Times New Roman"/>
        </w:rPr>
        <w:t>"</w:t>
      </w:r>
      <w:r w:rsidR="00E46863" w:rsidRPr="00D311ED">
        <w:rPr>
          <w:rFonts w:ascii="Times New Roman" w:hAnsi="Times New Roman"/>
        </w:rPr>
        <w:t>.</w:t>
      </w:r>
      <w:r w:rsidR="009D392F" w:rsidRPr="00D311ED">
        <w:rPr>
          <w:rStyle w:val="FootnoteReference"/>
          <w:rFonts w:ascii="Times New Roman" w:hAnsi="Times New Roman"/>
          <w:sz w:val="24"/>
        </w:rPr>
        <w:footnoteReference w:id="161"/>
      </w:r>
    </w:p>
    <w:p w14:paraId="5B27ED29" w14:textId="4276C0D4" w:rsidR="00007D14" w:rsidRPr="00D311ED" w:rsidRDefault="00007D1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EE257C" w:rsidRPr="00D311ED">
        <w:rPr>
          <w:rFonts w:ascii="Times New Roman" w:hAnsi="Times New Roman"/>
        </w:rPr>
        <w:t xml:space="preserve">The primary judge </w:t>
      </w:r>
      <w:r w:rsidR="007E060B" w:rsidRPr="00D311ED">
        <w:rPr>
          <w:rFonts w:ascii="Times New Roman" w:hAnsi="Times New Roman"/>
        </w:rPr>
        <w:t>also found that: (1) </w:t>
      </w:r>
      <w:r w:rsidR="00634F90" w:rsidRPr="00D311ED">
        <w:rPr>
          <w:rFonts w:ascii="Times New Roman" w:hAnsi="Times New Roman"/>
        </w:rPr>
        <w:t>the Dioces</w:t>
      </w:r>
      <w:r w:rsidR="00AB7E9A" w:rsidRPr="00D311ED">
        <w:rPr>
          <w:rFonts w:ascii="Times New Roman" w:hAnsi="Times New Roman"/>
        </w:rPr>
        <w:t>e</w:t>
      </w:r>
      <w:r w:rsidR="00F6497C" w:rsidRPr="00D311ED">
        <w:rPr>
          <w:rFonts w:ascii="Times New Roman" w:hAnsi="Times New Roman"/>
        </w:rPr>
        <w:t xml:space="preserve"> </w:t>
      </w:r>
      <w:r w:rsidR="00634F90" w:rsidRPr="00D311ED">
        <w:rPr>
          <w:rFonts w:ascii="Times New Roman" w:hAnsi="Times New Roman"/>
        </w:rPr>
        <w:t xml:space="preserve">required </w:t>
      </w:r>
      <w:r w:rsidR="00534908" w:rsidRPr="00D311ED">
        <w:rPr>
          <w:rFonts w:ascii="Times New Roman" w:hAnsi="Times New Roman"/>
        </w:rPr>
        <w:t>Fr</w:t>
      </w:r>
      <w:r w:rsidR="00634F90" w:rsidRPr="00D311ED">
        <w:rPr>
          <w:rFonts w:ascii="Times New Roman" w:hAnsi="Times New Roman"/>
        </w:rPr>
        <w:t> </w:t>
      </w:r>
      <w:r w:rsidR="00534908" w:rsidRPr="00D311ED">
        <w:rPr>
          <w:rFonts w:ascii="Times New Roman" w:hAnsi="Times New Roman"/>
        </w:rPr>
        <w:t xml:space="preserve">Pickin to live alone at the presbytery to perform his pastoral </w:t>
      </w:r>
      <w:r w:rsidR="00AD190F" w:rsidRPr="00D311ED">
        <w:rPr>
          <w:rFonts w:ascii="Times New Roman" w:hAnsi="Times New Roman"/>
        </w:rPr>
        <w:t xml:space="preserve">obligations </w:t>
      </w:r>
      <w:r w:rsidR="00534908" w:rsidRPr="00D311ED">
        <w:rPr>
          <w:rFonts w:ascii="Times New Roman" w:hAnsi="Times New Roman"/>
        </w:rPr>
        <w:t>to the people of the parish; (2) as part of those</w:t>
      </w:r>
      <w:r w:rsidR="00AD190F" w:rsidRPr="00D311ED">
        <w:rPr>
          <w:rFonts w:ascii="Times New Roman" w:hAnsi="Times New Roman"/>
        </w:rPr>
        <w:t xml:space="preserve"> obligations</w:t>
      </w:r>
      <w:r w:rsidR="00534908" w:rsidRPr="00D311ED">
        <w:rPr>
          <w:rFonts w:ascii="Times New Roman" w:hAnsi="Times New Roman"/>
        </w:rPr>
        <w:t xml:space="preserve">, </w:t>
      </w:r>
      <w:r w:rsidR="00634F90" w:rsidRPr="00D311ED">
        <w:rPr>
          <w:rFonts w:ascii="Times New Roman" w:hAnsi="Times New Roman"/>
        </w:rPr>
        <w:t>the Dioces</w:t>
      </w:r>
      <w:r w:rsidR="00AB7E9A" w:rsidRPr="00D311ED">
        <w:rPr>
          <w:rFonts w:ascii="Times New Roman" w:hAnsi="Times New Roman"/>
        </w:rPr>
        <w:t>e</w:t>
      </w:r>
      <w:r w:rsidR="00634F90" w:rsidRPr="00D311ED">
        <w:rPr>
          <w:rFonts w:ascii="Times New Roman" w:hAnsi="Times New Roman"/>
        </w:rPr>
        <w:t xml:space="preserve"> required and expected </w:t>
      </w:r>
      <w:r w:rsidR="00F83ACB" w:rsidRPr="00D311ED">
        <w:rPr>
          <w:rFonts w:ascii="Times New Roman" w:hAnsi="Times New Roman"/>
        </w:rPr>
        <w:t>Fr</w:t>
      </w:r>
      <w:r w:rsidR="00634F90" w:rsidRPr="00D311ED">
        <w:rPr>
          <w:rFonts w:ascii="Times New Roman" w:hAnsi="Times New Roman"/>
        </w:rPr>
        <w:t> </w:t>
      </w:r>
      <w:r w:rsidR="00F83ACB" w:rsidRPr="00D311ED">
        <w:rPr>
          <w:rFonts w:ascii="Times New Roman" w:hAnsi="Times New Roman"/>
        </w:rPr>
        <w:t>Pickin to engage with children of the parish</w:t>
      </w:r>
      <w:r w:rsidR="00634F90" w:rsidRPr="00D311ED">
        <w:rPr>
          <w:rFonts w:ascii="Times New Roman" w:hAnsi="Times New Roman"/>
        </w:rPr>
        <w:t xml:space="preserve"> in respect of their spiritual education and growth in the Catholic religion</w:t>
      </w:r>
      <w:r w:rsidR="00F83ACB" w:rsidRPr="00D311ED">
        <w:rPr>
          <w:rFonts w:ascii="Times New Roman" w:hAnsi="Times New Roman"/>
        </w:rPr>
        <w:t>; (3) </w:t>
      </w:r>
      <w:r w:rsidR="00AD190F" w:rsidRPr="00D311ED">
        <w:rPr>
          <w:rFonts w:ascii="Times New Roman" w:hAnsi="Times New Roman"/>
        </w:rPr>
        <w:t xml:space="preserve">in pursuit of those </w:t>
      </w:r>
      <w:r w:rsidR="00C81854" w:rsidRPr="00D311ED">
        <w:rPr>
          <w:rFonts w:ascii="Times New Roman" w:hAnsi="Times New Roman"/>
        </w:rPr>
        <w:t>obligations</w:t>
      </w:r>
      <w:r w:rsidR="00AD190F" w:rsidRPr="00D311ED">
        <w:rPr>
          <w:rFonts w:ascii="Times New Roman" w:hAnsi="Times New Roman"/>
        </w:rPr>
        <w:t xml:space="preserve">, </w:t>
      </w:r>
      <w:r w:rsidR="007E060B" w:rsidRPr="00D311ED">
        <w:rPr>
          <w:rFonts w:ascii="Times New Roman" w:hAnsi="Times New Roman"/>
        </w:rPr>
        <w:t xml:space="preserve">the </w:t>
      </w:r>
      <w:r w:rsidR="00634F90" w:rsidRPr="00D311ED">
        <w:rPr>
          <w:rFonts w:ascii="Times New Roman" w:hAnsi="Times New Roman"/>
        </w:rPr>
        <w:t>Dioces</w:t>
      </w:r>
      <w:r w:rsidR="00AB7E9A" w:rsidRPr="00D311ED">
        <w:rPr>
          <w:rFonts w:ascii="Times New Roman" w:hAnsi="Times New Roman"/>
        </w:rPr>
        <w:t>e</w:t>
      </w:r>
      <w:r w:rsidR="007E060B" w:rsidRPr="00D311ED">
        <w:rPr>
          <w:rFonts w:ascii="Times New Roman" w:hAnsi="Times New Roman"/>
        </w:rPr>
        <w:t xml:space="preserve"> </w:t>
      </w:r>
      <w:r w:rsidR="00976D8C" w:rsidRPr="00D311ED">
        <w:rPr>
          <w:rFonts w:ascii="Times New Roman" w:hAnsi="Times New Roman"/>
        </w:rPr>
        <w:t xml:space="preserve">authorised </w:t>
      </w:r>
      <w:r w:rsidR="007E060B" w:rsidRPr="00D311ED">
        <w:rPr>
          <w:rFonts w:ascii="Times New Roman" w:hAnsi="Times New Roman"/>
        </w:rPr>
        <w:t>Fr</w:t>
      </w:r>
      <w:r w:rsidR="00634F90" w:rsidRPr="00D311ED">
        <w:rPr>
          <w:rFonts w:ascii="Times New Roman" w:hAnsi="Times New Roman"/>
        </w:rPr>
        <w:t> </w:t>
      </w:r>
      <w:r w:rsidR="007E060B" w:rsidRPr="00D311ED">
        <w:rPr>
          <w:rFonts w:ascii="Times New Roman" w:hAnsi="Times New Roman"/>
        </w:rPr>
        <w:t xml:space="preserve">Pickin to teach Catholic religion </w:t>
      </w:r>
      <w:r w:rsidR="00634F90" w:rsidRPr="00D311ED">
        <w:rPr>
          <w:rFonts w:ascii="Times New Roman" w:hAnsi="Times New Roman"/>
        </w:rPr>
        <w:t xml:space="preserve">to children </w:t>
      </w:r>
      <w:r w:rsidR="007E060B" w:rsidRPr="00D311ED">
        <w:rPr>
          <w:rFonts w:ascii="Times New Roman" w:hAnsi="Times New Roman"/>
        </w:rPr>
        <w:t>at AA's high school; (</w:t>
      </w:r>
      <w:r w:rsidR="00F83ACB" w:rsidRPr="00D311ED">
        <w:rPr>
          <w:rFonts w:ascii="Times New Roman" w:hAnsi="Times New Roman"/>
        </w:rPr>
        <w:t>4</w:t>
      </w:r>
      <w:r w:rsidR="007E060B" w:rsidRPr="00D311ED">
        <w:rPr>
          <w:rFonts w:ascii="Times New Roman" w:hAnsi="Times New Roman"/>
        </w:rPr>
        <w:t>) </w:t>
      </w:r>
      <w:r w:rsidR="00485ED6" w:rsidRPr="00D311ED">
        <w:rPr>
          <w:rFonts w:ascii="Times New Roman" w:hAnsi="Times New Roman"/>
        </w:rPr>
        <w:t xml:space="preserve">that </w:t>
      </w:r>
      <w:r w:rsidR="00BD67AF" w:rsidRPr="00D311ED">
        <w:rPr>
          <w:rFonts w:ascii="Times New Roman" w:hAnsi="Times New Roman"/>
        </w:rPr>
        <w:t>teaching</w:t>
      </w:r>
      <w:r w:rsidR="00485ED6" w:rsidRPr="00D311ED">
        <w:rPr>
          <w:rFonts w:ascii="Times New Roman" w:hAnsi="Times New Roman"/>
        </w:rPr>
        <w:t xml:space="preserve"> role </w:t>
      </w:r>
      <w:r w:rsidR="0030532B" w:rsidRPr="00D311ED">
        <w:rPr>
          <w:rFonts w:ascii="Times New Roman" w:hAnsi="Times New Roman"/>
        </w:rPr>
        <w:t xml:space="preserve">was intended </w:t>
      </w:r>
      <w:r w:rsidR="00634F90" w:rsidRPr="00D311ED">
        <w:rPr>
          <w:rFonts w:ascii="Times New Roman" w:hAnsi="Times New Roman"/>
        </w:rPr>
        <w:t>by the Dioces</w:t>
      </w:r>
      <w:r w:rsidR="00AB7E9A" w:rsidRPr="00D311ED">
        <w:rPr>
          <w:rFonts w:ascii="Times New Roman" w:hAnsi="Times New Roman"/>
        </w:rPr>
        <w:t>e</w:t>
      </w:r>
      <w:r w:rsidR="00634F90" w:rsidRPr="00D311ED">
        <w:rPr>
          <w:rFonts w:ascii="Times New Roman" w:hAnsi="Times New Roman"/>
        </w:rPr>
        <w:t xml:space="preserve"> </w:t>
      </w:r>
      <w:r w:rsidR="0030532B" w:rsidRPr="00D311ED">
        <w:rPr>
          <w:rFonts w:ascii="Times New Roman" w:hAnsi="Times New Roman"/>
        </w:rPr>
        <w:t xml:space="preserve">to and did </w:t>
      </w:r>
      <w:r w:rsidR="00BD67AF" w:rsidRPr="00D311ED">
        <w:rPr>
          <w:rFonts w:ascii="Times New Roman" w:hAnsi="Times New Roman"/>
        </w:rPr>
        <w:t>g</w:t>
      </w:r>
      <w:r w:rsidR="0030532B" w:rsidRPr="00D311ED">
        <w:rPr>
          <w:rFonts w:ascii="Times New Roman" w:hAnsi="Times New Roman"/>
        </w:rPr>
        <w:t>i</w:t>
      </w:r>
      <w:r w:rsidR="00BD67AF" w:rsidRPr="00D311ED">
        <w:rPr>
          <w:rFonts w:ascii="Times New Roman" w:hAnsi="Times New Roman"/>
        </w:rPr>
        <w:t xml:space="preserve">ve </w:t>
      </w:r>
      <w:r w:rsidR="00380F45" w:rsidRPr="00D311ED">
        <w:rPr>
          <w:rFonts w:ascii="Times New Roman" w:hAnsi="Times New Roman"/>
        </w:rPr>
        <w:t>Fr</w:t>
      </w:r>
      <w:r w:rsidR="008E13D9" w:rsidRPr="00D311ED">
        <w:rPr>
          <w:rFonts w:ascii="Times New Roman" w:hAnsi="Times New Roman"/>
        </w:rPr>
        <w:t> </w:t>
      </w:r>
      <w:r w:rsidR="00380F45" w:rsidRPr="00D311ED">
        <w:rPr>
          <w:rFonts w:ascii="Times New Roman" w:hAnsi="Times New Roman"/>
        </w:rPr>
        <w:t xml:space="preserve">Pickin direct access to </w:t>
      </w:r>
      <w:r w:rsidR="00C24473" w:rsidRPr="00D311ED">
        <w:rPr>
          <w:rFonts w:ascii="Times New Roman" w:hAnsi="Times New Roman"/>
        </w:rPr>
        <w:t>the school</w:t>
      </w:r>
      <w:r w:rsidR="008E13D9" w:rsidRPr="00D311ED">
        <w:rPr>
          <w:rFonts w:ascii="Times New Roman" w:hAnsi="Times New Roman"/>
        </w:rPr>
        <w:t>'s</w:t>
      </w:r>
      <w:r w:rsidR="00C24473" w:rsidRPr="00D311ED">
        <w:rPr>
          <w:rFonts w:ascii="Times New Roman" w:hAnsi="Times New Roman"/>
        </w:rPr>
        <w:t xml:space="preserve"> pupils being instructed in the Catholic faith</w:t>
      </w:r>
      <w:r w:rsidR="005F7F6A" w:rsidRPr="00D311ED">
        <w:rPr>
          <w:rFonts w:ascii="Times New Roman" w:hAnsi="Times New Roman"/>
        </w:rPr>
        <w:t xml:space="preserve">; </w:t>
      </w:r>
      <w:r w:rsidR="001D735C" w:rsidRPr="00D311ED">
        <w:rPr>
          <w:rFonts w:ascii="Times New Roman" w:hAnsi="Times New Roman"/>
        </w:rPr>
        <w:t xml:space="preserve">and </w:t>
      </w:r>
      <w:r w:rsidR="0083153B" w:rsidRPr="00D311ED">
        <w:rPr>
          <w:rFonts w:ascii="Times New Roman" w:hAnsi="Times New Roman"/>
        </w:rPr>
        <w:t>(</w:t>
      </w:r>
      <w:r w:rsidR="00C81854" w:rsidRPr="00D311ED">
        <w:rPr>
          <w:rFonts w:ascii="Times New Roman" w:hAnsi="Times New Roman"/>
        </w:rPr>
        <w:t>5</w:t>
      </w:r>
      <w:r w:rsidR="0083153B" w:rsidRPr="00D311ED">
        <w:rPr>
          <w:rFonts w:ascii="Times New Roman" w:hAnsi="Times New Roman"/>
        </w:rPr>
        <w:t>) </w:t>
      </w:r>
      <w:r w:rsidR="00176AFF" w:rsidRPr="00D311ED">
        <w:rPr>
          <w:rFonts w:ascii="Times New Roman" w:hAnsi="Times New Roman"/>
        </w:rPr>
        <w:t xml:space="preserve">the Diocese permitted </w:t>
      </w:r>
      <w:r w:rsidR="0083153B" w:rsidRPr="00D311ED">
        <w:rPr>
          <w:rFonts w:ascii="Times New Roman" w:hAnsi="Times New Roman"/>
        </w:rPr>
        <w:t>Fr</w:t>
      </w:r>
      <w:r w:rsidR="008E13D9" w:rsidRPr="00D311ED">
        <w:rPr>
          <w:rFonts w:ascii="Times New Roman" w:hAnsi="Times New Roman"/>
        </w:rPr>
        <w:t> </w:t>
      </w:r>
      <w:r w:rsidR="0083153B" w:rsidRPr="00D311ED">
        <w:rPr>
          <w:rFonts w:ascii="Times New Roman" w:hAnsi="Times New Roman"/>
        </w:rPr>
        <w:t xml:space="preserve">Pickin </w:t>
      </w:r>
      <w:r w:rsidR="005F7F6A" w:rsidRPr="00D311ED">
        <w:rPr>
          <w:rFonts w:ascii="Times New Roman" w:hAnsi="Times New Roman"/>
        </w:rPr>
        <w:t xml:space="preserve">to invite </w:t>
      </w:r>
      <w:r w:rsidR="000662C0" w:rsidRPr="00D311ED">
        <w:rPr>
          <w:rFonts w:ascii="Times New Roman" w:hAnsi="Times New Roman"/>
        </w:rPr>
        <w:t xml:space="preserve">people, including children, to the </w:t>
      </w:r>
      <w:r w:rsidR="00093FD9" w:rsidRPr="00D311ED">
        <w:rPr>
          <w:rFonts w:ascii="Times New Roman" w:hAnsi="Times New Roman"/>
        </w:rPr>
        <w:t xml:space="preserve">presbytery </w:t>
      </w:r>
      <w:r w:rsidR="000662C0" w:rsidRPr="00D311ED">
        <w:rPr>
          <w:rFonts w:ascii="Times New Roman" w:hAnsi="Times New Roman"/>
        </w:rPr>
        <w:t>at any time that suited Fr</w:t>
      </w:r>
      <w:r w:rsidR="008E13D9" w:rsidRPr="00D311ED">
        <w:rPr>
          <w:rFonts w:ascii="Times New Roman" w:hAnsi="Times New Roman"/>
        </w:rPr>
        <w:t> </w:t>
      </w:r>
      <w:r w:rsidR="000662C0" w:rsidRPr="00D311ED">
        <w:rPr>
          <w:rFonts w:ascii="Times New Roman" w:hAnsi="Times New Roman"/>
        </w:rPr>
        <w:t>Pickin</w:t>
      </w:r>
      <w:r w:rsidR="001D735C" w:rsidRPr="00D311ED">
        <w:rPr>
          <w:rFonts w:ascii="Times New Roman" w:hAnsi="Times New Roman"/>
        </w:rPr>
        <w:t>.</w:t>
      </w:r>
      <w:r w:rsidR="001D735C" w:rsidRPr="00D311ED">
        <w:rPr>
          <w:rStyle w:val="FootnoteReference"/>
          <w:rFonts w:ascii="Times New Roman" w:hAnsi="Times New Roman"/>
          <w:sz w:val="24"/>
        </w:rPr>
        <w:footnoteReference w:id="162"/>
      </w:r>
      <w:r w:rsidR="00176AFF" w:rsidRPr="00D311ED">
        <w:rPr>
          <w:rFonts w:ascii="Times New Roman" w:hAnsi="Times New Roman"/>
        </w:rPr>
        <w:t xml:space="preserve"> In referring in these findings to "the Diocese", it is apparent that the </w:t>
      </w:r>
      <w:r w:rsidR="001D6C40" w:rsidRPr="00D311ED">
        <w:rPr>
          <w:rFonts w:ascii="Times New Roman" w:hAnsi="Times New Roman"/>
        </w:rPr>
        <w:t xml:space="preserve">primary judge was referring to the conduct of the Bishop of the Diocese, Bishop Toohey, </w:t>
      </w:r>
      <w:r w:rsidR="000E72FC" w:rsidRPr="00D311ED">
        <w:rPr>
          <w:rFonts w:ascii="Times New Roman" w:hAnsi="Times New Roman"/>
        </w:rPr>
        <w:t xml:space="preserve">being conduct </w:t>
      </w:r>
      <w:r w:rsidR="001D6C40" w:rsidRPr="00D311ED">
        <w:rPr>
          <w:rFonts w:ascii="Times New Roman" w:hAnsi="Times New Roman"/>
        </w:rPr>
        <w:t>which the primary judge rightly attributed to the Diocese.</w:t>
      </w:r>
      <w:r w:rsidR="00176AFF" w:rsidRPr="00D311ED">
        <w:rPr>
          <w:rFonts w:ascii="Times New Roman" w:hAnsi="Times New Roman"/>
        </w:rPr>
        <w:t xml:space="preserve"> </w:t>
      </w:r>
    </w:p>
    <w:p w14:paraId="11F58DFC" w14:textId="113DAF81" w:rsidR="008E765C" w:rsidRPr="00D311ED" w:rsidRDefault="00C27FF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C445B1" w:rsidRPr="00D311ED">
        <w:rPr>
          <w:rFonts w:ascii="Times New Roman" w:hAnsi="Times New Roman"/>
        </w:rPr>
        <w:t xml:space="preserve">Leeming JA's criticisms of these findings </w:t>
      </w:r>
      <w:r w:rsidR="00236541" w:rsidRPr="00D311ED">
        <w:rPr>
          <w:rFonts w:ascii="Times New Roman" w:hAnsi="Times New Roman"/>
        </w:rPr>
        <w:t xml:space="preserve">are affected by his Honour's errors as </w:t>
      </w:r>
      <w:r w:rsidR="00405B4F" w:rsidRPr="00D311ED">
        <w:rPr>
          <w:rFonts w:ascii="Times New Roman" w:hAnsi="Times New Roman"/>
        </w:rPr>
        <w:t>identified</w:t>
      </w:r>
      <w:r w:rsidR="00236541" w:rsidRPr="00D311ED">
        <w:rPr>
          <w:rFonts w:ascii="Times New Roman" w:hAnsi="Times New Roman"/>
        </w:rPr>
        <w:t xml:space="preserve"> above. </w:t>
      </w:r>
      <w:r w:rsidR="008E765C" w:rsidRPr="00D311ED">
        <w:rPr>
          <w:rFonts w:ascii="Times New Roman" w:hAnsi="Times New Roman"/>
        </w:rPr>
        <w:t xml:space="preserve">Leeming JA's most important criticism is that the </w:t>
      </w:r>
      <w:r w:rsidR="00125B68" w:rsidRPr="00D311ED">
        <w:rPr>
          <w:rFonts w:ascii="Times New Roman" w:hAnsi="Times New Roman"/>
        </w:rPr>
        <w:t>primary</w:t>
      </w:r>
      <w:r w:rsidR="008E765C" w:rsidRPr="00D311ED">
        <w:rPr>
          <w:rFonts w:ascii="Times New Roman" w:hAnsi="Times New Roman"/>
        </w:rPr>
        <w:t xml:space="preserve"> judge </w:t>
      </w:r>
      <w:r w:rsidR="00C94F0A" w:rsidRPr="00D311ED">
        <w:rPr>
          <w:rFonts w:ascii="Times New Roman" w:hAnsi="Times New Roman"/>
        </w:rPr>
        <w:t xml:space="preserve">wrongly </w:t>
      </w:r>
      <w:r w:rsidR="008E765C" w:rsidRPr="00D311ED">
        <w:rPr>
          <w:rFonts w:ascii="Times New Roman" w:hAnsi="Times New Roman"/>
        </w:rPr>
        <w:t>elevated Fr</w:t>
      </w:r>
      <w:r w:rsidR="0055056D" w:rsidRPr="00D311ED">
        <w:rPr>
          <w:rFonts w:ascii="Times New Roman" w:hAnsi="Times New Roman"/>
        </w:rPr>
        <w:t> </w:t>
      </w:r>
      <w:r w:rsidR="008E765C" w:rsidRPr="00D311ED">
        <w:rPr>
          <w:rFonts w:ascii="Times New Roman" w:hAnsi="Times New Roman"/>
        </w:rPr>
        <w:t xml:space="preserve">Dillon's evidence from </w:t>
      </w:r>
      <w:r w:rsidR="005033E0" w:rsidRPr="00D311ED">
        <w:rPr>
          <w:rFonts w:ascii="Times New Roman" w:hAnsi="Times New Roman"/>
        </w:rPr>
        <w:t>evidence</w:t>
      </w:r>
      <w:r w:rsidR="008E765C" w:rsidRPr="00D311ED">
        <w:rPr>
          <w:rFonts w:ascii="Times New Roman" w:hAnsi="Times New Roman"/>
        </w:rPr>
        <w:t xml:space="preserve"> of </w:t>
      </w:r>
      <w:r w:rsidR="00125B68" w:rsidRPr="00D311ED">
        <w:rPr>
          <w:rFonts w:ascii="Times New Roman" w:hAnsi="Times New Roman"/>
        </w:rPr>
        <w:t xml:space="preserve">"likely knowledge" of </w:t>
      </w:r>
      <w:r w:rsidR="005F7736" w:rsidRPr="00D311ED">
        <w:rPr>
          <w:rFonts w:ascii="Times New Roman" w:hAnsi="Times New Roman"/>
        </w:rPr>
        <w:t xml:space="preserve">"some people </w:t>
      </w:r>
      <w:r w:rsidR="00995000" w:rsidRPr="00D311ED">
        <w:rPr>
          <w:rFonts w:ascii="Times New Roman" w:hAnsi="Times New Roman"/>
        </w:rPr>
        <w:t xml:space="preserve">in positions </w:t>
      </w:r>
      <w:r w:rsidR="005F7736" w:rsidRPr="00D311ED">
        <w:rPr>
          <w:rFonts w:ascii="Times New Roman" w:hAnsi="Times New Roman"/>
        </w:rPr>
        <w:t xml:space="preserve">of high </w:t>
      </w:r>
      <w:r w:rsidR="00EA52DB" w:rsidRPr="00D311ED">
        <w:rPr>
          <w:rFonts w:ascii="Times New Roman" w:hAnsi="Times New Roman"/>
        </w:rPr>
        <w:t>authority</w:t>
      </w:r>
      <w:r w:rsidR="005F7736" w:rsidRPr="00D311ED">
        <w:rPr>
          <w:rFonts w:ascii="Times New Roman" w:hAnsi="Times New Roman"/>
        </w:rPr>
        <w:t xml:space="preserve"> in the </w:t>
      </w:r>
      <w:r w:rsidR="00EA52DB" w:rsidRPr="00D311ED">
        <w:rPr>
          <w:rFonts w:ascii="Times New Roman" w:hAnsi="Times New Roman"/>
        </w:rPr>
        <w:t xml:space="preserve">Church, such as Bishops ... who would have been aware of </w:t>
      </w:r>
      <w:r w:rsidR="00442AA6" w:rsidRPr="00D311ED">
        <w:rPr>
          <w:rFonts w:ascii="Times New Roman" w:hAnsi="Times New Roman"/>
        </w:rPr>
        <w:t xml:space="preserve">complaints and allegations" of sexual misconduct by priests against children </w:t>
      </w:r>
      <w:r w:rsidR="00C94F0A" w:rsidRPr="00D311ED">
        <w:rPr>
          <w:rFonts w:ascii="Times New Roman" w:hAnsi="Times New Roman"/>
        </w:rPr>
        <w:t xml:space="preserve">to </w:t>
      </w:r>
      <w:r w:rsidR="00EB2FF9" w:rsidRPr="00D311ED">
        <w:rPr>
          <w:rFonts w:ascii="Times New Roman" w:hAnsi="Times New Roman"/>
        </w:rPr>
        <w:t xml:space="preserve">evidence of </w:t>
      </w:r>
      <w:r w:rsidR="00C94F0A" w:rsidRPr="00D311ED">
        <w:rPr>
          <w:rFonts w:ascii="Times New Roman" w:hAnsi="Times New Roman"/>
        </w:rPr>
        <w:t>the existence of such specific knowledge on the part of the Diocesan Bishop, Bishop Toohey.</w:t>
      </w:r>
      <w:r w:rsidR="00C94F0A" w:rsidRPr="00D311ED">
        <w:rPr>
          <w:rStyle w:val="FootnoteReference"/>
          <w:rFonts w:ascii="Times New Roman" w:hAnsi="Times New Roman"/>
          <w:sz w:val="24"/>
        </w:rPr>
        <w:footnoteReference w:id="163"/>
      </w:r>
      <w:r w:rsidR="00630574" w:rsidRPr="00D311ED">
        <w:rPr>
          <w:rFonts w:ascii="Times New Roman" w:hAnsi="Times New Roman"/>
        </w:rPr>
        <w:t xml:space="preserve"> Leeming JA also said that if that had be</w:t>
      </w:r>
      <w:r w:rsidR="00E479D2" w:rsidRPr="00D311ED">
        <w:rPr>
          <w:rFonts w:ascii="Times New Roman" w:hAnsi="Times New Roman"/>
        </w:rPr>
        <w:t>e</w:t>
      </w:r>
      <w:r w:rsidR="00630574" w:rsidRPr="00D311ED">
        <w:rPr>
          <w:rFonts w:ascii="Times New Roman" w:hAnsi="Times New Roman"/>
        </w:rPr>
        <w:t>n the effect of Fr</w:t>
      </w:r>
      <w:r w:rsidR="00F234AD" w:rsidRPr="00D311ED">
        <w:rPr>
          <w:rFonts w:ascii="Times New Roman" w:hAnsi="Times New Roman"/>
        </w:rPr>
        <w:t> </w:t>
      </w:r>
      <w:r w:rsidR="00630574" w:rsidRPr="00D311ED">
        <w:rPr>
          <w:rFonts w:ascii="Times New Roman" w:hAnsi="Times New Roman"/>
        </w:rPr>
        <w:t>Dillon's evidence it would have to have been given little w</w:t>
      </w:r>
      <w:r w:rsidR="00FE2E54" w:rsidRPr="00D311ED">
        <w:rPr>
          <w:rFonts w:ascii="Times New Roman" w:hAnsi="Times New Roman"/>
        </w:rPr>
        <w:t>e</w:t>
      </w:r>
      <w:r w:rsidR="00630574" w:rsidRPr="00D311ED">
        <w:rPr>
          <w:rFonts w:ascii="Times New Roman" w:hAnsi="Times New Roman"/>
        </w:rPr>
        <w:t>ight as Fr</w:t>
      </w:r>
      <w:r w:rsidR="00F234AD" w:rsidRPr="00D311ED">
        <w:rPr>
          <w:rFonts w:ascii="Times New Roman" w:hAnsi="Times New Roman"/>
        </w:rPr>
        <w:t> </w:t>
      </w:r>
      <w:r w:rsidR="00630574" w:rsidRPr="00D311ED">
        <w:rPr>
          <w:rFonts w:ascii="Times New Roman" w:hAnsi="Times New Roman"/>
        </w:rPr>
        <w:t xml:space="preserve">Dillon was </w:t>
      </w:r>
      <w:r w:rsidR="007A4115" w:rsidRPr="00D311ED">
        <w:rPr>
          <w:rFonts w:ascii="Times New Roman" w:hAnsi="Times New Roman"/>
        </w:rPr>
        <w:t>"</w:t>
      </w:r>
      <w:r w:rsidR="00E500CD" w:rsidRPr="00D311ED">
        <w:rPr>
          <w:rFonts w:ascii="Times New Roman" w:hAnsi="Times New Roman"/>
        </w:rPr>
        <w:t>ordained on 1</w:t>
      </w:r>
      <w:r w:rsidR="0038025A" w:rsidRPr="00D311ED">
        <w:rPr>
          <w:rFonts w:ascii="Times New Roman" w:hAnsi="Times New Roman"/>
        </w:rPr>
        <w:t> </w:t>
      </w:r>
      <w:r w:rsidR="00E500CD" w:rsidRPr="00D311ED">
        <w:rPr>
          <w:rFonts w:ascii="Times New Roman" w:hAnsi="Times New Roman"/>
        </w:rPr>
        <w:t>June 1969, in Victoria, did not purport to have expertise of the level of knowledge of the Bishop of Maitland (or any other senior clergy in New South Wales) in 1969, and did not provide any reasons for any such opinion</w:t>
      </w:r>
      <w:r w:rsidR="000F3283" w:rsidRPr="00D311ED">
        <w:rPr>
          <w:rFonts w:ascii="Times New Roman" w:hAnsi="Times New Roman"/>
        </w:rPr>
        <w:t>"</w:t>
      </w:r>
      <w:r w:rsidR="00E500CD" w:rsidRPr="00D311ED">
        <w:rPr>
          <w:rFonts w:ascii="Times New Roman" w:hAnsi="Times New Roman"/>
        </w:rPr>
        <w:t>.</w:t>
      </w:r>
      <w:r w:rsidR="00E500CD" w:rsidRPr="00D311ED">
        <w:rPr>
          <w:rStyle w:val="FootnoteReference"/>
          <w:rFonts w:ascii="Times New Roman" w:hAnsi="Times New Roman"/>
          <w:sz w:val="24"/>
        </w:rPr>
        <w:footnoteReference w:id="164"/>
      </w:r>
    </w:p>
    <w:p w14:paraId="5D7E9DF9" w14:textId="16F10BDE" w:rsidR="00E500CD" w:rsidRPr="00D311ED" w:rsidRDefault="00E500CD"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D15F05" w:rsidRPr="00D311ED">
        <w:rPr>
          <w:rFonts w:ascii="Times New Roman" w:hAnsi="Times New Roman"/>
        </w:rPr>
        <w:t>Fr</w:t>
      </w:r>
      <w:r w:rsidR="00F234AD" w:rsidRPr="00D311ED">
        <w:rPr>
          <w:rFonts w:ascii="Times New Roman" w:hAnsi="Times New Roman"/>
        </w:rPr>
        <w:t> </w:t>
      </w:r>
      <w:r w:rsidR="00D15F05" w:rsidRPr="00D311ED">
        <w:rPr>
          <w:rFonts w:ascii="Times New Roman" w:hAnsi="Times New Roman"/>
        </w:rPr>
        <w:t xml:space="preserve">Dillon's evidence </w:t>
      </w:r>
      <w:r w:rsidR="002B3EFD" w:rsidRPr="00D311ED">
        <w:rPr>
          <w:rFonts w:ascii="Times New Roman" w:hAnsi="Times New Roman"/>
        </w:rPr>
        <w:t>did not suggest that</w:t>
      </w:r>
      <w:r w:rsidR="00BD749D" w:rsidRPr="00D311ED">
        <w:rPr>
          <w:rFonts w:ascii="Times New Roman" w:hAnsi="Times New Roman"/>
        </w:rPr>
        <w:t xml:space="preserve">, as a priest ordained in Victoria in </w:t>
      </w:r>
      <w:r w:rsidR="00FE2E54" w:rsidRPr="00D311ED">
        <w:rPr>
          <w:rFonts w:ascii="Times New Roman" w:hAnsi="Times New Roman"/>
        </w:rPr>
        <w:t xml:space="preserve">1969, he could not give useful and reliable opinions about the operation of the Diocese of Maitland </w:t>
      </w:r>
      <w:r w:rsidR="0069506A" w:rsidRPr="00D311ED">
        <w:rPr>
          <w:rFonts w:ascii="Times New Roman" w:hAnsi="Times New Roman"/>
        </w:rPr>
        <w:t xml:space="preserve">in that year. Nor would such a limitation </w:t>
      </w:r>
      <w:r w:rsidR="00F234AD" w:rsidRPr="00D311ED">
        <w:rPr>
          <w:rFonts w:ascii="Times New Roman" w:hAnsi="Times New Roman"/>
        </w:rPr>
        <w:t xml:space="preserve">on Fr Dillon's capacity </w:t>
      </w:r>
      <w:r w:rsidR="0069506A" w:rsidRPr="00D311ED">
        <w:rPr>
          <w:rFonts w:ascii="Times New Roman" w:hAnsi="Times New Roman"/>
        </w:rPr>
        <w:t xml:space="preserve">be expected. The Diocese of Maitland was a Catholic </w:t>
      </w:r>
      <w:r w:rsidR="0076518D" w:rsidRPr="00D311ED">
        <w:rPr>
          <w:rFonts w:ascii="Times New Roman" w:hAnsi="Times New Roman"/>
        </w:rPr>
        <w:t>d</w:t>
      </w:r>
      <w:r w:rsidR="0069506A" w:rsidRPr="00D311ED">
        <w:rPr>
          <w:rFonts w:ascii="Times New Roman" w:hAnsi="Times New Roman"/>
        </w:rPr>
        <w:t>iocese</w:t>
      </w:r>
      <w:r w:rsidR="005C25FB" w:rsidRPr="00D311ED">
        <w:rPr>
          <w:rFonts w:ascii="Times New Roman" w:hAnsi="Times New Roman"/>
        </w:rPr>
        <w:t xml:space="preserve">. The evidence all supported the inference (taken as a given by the primary judge) that </w:t>
      </w:r>
      <w:r w:rsidR="001C542F" w:rsidRPr="00D311ED">
        <w:rPr>
          <w:rFonts w:ascii="Times New Roman" w:hAnsi="Times New Roman"/>
        </w:rPr>
        <w:t>t</w:t>
      </w:r>
      <w:r w:rsidR="00F234AD" w:rsidRPr="00D311ED">
        <w:rPr>
          <w:rFonts w:ascii="Times New Roman" w:hAnsi="Times New Roman"/>
        </w:rPr>
        <w:t xml:space="preserve">he Diocese of Maitland </w:t>
      </w:r>
      <w:r w:rsidR="005C25FB" w:rsidRPr="00D311ED">
        <w:rPr>
          <w:rFonts w:ascii="Times New Roman" w:hAnsi="Times New Roman"/>
        </w:rPr>
        <w:t xml:space="preserve">was conducted in accordance with the same basic requirements as every other Catholic </w:t>
      </w:r>
      <w:r w:rsidR="0076518D" w:rsidRPr="00D311ED">
        <w:rPr>
          <w:rFonts w:ascii="Times New Roman" w:hAnsi="Times New Roman"/>
        </w:rPr>
        <w:t>d</w:t>
      </w:r>
      <w:r w:rsidR="005C25FB" w:rsidRPr="00D311ED">
        <w:rPr>
          <w:rFonts w:ascii="Times New Roman" w:hAnsi="Times New Roman"/>
        </w:rPr>
        <w:t xml:space="preserve">iocese in </w:t>
      </w:r>
      <w:r w:rsidR="002B24B3" w:rsidRPr="00D311ED">
        <w:rPr>
          <w:rFonts w:ascii="Times New Roman" w:hAnsi="Times New Roman"/>
        </w:rPr>
        <w:t>Australia</w:t>
      </w:r>
      <w:r w:rsidR="00023241" w:rsidRPr="00D311ED">
        <w:rPr>
          <w:rFonts w:ascii="Times New Roman" w:hAnsi="Times New Roman"/>
        </w:rPr>
        <w:t xml:space="preserve">. </w:t>
      </w:r>
      <w:r w:rsidR="00732D4A" w:rsidRPr="00D311ED">
        <w:rPr>
          <w:rFonts w:ascii="Times New Roman" w:hAnsi="Times New Roman"/>
        </w:rPr>
        <w:t>Fr</w:t>
      </w:r>
      <w:r w:rsidR="00871D28" w:rsidRPr="00D311ED">
        <w:rPr>
          <w:rFonts w:ascii="Times New Roman" w:hAnsi="Times New Roman"/>
        </w:rPr>
        <w:t> </w:t>
      </w:r>
      <w:r w:rsidR="00732D4A" w:rsidRPr="00D311ED">
        <w:rPr>
          <w:rFonts w:ascii="Times New Roman" w:hAnsi="Times New Roman"/>
        </w:rPr>
        <w:t xml:space="preserve">Dillon was trained to be a </w:t>
      </w:r>
      <w:r w:rsidR="00EE4949" w:rsidRPr="00D311ED">
        <w:rPr>
          <w:rFonts w:ascii="Times New Roman" w:hAnsi="Times New Roman"/>
        </w:rPr>
        <w:t xml:space="preserve">Catholic </w:t>
      </w:r>
      <w:r w:rsidR="00732D4A" w:rsidRPr="00D311ED">
        <w:rPr>
          <w:rFonts w:ascii="Times New Roman" w:hAnsi="Times New Roman"/>
        </w:rPr>
        <w:t>parish priest</w:t>
      </w:r>
      <w:r w:rsidR="00871D28" w:rsidRPr="00D311ED">
        <w:rPr>
          <w:rFonts w:ascii="Times New Roman" w:hAnsi="Times New Roman"/>
        </w:rPr>
        <w:t>,</w:t>
      </w:r>
      <w:r w:rsidR="00732D4A" w:rsidRPr="00D311ED">
        <w:rPr>
          <w:rFonts w:ascii="Times New Roman" w:hAnsi="Times New Roman"/>
        </w:rPr>
        <w:t xml:space="preserve"> </w:t>
      </w:r>
      <w:r w:rsidR="00EE4949" w:rsidRPr="00D311ED">
        <w:rPr>
          <w:rFonts w:ascii="Times New Roman" w:hAnsi="Times New Roman"/>
        </w:rPr>
        <w:t xml:space="preserve">and </w:t>
      </w:r>
      <w:r w:rsidR="007C48BB" w:rsidRPr="00D311ED">
        <w:rPr>
          <w:rFonts w:ascii="Times New Roman" w:hAnsi="Times New Roman"/>
        </w:rPr>
        <w:t xml:space="preserve">the Diocese did not </w:t>
      </w:r>
      <w:r w:rsidR="00402B6F" w:rsidRPr="00D311ED">
        <w:rPr>
          <w:rFonts w:ascii="Times New Roman" w:hAnsi="Times New Roman"/>
        </w:rPr>
        <w:t xml:space="preserve">challenge the proposition that </w:t>
      </w:r>
      <w:r w:rsidR="00871D28" w:rsidRPr="00D311ED">
        <w:rPr>
          <w:rFonts w:ascii="Times New Roman" w:hAnsi="Times New Roman"/>
        </w:rPr>
        <w:t xml:space="preserve">Fr Dillon </w:t>
      </w:r>
      <w:r w:rsidR="00402B6F" w:rsidRPr="00D311ED">
        <w:rPr>
          <w:rFonts w:ascii="Times New Roman" w:hAnsi="Times New Roman"/>
        </w:rPr>
        <w:t>was</w:t>
      </w:r>
      <w:r w:rsidR="00C238F5" w:rsidRPr="00D311ED">
        <w:rPr>
          <w:rFonts w:ascii="Times New Roman" w:hAnsi="Times New Roman"/>
        </w:rPr>
        <w:t>, by training and experience,</w:t>
      </w:r>
      <w:r w:rsidR="00402B6F" w:rsidRPr="00D311ED">
        <w:rPr>
          <w:rFonts w:ascii="Times New Roman" w:hAnsi="Times New Roman"/>
        </w:rPr>
        <w:t xml:space="preserve"> "</w:t>
      </w:r>
      <w:r w:rsidR="00FF471D" w:rsidRPr="00D311ED">
        <w:rPr>
          <w:rFonts w:ascii="Times New Roman" w:hAnsi="Times New Roman"/>
        </w:rPr>
        <w:t>very familiar with the laws, rules and customs of the Catholic Church, especially in its management and operation of Parishes", meaning the Catholic parishes of Australia.</w:t>
      </w:r>
      <w:r w:rsidR="00BF2A4F" w:rsidRPr="00D311ED">
        <w:rPr>
          <w:rFonts w:ascii="Times New Roman" w:hAnsi="Times New Roman"/>
        </w:rPr>
        <w:t xml:space="preserve"> </w:t>
      </w:r>
      <w:r w:rsidR="00F83881" w:rsidRPr="00D311ED">
        <w:rPr>
          <w:rFonts w:ascii="Times New Roman" w:hAnsi="Times New Roman"/>
        </w:rPr>
        <w:t xml:space="preserve">The </w:t>
      </w:r>
      <w:r w:rsidR="008B0C89" w:rsidRPr="00D311ED">
        <w:rPr>
          <w:rFonts w:ascii="Times New Roman" w:hAnsi="Times New Roman"/>
        </w:rPr>
        <w:t xml:space="preserve">proposition </w:t>
      </w:r>
      <w:r w:rsidR="00F83881" w:rsidRPr="00D311ED">
        <w:rPr>
          <w:rFonts w:ascii="Times New Roman" w:hAnsi="Times New Roman"/>
        </w:rPr>
        <w:t xml:space="preserve">that </w:t>
      </w:r>
      <w:r w:rsidR="00F23AF5" w:rsidRPr="00D311ED">
        <w:rPr>
          <w:rFonts w:ascii="Times New Roman" w:hAnsi="Times New Roman"/>
        </w:rPr>
        <w:t>Fr</w:t>
      </w:r>
      <w:r w:rsidR="00871D28" w:rsidRPr="00D311ED">
        <w:rPr>
          <w:rFonts w:ascii="Times New Roman" w:hAnsi="Times New Roman"/>
        </w:rPr>
        <w:t> </w:t>
      </w:r>
      <w:r w:rsidR="00F23AF5" w:rsidRPr="00D311ED">
        <w:rPr>
          <w:rFonts w:ascii="Times New Roman" w:hAnsi="Times New Roman"/>
        </w:rPr>
        <w:t xml:space="preserve">Dillon could not give reliable evidence about </w:t>
      </w:r>
      <w:r w:rsidR="00727187" w:rsidRPr="00D311ED">
        <w:rPr>
          <w:rFonts w:ascii="Times New Roman" w:hAnsi="Times New Roman"/>
        </w:rPr>
        <w:t>a</w:t>
      </w:r>
      <w:r w:rsidR="0053479A" w:rsidRPr="00D311ED">
        <w:rPr>
          <w:rFonts w:ascii="Times New Roman" w:hAnsi="Times New Roman"/>
        </w:rPr>
        <w:t xml:space="preserve"> </w:t>
      </w:r>
      <w:r w:rsidR="008B0C89" w:rsidRPr="00D311ED">
        <w:rPr>
          <w:rFonts w:ascii="Times New Roman" w:hAnsi="Times New Roman"/>
        </w:rPr>
        <w:t>d</w:t>
      </w:r>
      <w:r w:rsidR="0053479A" w:rsidRPr="00D311ED">
        <w:rPr>
          <w:rFonts w:ascii="Times New Roman" w:hAnsi="Times New Roman"/>
        </w:rPr>
        <w:t xml:space="preserve">iocese because it is in New South Wales and not Victoria is </w:t>
      </w:r>
      <w:r w:rsidR="00727187" w:rsidRPr="00D311ED">
        <w:rPr>
          <w:rFonts w:ascii="Times New Roman" w:hAnsi="Times New Roman"/>
        </w:rPr>
        <w:t>inconsistent</w:t>
      </w:r>
      <w:r w:rsidR="00940807" w:rsidRPr="00D311ED">
        <w:rPr>
          <w:rFonts w:ascii="Times New Roman" w:hAnsi="Times New Roman"/>
        </w:rPr>
        <w:t xml:space="preserve"> </w:t>
      </w:r>
      <w:r w:rsidR="00727187" w:rsidRPr="00D311ED">
        <w:rPr>
          <w:rFonts w:ascii="Times New Roman" w:hAnsi="Times New Roman"/>
        </w:rPr>
        <w:t>with</w:t>
      </w:r>
      <w:r w:rsidR="00940807" w:rsidRPr="00D311ED">
        <w:rPr>
          <w:rFonts w:ascii="Times New Roman" w:hAnsi="Times New Roman"/>
        </w:rPr>
        <w:t xml:space="preserve"> </w:t>
      </w:r>
      <w:r w:rsidR="00727187" w:rsidRPr="00D311ED">
        <w:rPr>
          <w:rFonts w:ascii="Times New Roman" w:hAnsi="Times New Roman"/>
        </w:rPr>
        <w:t>Fr</w:t>
      </w:r>
      <w:r w:rsidR="00871D28" w:rsidRPr="00D311ED">
        <w:rPr>
          <w:rFonts w:ascii="Times New Roman" w:hAnsi="Times New Roman"/>
        </w:rPr>
        <w:t> </w:t>
      </w:r>
      <w:r w:rsidR="00727187" w:rsidRPr="00D311ED">
        <w:rPr>
          <w:rFonts w:ascii="Times New Roman" w:hAnsi="Times New Roman"/>
        </w:rPr>
        <w:t xml:space="preserve">Dillon's evidence, the universal application of Canon Law in the Catholic religion, and </w:t>
      </w:r>
      <w:r w:rsidR="00F42CB8" w:rsidRPr="00D311ED">
        <w:rPr>
          <w:rFonts w:ascii="Times New Roman" w:hAnsi="Times New Roman"/>
        </w:rPr>
        <w:t xml:space="preserve">the universal application of </w:t>
      </w:r>
      <w:r w:rsidR="00F75A0A" w:rsidRPr="00D311ED">
        <w:rPr>
          <w:rFonts w:ascii="Times New Roman" w:hAnsi="Times New Roman"/>
        </w:rPr>
        <w:t xml:space="preserve">papal decrees including the </w:t>
      </w:r>
      <w:r w:rsidR="0056210B" w:rsidRPr="00D311ED">
        <w:rPr>
          <w:rFonts w:ascii="Times New Roman" w:hAnsi="Times New Roman"/>
          <w:i/>
          <w:iCs/>
        </w:rPr>
        <w:t>Presbyterorum Ordinis</w:t>
      </w:r>
      <w:r w:rsidR="00F624D3" w:rsidRPr="00D311ED">
        <w:rPr>
          <w:rFonts w:ascii="Times New Roman" w:hAnsi="Times New Roman"/>
          <w:i/>
          <w:iCs/>
        </w:rPr>
        <w:t>:</w:t>
      </w:r>
      <w:r w:rsidR="0056210B" w:rsidRPr="00D311ED">
        <w:rPr>
          <w:rFonts w:ascii="Times New Roman" w:hAnsi="Times New Roman"/>
          <w:i/>
          <w:iCs/>
        </w:rPr>
        <w:t xml:space="preserve"> Decree on the Ministry and Life of Priests</w:t>
      </w:r>
      <w:r w:rsidR="0056210B" w:rsidRPr="00D311ED">
        <w:rPr>
          <w:rFonts w:ascii="Times New Roman" w:hAnsi="Times New Roman"/>
        </w:rPr>
        <w:t xml:space="preserve"> as published by Pope Paul VI in 1965</w:t>
      </w:r>
      <w:r w:rsidR="00C82DB9" w:rsidRPr="00D311ED">
        <w:rPr>
          <w:rFonts w:ascii="Times New Roman" w:hAnsi="Times New Roman"/>
        </w:rPr>
        <w:t>,</w:t>
      </w:r>
      <w:r w:rsidR="00210BC2" w:rsidRPr="00D311ED">
        <w:rPr>
          <w:rFonts w:ascii="Times New Roman" w:hAnsi="Times New Roman"/>
        </w:rPr>
        <w:t xml:space="preserve"> relied on by both parties in their pleadings and</w:t>
      </w:r>
      <w:r w:rsidR="0056210B" w:rsidRPr="00D311ED">
        <w:rPr>
          <w:rFonts w:ascii="Times New Roman" w:hAnsi="Times New Roman"/>
        </w:rPr>
        <w:t xml:space="preserve"> </w:t>
      </w:r>
      <w:r w:rsidR="00C04A1E" w:rsidRPr="00D311ED">
        <w:rPr>
          <w:rFonts w:ascii="Times New Roman" w:hAnsi="Times New Roman"/>
        </w:rPr>
        <w:t>about which Fr</w:t>
      </w:r>
      <w:r w:rsidR="00302603" w:rsidRPr="00D311ED">
        <w:rPr>
          <w:rFonts w:ascii="Times New Roman" w:hAnsi="Times New Roman"/>
        </w:rPr>
        <w:t> </w:t>
      </w:r>
      <w:r w:rsidR="00C04A1E" w:rsidRPr="00D311ED">
        <w:rPr>
          <w:rFonts w:ascii="Times New Roman" w:hAnsi="Times New Roman"/>
        </w:rPr>
        <w:t xml:space="preserve">Dillon gave evidence. </w:t>
      </w:r>
    </w:p>
    <w:p w14:paraId="322EE5C1" w14:textId="7B3A5531" w:rsidR="00910427" w:rsidRPr="00D311ED" w:rsidRDefault="00A619EF" w:rsidP="00D311ED">
      <w:pPr>
        <w:pStyle w:val="FixListStyle"/>
        <w:spacing w:after="260" w:line="280" w:lineRule="exact"/>
        <w:ind w:right="0"/>
        <w:jc w:val="both"/>
        <w:rPr>
          <w:rFonts w:ascii="Times New Roman" w:hAnsi="Times New Roman"/>
        </w:rPr>
      </w:pPr>
      <w:r w:rsidRPr="00D311ED">
        <w:rPr>
          <w:rFonts w:ascii="Times New Roman" w:hAnsi="Times New Roman"/>
        </w:rPr>
        <w:tab/>
        <w:t>Fr</w:t>
      </w:r>
      <w:r w:rsidR="00302603" w:rsidRPr="00D311ED">
        <w:rPr>
          <w:rFonts w:ascii="Times New Roman" w:hAnsi="Times New Roman"/>
        </w:rPr>
        <w:t> </w:t>
      </w:r>
      <w:r w:rsidRPr="00D311ED">
        <w:rPr>
          <w:rFonts w:ascii="Times New Roman" w:hAnsi="Times New Roman"/>
        </w:rPr>
        <w:t xml:space="preserve">Dillon's evidence was </w:t>
      </w:r>
      <w:r w:rsidR="00302603" w:rsidRPr="00D311ED">
        <w:rPr>
          <w:rFonts w:ascii="Times New Roman" w:hAnsi="Times New Roman"/>
        </w:rPr>
        <w:t xml:space="preserve">also </w:t>
      </w:r>
      <w:r w:rsidRPr="00D311ED">
        <w:rPr>
          <w:rFonts w:ascii="Times New Roman" w:hAnsi="Times New Roman"/>
        </w:rPr>
        <w:t xml:space="preserve">correctly understood by the primary judge. The evidence was that in 1969 </w:t>
      </w:r>
      <w:r w:rsidR="00F3328E" w:rsidRPr="00D311ED">
        <w:rPr>
          <w:rFonts w:ascii="Times New Roman" w:hAnsi="Times New Roman"/>
          <w:i/>
          <w:iCs/>
        </w:rPr>
        <w:t>community awareness</w:t>
      </w:r>
      <w:r w:rsidR="00F3328E" w:rsidRPr="00D311ED">
        <w:rPr>
          <w:rFonts w:ascii="Times New Roman" w:hAnsi="Times New Roman"/>
        </w:rPr>
        <w:t xml:space="preserve"> of the potential for priests to sexually abuse children was </w:t>
      </w:r>
      <w:r w:rsidR="006F0A9B" w:rsidRPr="00D311ED">
        <w:rPr>
          <w:rFonts w:ascii="Times New Roman" w:hAnsi="Times New Roman"/>
        </w:rPr>
        <w:t>"minimal</w:t>
      </w:r>
      <w:r w:rsidR="00577B6A" w:rsidRPr="00D311ED">
        <w:rPr>
          <w:rFonts w:ascii="Times New Roman" w:hAnsi="Times New Roman"/>
        </w:rPr>
        <w:t xml:space="preserve"> ... if not totally unknown" </w:t>
      </w:r>
      <w:r w:rsidR="00C524D9" w:rsidRPr="00D311ED">
        <w:rPr>
          <w:rFonts w:ascii="Times New Roman" w:hAnsi="Times New Roman"/>
        </w:rPr>
        <w:t>and t</w:t>
      </w:r>
      <w:r w:rsidR="00B62A9D" w:rsidRPr="00D311ED">
        <w:rPr>
          <w:rFonts w:ascii="Times New Roman" w:hAnsi="Times New Roman"/>
        </w:rPr>
        <w:t>h</w:t>
      </w:r>
      <w:r w:rsidR="00C524D9" w:rsidRPr="00D311ED">
        <w:rPr>
          <w:rFonts w:ascii="Times New Roman" w:hAnsi="Times New Roman"/>
        </w:rPr>
        <w:t xml:space="preserve">at </w:t>
      </w:r>
      <w:r w:rsidR="00B62A9D" w:rsidRPr="00D311ED">
        <w:rPr>
          <w:rFonts w:ascii="Times New Roman" w:hAnsi="Times New Roman"/>
        </w:rPr>
        <w:t>amongst the "</w:t>
      </w:r>
      <w:r w:rsidR="00B62A9D" w:rsidRPr="00D311ED">
        <w:rPr>
          <w:rFonts w:ascii="Times New Roman" w:hAnsi="Times New Roman"/>
          <w:i/>
          <w:iCs/>
        </w:rPr>
        <w:t>Catholic populace</w:t>
      </w:r>
      <w:r w:rsidR="00B62A9D" w:rsidRPr="00D311ED">
        <w:rPr>
          <w:rFonts w:ascii="Times New Roman" w:hAnsi="Times New Roman"/>
        </w:rPr>
        <w:t>"</w:t>
      </w:r>
      <w:r w:rsidR="005B798F" w:rsidRPr="00D311ED">
        <w:rPr>
          <w:rStyle w:val="FootnoteReference"/>
          <w:rFonts w:ascii="Times New Roman" w:hAnsi="Times New Roman"/>
          <w:sz w:val="24"/>
        </w:rPr>
        <w:footnoteReference w:id="165"/>
      </w:r>
      <w:r w:rsidR="00B62A9D" w:rsidRPr="00D311ED">
        <w:rPr>
          <w:rFonts w:ascii="Times New Roman" w:hAnsi="Times New Roman"/>
        </w:rPr>
        <w:t xml:space="preserve"> </w:t>
      </w:r>
      <w:r w:rsidR="00E62631" w:rsidRPr="00D311ED">
        <w:rPr>
          <w:rFonts w:ascii="Times New Roman" w:hAnsi="Times New Roman"/>
        </w:rPr>
        <w:t xml:space="preserve">there was "minimal if any </w:t>
      </w:r>
      <w:r w:rsidR="00B651BF" w:rsidRPr="00D311ED">
        <w:rPr>
          <w:rFonts w:ascii="Times New Roman" w:hAnsi="Times New Roman"/>
        </w:rPr>
        <w:t>suspicion that a trusted religious leader could or would ever pose any kind of threat to a young parishioner</w:t>
      </w:r>
      <w:r w:rsidR="00314A0A" w:rsidRPr="00D311ED">
        <w:rPr>
          <w:rFonts w:ascii="Times New Roman" w:hAnsi="Times New Roman"/>
        </w:rPr>
        <w:t>"</w:t>
      </w:r>
      <w:r w:rsidR="00B651BF" w:rsidRPr="00D311ED">
        <w:rPr>
          <w:rFonts w:ascii="Times New Roman" w:hAnsi="Times New Roman"/>
        </w:rPr>
        <w:t xml:space="preserve">. </w:t>
      </w:r>
      <w:r w:rsidR="00BD2E94" w:rsidRPr="00D311ED">
        <w:rPr>
          <w:rFonts w:ascii="Times New Roman" w:hAnsi="Times New Roman"/>
        </w:rPr>
        <w:t>Further</w:t>
      </w:r>
      <w:r w:rsidR="008F5B3D" w:rsidRPr="00D311ED">
        <w:rPr>
          <w:rFonts w:ascii="Times New Roman" w:hAnsi="Times New Roman"/>
        </w:rPr>
        <w:t xml:space="preserve">, </w:t>
      </w:r>
      <w:r w:rsidR="006F0A0F" w:rsidRPr="00D311ED">
        <w:rPr>
          <w:rFonts w:ascii="Times New Roman" w:hAnsi="Times New Roman"/>
        </w:rPr>
        <w:t>at that time, amongst</w:t>
      </w:r>
      <w:r w:rsidR="008F5B3D" w:rsidRPr="00D311ED">
        <w:rPr>
          <w:rFonts w:ascii="Times New Roman" w:hAnsi="Times New Roman"/>
        </w:rPr>
        <w:t xml:space="preserve"> the vast majority of </w:t>
      </w:r>
      <w:r w:rsidR="006F0A0F" w:rsidRPr="00D311ED">
        <w:rPr>
          <w:rFonts w:ascii="Times New Roman" w:hAnsi="Times New Roman"/>
        </w:rPr>
        <w:t xml:space="preserve">priests, the crime of sexual abuse of children by priests was "virtually unknown". However, </w:t>
      </w:r>
      <w:r w:rsidR="00B651BF" w:rsidRPr="00D311ED">
        <w:rPr>
          <w:rFonts w:ascii="Times New Roman" w:hAnsi="Times New Roman"/>
        </w:rPr>
        <w:t>Fr</w:t>
      </w:r>
      <w:r w:rsidR="00BB3C78" w:rsidRPr="00D311ED">
        <w:rPr>
          <w:rFonts w:ascii="Times New Roman" w:hAnsi="Times New Roman"/>
        </w:rPr>
        <w:t> </w:t>
      </w:r>
      <w:r w:rsidR="00B651BF" w:rsidRPr="00D311ED">
        <w:rPr>
          <w:rFonts w:ascii="Times New Roman" w:hAnsi="Times New Roman"/>
        </w:rPr>
        <w:t xml:space="preserve">Dillon </w:t>
      </w:r>
      <w:r w:rsidR="00416453" w:rsidRPr="00D311ED">
        <w:rPr>
          <w:rFonts w:ascii="Times New Roman" w:hAnsi="Times New Roman"/>
        </w:rPr>
        <w:t xml:space="preserve">said, </w:t>
      </w:r>
      <w:r w:rsidR="006F0A0F" w:rsidRPr="00D311ED">
        <w:rPr>
          <w:rFonts w:ascii="Times New Roman" w:hAnsi="Times New Roman"/>
        </w:rPr>
        <w:t>"</w:t>
      </w:r>
      <w:r w:rsidR="00A67BA5" w:rsidRPr="00D311ED">
        <w:rPr>
          <w:rFonts w:ascii="Times New Roman" w:hAnsi="Times New Roman"/>
        </w:rPr>
        <w:t>a likely exception to this overall lack of awareness would be the knowledge of some people in positions of high authority in the Church, such as Bishops, Religious Superiors and Provincials etc. who would have been aware of complaints and allegations made against other priests, brothers and nuns"</w:t>
      </w:r>
      <w:r w:rsidR="00A4016D" w:rsidRPr="00D311ED">
        <w:rPr>
          <w:rFonts w:ascii="Times New Roman" w:hAnsi="Times New Roman"/>
        </w:rPr>
        <w:t>.</w:t>
      </w:r>
      <w:r w:rsidR="009D76B2" w:rsidRPr="00D311ED">
        <w:rPr>
          <w:rFonts w:ascii="Times New Roman" w:hAnsi="Times New Roman"/>
        </w:rPr>
        <w:t xml:space="preserve"> </w:t>
      </w:r>
    </w:p>
    <w:p w14:paraId="5E6983A8" w14:textId="29C67064" w:rsidR="000E576C" w:rsidRPr="00D311ED" w:rsidRDefault="0091042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D7AA3" w:rsidRPr="00D311ED">
        <w:rPr>
          <w:rFonts w:ascii="Times New Roman" w:hAnsi="Times New Roman"/>
        </w:rPr>
        <w:t>In other words, Fr</w:t>
      </w:r>
      <w:r w:rsidR="006D74F9" w:rsidRPr="00D311ED">
        <w:rPr>
          <w:rFonts w:ascii="Times New Roman" w:hAnsi="Times New Roman"/>
        </w:rPr>
        <w:t> </w:t>
      </w:r>
      <w:r w:rsidR="003D7AA3" w:rsidRPr="00D311ED">
        <w:rPr>
          <w:rFonts w:ascii="Times New Roman" w:hAnsi="Times New Roman"/>
        </w:rPr>
        <w:t xml:space="preserve">Dillon was drawing a clear distinction </w:t>
      </w:r>
      <w:r w:rsidR="00B10FE3" w:rsidRPr="00D311ED">
        <w:rPr>
          <w:rFonts w:ascii="Times New Roman" w:hAnsi="Times New Roman"/>
        </w:rPr>
        <w:t xml:space="preserve">in </w:t>
      </w:r>
      <w:r w:rsidR="00D0204F" w:rsidRPr="00D311ED">
        <w:rPr>
          <w:rFonts w:ascii="Times New Roman" w:hAnsi="Times New Roman"/>
        </w:rPr>
        <w:t xml:space="preserve">probable </w:t>
      </w:r>
      <w:r w:rsidR="00B10FE3" w:rsidRPr="00D311ED">
        <w:rPr>
          <w:rFonts w:ascii="Times New Roman" w:hAnsi="Times New Roman"/>
        </w:rPr>
        <w:t xml:space="preserve">knowledge of the risk of priests sexually assaulting children </w:t>
      </w:r>
      <w:r w:rsidR="003D7AA3" w:rsidRPr="00D311ED">
        <w:rPr>
          <w:rFonts w:ascii="Times New Roman" w:hAnsi="Times New Roman"/>
        </w:rPr>
        <w:t xml:space="preserve">between, on the one hand, the community and </w:t>
      </w:r>
      <w:r w:rsidR="00E40DB6" w:rsidRPr="00D311ED">
        <w:rPr>
          <w:rFonts w:ascii="Times New Roman" w:hAnsi="Times New Roman"/>
        </w:rPr>
        <w:t xml:space="preserve">most ordinary priests and, on the other hand, </w:t>
      </w:r>
      <w:r w:rsidR="00E87356" w:rsidRPr="00D311ED">
        <w:rPr>
          <w:rFonts w:ascii="Times New Roman" w:hAnsi="Times New Roman"/>
        </w:rPr>
        <w:t xml:space="preserve">some </w:t>
      </w:r>
      <w:r w:rsidR="00E40DB6" w:rsidRPr="00D311ED">
        <w:rPr>
          <w:rFonts w:ascii="Times New Roman" w:hAnsi="Times New Roman"/>
        </w:rPr>
        <w:t>people in positions of high authority in the Church, such as Bishops</w:t>
      </w:r>
      <w:r w:rsidR="00B10FE3" w:rsidRPr="00D311ED">
        <w:rPr>
          <w:rFonts w:ascii="Times New Roman" w:hAnsi="Times New Roman"/>
        </w:rPr>
        <w:t>.</w:t>
      </w:r>
      <w:r w:rsidR="00E40DB6" w:rsidRPr="00D311ED">
        <w:rPr>
          <w:rFonts w:ascii="Times New Roman" w:hAnsi="Times New Roman"/>
        </w:rPr>
        <w:t xml:space="preserve"> </w:t>
      </w:r>
      <w:r w:rsidR="00907A08" w:rsidRPr="00D311ED">
        <w:rPr>
          <w:rFonts w:ascii="Times New Roman" w:hAnsi="Times New Roman"/>
        </w:rPr>
        <w:t>While Fr</w:t>
      </w:r>
      <w:r w:rsidR="008C5AE9" w:rsidRPr="00D311ED">
        <w:rPr>
          <w:rFonts w:ascii="Times New Roman" w:hAnsi="Times New Roman"/>
        </w:rPr>
        <w:t> </w:t>
      </w:r>
      <w:r w:rsidR="00907A08" w:rsidRPr="00D311ED">
        <w:rPr>
          <w:rFonts w:ascii="Times New Roman" w:hAnsi="Times New Roman"/>
        </w:rPr>
        <w:t xml:space="preserve">Dillon's evidence was not that every Bishop was </w:t>
      </w:r>
      <w:r w:rsidR="00324837" w:rsidRPr="00D311ED">
        <w:rPr>
          <w:rFonts w:ascii="Times New Roman" w:hAnsi="Times New Roman"/>
        </w:rPr>
        <w:t>likely</w:t>
      </w:r>
      <w:r w:rsidR="00907A08" w:rsidRPr="00D311ED">
        <w:rPr>
          <w:rFonts w:ascii="Times New Roman" w:hAnsi="Times New Roman"/>
        </w:rPr>
        <w:t xml:space="preserve"> to have known of the risk of sexual assaults by priests, it is </w:t>
      </w:r>
      <w:r w:rsidR="00324837" w:rsidRPr="00D311ED">
        <w:rPr>
          <w:rFonts w:ascii="Times New Roman" w:hAnsi="Times New Roman"/>
        </w:rPr>
        <w:t xml:space="preserve">evidence that </w:t>
      </w:r>
      <w:r w:rsidR="00CC15B1" w:rsidRPr="00D311ED">
        <w:rPr>
          <w:rFonts w:ascii="Times New Roman" w:hAnsi="Times New Roman"/>
        </w:rPr>
        <w:t xml:space="preserve">within the class of </w:t>
      </w:r>
      <w:r w:rsidR="00324837" w:rsidRPr="00D311ED">
        <w:rPr>
          <w:rFonts w:ascii="Times New Roman" w:hAnsi="Times New Roman"/>
        </w:rPr>
        <w:t xml:space="preserve">Bishops </w:t>
      </w:r>
      <w:r w:rsidR="00CC15B1" w:rsidRPr="00D311ED">
        <w:rPr>
          <w:rFonts w:ascii="Times New Roman" w:hAnsi="Times New Roman"/>
        </w:rPr>
        <w:t xml:space="preserve">some </w:t>
      </w:r>
      <w:r w:rsidR="00324837" w:rsidRPr="00D311ED">
        <w:rPr>
          <w:rFonts w:ascii="Times New Roman" w:hAnsi="Times New Roman"/>
        </w:rPr>
        <w:t>are likely to have so known</w:t>
      </w:r>
      <w:r w:rsidR="00B01DF3" w:rsidRPr="00D311ED">
        <w:rPr>
          <w:rFonts w:ascii="Times New Roman" w:hAnsi="Times New Roman"/>
        </w:rPr>
        <w:t xml:space="preserve">. </w:t>
      </w:r>
      <w:r w:rsidR="00635E07" w:rsidRPr="00D311ED">
        <w:rPr>
          <w:rFonts w:ascii="Times New Roman" w:hAnsi="Times New Roman"/>
        </w:rPr>
        <w:t>T</w:t>
      </w:r>
      <w:r w:rsidR="00B01DF3" w:rsidRPr="00D311ED">
        <w:rPr>
          <w:rFonts w:ascii="Times New Roman" w:hAnsi="Times New Roman"/>
        </w:rPr>
        <w:t>hat evidence</w:t>
      </w:r>
      <w:r w:rsidR="00635E07" w:rsidRPr="00D311ED">
        <w:rPr>
          <w:rFonts w:ascii="Times New Roman" w:hAnsi="Times New Roman"/>
        </w:rPr>
        <w:t xml:space="preserve"> </w:t>
      </w:r>
      <w:r w:rsidR="00CC15B1" w:rsidRPr="00D311ED">
        <w:rPr>
          <w:rFonts w:ascii="Times New Roman" w:hAnsi="Times New Roman"/>
        </w:rPr>
        <w:t xml:space="preserve">is relevant to what the class of Bishops </w:t>
      </w:r>
      <w:r w:rsidR="00D0293E" w:rsidRPr="00D311ED">
        <w:rPr>
          <w:rFonts w:ascii="Times New Roman" w:hAnsi="Times New Roman"/>
        </w:rPr>
        <w:t xml:space="preserve">in Australia </w:t>
      </w:r>
      <w:r w:rsidR="00CC15B1" w:rsidRPr="00D311ED">
        <w:rPr>
          <w:rFonts w:ascii="Times New Roman" w:hAnsi="Times New Roman"/>
        </w:rPr>
        <w:t>as a whole ought</w:t>
      </w:r>
      <w:r w:rsidR="00FA7411" w:rsidRPr="00D311ED">
        <w:rPr>
          <w:rFonts w:ascii="Times New Roman" w:hAnsi="Times New Roman"/>
        </w:rPr>
        <w:t xml:space="preserve"> to</w:t>
      </w:r>
      <w:r w:rsidR="00CC15B1" w:rsidRPr="00D311ED">
        <w:rPr>
          <w:rFonts w:ascii="Times New Roman" w:hAnsi="Times New Roman"/>
        </w:rPr>
        <w:t xml:space="preserve"> </w:t>
      </w:r>
      <w:r w:rsidR="00FA7411" w:rsidRPr="00D311ED">
        <w:rPr>
          <w:rFonts w:ascii="Times New Roman" w:hAnsi="Times New Roman"/>
        </w:rPr>
        <w:t xml:space="preserve">have been able to reasonably foresee and therefore ought </w:t>
      </w:r>
      <w:r w:rsidR="00CC15B1" w:rsidRPr="00D311ED">
        <w:rPr>
          <w:rFonts w:ascii="Times New Roman" w:hAnsi="Times New Roman"/>
        </w:rPr>
        <w:t>reasonably to have known</w:t>
      </w:r>
      <w:r w:rsidR="000E576C" w:rsidRPr="00D311ED">
        <w:rPr>
          <w:rFonts w:ascii="Times New Roman" w:hAnsi="Times New Roman"/>
        </w:rPr>
        <w:t xml:space="preserve"> at the time</w:t>
      </w:r>
      <w:r w:rsidR="00324837" w:rsidRPr="00D311ED">
        <w:rPr>
          <w:rFonts w:ascii="Times New Roman" w:hAnsi="Times New Roman"/>
        </w:rPr>
        <w:t xml:space="preserve">. </w:t>
      </w:r>
      <w:r w:rsidR="004E3152" w:rsidRPr="00D311ED">
        <w:rPr>
          <w:rFonts w:ascii="Times New Roman" w:hAnsi="Times New Roman"/>
        </w:rPr>
        <w:t xml:space="preserve">To make liability for negligence or a non-delegable duty to ensure reasonable care is taken depend on </w:t>
      </w:r>
      <w:r w:rsidR="004E3152" w:rsidRPr="00D311ED">
        <w:rPr>
          <w:rFonts w:ascii="Times New Roman" w:hAnsi="Times New Roman"/>
        </w:rPr>
        <w:lastRenderedPageBreak/>
        <w:t xml:space="preserve">actual knowledge of a defendant, rather than what the defendant ought to have known because it </w:t>
      </w:r>
      <w:r w:rsidR="00A4016D" w:rsidRPr="00D311ED">
        <w:rPr>
          <w:rFonts w:ascii="Times New Roman" w:hAnsi="Times New Roman"/>
        </w:rPr>
        <w:t>w</w:t>
      </w:r>
      <w:r w:rsidR="004E3152" w:rsidRPr="00D311ED">
        <w:rPr>
          <w:rFonts w:ascii="Times New Roman" w:hAnsi="Times New Roman"/>
        </w:rPr>
        <w:t xml:space="preserve">as </w:t>
      </w:r>
      <w:r w:rsidR="001D0DB8" w:rsidRPr="00D311ED">
        <w:rPr>
          <w:rFonts w:ascii="Times New Roman" w:hAnsi="Times New Roman"/>
        </w:rPr>
        <w:t>reasonably</w:t>
      </w:r>
      <w:r w:rsidR="004E3152" w:rsidRPr="00D311ED">
        <w:rPr>
          <w:rFonts w:ascii="Times New Roman" w:hAnsi="Times New Roman"/>
        </w:rPr>
        <w:t xml:space="preserve"> foreseeable, would be a fundamental error</w:t>
      </w:r>
      <w:r w:rsidR="001D0DB8" w:rsidRPr="00D311ED">
        <w:rPr>
          <w:rFonts w:ascii="Times New Roman" w:hAnsi="Times New Roman"/>
        </w:rPr>
        <w:t>.</w:t>
      </w:r>
      <w:r w:rsidR="004E3152" w:rsidRPr="00D311ED">
        <w:rPr>
          <w:rFonts w:ascii="Times New Roman" w:hAnsi="Times New Roman"/>
        </w:rPr>
        <w:t xml:space="preserve"> </w:t>
      </w:r>
    </w:p>
    <w:p w14:paraId="423D2E60" w14:textId="6F80FEAF" w:rsidR="00753594" w:rsidRPr="00D311ED" w:rsidRDefault="000E576C"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E62631" w:rsidRPr="00D311ED">
        <w:rPr>
          <w:rFonts w:ascii="Times New Roman" w:hAnsi="Times New Roman"/>
        </w:rPr>
        <w:t>Th</w:t>
      </w:r>
      <w:r w:rsidR="004B54D9" w:rsidRPr="00D311ED">
        <w:rPr>
          <w:rFonts w:ascii="Times New Roman" w:hAnsi="Times New Roman"/>
        </w:rPr>
        <w:t>e</w:t>
      </w:r>
      <w:r w:rsidR="00E62631" w:rsidRPr="00D311ED">
        <w:rPr>
          <w:rFonts w:ascii="Times New Roman" w:hAnsi="Times New Roman"/>
        </w:rPr>
        <w:t xml:space="preserve"> </w:t>
      </w:r>
      <w:r w:rsidR="00834FBD" w:rsidRPr="00D311ED">
        <w:rPr>
          <w:rFonts w:ascii="Times New Roman" w:hAnsi="Times New Roman"/>
        </w:rPr>
        <w:t xml:space="preserve">likely knowledge </w:t>
      </w:r>
      <w:r w:rsidR="00220239" w:rsidRPr="00D311ED">
        <w:rPr>
          <w:rFonts w:ascii="Times New Roman" w:hAnsi="Times New Roman"/>
        </w:rPr>
        <w:t>of some in high authority in the Church (eg, Bishops)</w:t>
      </w:r>
      <w:r w:rsidR="005134ED" w:rsidRPr="00D311ED">
        <w:rPr>
          <w:rFonts w:ascii="Times New Roman" w:hAnsi="Times New Roman"/>
        </w:rPr>
        <w:t>, on Fr</w:t>
      </w:r>
      <w:r w:rsidR="00812D84" w:rsidRPr="00D311ED">
        <w:rPr>
          <w:rFonts w:ascii="Times New Roman" w:hAnsi="Times New Roman"/>
        </w:rPr>
        <w:t> </w:t>
      </w:r>
      <w:r w:rsidR="005134ED" w:rsidRPr="00D311ED">
        <w:rPr>
          <w:rFonts w:ascii="Times New Roman" w:hAnsi="Times New Roman"/>
        </w:rPr>
        <w:t xml:space="preserve">Dillon's evidence, </w:t>
      </w:r>
      <w:r w:rsidR="00220239" w:rsidRPr="00D311ED">
        <w:rPr>
          <w:rFonts w:ascii="Times New Roman" w:hAnsi="Times New Roman"/>
        </w:rPr>
        <w:t xml:space="preserve">is </w:t>
      </w:r>
      <w:r w:rsidR="005134ED" w:rsidRPr="00D311ED">
        <w:rPr>
          <w:rFonts w:ascii="Times New Roman" w:hAnsi="Times New Roman"/>
        </w:rPr>
        <w:t xml:space="preserve">likely </w:t>
      </w:r>
      <w:r w:rsidR="00803A9B" w:rsidRPr="00D311ED">
        <w:rPr>
          <w:rFonts w:ascii="Times New Roman" w:hAnsi="Times New Roman"/>
        </w:rPr>
        <w:t xml:space="preserve">(meaning probable) </w:t>
      </w:r>
      <w:r w:rsidR="005134ED" w:rsidRPr="00D311ED">
        <w:rPr>
          <w:rFonts w:ascii="Times New Roman" w:hAnsi="Times New Roman"/>
        </w:rPr>
        <w:t>knowledge of actual complaints of alleged child sexual abuse</w:t>
      </w:r>
      <w:r w:rsidR="00F049FA" w:rsidRPr="00D311ED">
        <w:rPr>
          <w:rFonts w:ascii="Times New Roman" w:hAnsi="Times New Roman"/>
        </w:rPr>
        <w:t xml:space="preserve"> by priests</w:t>
      </w:r>
      <w:r w:rsidR="005134ED" w:rsidRPr="00D311ED">
        <w:rPr>
          <w:rFonts w:ascii="Times New Roman" w:hAnsi="Times New Roman"/>
        </w:rPr>
        <w:t xml:space="preserve">. </w:t>
      </w:r>
      <w:r w:rsidR="005E3DEF" w:rsidRPr="00D311ED">
        <w:rPr>
          <w:rFonts w:ascii="Times New Roman" w:hAnsi="Times New Roman"/>
        </w:rPr>
        <w:t>T</w:t>
      </w:r>
      <w:r w:rsidR="00753594" w:rsidRPr="00D311ED">
        <w:rPr>
          <w:rFonts w:ascii="Times New Roman" w:hAnsi="Times New Roman"/>
        </w:rPr>
        <w:t xml:space="preserve">hat </w:t>
      </w:r>
      <w:r w:rsidR="00803A9B" w:rsidRPr="00D311ED">
        <w:rPr>
          <w:rFonts w:ascii="Times New Roman" w:hAnsi="Times New Roman"/>
        </w:rPr>
        <w:t xml:space="preserve">probable </w:t>
      </w:r>
      <w:r w:rsidR="00F049FA" w:rsidRPr="00D311ED">
        <w:rPr>
          <w:rFonts w:ascii="Times New Roman" w:hAnsi="Times New Roman"/>
        </w:rPr>
        <w:t xml:space="preserve">actual </w:t>
      </w:r>
      <w:r w:rsidR="00753594" w:rsidRPr="00D311ED">
        <w:rPr>
          <w:rFonts w:ascii="Times New Roman" w:hAnsi="Times New Roman"/>
        </w:rPr>
        <w:t xml:space="preserve">knowledge </w:t>
      </w:r>
      <w:r w:rsidR="00D7083C" w:rsidRPr="00D311ED">
        <w:rPr>
          <w:rFonts w:ascii="Times New Roman" w:hAnsi="Times New Roman"/>
        </w:rPr>
        <w:t xml:space="preserve">on the part of some Bishops </w:t>
      </w:r>
      <w:r w:rsidR="00812D84" w:rsidRPr="00D311ED">
        <w:rPr>
          <w:rFonts w:ascii="Times New Roman" w:hAnsi="Times New Roman"/>
        </w:rPr>
        <w:t xml:space="preserve">of complaints of alleged child sexual abuse </w:t>
      </w:r>
      <w:r w:rsidR="00D7083C" w:rsidRPr="00D311ED">
        <w:rPr>
          <w:rFonts w:ascii="Times New Roman" w:hAnsi="Times New Roman"/>
        </w:rPr>
        <w:t>by priests</w:t>
      </w:r>
      <w:r w:rsidR="00C93ED4" w:rsidRPr="00D311ED">
        <w:rPr>
          <w:rFonts w:ascii="Times New Roman" w:hAnsi="Times New Roman"/>
        </w:rPr>
        <w:t xml:space="preserve"> is </w:t>
      </w:r>
      <w:r w:rsidR="005E3DEF" w:rsidRPr="00D311ED">
        <w:rPr>
          <w:rFonts w:ascii="Times New Roman" w:hAnsi="Times New Roman"/>
        </w:rPr>
        <w:t xml:space="preserve">relevant to the question </w:t>
      </w:r>
      <w:r w:rsidR="00C93ED4" w:rsidRPr="00D311ED">
        <w:rPr>
          <w:rFonts w:ascii="Times New Roman" w:hAnsi="Times New Roman"/>
        </w:rPr>
        <w:t xml:space="preserve">whether </w:t>
      </w:r>
      <w:r w:rsidR="00191710" w:rsidRPr="00D311ED">
        <w:rPr>
          <w:rFonts w:ascii="Times New Roman" w:hAnsi="Times New Roman"/>
        </w:rPr>
        <w:t xml:space="preserve">the </w:t>
      </w:r>
      <w:r w:rsidR="00AE7F3F" w:rsidRPr="00D311ED">
        <w:rPr>
          <w:rFonts w:ascii="Times New Roman" w:hAnsi="Times New Roman"/>
        </w:rPr>
        <w:t xml:space="preserve">risk of </w:t>
      </w:r>
      <w:r w:rsidR="00A23E90" w:rsidRPr="00D311ED">
        <w:rPr>
          <w:rFonts w:ascii="Times New Roman" w:hAnsi="Times New Roman"/>
        </w:rPr>
        <w:t xml:space="preserve">such child sexual abuse </w:t>
      </w:r>
      <w:r w:rsidR="00260803" w:rsidRPr="00D311ED">
        <w:rPr>
          <w:rFonts w:ascii="Times New Roman" w:hAnsi="Times New Roman"/>
        </w:rPr>
        <w:t xml:space="preserve">by priests </w:t>
      </w:r>
      <w:r w:rsidR="00A23E90" w:rsidRPr="00D311ED">
        <w:rPr>
          <w:rFonts w:ascii="Times New Roman" w:hAnsi="Times New Roman"/>
        </w:rPr>
        <w:t>was reasonably foreseeable by Bishops in Australia as a class in 1969</w:t>
      </w:r>
      <w:r w:rsidR="00AE7F3F" w:rsidRPr="00D311ED">
        <w:rPr>
          <w:rFonts w:ascii="Times New Roman" w:hAnsi="Times New Roman"/>
        </w:rPr>
        <w:t>, the relevant risk being a not far-fetched or fanciful risk.</w:t>
      </w:r>
      <w:r w:rsidR="00AE7F3F" w:rsidRPr="00D311ED">
        <w:rPr>
          <w:rStyle w:val="FootnoteReference"/>
          <w:rFonts w:ascii="Times New Roman" w:hAnsi="Times New Roman"/>
          <w:sz w:val="24"/>
        </w:rPr>
        <w:footnoteReference w:id="166"/>
      </w:r>
      <w:r w:rsidR="00A23E90" w:rsidRPr="00D311ED">
        <w:rPr>
          <w:rFonts w:ascii="Times New Roman" w:hAnsi="Times New Roman"/>
        </w:rPr>
        <w:t xml:space="preserve"> </w:t>
      </w:r>
      <w:r w:rsidR="00665633" w:rsidRPr="00D311ED">
        <w:rPr>
          <w:rFonts w:ascii="Times New Roman" w:hAnsi="Times New Roman"/>
        </w:rPr>
        <w:t xml:space="preserve">The primary judge was right to frame the question by reference to </w:t>
      </w:r>
      <w:r w:rsidR="00F033EF" w:rsidRPr="00D311ED">
        <w:rPr>
          <w:rFonts w:ascii="Times New Roman" w:hAnsi="Times New Roman"/>
        </w:rPr>
        <w:t xml:space="preserve">whether </w:t>
      </w:r>
      <w:r w:rsidR="00BA170E" w:rsidRPr="00D311ED">
        <w:rPr>
          <w:rFonts w:ascii="Times New Roman" w:hAnsi="Times New Roman"/>
        </w:rPr>
        <w:t xml:space="preserve">the Bishop </w:t>
      </w:r>
      <w:r w:rsidR="00186B1B" w:rsidRPr="00D311ED">
        <w:rPr>
          <w:rFonts w:ascii="Times New Roman" w:hAnsi="Times New Roman"/>
        </w:rPr>
        <w:t xml:space="preserve">of the Diocese, as a member of the class of </w:t>
      </w:r>
      <w:r w:rsidR="00F033EF" w:rsidRPr="00D311ED">
        <w:rPr>
          <w:rFonts w:ascii="Times New Roman" w:hAnsi="Times New Roman"/>
        </w:rPr>
        <w:t>Bishops in Australia</w:t>
      </w:r>
      <w:r w:rsidR="00B842CF" w:rsidRPr="00D311ED">
        <w:rPr>
          <w:rFonts w:ascii="Times New Roman" w:hAnsi="Times New Roman"/>
        </w:rPr>
        <w:t xml:space="preserve"> or individually</w:t>
      </w:r>
      <w:r w:rsidR="00F033EF" w:rsidRPr="00D311ED">
        <w:rPr>
          <w:rFonts w:ascii="Times New Roman" w:hAnsi="Times New Roman"/>
        </w:rPr>
        <w:t xml:space="preserve">, ought reasonably to have known of a </w:t>
      </w:r>
      <w:r w:rsidR="00665633" w:rsidRPr="00D311ED">
        <w:rPr>
          <w:rFonts w:ascii="Times New Roman" w:hAnsi="Times New Roman"/>
        </w:rPr>
        <w:t xml:space="preserve">not far-fetched or fanciful risk </w:t>
      </w:r>
      <w:r w:rsidR="00F033EF" w:rsidRPr="00D311ED">
        <w:rPr>
          <w:rFonts w:ascii="Times New Roman" w:hAnsi="Times New Roman"/>
        </w:rPr>
        <w:t xml:space="preserve">of priests of a diocese </w:t>
      </w:r>
      <w:r w:rsidR="00C122B2" w:rsidRPr="00D311ED">
        <w:rPr>
          <w:rFonts w:ascii="Times New Roman" w:hAnsi="Times New Roman"/>
        </w:rPr>
        <w:t>sexually</w:t>
      </w:r>
      <w:r w:rsidR="00F033EF" w:rsidRPr="00D311ED">
        <w:rPr>
          <w:rFonts w:ascii="Times New Roman" w:hAnsi="Times New Roman"/>
        </w:rPr>
        <w:t xml:space="preserve"> abusing</w:t>
      </w:r>
      <w:r w:rsidR="00C122B2" w:rsidRPr="00D311ED">
        <w:rPr>
          <w:rFonts w:ascii="Times New Roman" w:hAnsi="Times New Roman"/>
        </w:rPr>
        <w:t xml:space="preserve"> a child.</w:t>
      </w:r>
      <w:r w:rsidR="00A7249E" w:rsidRPr="00D311ED">
        <w:rPr>
          <w:rFonts w:ascii="Times New Roman" w:hAnsi="Times New Roman"/>
        </w:rPr>
        <w:t xml:space="preserve"> Because the question is focused on a risk of harm, that the actual knowledge of some Bishops was confined to alleged </w:t>
      </w:r>
      <w:r w:rsidR="00F9583D" w:rsidRPr="00D311ED">
        <w:rPr>
          <w:rFonts w:ascii="Times New Roman" w:hAnsi="Times New Roman"/>
        </w:rPr>
        <w:t xml:space="preserve">rather than proved </w:t>
      </w:r>
      <w:r w:rsidR="00A7249E" w:rsidRPr="00D311ED">
        <w:rPr>
          <w:rFonts w:ascii="Times New Roman" w:hAnsi="Times New Roman"/>
        </w:rPr>
        <w:t>child sexual abuse by priests is not to the point.</w:t>
      </w:r>
      <w:r w:rsidR="00B84002" w:rsidRPr="00D311ED">
        <w:rPr>
          <w:rFonts w:ascii="Times New Roman" w:hAnsi="Times New Roman"/>
        </w:rPr>
        <w:t xml:space="preserve"> Actual knowledge</w:t>
      </w:r>
      <w:r w:rsidR="00F5300D" w:rsidRPr="00D311ED">
        <w:rPr>
          <w:rFonts w:ascii="Times New Roman" w:hAnsi="Times New Roman"/>
        </w:rPr>
        <w:t xml:space="preserve"> of an allegation </w:t>
      </w:r>
      <w:r w:rsidR="008549A3" w:rsidRPr="00D311ED">
        <w:rPr>
          <w:rFonts w:ascii="Times New Roman" w:hAnsi="Times New Roman"/>
        </w:rPr>
        <w:t xml:space="preserve">on the part of a Bishop </w:t>
      </w:r>
      <w:r w:rsidR="00F5300D" w:rsidRPr="00D311ED">
        <w:rPr>
          <w:rFonts w:ascii="Times New Roman" w:hAnsi="Times New Roman"/>
        </w:rPr>
        <w:t xml:space="preserve">can </w:t>
      </w:r>
      <w:r w:rsidR="008549A3" w:rsidRPr="00D311ED">
        <w:rPr>
          <w:rFonts w:ascii="Times New Roman" w:hAnsi="Times New Roman"/>
        </w:rPr>
        <w:t xml:space="preserve">support </w:t>
      </w:r>
      <w:r w:rsidR="00B84002" w:rsidRPr="00D311ED">
        <w:rPr>
          <w:rFonts w:ascii="Times New Roman" w:hAnsi="Times New Roman"/>
        </w:rPr>
        <w:t xml:space="preserve">an inference of </w:t>
      </w:r>
      <w:r w:rsidR="00F16AB2" w:rsidRPr="00D311ED">
        <w:rPr>
          <w:rFonts w:ascii="Times New Roman" w:hAnsi="Times New Roman"/>
        </w:rPr>
        <w:t>constructive knowledge (that which ought reasonably to have been known) of a risk</w:t>
      </w:r>
      <w:r w:rsidR="008549A3" w:rsidRPr="00D311ED">
        <w:rPr>
          <w:rFonts w:ascii="Times New Roman" w:hAnsi="Times New Roman"/>
        </w:rPr>
        <w:t xml:space="preserve"> on the part of that Bishop</w:t>
      </w:r>
      <w:r w:rsidR="00F16AB2" w:rsidRPr="00D311ED">
        <w:rPr>
          <w:rFonts w:ascii="Times New Roman" w:hAnsi="Times New Roman"/>
        </w:rPr>
        <w:t xml:space="preserve">, </w:t>
      </w:r>
      <w:r w:rsidR="002B3CF9" w:rsidRPr="00D311ED">
        <w:rPr>
          <w:rFonts w:ascii="Times New Roman" w:hAnsi="Times New Roman"/>
        </w:rPr>
        <w:t>particularly</w:t>
      </w:r>
      <w:r w:rsidR="00F16AB2" w:rsidRPr="00D311ED">
        <w:rPr>
          <w:rFonts w:ascii="Times New Roman" w:hAnsi="Times New Roman"/>
        </w:rPr>
        <w:t xml:space="preserve"> if the </w:t>
      </w:r>
      <w:r w:rsidR="002B3CF9" w:rsidRPr="00D311ED">
        <w:rPr>
          <w:rFonts w:ascii="Times New Roman" w:hAnsi="Times New Roman"/>
        </w:rPr>
        <w:t xml:space="preserve">harm involved is serious. </w:t>
      </w:r>
      <w:r w:rsidR="0064569C" w:rsidRPr="00D311ED">
        <w:rPr>
          <w:rFonts w:ascii="Times New Roman" w:hAnsi="Times New Roman"/>
        </w:rPr>
        <w:t xml:space="preserve">Moreover, actual knowledge of an allegation on the part of some Bishops can </w:t>
      </w:r>
      <w:r w:rsidR="00937043" w:rsidRPr="00D311ED">
        <w:rPr>
          <w:rFonts w:ascii="Times New Roman" w:hAnsi="Times New Roman"/>
        </w:rPr>
        <w:t xml:space="preserve">support an inference of constructive knowledge (that which ought reasonably to have been known) of a risk on the part of </w:t>
      </w:r>
      <w:r w:rsidR="00191DB7" w:rsidRPr="00D311ED">
        <w:rPr>
          <w:rFonts w:ascii="Times New Roman" w:hAnsi="Times New Roman"/>
        </w:rPr>
        <w:t>all Bishops</w:t>
      </w:r>
      <w:r w:rsidR="002775D8" w:rsidRPr="00D311ED">
        <w:rPr>
          <w:rFonts w:ascii="Times New Roman" w:hAnsi="Times New Roman"/>
        </w:rPr>
        <w:t xml:space="preserve"> in Australia because it would not be assumed that, as members of that </w:t>
      </w:r>
      <w:r w:rsidR="00420484" w:rsidRPr="00D311ED">
        <w:rPr>
          <w:rFonts w:ascii="Times New Roman" w:hAnsi="Times New Roman"/>
        </w:rPr>
        <w:t xml:space="preserve">geographically, numerically and functionally confined </w:t>
      </w:r>
      <w:r w:rsidR="002775D8" w:rsidRPr="00D311ED">
        <w:rPr>
          <w:rFonts w:ascii="Times New Roman" w:hAnsi="Times New Roman"/>
        </w:rPr>
        <w:t>class, each Bishop operated in total isolation from the other</w:t>
      </w:r>
      <w:r w:rsidR="00591F51" w:rsidRPr="00D311ED">
        <w:rPr>
          <w:rFonts w:ascii="Times New Roman" w:hAnsi="Times New Roman"/>
        </w:rPr>
        <w:t>s</w:t>
      </w:r>
      <w:r w:rsidR="002775D8" w:rsidRPr="00D311ED">
        <w:rPr>
          <w:rFonts w:ascii="Times New Roman" w:hAnsi="Times New Roman"/>
        </w:rPr>
        <w:t xml:space="preserve">. </w:t>
      </w:r>
    </w:p>
    <w:p w14:paraId="10F7CEC3" w14:textId="488D9A07" w:rsidR="00F15071" w:rsidRPr="00D311ED" w:rsidRDefault="00A23E90"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F15071" w:rsidRPr="00D311ED">
        <w:rPr>
          <w:rFonts w:ascii="Times New Roman" w:hAnsi="Times New Roman"/>
        </w:rPr>
        <w:t xml:space="preserve">Fr Dillon gave other evidence </w:t>
      </w:r>
      <w:r w:rsidR="0034393E" w:rsidRPr="00D311ED">
        <w:rPr>
          <w:rFonts w:ascii="Times New Roman" w:hAnsi="Times New Roman"/>
        </w:rPr>
        <w:t xml:space="preserve">relevant to all Bishops and dioceses in Australia including, </w:t>
      </w:r>
      <w:r w:rsidR="00F15071" w:rsidRPr="00D311ED">
        <w:rPr>
          <w:rFonts w:ascii="Times New Roman" w:hAnsi="Times New Roman"/>
        </w:rPr>
        <w:t xml:space="preserve">for example, that in 1969: (1) priests would engage with youth of the parish by such means as youth groups, movie nights, camping, sporting teams, choirs and any number of other activities "bring[ing] people together under the banner of the Church"; (2) a priest engaging in "personal" or "one-on-one" instruction of a young person was "not common" and even then leaving a child alone with an adult, even a trusted and respected person such as a priest, would be seen as unwise or imprudent despite the community then having minimal or no knowledge of the potential for a priest to sexually abuse a child; (3) on rare occasions a priest might give a single student instruction such as for baptism, confirmation or other sacraments, but the most effective way to instruct children was seen to be in small classes; (4) use of a priest's personal rooms in a presbytery for such instruction was "unheard of" and priests would see parishioners in their front door near the front entrance to the presbytery; (5) a Bishop could direct a parish priest about permissible uses of a presbytery; (6) using a presbytery for </w:t>
      </w:r>
      <w:r w:rsidR="00F15071" w:rsidRPr="00D311ED">
        <w:rPr>
          <w:rFonts w:ascii="Times New Roman" w:hAnsi="Times New Roman"/>
        </w:rPr>
        <w:lastRenderedPageBreak/>
        <w:t>parish administration and parish-related meetings, functions and events was common, but it would depend on the approach of the priest</w:t>
      </w:r>
      <w:r w:rsidR="00F5062C" w:rsidRPr="00D311ED">
        <w:rPr>
          <w:rFonts w:ascii="Times New Roman" w:hAnsi="Times New Roman"/>
        </w:rPr>
        <w:t>,</w:t>
      </w:r>
      <w:r w:rsidR="00F15071" w:rsidRPr="00D311ED">
        <w:rPr>
          <w:rFonts w:ascii="Times New Roman" w:hAnsi="Times New Roman"/>
        </w:rPr>
        <w:t xml:space="preserve"> who might see the presbytery as "private" space; (7) if there were children in a presbytery there would be and it was common sense to have another adult present to "maintain[] law and order"; (8) however, the </w:t>
      </w:r>
      <w:r w:rsidR="00AA04F8" w:rsidRPr="00D311ED">
        <w:rPr>
          <w:rFonts w:ascii="Times New Roman" w:hAnsi="Times New Roman"/>
        </w:rPr>
        <w:t xml:space="preserve">Catholic </w:t>
      </w:r>
      <w:r w:rsidR="00F15071" w:rsidRPr="00D311ED">
        <w:rPr>
          <w:rFonts w:ascii="Times New Roman" w:hAnsi="Times New Roman"/>
        </w:rPr>
        <w:t>Church "really provided very few rules and stipulations in this area at that time" ("this area" being supervision of children while on Church property); (9) supplying alcohol and cigarettes to a child in a presbytery would have been "totally foolhardy and irresponsible", "just totally out of order in every way possible"</w:t>
      </w:r>
      <w:r w:rsidR="00F5062C" w:rsidRPr="00D311ED">
        <w:rPr>
          <w:rFonts w:ascii="Times New Roman" w:hAnsi="Times New Roman"/>
        </w:rPr>
        <w:t xml:space="preserve"> and</w:t>
      </w:r>
      <w:r w:rsidR="00F15071" w:rsidRPr="00D311ED">
        <w:rPr>
          <w:rFonts w:ascii="Times New Roman" w:hAnsi="Times New Roman"/>
        </w:rPr>
        <w:t xml:space="preserve"> "quite reprehensible"</w:t>
      </w:r>
      <w:r w:rsidR="00F5062C" w:rsidRPr="00D311ED">
        <w:rPr>
          <w:rFonts w:ascii="Times New Roman" w:hAnsi="Times New Roman"/>
        </w:rPr>
        <w:t>,</w:t>
      </w:r>
      <w:r w:rsidR="00F15071" w:rsidRPr="00D311ED">
        <w:rPr>
          <w:rFonts w:ascii="Times New Roman" w:hAnsi="Times New Roman"/>
        </w:rPr>
        <w:t xml:space="preserve"> and "should be condemned"; (10) very few things were written down about how parish priests should conduct themselves and that was left to the "common sense and good judgment" of the parish priests; and (11) priest training provided no instruction about these matters and parish priests had to "learn[] as [they] went". </w:t>
      </w:r>
    </w:p>
    <w:p w14:paraId="0DC3DB92" w14:textId="5305E03E" w:rsidR="00F15071" w:rsidRPr="00D311ED" w:rsidRDefault="00F15071"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E57E3F" w:rsidRPr="00D311ED">
        <w:rPr>
          <w:rFonts w:ascii="Times New Roman" w:hAnsi="Times New Roman"/>
        </w:rPr>
        <w:t xml:space="preserve">The primary judge drew several inferences from this evidence. </w:t>
      </w:r>
      <w:r w:rsidRPr="00D311ED">
        <w:rPr>
          <w:rFonts w:ascii="Times New Roman" w:hAnsi="Times New Roman"/>
        </w:rPr>
        <w:t xml:space="preserve">First, Bishops of dioceses in Australia must have known that training for the priesthood did not include training about how a priest should conduct themselves in their functions as a parish priest. Second, Bishops of dioceses in Australia must have known that there were few, if any, written instructions about how a priest should conduct themselves in their functions as a parish priest. Third, Bishops of dioceses in Australia must have known that this lack of instruction and training extended to how priests should conduct themselves in their functions as a parish priest when engaging with children. Fourth, Bishops of dioceses in Australia must have known that in performing their functions as a parish priest, priests were required and expected to engage with children to a sufficient degree and extent to ensure their education and spiritual growth consistent with Church doctrines. Fifth, Bishops of dioceses in Australia must have known that in performing their functions as a parish priest, priests could and did use Church property including presbyteries which were the residences of priests. Sixth, Bishops of dioceses in Australia must have known that in using Church property including presbyteries which were their residence to perform their functions as a parish priest, priests could and did invite </w:t>
      </w:r>
      <w:r w:rsidR="00802827" w:rsidRPr="00D311ED">
        <w:rPr>
          <w:rFonts w:ascii="Times New Roman" w:hAnsi="Times New Roman"/>
        </w:rPr>
        <w:t>other</w:t>
      </w:r>
      <w:r w:rsidR="003810C0" w:rsidRPr="00D311ED">
        <w:rPr>
          <w:rFonts w:ascii="Times New Roman" w:hAnsi="Times New Roman"/>
        </w:rPr>
        <w:t>s</w:t>
      </w:r>
      <w:r w:rsidR="00802827" w:rsidRPr="00D311ED">
        <w:rPr>
          <w:rFonts w:ascii="Times New Roman" w:hAnsi="Times New Roman"/>
        </w:rPr>
        <w:t xml:space="preserve">, including </w:t>
      </w:r>
      <w:r w:rsidRPr="00D311ED">
        <w:rPr>
          <w:rFonts w:ascii="Times New Roman" w:hAnsi="Times New Roman"/>
        </w:rPr>
        <w:t>children</w:t>
      </w:r>
      <w:r w:rsidR="00802827" w:rsidRPr="00D311ED">
        <w:rPr>
          <w:rFonts w:ascii="Times New Roman" w:hAnsi="Times New Roman"/>
        </w:rPr>
        <w:t>,</w:t>
      </w:r>
      <w:r w:rsidRPr="00D311ED">
        <w:rPr>
          <w:rFonts w:ascii="Times New Roman" w:hAnsi="Times New Roman"/>
        </w:rPr>
        <w:t xml:space="preserve"> onto that property.</w:t>
      </w:r>
      <w:r w:rsidR="00802827" w:rsidRPr="00D311ED">
        <w:rPr>
          <w:rFonts w:ascii="Times New Roman" w:hAnsi="Times New Roman"/>
        </w:rPr>
        <w:t xml:space="preserve"> </w:t>
      </w:r>
    </w:p>
    <w:p w14:paraId="2DCB2384" w14:textId="480A6B61" w:rsidR="00F15071" w:rsidRPr="00D311ED" w:rsidRDefault="00F15071"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Fr Dillon's evidence, that if children were on Church property with a priest another adult would be present to maintain law and order, </w:t>
      </w:r>
      <w:r w:rsidR="00D32D8F" w:rsidRPr="00D311ED">
        <w:rPr>
          <w:rFonts w:ascii="Times New Roman" w:hAnsi="Times New Roman"/>
        </w:rPr>
        <w:t xml:space="preserve">that </w:t>
      </w:r>
      <w:r w:rsidRPr="00D311ED">
        <w:rPr>
          <w:rFonts w:ascii="Times New Roman" w:hAnsi="Times New Roman"/>
        </w:rPr>
        <w:t xml:space="preserve">it would have been </w:t>
      </w:r>
      <w:r w:rsidR="00FC2494" w:rsidRPr="00D311ED">
        <w:rPr>
          <w:rFonts w:ascii="Times New Roman" w:hAnsi="Times New Roman"/>
        </w:rPr>
        <w:t>"</w:t>
      </w:r>
      <w:r w:rsidRPr="00D311ED">
        <w:rPr>
          <w:rFonts w:ascii="Times New Roman" w:hAnsi="Times New Roman"/>
        </w:rPr>
        <w:t>unheard of</w:t>
      </w:r>
      <w:r w:rsidR="00FC2494" w:rsidRPr="00D311ED">
        <w:rPr>
          <w:rFonts w:ascii="Times New Roman" w:hAnsi="Times New Roman"/>
        </w:rPr>
        <w:t>"</w:t>
      </w:r>
      <w:r w:rsidRPr="00D311ED">
        <w:rPr>
          <w:rFonts w:ascii="Times New Roman" w:hAnsi="Times New Roman"/>
        </w:rPr>
        <w:t xml:space="preserve"> for a priest to be instructing a child or children in his personal rooms in a presbytery, and that instruction </w:t>
      </w:r>
      <w:r w:rsidR="00AB694C" w:rsidRPr="00D311ED">
        <w:rPr>
          <w:rFonts w:ascii="Times New Roman" w:hAnsi="Times New Roman"/>
        </w:rPr>
        <w:t xml:space="preserve">of children </w:t>
      </w:r>
      <w:r w:rsidRPr="00D311ED">
        <w:rPr>
          <w:rFonts w:ascii="Times New Roman" w:hAnsi="Times New Roman"/>
        </w:rPr>
        <w:t xml:space="preserve">was seen to be most effective in small classes, </w:t>
      </w:r>
      <w:r w:rsidR="00372DE1" w:rsidRPr="00D311ED">
        <w:rPr>
          <w:rFonts w:ascii="Times New Roman" w:hAnsi="Times New Roman"/>
        </w:rPr>
        <w:t xml:space="preserve">plainly </w:t>
      </w:r>
      <w:r w:rsidR="00D17E04" w:rsidRPr="00D311ED">
        <w:rPr>
          <w:rFonts w:ascii="Times New Roman" w:hAnsi="Times New Roman"/>
        </w:rPr>
        <w:t xml:space="preserve">relates to </w:t>
      </w:r>
      <w:r w:rsidR="002745EC" w:rsidRPr="00D311ED">
        <w:rPr>
          <w:rFonts w:ascii="Times New Roman" w:hAnsi="Times New Roman"/>
        </w:rPr>
        <w:t xml:space="preserve">the "vast majority" of </w:t>
      </w:r>
      <w:r w:rsidR="00D17E04" w:rsidRPr="00D311ED">
        <w:rPr>
          <w:rFonts w:ascii="Times New Roman" w:hAnsi="Times New Roman"/>
        </w:rPr>
        <w:t>priests properly performing their functions</w:t>
      </w:r>
      <w:r w:rsidR="0088567E" w:rsidRPr="00D311ED">
        <w:rPr>
          <w:rFonts w:ascii="Times New Roman" w:hAnsi="Times New Roman"/>
        </w:rPr>
        <w:t>.</w:t>
      </w:r>
      <w:r w:rsidR="00D17E04" w:rsidRPr="00D311ED">
        <w:rPr>
          <w:rFonts w:ascii="Times New Roman" w:hAnsi="Times New Roman"/>
        </w:rPr>
        <w:t xml:space="preserve"> </w:t>
      </w:r>
      <w:r w:rsidR="0088567E" w:rsidRPr="00D311ED">
        <w:rPr>
          <w:rFonts w:ascii="Times New Roman" w:hAnsi="Times New Roman"/>
        </w:rPr>
        <w:t>A</w:t>
      </w:r>
      <w:r w:rsidR="00D17E04" w:rsidRPr="00D311ED">
        <w:rPr>
          <w:rFonts w:ascii="Times New Roman" w:hAnsi="Times New Roman"/>
        </w:rPr>
        <w:t xml:space="preserve">s Fr Dillon said, </w:t>
      </w:r>
      <w:r w:rsidR="0088567E" w:rsidRPr="00D311ED">
        <w:rPr>
          <w:rFonts w:ascii="Times New Roman" w:hAnsi="Times New Roman"/>
        </w:rPr>
        <w:t xml:space="preserve">however, </w:t>
      </w:r>
      <w:r w:rsidR="00D17E04" w:rsidRPr="00D311ED">
        <w:rPr>
          <w:rFonts w:ascii="Times New Roman" w:hAnsi="Times New Roman"/>
        </w:rPr>
        <w:t xml:space="preserve">it was </w:t>
      </w:r>
      <w:r w:rsidR="002745EC" w:rsidRPr="00D311ED">
        <w:rPr>
          <w:rFonts w:ascii="Times New Roman" w:hAnsi="Times New Roman"/>
        </w:rPr>
        <w:t xml:space="preserve">also </w:t>
      </w:r>
      <w:r w:rsidR="00D17E04" w:rsidRPr="00D311ED">
        <w:rPr>
          <w:rFonts w:ascii="Times New Roman" w:hAnsi="Times New Roman"/>
        </w:rPr>
        <w:t xml:space="preserve">clear that </w:t>
      </w:r>
      <w:r w:rsidR="001F2284" w:rsidRPr="00D311ED">
        <w:rPr>
          <w:rFonts w:ascii="Times New Roman" w:hAnsi="Times New Roman"/>
        </w:rPr>
        <w:t xml:space="preserve">it was not uncommon for </w:t>
      </w:r>
      <w:r w:rsidR="00D17E04" w:rsidRPr="00D311ED">
        <w:rPr>
          <w:rFonts w:ascii="Times New Roman" w:hAnsi="Times New Roman"/>
        </w:rPr>
        <w:t xml:space="preserve">priests </w:t>
      </w:r>
      <w:r w:rsidR="001F2284" w:rsidRPr="00D311ED">
        <w:rPr>
          <w:rFonts w:ascii="Times New Roman" w:hAnsi="Times New Roman"/>
        </w:rPr>
        <w:t>to take their exaggerated status to the point of it being dangerous</w:t>
      </w:r>
      <w:r w:rsidR="00116C2A" w:rsidRPr="00D311ED">
        <w:rPr>
          <w:rFonts w:ascii="Times New Roman" w:hAnsi="Times New Roman"/>
        </w:rPr>
        <w:t>,</w:t>
      </w:r>
      <w:r w:rsidR="001F2284" w:rsidRPr="00D311ED">
        <w:rPr>
          <w:rFonts w:ascii="Times New Roman" w:hAnsi="Times New Roman"/>
        </w:rPr>
        <w:t xml:space="preserve"> </w:t>
      </w:r>
      <w:r w:rsidR="006C0F6B" w:rsidRPr="00D311ED">
        <w:rPr>
          <w:rFonts w:ascii="Times New Roman" w:hAnsi="Times New Roman"/>
        </w:rPr>
        <w:t>which must mean</w:t>
      </w:r>
      <w:r w:rsidR="00E009BC" w:rsidRPr="00D311ED">
        <w:rPr>
          <w:rFonts w:ascii="Times New Roman" w:hAnsi="Times New Roman"/>
        </w:rPr>
        <w:t>, at the least,</w:t>
      </w:r>
      <w:r w:rsidR="006C0F6B" w:rsidRPr="00D311ED">
        <w:rPr>
          <w:rFonts w:ascii="Times New Roman" w:hAnsi="Times New Roman"/>
        </w:rPr>
        <w:t xml:space="preserve"> that it was clear to Bishops </w:t>
      </w:r>
      <w:r w:rsidR="00E009BC" w:rsidRPr="00D311ED">
        <w:rPr>
          <w:rFonts w:ascii="Times New Roman" w:hAnsi="Times New Roman"/>
        </w:rPr>
        <w:t xml:space="preserve">in 1969 </w:t>
      </w:r>
      <w:r w:rsidR="006C0F6B" w:rsidRPr="00D311ED">
        <w:rPr>
          <w:rFonts w:ascii="Times New Roman" w:hAnsi="Times New Roman"/>
        </w:rPr>
        <w:t xml:space="preserve">as a class that some priests could not be relied upon to </w:t>
      </w:r>
      <w:r w:rsidR="00E15082" w:rsidRPr="00D311ED">
        <w:rPr>
          <w:rFonts w:ascii="Times New Roman" w:hAnsi="Times New Roman"/>
        </w:rPr>
        <w:t xml:space="preserve">properly perform their functions. </w:t>
      </w:r>
    </w:p>
    <w:p w14:paraId="1AA5542A" w14:textId="0F8F088D" w:rsidR="008B2372" w:rsidRPr="00D311ED" w:rsidRDefault="009D76B2"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r>
      <w:r w:rsidR="00F15071" w:rsidRPr="00D311ED">
        <w:rPr>
          <w:rFonts w:ascii="Times New Roman" w:hAnsi="Times New Roman"/>
        </w:rPr>
        <w:t>In this case, t</w:t>
      </w:r>
      <w:r w:rsidR="008B2372" w:rsidRPr="00D311ED">
        <w:rPr>
          <w:rFonts w:ascii="Times New Roman" w:hAnsi="Times New Roman"/>
        </w:rPr>
        <w:t>here was also evidence specific to the position of Bishop</w:t>
      </w:r>
      <w:r w:rsidR="00FE6469" w:rsidRPr="00D311ED">
        <w:rPr>
          <w:rFonts w:ascii="Times New Roman" w:hAnsi="Times New Roman"/>
        </w:rPr>
        <w:t> </w:t>
      </w:r>
      <w:r w:rsidR="008B2372" w:rsidRPr="00D311ED">
        <w:rPr>
          <w:rFonts w:ascii="Times New Roman" w:hAnsi="Times New Roman"/>
        </w:rPr>
        <w:t>Toohey in his role as Bishop of the Diocese of Maitland in 1969</w:t>
      </w:r>
      <w:r w:rsidR="004F0990" w:rsidRPr="00D311ED">
        <w:rPr>
          <w:rFonts w:ascii="Times New Roman" w:hAnsi="Times New Roman"/>
        </w:rPr>
        <w:t>,</w:t>
      </w:r>
      <w:r w:rsidR="008B2372" w:rsidRPr="00D311ED">
        <w:rPr>
          <w:rFonts w:ascii="Times New Roman" w:hAnsi="Times New Roman"/>
        </w:rPr>
        <w:t xml:space="preserve"> </w:t>
      </w:r>
      <w:r w:rsidR="004F0990" w:rsidRPr="00D311ED">
        <w:rPr>
          <w:rFonts w:ascii="Times New Roman" w:hAnsi="Times New Roman"/>
        </w:rPr>
        <w:t xml:space="preserve">being a </w:t>
      </w:r>
      <w:r w:rsidR="008B2372" w:rsidRPr="00D311ED">
        <w:rPr>
          <w:rFonts w:ascii="Times New Roman" w:hAnsi="Times New Roman"/>
        </w:rPr>
        <w:t>report from a psychiatrist from 1987 to the then Bishop of Maitland, Bishop</w:t>
      </w:r>
      <w:r w:rsidR="00FE6469" w:rsidRPr="00D311ED">
        <w:rPr>
          <w:rFonts w:ascii="Times New Roman" w:hAnsi="Times New Roman"/>
        </w:rPr>
        <w:t> </w:t>
      </w:r>
      <w:r w:rsidR="008B2372" w:rsidRPr="00D311ED">
        <w:rPr>
          <w:rFonts w:ascii="Times New Roman" w:hAnsi="Times New Roman"/>
        </w:rPr>
        <w:t>Clarke, following consultations with Fr McAlinden. The subject-matter of the report was "in connection with [Fr</w:t>
      </w:r>
      <w:r w:rsidR="004A269E" w:rsidRPr="00D311ED">
        <w:rPr>
          <w:rFonts w:ascii="Times New Roman" w:hAnsi="Times New Roman"/>
        </w:rPr>
        <w:t> </w:t>
      </w:r>
      <w:r w:rsidR="008B2372" w:rsidRPr="00D311ED">
        <w:rPr>
          <w:rFonts w:ascii="Times New Roman" w:hAnsi="Times New Roman"/>
        </w:rPr>
        <w:t xml:space="preserve">McAlinden's] sexual activity </w:t>
      </w:r>
      <w:r w:rsidR="000F2483" w:rsidRPr="00D311ED">
        <w:rPr>
          <w:rFonts w:ascii="Times New Roman" w:hAnsi="Times New Roman"/>
        </w:rPr>
        <w:t>involving</w:t>
      </w:r>
      <w:r w:rsidR="004A269E" w:rsidRPr="00D311ED">
        <w:rPr>
          <w:rFonts w:ascii="Times New Roman" w:hAnsi="Times New Roman"/>
        </w:rPr>
        <w:t xml:space="preserve"> </w:t>
      </w:r>
      <w:r w:rsidR="008B2372" w:rsidRPr="00D311ED">
        <w:rPr>
          <w:rFonts w:ascii="Times New Roman" w:hAnsi="Times New Roman"/>
        </w:rPr>
        <w:t>children". The report records that Fr</w:t>
      </w:r>
      <w:r w:rsidR="004F0990" w:rsidRPr="00D311ED">
        <w:rPr>
          <w:rFonts w:ascii="Times New Roman" w:hAnsi="Times New Roman"/>
        </w:rPr>
        <w:t> </w:t>
      </w:r>
      <w:r w:rsidR="008B2372" w:rsidRPr="00D311ED">
        <w:rPr>
          <w:rFonts w:ascii="Times New Roman" w:hAnsi="Times New Roman"/>
        </w:rPr>
        <w:t xml:space="preserve">McAlinden "at all times ... maintained his innocence". The report also records that Fr McAlinden told the psychiatrist that he had been the subject of "previous similar allegations" (that is, of sexual activity </w:t>
      </w:r>
      <w:r w:rsidR="00C24192" w:rsidRPr="00D311ED">
        <w:rPr>
          <w:rFonts w:ascii="Times New Roman" w:hAnsi="Times New Roman"/>
        </w:rPr>
        <w:t>involving</w:t>
      </w:r>
      <w:r w:rsidR="008B2372" w:rsidRPr="00D311ED">
        <w:rPr>
          <w:rFonts w:ascii="Times New Roman" w:hAnsi="Times New Roman"/>
        </w:rPr>
        <w:t xml:space="preserve"> children), the first allegation having occurred in 1954 "when the late Bishop Toohey had cause to discuss the issue with Father McAlinden at that time". </w:t>
      </w:r>
    </w:p>
    <w:p w14:paraId="539AA1E7" w14:textId="714AF1C1" w:rsidR="008B2372" w:rsidRPr="00D311ED" w:rsidRDefault="008B237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AE7CD9" w:rsidRPr="00D311ED">
        <w:rPr>
          <w:rFonts w:ascii="Times New Roman" w:hAnsi="Times New Roman"/>
        </w:rPr>
        <w:t>I</w:t>
      </w:r>
      <w:r w:rsidRPr="00D311ED">
        <w:rPr>
          <w:rFonts w:ascii="Times New Roman" w:hAnsi="Times New Roman"/>
        </w:rPr>
        <w:t xml:space="preserve">t is not to the point that Fr McAlinden always maintained his innocence of the allegations of his sexual activity </w:t>
      </w:r>
      <w:r w:rsidR="0054384B" w:rsidRPr="00D311ED">
        <w:rPr>
          <w:rFonts w:ascii="Times New Roman" w:hAnsi="Times New Roman"/>
        </w:rPr>
        <w:t>involving</w:t>
      </w:r>
      <w:r w:rsidRPr="00D311ED">
        <w:rPr>
          <w:rFonts w:ascii="Times New Roman" w:hAnsi="Times New Roman"/>
        </w:rPr>
        <w:t xml:space="preserve"> children, beginning in 1954 and which came to the notice of Bishop Toohey</w:t>
      </w:r>
      <w:r w:rsidR="0010649C" w:rsidRPr="00D311ED">
        <w:rPr>
          <w:rFonts w:ascii="Times New Roman" w:hAnsi="Times New Roman"/>
        </w:rPr>
        <w:t xml:space="preserve"> in that year</w:t>
      </w:r>
      <w:r w:rsidRPr="00D311ED">
        <w:rPr>
          <w:rFonts w:ascii="Times New Roman" w:hAnsi="Times New Roman"/>
        </w:rPr>
        <w:t xml:space="preserve">. Nor is it to the point that we do not know the precise nature of the alleged "sexual activity" involved or what was discussed between Bishop Toohey and Fr McAlinden in 1954. What matters is that an allegation had been made that a priest of the Diocese had "sexual activity" </w:t>
      </w:r>
      <w:r w:rsidR="006F42D0" w:rsidRPr="00D311ED">
        <w:rPr>
          <w:rFonts w:ascii="Times New Roman" w:hAnsi="Times New Roman"/>
        </w:rPr>
        <w:t>involving</w:t>
      </w:r>
      <w:r w:rsidRPr="00D311ED">
        <w:rPr>
          <w:rFonts w:ascii="Times New Roman" w:hAnsi="Times New Roman"/>
        </w:rPr>
        <w:t xml:space="preserve"> children, Bishop Toohey knew about the allegation, and it had caused Bishop Toohey to talk to Fr McAlinden about it. In the face of this evidence, it could not be suggested that Bishop Toohey, in 1969, had no reason to reasonably foresee that a priest of the Diocese might commit acts of sexual abuse against a child. Even if Bishop Toohey believed Fr McAlinden, Bishop Toohey was on notice that there was a real risk, in the sense of a not far-fetched or fanciful risk, that a priest of the Diocese might sexually abuse a child by exploiting, in some or other way, his role as a priest.</w:t>
      </w:r>
      <w:r w:rsidRPr="00D311ED">
        <w:rPr>
          <w:rStyle w:val="FootnoteReference"/>
          <w:rFonts w:ascii="Times New Roman" w:hAnsi="Times New Roman"/>
          <w:sz w:val="24"/>
        </w:rPr>
        <w:footnoteReference w:id="167"/>
      </w:r>
      <w:r w:rsidRPr="00D311ED">
        <w:rPr>
          <w:rFonts w:ascii="Times New Roman" w:hAnsi="Times New Roman"/>
        </w:rPr>
        <w:t xml:space="preserve"> </w:t>
      </w:r>
    </w:p>
    <w:p w14:paraId="67A70FE4" w14:textId="63296289" w:rsidR="008B2372" w:rsidRPr="00D311ED" w:rsidRDefault="008B2372"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In these circumstances Leeming JA's observation that in the "absence of evidence of any knowledge or belief or suspicion by the Bishop or senior priests in the Diocese that Fr Pickin posed a risk to children, I do not see how </w:t>
      </w:r>
      <w:r w:rsidR="00EF0FDA" w:rsidRPr="00D311ED">
        <w:rPr>
          <w:rFonts w:ascii="Times New Roman" w:hAnsi="Times New Roman"/>
        </w:rPr>
        <w:t>[the Diocese]</w:t>
      </w:r>
      <w:r w:rsidR="000606AA" w:rsidRPr="00D311ED">
        <w:rPr>
          <w:rFonts w:ascii="Times New Roman" w:hAnsi="Times New Roman"/>
        </w:rPr>
        <w:t xml:space="preserve"> </w:t>
      </w:r>
      <w:r w:rsidRPr="00D311ED">
        <w:rPr>
          <w:rFonts w:ascii="Times New Roman" w:hAnsi="Times New Roman"/>
        </w:rPr>
        <w:t>... owed a duty of care to [AA]"</w:t>
      </w:r>
      <w:r w:rsidRPr="00D311ED">
        <w:rPr>
          <w:rStyle w:val="FootnoteReference"/>
          <w:rFonts w:ascii="Times New Roman" w:hAnsi="Times New Roman"/>
          <w:sz w:val="24"/>
        </w:rPr>
        <w:footnoteReference w:id="168"/>
      </w:r>
      <w:r w:rsidRPr="00D311ED">
        <w:rPr>
          <w:rFonts w:ascii="Times New Roman" w:hAnsi="Times New Roman"/>
        </w:rPr>
        <w:t xml:space="preserve"> has the wrong focus. Whether framed as an ordinary duty of care or as a non-delegable duty of the Diocese, it was not necessary for AA to prove that the Diocese ought to have known that Fr Pickin specifically presented a risk of harm to children by committing acts of sexual abuse against them. </w:t>
      </w:r>
      <w:r w:rsidR="00D94B58" w:rsidRPr="00D311ED">
        <w:rPr>
          <w:rFonts w:ascii="Times New Roman" w:hAnsi="Times New Roman"/>
        </w:rPr>
        <w:t>F</w:t>
      </w:r>
      <w:r w:rsidRPr="00D311ED">
        <w:rPr>
          <w:rFonts w:ascii="Times New Roman" w:hAnsi="Times New Roman"/>
        </w:rPr>
        <w:t>or a risk of harm to be reasonably foreseeable</w:t>
      </w:r>
      <w:r w:rsidR="00D94B58" w:rsidRPr="00D311ED">
        <w:rPr>
          <w:rFonts w:ascii="Times New Roman" w:hAnsi="Times New Roman"/>
        </w:rPr>
        <w:t>,</w:t>
      </w:r>
      <w:r w:rsidRPr="00D311ED">
        <w:rPr>
          <w:rFonts w:ascii="Times New Roman" w:hAnsi="Times New Roman"/>
        </w:rPr>
        <w:t xml:space="preserve"> all that is required is that a reasonable person in the defendant's position would foresee that a class of </w:t>
      </w:r>
      <w:r w:rsidRPr="00D311ED">
        <w:rPr>
          <w:rFonts w:ascii="Times New Roman" w:hAnsi="Times New Roman"/>
        </w:rPr>
        <w:lastRenderedPageBreak/>
        <w:t xml:space="preserve">circumstances might (not would) involve a real (meaning </w:t>
      </w:r>
      <w:r w:rsidR="00857388" w:rsidRPr="00D311ED">
        <w:rPr>
          <w:rFonts w:ascii="Times New Roman" w:hAnsi="Times New Roman"/>
        </w:rPr>
        <w:t xml:space="preserve">a </w:t>
      </w:r>
      <w:r w:rsidRPr="00D311ED">
        <w:rPr>
          <w:rFonts w:ascii="Times New Roman" w:hAnsi="Times New Roman"/>
        </w:rPr>
        <w:t xml:space="preserve">not far-fetched </w:t>
      </w:r>
      <w:r w:rsidR="00857388" w:rsidRPr="00D311ED">
        <w:rPr>
          <w:rFonts w:ascii="Times New Roman" w:hAnsi="Times New Roman"/>
        </w:rPr>
        <w:t>or</w:t>
      </w:r>
      <w:r w:rsidRPr="00D311ED">
        <w:rPr>
          <w:rFonts w:ascii="Times New Roman" w:hAnsi="Times New Roman"/>
        </w:rPr>
        <w:t xml:space="preserve"> fanciful) risk of a class of harm being suffered by a class of people.</w:t>
      </w:r>
      <w:r w:rsidRPr="00D311ED">
        <w:rPr>
          <w:rStyle w:val="FootnoteReference"/>
          <w:rFonts w:ascii="Times New Roman" w:hAnsi="Times New Roman"/>
          <w:sz w:val="24"/>
        </w:rPr>
        <w:footnoteReference w:id="169"/>
      </w:r>
      <w:r w:rsidRPr="00D311ED">
        <w:rPr>
          <w:rFonts w:ascii="Times New Roman" w:hAnsi="Times New Roman"/>
        </w:rPr>
        <w:t xml:space="preserve"> It is only at the stage of determining breach of such a duty that a court ascertains if the facts fall within the scope of the duty. The relatively low threshold of reasonable foreseeability of harm at the duty stage explains both why mere reasonable foreseeability alone cannot establish a common law duty of care and why such reasonable foreseeability is required to establish every such common law duty of care including a common law non-delegable duty. </w:t>
      </w:r>
    </w:p>
    <w:p w14:paraId="5E53D50C" w14:textId="40987403" w:rsidR="00F96552" w:rsidRPr="00D311ED" w:rsidRDefault="008B237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40B5F" w:rsidRPr="00D311ED">
        <w:rPr>
          <w:rFonts w:ascii="Times New Roman" w:hAnsi="Times New Roman"/>
        </w:rPr>
        <w:t>It must be noted that t</w:t>
      </w:r>
      <w:r w:rsidRPr="00D311ED">
        <w:rPr>
          <w:rFonts w:ascii="Times New Roman" w:hAnsi="Times New Roman"/>
        </w:rPr>
        <w:t>he primary judge accepted the Diocese's submission that the Friday evenings that AA went to the presbytery were not a "Church event".</w:t>
      </w:r>
      <w:r w:rsidRPr="00D311ED">
        <w:rPr>
          <w:rStyle w:val="FootnoteReference"/>
          <w:rFonts w:ascii="Times New Roman" w:hAnsi="Times New Roman"/>
          <w:sz w:val="24"/>
        </w:rPr>
        <w:footnoteReference w:id="170"/>
      </w:r>
      <w:r w:rsidRPr="00D311ED">
        <w:rPr>
          <w:rFonts w:ascii="Times New Roman" w:hAnsi="Times New Roman"/>
        </w:rPr>
        <w:t xml:space="preserve"> So much may be accepted if by "Church event" what is meant is an event officially or formally approved by the Church, such as a parish priest holding a Church service. That AA's attendance at the presbytery did not involve "Church events" does not mean, however, that those visits were unconnected to Fr Pickin performing </w:t>
      </w:r>
      <w:r w:rsidR="0010649C" w:rsidRPr="00D311ED">
        <w:rPr>
          <w:rFonts w:ascii="Times New Roman" w:hAnsi="Times New Roman"/>
        </w:rPr>
        <w:t xml:space="preserve">or purportedly performing </w:t>
      </w:r>
      <w:r w:rsidRPr="00D311ED">
        <w:rPr>
          <w:rFonts w:ascii="Times New Roman" w:hAnsi="Times New Roman"/>
        </w:rPr>
        <w:t xml:space="preserve">the functions of parish priest. Fr Pickin met AA at the high school where, with Bishop Toohey's inferred approval and authorisation, Fr Pickin was teaching religion and AA, a child of Catholic parents, was one of his students. AA said that when Fr Pickin first invited him to the presbytery, AA thought it was to further his religious instruction. As a Catholic, AA was taught to believe that priests were representatives of God, were holy men, could be trusted and should be "respected and obeyed without question". When Fr Pickin gave him beer and cigarettes at the presbytery, AA thought that Fr Pickin was able to do so and that it was okay. When he left to go to the presbytery after dinner on Friday nights, AA told his father and stepmother he was going to see Fr Pickin. There was a youth club at the back of the Church which his father and stepmother, as Churchgoers, knew about. His father and stepmother never asked why he was going to see Fr Pickin or what occurred when he was with Fr Pickin. </w:t>
      </w:r>
    </w:p>
    <w:p w14:paraId="0F1986F5" w14:textId="61977429" w:rsidR="008B2372" w:rsidRPr="00D311ED" w:rsidRDefault="00F9655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8B2372" w:rsidRPr="00D311ED">
        <w:rPr>
          <w:rFonts w:ascii="Times New Roman" w:hAnsi="Times New Roman"/>
        </w:rPr>
        <w:t xml:space="preserve">None of these circumstances are explicable other than on the basis that Fr Pickin was the parish priest. It </w:t>
      </w:r>
      <w:r w:rsidR="00544E6A" w:rsidRPr="00D311ED">
        <w:rPr>
          <w:rFonts w:ascii="Times New Roman" w:hAnsi="Times New Roman"/>
        </w:rPr>
        <w:t xml:space="preserve">follows </w:t>
      </w:r>
      <w:r w:rsidR="008B2372" w:rsidRPr="00D311ED">
        <w:rPr>
          <w:rFonts w:ascii="Times New Roman" w:hAnsi="Times New Roman"/>
        </w:rPr>
        <w:t xml:space="preserve">that AA was present at the presbytery as a result of Fr Pickin </w:t>
      </w:r>
      <w:r w:rsidR="00634770" w:rsidRPr="00D311ED">
        <w:rPr>
          <w:rFonts w:ascii="Times New Roman" w:hAnsi="Times New Roman"/>
        </w:rPr>
        <w:t>purport</w:t>
      </w:r>
      <w:r w:rsidR="00F32832" w:rsidRPr="00D311ED">
        <w:rPr>
          <w:rFonts w:ascii="Times New Roman" w:hAnsi="Times New Roman"/>
        </w:rPr>
        <w:t xml:space="preserve">edly </w:t>
      </w:r>
      <w:r w:rsidR="008B2372" w:rsidRPr="00D311ED">
        <w:rPr>
          <w:rFonts w:ascii="Times New Roman" w:hAnsi="Times New Roman"/>
        </w:rPr>
        <w:t xml:space="preserve">performing functions as a parish priest. While at the presbytery, the evidence is clear. Fr Pickin was the sole adult. AA, while at the presbytery, was under the </w:t>
      </w:r>
      <w:r w:rsidR="00E15342" w:rsidRPr="00D311ED">
        <w:rPr>
          <w:rFonts w:ascii="Times New Roman" w:hAnsi="Times New Roman"/>
        </w:rPr>
        <w:t xml:space="preserve">care, supervision or control </w:t>
      </w:r>
      <w:r w:rsidR="008B2372" w:rsidRPr="00D311ED">
        <w:rPr>
          <w:rFonts w:ascii="Times New Roman" w:hAnsi="Times New Roman"/>
        </w:rPr>
        <w:t xml:space="preserve">of Fr Pickin. </w:t>
      </w:r>
    </w:p>
    <w:p w14:paraId="23A16D35" w14:textId="67F97DD8" w:rsidR="0002040D" w:rsidRPr="00D311ED" w:rsidRDefault="00D0109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2040D" w:rsidRPr="00D311ED">
        <w:rPr>
          <w:rFonts w:ascii="Times New Roman" w:hAnsi="Times New Roman"/>
        </w:rPr>
        <w:t xml:space="preserve">That in drawing </w:t>
      </w:r>
      <w:r w:rsidRPr="00D311ED">
        <w:rPr>
          <w:rFonts w:ascii="Times New Roman" w:hAnsi="Times New Roman"/>
        </w:rPr>
        <w:t xml:space="preserve">the </w:t>
      </w:r>
      <w:r w:rsidR="0002040D" w:rsidRPr="00D311ED">
        <w:rPr>
          <w:rFonts w:ascii="Times New Roman" w:hAnsi="Times New Roman"/>
        </w:rPr>
        <w:t xml:space="preserve">inference </w:t>
      </w:r>
      <w:r w:rsidR="00506ED0" w:rsidRPr="00D311ED">
        <w:rPr>
          <w:rFonts w:ascii="Times New Roman" w:hAnsi="Times New Roman"/>
        </w:rPr>
        <w:t xml:space="preserve">of reasonable foreseeability in 1969 </w:t>
      </w:r>
      <w:r w:rsidR="00D817FB" w:rsidRPr="00D311ED">
        <w:rPr>
          <w:rFonts w:ascii="Times New Roman" w:hAnsi="Times New Roman"/>
        </w:rPr>
        <w:t xml:space="preserve">on the part of the Bishop of the Diocese, and therefore the Diocese, </w:t>
      </w:r>
      <w:r w:rsidR="0002040D" w:rsidRPr="00D311ED">
        <w:rPr>
          <w:rFonts w:ascii="Times New Roman" w:hAnsi="Times New Roman"/>
        </w:rPr>
        <w:t xml:space="preserve">the </w:t>
      </w:r>
      <w:r w:rsidR="00614DFB" w:rsidRPr="00D311ED">
        <w:rPr>
          <w:rFonts w:ascii="Times New Roman" w:hAnsi="Times New Roman"/>
        </w:rPr>
        <w:t>primary</w:t>
      </w:r>
      <w:r w:rsidR="0002040D" w:rsidRPr="00D311ED">
        <w:rPr>
          <w:rFonts w:ascii="Times New Roman" w:hAnsi="Times New Roman"/>
        </w:rPr>
        <w:t xml:space="preserve"> </w:t>
      </w:r>
      <w:r w:rsidR="00614DFB" w:rsidRPr="00D311ED">
        <w:rPr>
          <w:rFonts w:ascii="Times New Roman" w:hAnsi="Times New Roman"/>
        </w:rPr>
        <w:t>judge</w:t>
      </w:r>
      <w:r w:rsidR="0002040D" w:rsidRPr="00D311ED">
        <w:rPr>
          <w:rFonts w:ascii="Times New Roman" w:hAnsi="Times New Roman"/>
        </w:rPr>
        <w:t xml:space="preserve"> </w:t>
      </w:r>
      <w:r w:rsidR="00614DFB" w:rsidRPr="00D311ED">
        <w:rPr>
          <w:rFonts w:ascii="Times New Roman" w:hAnsi="Times New Roman"/>
        </w:rPr>
        <w:lastRenderedPageBreak/>
        <w:t>made one error may be accepted. Th</w:t>
      </w:r>
      <w:r w:rsidR="004C29B5" w:rsidRPr="00D311ED">
        <w:rPr>
          <w:rFonts w:ascii="Times New Roman" w:hAnsi="Times New Roman"/>
        </w:rPr>
        <w:t>e</w:t>
      </w:r>
      <w:r w:rsidR="00614DFB" w:rsidRPr="00D311ED">
        <w:rPr>
          <w:rFonts w:ascii="Times New Roman" w:hAnsi="Times New Roman"/>
        </w:rPr>
        <w:t xml:space="preserve"> primary judge wrongly referred to </w:t>
      </w:r>
      <w:r w:rsidR="00663706" w:rsidRPr="00D311ED">
        <w:rPr>
          <w:rFonts w:ascii="Times New Roman" w:hAnsi="Times New Roman"/>
        </w:rPr>
        <w:t>t</w:t>
      </w:r>
      <w:r w:rsidR="0094145F" w:rsidRPr="00D311ED">
        <w:rPr>
          <w:rFonts w:ascii="Times New Roman" w:hAnsi="Times New Roman"/>
        </w:rPr>
        <w:t xml:space="preserve">he </w:t>
      </w:r>
      <w:r w:rsidR="00663706" w:rsidRPr="00D311ED">
        <w:rPr>
          <w:rFonts w:ascii="Times New Roman" w:hAnsi="Times New Roman"/>
        </w:rPr>
        <w:t>"</w:t>
      </w:r>
      <w:r w:rsidR="0094145F" w:rsidRPr="00D311ED">
        <w:rPr>
          <w:rFonts w:ascii="Times New Roman" w:hAnsi="Times New Roman"/>
        </w:rPr>
        <w:t xml:space="preserve">Cunneen Report" </w:t>
      </w:r>
      <w:r w:rsidR="00371E00" w:rsidRPr="00D311ED">
        <w:rPr>
          <w:rFonts w:ascii="Times New Roman" w:hAnsi="Times New Roman"/>
        </w:rPr>
        <w:t xml:space="preserve">to the effect </w:t>
      </w:r>
      <w:r w:rsidR="0058785A" w:rsidRPr="00D311ED">
        <w:rPr>
          <w:rFonts w:ascii="Times New Roman" w:hAnsi="Times New Roman"/>
        </w:rPr>
        <w:t>that "</w:t>
      </w:r>
      <w:r w:rsidR="008E4597" w:rsidRPr="00D311ED">
        <w:rPr>
          <w:rFonts w:ascii="Times New Roman" w:hAnsi="Times New Roman"/>
        </w:rPr>
        <w:t xml:space="preserve">the </w:t>
      </w:r>
      <w:r w:rsidR="00371E00" w:rsidRPr="00D311ED">
        <w:rPr>
          <w:rFonts w:ascii="Times New Roman" w:hAnsi="Times New Roman"/>
        </w:rPr>
        <w:t>then Bishop of the Diocese [had] to deal with the risks which priests posed in the 1950</w:t>
      </w:r>
      <w:r w:rsidR="007252BA" w:rsidRPr="00D311ED">
        <w:rPr>
          <w:rFonts w:ascii="Times New Roman" w:hAnsi="Times New Roman"/>
        </w:rPr>
        <w:t>'</w:t>
      </w:r>
      <w:r w:rsidR="00371E00" w:rsidRPr="00D311ED">
        <w:rPr>
          <w:rFonts w:ascii="Times New Roman" w:hAnsi="Times New Roman"/>
        </w:rPr>
        <w:t>s</w:t>
      </w:r>
      <w:r w:rsidR="008E4597" w:rsidRPr="00D311ED">
        <w:rPr>
          <w:rFonts w:ascii="Times New Roman" w:hAnsi="Times New Roman"/>
        </w:rPr>
        <w:t>"</w:t>
      </w:r>
      <w:r w:rsidR="00371E00" w:rsidRPr="00D311ED">
        <w:rPr>
          <w:rFonts w:ascii="Times New Roman" w:hAnsi="Times New Roman"/>
        </w:rPr>
        <w:t>.</w:t>
      </w:r>
      <w:r w:rsidR="00FC61C7" w:rsidRPr="00D311ED">
        <w:rPr>
          <w:rStyle w:val="FootnoteReference"/>
          <w:rFonts w:ascii="Times New Roman" w:hAnsi="Times New Roman"/>
          <w:sz w:val="24"/>
        </w:rPr>
        <w:footnoteReference w:id="171"/>
      </w:r>
      <w:r w:rsidR="00371E00" w:rsidRPr="00D311ED">
        <w:rPr>
          <w:rFonts w:ascii="Times New Roman" w:hAnsi="Times New Roman"/>
        </w:rPr>
        <w:t xml:space="preserve"> As Leeming JA noted, this report was not in evidence before the </w:t>
      </w:r>
      <w:r w:rsidR="008C594D" w:rsidRPr="00D311ED">
        <w:rPr>
          <w:rFonts w:ascii="Times New Roman" w:hAnsi="Times New Roman"/>
        </w:rPr>
        <w:t>primary</w:t>
      </w:r>
      <w:r w:rsidR="00371E00" w:rsidRPr="00D311ED">
        <w:rPr>
          <w:rFonts w:ascii="Times New Roman" w:hAnsi="Times New Roman"/>
        </w:rPr>
        <w:t xml:space="preserve"> judge</w:t>
      </w:r>
      <w:r w:rsidR="008D6176" w:rsidRPr="00D311ED">
        <w:rPr>
          <w:rFonts w:ascii="Times New Roman" w:hAnsi="Times New Roman"/>
        </w:rPr>
        <w:t>, although it had been referred to in oral submissions</w:t>
      </w:r>
      <w:r w:rsidR="00371E00" w:rsidRPr="00D311ED">
        <w:rPr>
          <w:rFonts w:ascii="Times New Roman" w:hAnsi="Times New Roman"/>
        </w:rPr>
        <w:t>.</w:t>
      </w:r>
      <w:r w:rsidR="00BB26A1" w:rsidRPr="00D311ED">
        <w:rPr>
          <w:rStyle w:val="FootnoteReference"/>
          <w:rFonts w:ascii="Times New Roman" w:hAnsi="Times New Roman"/>
          <w:sz w:val="24"/>
        </w:rPr>
        <w:footnoteReference w:id="172"/>
      </w:r>
      <w:r w:rsidR="00371E00" w:rsidRPr="00D311ED">
        <w:rPr>
          <w:rFonts w:ascii="Times New Roman" w:hAnsi="Times New Roman"/>
        </w:rPr>
        <w:t xml:space="preserve"> </w:t>
      </w:r>
      <w:r w:rsidR="008D6176" w:rsidRPr="00D311ED">
        <w:rPr>
          <w:rFonts w:ascii="Times New Roman" w:hAnsi="Times New Roman"/>
        </w:rPr>
        <w:t>The error is not material because the primary jud</w:t>
      </w:r>
      <w:r w:rsidR="005507C3" w:rsidRPr="00D311ED">
        <w:rPr>
          <w:rFonts w:ascii="Times New Roman" w:hAnsi="Times New Roman"/>
        </w:rPr>
        <w:t xml:space="preserve">ge </w:t>
      </w:r>
      <w:r w:rsidR="00F525DE" w:rsidRPr="00D311ED">
        <w:rPr>
          <w:rFonts w:ascii="Times New Roman" w:hAnsi="Times New Roman"/>
        </w:rPr>
        <w:t>said only that her conclusion of the reasonable foreseeability of the risk "accords with</w:t>
      </w:r>
      <w:r w:rsidR="00A84495" w:rsidRPr="00D311ED">
        <w:rPr>
          <w:rFonts w:ascii="Times New Roman" w:hAnsi="Times New Roman"/>
        </w:rPr>
        <w:t xml:space="preserve"> the Cunneen Report". The primary judge did not use the Cunneen Report as evidence to support the view she had reached based on other evidence. </w:t>
      </w:r>
    </w:p>
    <w:p w14:paraId="063B8F86" w14:textId="09DC5514" w:rsidR="001B2FBB" w:rsidRPr="00D311ED" w:rsidRDefault="00C74B5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F36BD8" w:rsidRPr="00D311ED">
        <w:rPr>
          <w:rFonts w:ascii="Times New Roman" w:hAnsi="Times New Roman"/>
        </w:rPr>
        <w:t>For these reasons, t</w:t>
      </w:r>
      <w:r w:rsidR="001B2FBB" w:rsidRPr="00D311ED">
        <w:rPr>
          <w:rFonts w:ascii="Times New Roman" w:hAnsi="Times New Roman"/>
        </w:rPr>
        <w:t xml:space="preserve">he circumstances relied on by the primary judge </w:t>
      </w:r>
      <w:r w:rsidR="008815AD" w:rsidRPr="00D311ED">
        <w:rPr>
          <w:rFonts w:ascii="Times New Roman" w:hAnsi="Times New Roman"/>
        </w:rPr>
        <w:t>were</w:t>
      </w:r>
      <w:r w:rsidR="001B2FBB" w:rsidRPr="00D311ED">
        <w:rPr>
          <w:rFonts w:ascii="Times New Roman" w:hAnsi="Times New Roman"/>
        </w:rPr>
        <w:t xml:space="preserve"> sufficient to establish a not far-fetched or fanciful risk of harm of a priest of a diocese sexually abusing a child in 1969 that Bishops of dioceses in Australia ought to have reasonably foreseen. </w:t>
      </w:r>
    </w:p>
    <w:p w14:paraId="38F9F15C" w14:textId="77777777" w:rsidR="00411144" w:rsidRPr="00D311ED" w:rsidRDefault="00E22D1D" w:rsidP="00D311ED">
      <w:pPr>
        <w:pStyle w:val="HeadingL2"/>
        <w:spacing w:after="260" w:line="280" w:lineRule="exact"/>
        <w:ind w:right="0"/>
        <w:jc w:val="both"/>
        <w:rPr>
          <w:rFonts w:ascii="Times New Roman" w:hAnsi="Times New Roman"/>
        </w:rPr>
      </w:pPr>
      <w:r w:rsidRPr="00D311ED">
        <w:rPr>
          <w:rFonts w:ascii="Times New Roman" w:hAnsi="Times New Roman"/>
        </w:rPr>
        <w:t xml:space="preserve">The relationship between the Diocese and </w:t>
      </w:r>
      <w:r w:rsidR="00F7450A" w:rsidRPr="00D311ED">
        <w:rPr>
          <w:rFonts w:ascii="Times New Roman" w:hAnsi="Times New Roman"/>
        </w:rPr>
        <w:t>AA</w:t>
      </w:r>
    </w:p>
    <w:p w14:paraId="537FA646" w14:textId="47623350" w:rsidR="00841F16" w:rsidRPr="00D311ED" w:rsidRDefault="00967524" w:rsidP="00D311ED">
      <w:pPr>
        <w:pStyle w:val="FixListStyle"/>
        <w:spacing w:after="260" w:line="280" w:lineRule="exact"/>
        <w:ind w:right="0"/>
        <w:jc w:val="both"/>
        <w:rPr>
          <w:rFonts w:ascii="Times New Roman" w:hAnsi="Times New Roman"/>
        </w:rPr>
      </w:pPr>
      <w:r w:rsidRPr="00D311ED">
        <w:rPr>
          <w:rFonts w:ascii="Times New Roman" w:hAnsi="Times New Roman"/>
        </w:rPr>
        <w:tab/>
        <w:t>I</w:t>
      </w:r>
      <w:r w:rsidR="00D577AA" w:rsidRPr="00D311ED">
        <w:rPr>
          <w:rFonts w:ascii="Times New Roman" w:hAnsi="Times New Roman"/>
        </w:rPr>
        <w:t>n terms of a non-delegable duty, i</w:t>
      </w:r>
      <w:r w:rsidR="00DD221F" w:rsidRPr="00D311ED">
        <w:rPr>
          <w:rFonts w:ascii="Times New Roman" w:hAnsi="Times New Roman"/>
        </w:rPr>
        <w:t xml:space="preserve">t is necessary to consider the relationship between the Diocese and </w:t>
      </w:r>
      <w:r w:rsidR="002B45EE" w:rsidRPr="00D311ED">
        <w:rPr>
          <w:rFonts w:ascii="Times New Roman" w:hAnsi="Times New Roman"/>
        </w:rPr>
        <w:t xml:space="preserve">a child in the position of </w:t>
      </w:r>
      <w:r w:rsidR="005F0536" w:rsidRPr="00D311ED">
        <w:rPr>
          <w:rFonts w:ascii="Times New Roman" w:hAnsi="Times New Roman"/>
        </w:rPr>
        <w:t xml:space="preserve">AA in 1969. </w:t>
      </w:r>
      <w:r w:rsidR="002B0014" w:rsidRPr="00D311ED">
        <w:rPr>
          <w:rFonts w:ascii="Times New Roman" w:hAnsi="Times New Roman"/>
        </w:rPr>
        <w:t xml:space="preserve">The </w:t>
      </w:r>
      <w:r w:rsidR="009F7B47" w:rsidRPr="00D311ED">
        <w:rPr>
          <w:rFonts w:ascii="Times New Roman" w:hAnsi="Times New Roman"/>
        </w:rPr>
        <w:t>relationship</w:t>
      </w:r>
      <w:r w:rsidR="002B0014" w:rsidRPr="00D311ED">
        <w:rPr>
          <w:rFonts w:ascii="Times New Roman" w:hAnsi="Times New Roman"/>
        </w:rPr>
        <w:t xml:space="preserve"> explains why the </w:t>
      </w:r>
      <w:r w:rsidR="00586F0C" w:rsidRPr="00D311ED">
        <w:rPr>
          <w:rFonts w:ascii="Times New Roman" w:hAnsi="Times New Roman"/>
        </w:rPr>
        <w:t xml:space="preserve">relevant </w:t>
      </w:r>
      <w:r w:rsidR="009F7B47" w:rsidRPr="00D311ED">
        <w:rPr>
          <w:rFonts w:ascii="Times New Roman" w:hAnsi="Times New Roman"/>
        </w:rPr>
        <w:t>reasonably</w:t>
      </w:r>
      <w:r w:rsidR="002B0014" w:rsidRPr="00D311ED">
        <w:rPr>
          <w:rFonts w:ascii="Times New Roman" w:hAnsi="Times New Roman"/>
        </w:rPr>
        <w:t xml:space="preserve"> foreseeable harm is not the </w:t>
      </w:r>
      <w:r w:rsidR="009F7B47" w:rsidRPr="00D311ED">
        <w:rPr>
          <w:rFonts w:ascii="Times New Roman" w:hAnsi="Times New Roman"/>
        </w:rPr>
        <w:t xml:space="preserve">sexual assault of a child by a priest (as discussed above) but </w:t>
      </w:r>
      <w:r w:rsidR="001E77CF" w:rsidRPr="00D311ED">
        <w:rPr>
          <w:rFonts w:ascii="Times New Roman" w:hAnsi="Times New Roman"/>
        </w:rPr>
        <w:t xml:space="preserve">personal injury to the child whether intentionally inflicted or not (albeit provided the personal injury occurs in certain </w:t>
      </w:r>
      <w:r w:rsidR="003F7623" w:rsidRPr="00D311ED">
        <w:rPr>
          <w:rFonts w:ascii="Times New Roman" w:hAnsi="Times New Roman"/>
        </w:rPr>
        <w:t>circumstances</w:t>
      </w:r>
      <w:r w:rsidR="001E77CF" w:rsidRPr="00D311ED">
        <w:rPr>
          <w:rFonts w:ascii="Times New Roman" w:hAnsi="Times New Roman"/>
        </w:rPr>
        <w:t xml:space="preserve">, to be </w:t>
      </w:r>
      <w:r w:rsidR="003F7623" w:rsidRPr="00D311ED">
        <w:rPr>
          <w:rFonts w:ascii="Times New Roman" w:hAnsi="Times New Roman"/>
        </w:rPr>
        <w:t>described</w:t>
      </w:r>
      <w:r w:rsidR="001E77CF" w:rsidRPr="00D311ED">
        <w:rPr>
          <w:rFonts w:ascii="Times New Roman" w:hAnsi="Times New Roman"/>
        </w:rPr>
        <w:t>)</w:t>
      </w:r>
      <w:r w:rsidR="003F7623" w:rsidRPr="00D311ED">
        <w:rPr>
          <w:rFonts w:ascii="Times New Roman" w:hAnsi="Times New Roman"/>
        </w:rPr>
        <w:t>. As part of this analysis, i</w:t>
      </w:r>
      <w:r w:rsidR="00EA6279" w:rsidRPr="00D311ED">
        <w:rPr>
          <w:rFonts w:ascii="Times New Roman" w:hAnsi="Times New Roman"/>
        </w:rPr>
        <w:t xml:space="preserve">t should go </w:t>
      </w:r>
      <w:r w:rsidR="009059F2" w:rsidRPr="00D311ED">
        <w:rPr>
          <w:rFonts w:ascii="Times New Roman" w:hAnsi="Times New Roman"/>
        </w:rPr>
        <w:t>without</w:t>
      </w:r>
      <w:r w:rsidR="00EA6279" w:rsidRPr="00D311ED">
        <w:rPr>
          <w:rFonts w:ascii="Times New Roman" w:hAnsi="Times New Roman"/>
        </w:rPr>
        <w:t xml:space="preserve"> saying that children, as a class, are </w:t>
      </w:r>
      <w:r w:rsidR="009059F2" w:rsidRPr="00D311ED">
        <w:rPr>
          <w:rFonts w:ascii="Times New Roman" w:hAnsi="Times New Roman"/>
        </w:rPr>
        <w:t xml:space="preserve">particularly </w:t>
      </w:r>
      <w:r w:rsidR="00EA6279" w:rsidRPr="00D311ED">
        <w:rPr>
          <w:rFonts w:ascii="Times New Roman" w:hAnsi="Times New Roman"/>
        </w:rPr>
        <w:t>vulnerable to</w:t>
      </w:r>
      <w:r w:rsidR="00881373" w:rsidRPr="00D311ED">
        <w:rPr>
          <w:rFonts w:ascii="Times New Roman" w:hAnsi="Times New Roman"/>
        </w:rPr>
        <w:t xml:space="preserve"> harm from a lack of reasonable care by adults</w:t>
      </w:r>
      <w:r w:rsidR="007860D1" w:rsidRPr="00D311ED">
        <w:rPr>
          <w:rFonts w:ascii="Times New Roman" w:hAnsi="Times New Roman"/>
        </w:rPr>
        <w:t xml:space="preserve">. </w:t>
      </w:r>
      <w:r w:rsidR="00D41B74" w:rsidRPr="00D311ED">
        <w:rPr>
          <w:rFonts w:ascii="Times New Roman" w:hAnsi="Times New Roman"/>
        </w:rPr>
        <w:t>S</w:t>
      </w:r>
      <w:r w:rsidR="007860D1" w:rsidRPr="00D311ED">
        <w:rPr>
          <w:rFonts w:ascii="Times New Roman" w:hAnsi="Times New Roman"/>
        </w:rPr>
        <w:t>o much was conceded by the D</w:t>
      </w:r>
      <w:r w:rsidR="00D41B74" w:rsidRPr="00D311ED">
        <w:rPr>
          <w:rFonts w:ascii="Times New Roman" w:hAnsi="Times New Roman"/>
        </w:rPr>
        <w:t>iocese. This</w:t>
      </w:r>
      <w:r w:rsidR="00F61708" w:rsidRPr="00D311ED">
        <w:rPr>
          <w:rFonts w:ascii="Times New Roman" w:hAnsi="Times New Roman"/>
        </w:rPr>
        <w:t xml:space="preserve"> is part of the explanation for schools being subject to a non-delegable duty to their pupils. Similarly, although they may be adult</w:t>
      </w:r>
      <w:r w:rsidR="0072123E" w:rsidRPr="00D311ED">
        <w:rPr>
          <w:rFonts w:ascii="Times New Roman" w:hAnsi="Times New Roman"/>
        </w:rPr>
        <w:t>s</w:t>
      </w:r>
      <w:r w:rsidR="00F61708" w:rsidRPr="00D311ED">
        <w:rPr>
          <w:rFonts w:ascii="Times New Roman" w:hAnsi="Times New Roman"/>
        </w:rPr>
        <w:t xml:space="preserve">, patients of a hospital are particularly vulnerable to harm from a lack of reasonable care by </w:t>
      </w:r>
      <w:r w:rsidR="00F125EA" w:rsidRPr="00D311ED">
        <w:rPr>
          <w:rFonts w:ascii="Times New Roman" w:hAnsi="Times New Roman"/>
        </w:rPr>
        <w:t xml:space="preserve">those caring for or given access to them in a hospital. </w:t>
      </w:r>
    </w:p>
    <w:p w14:paraId="4961D077" w14:textId="1D57682B" w:rsidR="002310DB" w:rsidRPr="00D311ED" w:rsidRDefault="00841F16"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8D2FDD" w:rsidRPr="00D311ED">
        <w:rPr>
          <w:rFonts w:ascii="Times New Roman" w:hAnsi="Times New Roman"/>
        </w:rPr>
        <w:t xml:space="preserve">An obvious aspect of the </w:t>
      </w:r>
      <w:r w:rsidR="000A03FE" w:rsidRPr="00D311ED">
        <w:rPr>
          <w:rFonts w:ascii="Times New Roman" w:hAnsi="Times New Roman"/>
        </w:rPr>
        <w:t xml:space="preserve">vulnerability of children as a class is their vulnerability to an adult wrongfully exploiting their </w:t>
      </w:r>
      <w:r w:rsidR="0069069F" w:rsidRPr="00D311ED">
        <w:rPr>
          <w:rFonts w:ascii="Times New Roman" w:hAnsi="Times New Roman"/>
        </w:rPr>
        <w:t xml:space="preserve">authority over the child. </w:t>
      </w:r>
      <w:r w:rsidR="009134B9" w:rsidRPr="00D311ED">
        <w:rPr>
          <w:rFonts w:ascii="Times New Roman" w:hAnsi="Times New Roman"/>
        </w:rPr>
        <w:t>Th</w:t>
      </w:r>
      <w:r w:rsidR="008627D3" w:rsidRPr="00D311ED">
        <w:rPr>
          <w:rFonts w:ascii="Times New Roman" w:hAnsi="Times New Roman"/>
        </w:rPr>
        <w:t xml:space="preserve">e existence of this </w:t>
      </w:r>
      <w:r w:rsidR="009134B9" w:rsidRPr="00D311ED">
        <w:rPr>
          <w:rFonts w:ascii="Times New Roman" w:hAnsi="Times New Roman"/>
        </w:rPr>
        <w:t>vulnerability would have been as obvious in 1969 as it is today.</w:t>
      </w:r>
      <w:r w:rsidR="008627D3" w:rsidRPr="00D311ED">
        <w:rPr>
          <w:rFonts w:ascii="Times New Roman" w:hAnsi="Times New Roman"/>
        </w:rPr>
        <w:t xml:space="preserve"> Indeed, the</w:t>
      </w:r>
      <w:r w:rsidR="009D4C98" w:rsidRPr="00D311ED">
        <w:rPr>
          <w:rFonts w:ascii="Times New Roman" w:hAnsi="Times New Roman"/>
        </w:rPr>
        <w:t xml:space="preserve"> evidence of Fr</w:t>
      </w:r>
      <w:r w:rsidR="00AE491D" w:rsidRPr="00D311ED">
        <w:rPr>
          <w:rFonts w:ascii="Times New Roman" w:hAnsi="Times New Roman"/>
        </w:rPr>
        <w:t> </w:t>
      </w:r>
      <w:r w:rsidR="009D4C98" w:rsidRPr="00D311ED">
        <w:rPr>
          <w:rFonts w:ascii="Times New Roman" w:hAnsi="Times New Roman"/>
        </w:rPr>
        <w:t xml:space="preserve">Dillon that </w:t>
      </w:r>
      <w:r w:rsidR="00060E07" w:rsidRPr="00D311ED">
        <w:rPr>
          <w:rFonts w:ascii="Times New Roman" w:hAnsi="Times New Roman"/>
        </w:rPr>
        <w:t xml:space="preserve">at that time </w:t>
      </w:r>
      <w:r w:rsidR="0090235E" w:rsidRPr="00D311ED">
        <w:rPr>
          <w:rFonts w:ascii="Times New Roman" w:hAnsi="Times New Roman"/>
        </w:rPr>
        <w:t xml:space="preserve">a parish priest had a particular responsibility to assist children in their personal and spiritual growth reflects this </w:t>
      </w:r>
      <w:r w:rsidR="00DF5974" w:rsidRPr="00D311ED">
        <w:rPr>
          <w:rFonts w:ascii="Times New Roman" w:hAnsi="Times New Roman"/>
        </w:rPr>
        <w:t xml:space="preserve">recognised </w:t>
      </w:r>
      <w:r w:rsidR="0090235E" w:rsidRPr="00D311ED">
        <w:rPr>
          <w:rFonts w:ascii="Times New Roman" w:hAnsi="Times New Roman"/>
        </w:rPr>
        <w:t xml:space="preserve">vulnerability of children. </w:t>
      </w:r>
    </w:p>
    <w:p w14:paraId="207A1FC8" w14:textId="79FA2263" w:rsidR="001B13DD" w:rsidRPr="00D311ED" w:rsidRDefault="002310DB" w:rsidP="00D311ED">
      <w:pPr>
        <w:pStyle w:val="FixListStyle"/>
        <w:spacing w:after="260" w:line="280" w:lineRule="exact"/>
        <w:ind w:right="0"/>
        <w:jc w:val="both"/>
        <w:rPr>
          <w:rFonts w:ascii="Times New Roman" w:hAnsi="Times New Roman"/>
        </w:rPr>
      </w:pPr>
      <w:r w:rsidRPr="00D311ED">
        <w:rPr>
          <w:rFonts w:ascii="Times New Roman" w:hAnsi="Times New Roman"/>
          <w:b/>
          <w:bCs/>
        </w:rPr>
        <w:lastRenderedPageBreak/>
        <w:tab/>
      </w:r>
      <w:r w:rsidR="00060E07" w:rsidRPr="00D311ED">
        <w:rPr>
          <w:rFonts w:ascii="Times New Roman" w:hAnsi="Times New Roman"/>
        </w:rPr>
        <w:t xml:space="preserve">The vulnerability of a child in </w:t>
      </w:r>
      <w:r w:rsidR="006C2520" w:rsidRPr="00D311ED">
        <w:rPr>
          <w:rFonts w:ascii="Times New Roman" w:hAnsi="Times New Roman"/>
        </w:rPr>
        <w:t xml:space="preserve">1969 in </w:t>
      </w:r>
      <w:r w:rsidR="00060E07" w:rsidRPr="00D311ED">
        <w:rPr>
          <w:rFonts w:ascii="Times New Roman" w:hAnsi="Times New Roman"/>
        </w:rPr>
        <w:t>the relationship between a diocese and the child ha</w:t>
      </w:r>
      <w:r w:rsidR="006C2520" w:rsidRPr="00D311ED">
        <w:rPr>
          <w:rFonts w:ascii="Times New Roman" w:hAnsi="Times New Roman"/>
        </w:rPr>
        <w:t>d</w:t>
      </w:r>
      <w:r w:rsidR="00060E07" w:rsidRPr="00D311ED">
        <w:rPr>
          <w:rFonts w:ascii="Times New Roman" w:hAnsi="Times New Roman"/>
        </w:rPr>
        <w:t xml:space="preserve"> two special characteristics</w:t>
      </w:r>
      <w:r w:rsidR="00604BCC" w:rsidRPr="00D311ED">
        <w:rPr>
          <w:rFonts w:ascii="Times New Roman" w:hAnsi="Times New Roman"/>
        </w:rPr>
        <w:t xml:space="preserve"> (similar to those present in the school and child relationship)</w:t>
      </w:r>
      <w:r w:rsidR="00060E07" w:rsidRPr="00D311ED">
        <w:rPr>
          <w:rFonts w:ascii="Times New Roman" w:hAnsi="Times New Roman"/>
        </w:rPr>
        <w:t xml:space="preserve">. </w:t>
      </w:r>
      <w:r w:rsidR="00BE72E4" w:rsidRPr="00D311ED">
        <w:rPr>
          <w:rFonts w:ascii="Times New Roman" w:hAnsi="Times New Roman"/>
        </w:rPr>
        <w:t xml:space="preserve">First, </w:t>
      </w:r>
      <w:r w:rsidR="008862E0" w:rsidRPr="00D311ED">
        <w:rPr>
          <w:rFonts w:ascii="Times New Roman" w:hAnsi="Times New Roman"/>
        </w:rPr>
        <w:t xml:space="preserve">from the perspective of </w:t>
      </w:r>
      <w:r w:rsidR="000F0F81" w:rsidRPr="00D311ED">
        <w:rPr>
          <w:rFonts w:ascii="Times New Roman" w:hAnsi="Times New Roman"/>
        </w:rPr>
        <w:t>a d</w:t>
      </w:r>
      <w:r w:rsidR="008862E0" w:rsidRPr="00D311ED">
        <w:rPr>
          <w:rFonts w:ascii="Times New Roman" w:hAnsi="Times New Roman"/>
        </w:rPr>
        <w:t>iocese</w:t>
      </w:r>
      <w:r w:rsidR="006C2520" w:rsidRPr="00D311ED">
        <w:rPr>
          <w:rFonts w:ascii="Times New Roman" w:hAnsi="Times New Roman"/>
        </w:rPr>
        <w:t>,</w:t>
      </w:r>
      <w:r w:rsidR="008862E0" w:rsidRPr="00D311ED">
        <w:rPr>
          <w:rFonts w:ascii="Times New Roman" w:hAnsi="Times New Roman"/>
        </w:rPr>
        <w:t xml:space="preserve"> </w:t>
      </w:r>
      <w:r w:rsidR="006F2B47" w:rsidRPr="00D311ED">
        <w:rPr>
          <w:rFonts w:ascii="Times New Roman" w:hAnsi="Times New Roman"/>
        </w:rPr>
        <w:t xml:space="preserve">the </w:t>
      </w:r>
      <w:r w:rsidR="00AE4210" w:rsidRPr="00D311ED">
        <w:rPr>
          <w:rFonts w:ascii="Times New Roman" w:hAnsi="Times New Roman"/>
        </w:rPr>
        <w:t xml:space="preserve">relationship </w:t>
      </w:r>
      <w:r w:rsidR="003E0277" w:rsidRPr="00D311ED">
        <w:rPr>
          <w:rFonts w:ascii="Times New Roman" w:hAnsi="Times New Roman"/>
        </w:rPr>
        <w:t>was</w:t>
      </w:r>
      <w:r w:rsidR="00604BCC" w:rsidRPr="00D311ED">
        <w:rPr>
          <w:rFonts w:ascii="Times New Roman" w:hAnsi="Times New Roman"/>
        </w:rPr>
        <w:t xml:space="preserve"> instrumental</w:t>
      </w:r>
      <w:r w:rsidR="00424409" w:rsidRPr="00D311ED">
        <w:rPr>
          <w:rFonts w:ascii="Times New Roman" w:hAnsi="Times New Roman"/>
        </w:rPr>
        <w:t>,</w:t>
      </w:r>
      <w:r w:rsidR="00604BCC" w:rsidRPr="00D311ED">
        <w:rPr>
          <w:rFonts w:ascii="Times New Roman" w:hAnsi="Times New Roman"/>
        </w:rPr>
        <w:t xml:space="preserve"> </w:t>
      </w:r>
      <w:r w:rsidR="008862E0" w:rsidRPr="00D311ED">
        <w:rPr>
          <w:rFonts w:ascii="Times New Roman" w:hAnsi="Times New Roman"/>
        </w:rPr>
        <w:t xml:space="preserve">involving interests of the diocese in the </w:t>
      </w:r>
      <w:r w:rsidR="00AE4210" w:rsidRPr="00D311ED">
        <w:rPr>
          <w:rFonts w:ascii="Times New Roman" w:hAnsi="Times New Roman"/>
        </w:rPr>
        <w:t xml:space="preserve">child </w:t>
      </w:r>
      <w:r w:rsidR="008862E0" w:rsidRPr="00D311ED">
        <w:rPr>
          <w:rFonts w:ascii="Times New Roman" w:hAnsi="Times New Roman"/>
        </w:rPr>
        <w:t xml:space="preserve">for reasons </w:t>
      </w:r>
      <w:r w:rsidR="00AE4210" w:rsidRPr="00D311ED">
        <w:rPr>
          <w:rFonts w:ascii="Times New Roman" w:hAnsi="Times New Roman"/>
        </w:rPr>
        <w:t xml:space="preserve">beyond the child itself, being the </w:t>
      </w:r>
      <w:r w:rsidR="00182BE3" w:rsidRPr="00D311ED">
        <w:rPr>
          <w:rFonts w:ascii="Times New Roman" w:hAnsi="Times New Roman"/>
        </w:rPr>
        <w:t>purpose</w:t>
      </w:r>
      <w:r w:rsidR="00AE4210" w:rsidRPr="00D311ED">
        <w:rPr>
          <w:rFonts w:ascii="Times New Roman" w:hAnsi="Times New Roman"/>
        </w:rPr>
        <w:t xml:space="preserve"> of promulgation of </w:t>
      </w:r>
      <w:r w:rsidR="00182BE3" w:rsidRPr="00D311ED">
        <w:rPr>
          <w:rFonts w:ascii="Times New Roman" w:hAnsi="Times New Roman"/>
        </w:rPr>
        <w:t xml:space="preserve">religion. </w:t>
      </w:r>
      <w:r w:rsidR="006F2B47" w:rsidRPr="00D311ED">
        <w:rPr>
          <w:rFonts w:ascii="Times New Roman" w:hAnsi="Times New Roman"/>
        </w:rPr>
        <w:t>S</w:t>
      </w:r>
      <w:r w:rsidR="00182BE3" w:rsidRPr="00D311ED">
        <w:rPr>
          <w:rFonts w:ascii="Times New Roman" w:hAnsi="Times New Roman"/>
        </w:rPr>
        <w:t>econd</w:t>
      </w:r>
      <w:r w:rsidR="006F2B47" w:rsidRPr="00D311ED">
        <w:rPr>
          <w:rFonts w:ascii="Times New Roman" w:hAnsi="Times New Roman"/>
        </w:rPr>
        <w:t>,</w:t>
      </w:r>
      <w:r w:rsidR="00182BE3" w:rsidRPr="00D311ED">
        <w:rPr>
          <w:rFonts w:ascii="Times New Roman" w:hAnsi="Times New Roman"/>
        </w:rPr>
        <w:t xml:space="preserve"> </w:t>
      </w:r>
      <w:r w:rsidR="008862E0" w:rsidRPr="00D311ED">
        <w:rPr>
          <w:rFonts w:ascii="Times New Roman" w:hAnsi="Times New Roman"/>
        </w:rPr>
        <w:t xml:space="preserve">priests </w:t>
      </w:r>
      <w:r w:rsidR="00182BE3" w:rsidRPr="00D311ED">
        <w:rPr>
          <w:rFonts w:ascii="Times New Roman" w:hAnsi="Times New Roman"/>
        </w:rPr>
        <w:t xml:space="preserve">were instructed to pay particular regard to children because </w:t>
      </w:r>
      <w:r w:rsidR="00AE491D" w:rsidRPr="00D311ED">
        <w:rPr>
          <w:rFonts w:ascii="Times New Roman" w:hAnsi="Times New Roman"/>
        </w:rPr>
        <w:t xml:space="preserve">children are </w:t>
      </w:r>
      <w:r w:rsidR="003F7623" w:rsidRPr="00D311ED">
        <w:rPr>
          <w:rFonts w:ascii="Times New Roman" w:hAnsi="Times New Roman"/>
        </w:rPr>
        <w:t xml:space="preserve">immature, </w:t>
      </w:r>
      <w:r w:rsidR="00AE491D" w:rsidRPr="00D311ED">
        <w:rPr>
          <w:rFonts w:ascii="Times New Roman" w:hAnsi="Times New Roman"/>
        </w:rPr>
        <w:t>impressionable</w:t>
      </w:r>
      <w:r w:rsidR="00D06BA7" w:rsidRPr="00D311ED">
        <w:rPr>
          <w:rFonts w:ascii="Times New Roman" w:hAnsi="Times New Roman"/>
        </w:rPr>
        <w:t xml:space="preserve"> and</w:t>
      </w:r>
      <w:r w:rsidR="00AE491D" w:rsidRPr="00D311ED">
        <w:rPr>
          <w:rFonts w:ascii="Times New Roman" w:hAnsi="Times New Roman"/>
        </w:rPr>
        <w:t xml:space="preserve"> easily led, </w:t>
      </w:r>
      <w:r w:rsidR="00695DAE" w:rsidRPr="00D311ED">
        <w:rPr>
          <w:rFonts w:ascii="Times New Roman" w:hAnsi="Times New Roman"/>
        </w:rPr>
        <w:t xml:space="preserve">and </w:t>
      </w:r>
      <w:r w:rsidR="00E159D7" w:rsidRPr="00D311ED">
        <w:rPr>
          <w:rFonts w:ascii="Times New Roman" w:hAnsi="Times New Roman"/>
        </w:rPr>
        <w:t xml:space="preserve">therefore were perceived to be </w:t>
      </w:r>
      <w:r w:rsidR="00695DAE" w:rsidRPr="00D311ED">
        <w:rPr>
          <w:rFonts w:ascii="Times New Roman" w:hAnsi="Times New Roman"/>
        </w:rPr>
        <w:t>liable to</w:t>
      </w:r>
      <w:r w:rsidR="00E159D7" w:rsidRPr="00D311ED">
        <w:rPr>
          <w:rFonts w:ascii="Times New Roman" w:hAnsi="Times New Roman"/>
        </w:rPr>
        <w:t xml:space="preserve"> require religious instruction</w:t>
      </w:r>
      <w:r w:rsidR="001104AA" w:rsidRPr="00D311ED">
        <w:rPr>
          <w:rFonts w:ascii="Times New Roman" w:hAnsi="Times New Roman"/>
        </w:rPr>
        <w:t>.</w:t>
      </w:r>
      <w:r w:rsidR="004D63DB" w:rsidRPr="00D311ED">
        <w:rPr>
          <w:rFonts w:ascii="Times New Roman" w:hAnsi="Times New Roman"/>
        </w:rPr>
        <w:t xml:space="preserve"> </w:t>
      </w:r>
      <w:r w:rsidR="002019FC" w:rsidRPr="00D311ED">
        <w:rPr>
          <w:rFonts w:ascii="Times New Roman" w:hAnsi="Times New Roman"/>
        </w:rPr>
        <w:t>T</w:t>
      </w:r>
      <w:r w:rsidR="004D63DB" w:rsidRPr="00D311ED">
        <w:rPr>
          <w:rFonts w:ascii="Times New Roman" w:hAnsi="Times New Roman"/>
        </w:rPr>
        <w:t>he younger the child the greater the</w:t>
      </w:r>
      <w:r w:rsidR="00E159D7" w:rsidRPr="00D311ED">
        <w:rPr>
          <w:rFonts w:ascii="Times New Roman" w:hAnsi="Times New Roman"/>
        </w:rPr>
        <w:t xml:space="preserve"> immaturity</w:t>
      </w:r>
      <w:r w:rsidR="004D63DB" w:rsidRPr="00D311ED">
        <w:rPr>
          <w:rFonts w:ascii="Times New Roman" w:hAnsi="Times New Roman"/>
        </w:rPr>
        <w:t>, but there is no reason for an</w:t>
      </w:r>
      <w:r w:rsidR="008E50DB" w:rsidRPr="00D311ED">
        <w:rPr>
          <w:rFonts w:ascii="Times New Roman" w:hAnsi="Times New Roman"/>
        </w:rPr>
        <w:t>y</w:t>
      </w:r>
      <w:r w:rsidR="004D63DB" w:rsidRPr="00D311ED">
        <w:rPr>
          <w:rFonts w:ascii="Times New Roman" w:hAnsi="Times New Roman"/>
        </w:rPr>
        <w:t xml:space="preserve"> arbitrary cut-off before 18 years of age when</w:t>
      </w:r>
      <w:r w:rsidR="008E50DB" w:rsidRPr="00D311ED">
        <w:rPr>
          <w:rFonts w:ascii="Times New Roman" w:hAnsi="Times New Roman"/>
        </w:rPr>
        <w:t xml:space="preserve"> considering the legal consequences of the relationship between a diocese and a child</w:t>
      </w:r>
      <w:r w:rsidR="00BB14B4" w:rsidRPr="00D311ED">
        <w:rPr>
          <w:rFonts w:ascii="Times New Roman" w:hAnsi="Times New Roman"/>
        </w:rPr>
        <w:t>.</w:t>
      </w:r>
    </w:p>
    <w:p w14:paraId="4A4CD8EA" w14:textId="4256FE2D" w:rsidR="00C25CB9" w:rsidRPr="00D311ED" w:rsidRDefault="00C25CB9" w:rsidP="00D311ED">
      <w:pPr>
        <w:pStyle w:val="FixListStyle"/>
        <w:spacing w:after="260" w:line="280" w:lineRule="exact"/>
        <w:ind w:right="0"/>
        <w:jc w:val="both"/>
        <w:rPr>
          <w:rFonts w:ascii="Times New Roman" w:hAnsi="Times New Roman"/>
        </w:rPr>
      </w:pPr>
      <w:r w:rsidRPr="00D311ED">
        <w:rPr>
          <w:rFonts w:ascii="Times New Roman" w:hAnsi="Times New Roman"/>
        </w:rPr>
        <w:tab/>
        <w:t>From the evidence it must be inferred that the Diocesan Bishop</w:t>
      </w:r>
      <w:r w:rsidR="00663898" w:rsidRPr="00D311ED">
        <w:rPr>
          <w:rFonts w:ascii="Times New Roman" w:hAnsi="Times New Roman"/>
        </w:rPr>
        <w:t>, Bishop</w:t>
      </w:r>
      <w:r w:rsidR="002F57ED" w:rsidRPr="00D311ED">
        <w:rPr>
          <w:rFonts w:ascii="Times New Roman" w:hAnsi="Times New Roman"/>
        </w:rPr>
        <w:t> </w:t>
      </w:r>
      <w:r w:rsidR="00663898" w:rsidRPr="00D311ED">
        <w:rPr>
          <w:rFonts w:ascii="Times New Roman" w:hAnsi="Times New Roman"/>
        </w:rPr>
        <w:t>Toohey,</w:t>
      </w:r>
      <w:r w:rsidRPr="00D311ED">
        <w:rPr>
          <w:rFonts w:ascii="Times New Roman" w:hAnsi="Times New Roman"/>
        </w:rPr>
        <w:t xml:space="preserve"> expected and authorised Fr Pickin to interact with and achieve sufficient </w:t>
      </w:r>
      <w:r w:rsidR="00F725D6" w:rsidRPr="00D311ED">
        <w:rPr>
          <w:rFonts w:ascii="Times New Roman" w:hAnsi="Times New Roman"/>
        </w:rPr>
        <w:t xml:space="preserve">familiarity </w:t>
      </w:r>
      <w:r w:rsidRPr="00D311ED">
        <w:rPr>
          <w:rFonts w:ascii="Times New Roman" w:hAnsi="Times New Roman"/>
        </w:rPr>
        <w:t xml:space="preserve">with children in the parish to aid their education and spiritual growth as a Catholic. Bishop </w:t>
      </w:r>
      <w:r w:rsidR="00663898" w:rsidRPr="00D311ED">
        <w:rPr>
          <w:rFonts w:ascii="Times New Roman" w:hAnsi="Times New Roman"/>
        </w:rPr>
        <w:t xml:space="preserve">Toohey </w:t>
      </w:r>
      <w:r w:rsidRPr="00D311ED">
        <w:rPr>
          <w:rFonts w:ascii="Times New Roman" w:hAnsi="Times New Roman"/>
        </w:rPr>
        <w:t xml:space="preserve">did so for the ends and purposes of the Catholic Church. It therefore can be said that the Diocese enabled and required Fr Pickin, as the parish priest, to achieve the Diocese's purpose of aiding children's education and spiritual growth as Catholics, for the Diocese's own purposes, knowing that children are particularly vulnerable as a class to harm because of their immaturity, inexperience and impressionability. While there is no doubt that the focus of this </w:t>
      </w:r>
      <w:r w:rsidR="00685365" w:rsidRPr="00D311ED">
        <w:rPr>
          <w:rFonts w:ascii="Times New Roman" w:hAnsi="Times New Roman"/>
        </w:rPr>
        <w:t xml:space="preserve">Diocesan requirement </w:t>
      </w:r>
      <w:r w:rsidRPr="00D311ED">
        <w:rPr>
          <w:rFonts w:ascii="Times New Roman" w:hAnsi="Times New Roman"/>
        </w:rPr>
        <w:t xml:space="preserve">was the children of Catholic parents in the Diocese, it is not apparent that </w:t>
      </w:r>
      <w:r w:rsidR="001127DA" w:rsidRPr="00D311ED">
        <w:rPr>
          <w:rFonts w:ascii="Times New Roman" w:hAnsi="Times New Roman"/>
        </w:rPr>
        <w:t xml:space="preserve">this Diocesan requirement </w:t>
      </w:r>
      <w:r w:rsidRPr="00D311ED">
        <w:rPr>
          <w:rFonts w:ascii="Times New Roman" w:hAnsi="Times New Roman"/>
        </w:rPr>
        <w:t>was limited to children whose parents were Catholic. All that can be said is that not being the child of Catholic parents, not attending Catholic Church services at the parish Church, and not attending a Catholic school would have placed practical limitations on a parish priest's opportunity to form any relationship with such children.</w:t>
      </w:r>
    </w:p>
    <w:p w14:paraId="1C058F5A" w14:textId="1D105729" w:rsidR="00EC3FE1" w:rsidRPr="00D311ED" w:rsidRDefault="00301B7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9103A" w:rsidRPr="00D311ED">
        <w:rPr>
          <w:rFonts w:ascii="Times New Roman" w:hAnsi="Times New Roman"/>
        </w:rPr>
        <w:t>Mere vulnerability, like reasonable foreseeability, is a necessary but not a sufficient condition for the imposing of a non-delegable duty</w:t>
      </w:r>
      <w:r w:rsidR="00D73CA3" w:rsidRPr="00D311ED">
        <w:rPr>
          <w:rFonts w:ascii="Times New Roman" w:hAnsi="Times New Roman"/>
        </w:rPr>
        <w:t xml:space="preserve"> in this context</w:t>
      </w:r>
      <w:r w:rsidR="0009103A" w:rsidRPr="00D311ED">
        <w:rPr>
          <w:rFonts w:ascii="Times New Roman" w:hAnsi="Times New Roman"/>
        </w:rPr>
        <w:t xml:space="preserve">. </w:t>
      </w:r>
      <w:r w:rsidR="009E31A7" w:rsidRPr="00D311ED">
        <w:rPr>
          <w:rFonts w:ascii="Times New Roman" w:hAnsi="Times New Roman"/>
        </w:rPr>
        <w:t xml:space="preserve">An important </w:t>
      </w:r>
      <w:r w:rsidR="00547612" w:rsidRPr="00D311ED">
        <w:rPr>
          <w:rFonts w:ascii="Times New Roman" w:hAnsi="Times New Roman"/>
        </w:rPr>
        <w:t xml:space="preserve">further consideration is whether it can be said that </w:t>
      </w:r>
      <w:r w:rsidR="00AD4928" w:rsidRPr="00D311ED">
        <w:rPr>
          <w:rFonts w:ascii="Times New Roman" w:hAnsi="Times New Roman"/>
        </w:rPr>
        <w:t xml:space="preserve">in 1969 </w:t>
      </w:r>
      <w:r w:rsidR="00900F0E" w:rsidRPr="00D311ED">
        <w:rPr>
          <w:rFonts w:ascii="Times New Roman" w:hAnsi="Times New Roman"/>
        </w:rPr>
        <w:t xml:space="preserve">the Diocese </w:t>
      </w:r>
      <w:r w:rsidR="00AD4928" w:rsidRPr="00D311ED">
        <w:rPr>
          <w:rFonts w:ascii="Times New Roman" w:hAnsi="Times New Roman"/>
        </w:rPr>
        <w:t xml:space="preserve">had </w:t>
      </w:r>
      <w:r w:rsidR="00173EB4" w:rsidRPr="00D311ED">
        <w:rPr>
          <w:rFonts w:ascii="Times New Roman" w:hAnsi="Times New Roman"/>
        </w:rPr>
        <w:t>assumed or undert</w:t>
      </w:r>
      <w:r w:rsidR="00AD4928" w:rsidRPr="00D311ED">
        <w:rPr>
          <w:rFonts w:ascii="Times New Roman" w:hAnsi="Times New Roman"/>
        </w:rPr>
        <w:t>aken</w:t>
      </w:r>
      <w:r w:rsidR="00173EB4" w:rsidRPr="00D311ED">
        <w:rPr>
          <w:rFonts w:ascii="Times New Roman" w:hAnsi="Times New Roman"/>
        </w:rPr>
        <w:t xml:space="preserve"> a </w:t>
      </w:r>
      <w:r w:rsidR="00C0242B" w:rsidRPr="00D311ED">
        <w:rPr>
          <w:rFonts w:ascii="Times New Roman" w:hAnsi="Times New Roman"/>
        </w:rPr>
        <w:t xml:space="preserve">particular or special responsibility </w:t>
      </w:r>
      <w:r w:rsidR="00C4520D" w:rsidRPr="00D311ED">
        <w:rPr>
          <w:rFonts w:ascii="Times New Roman" w:hAnsi="Times New Roman"/>
        </w:rPr>
        <w:t xml:space="preserve">in respect of the safety of children </w:t>
      </w:r>
      <w:r w:rsidR="00877ABD" w:rsidRPr="00D311ED">
        <w:rPr>
          <w:rFonts w:ascii="Times New Roman" w:hAnsi="Times New Roman"/>
        </w:rPr>
        <w:t xml:space="preserve">where the persons ordinarily responsible for the child </w:t>
      </w:r>
      <w:r w:rsidR="007D1BA0" w:rsidRPr="00D311ED">
        <w:rPr>
          <w:rFonts w:ascii="Times New Roman" w:hAnsi="Times New Roman"/>
        </w:rPr>
        <w:t>(in the case of AA, his father and stepmother) m</w:t>
      </w:r>
      <w:r w:rsidR="00145F79" w:rsidRPr="00D311ED">
        <w:rPr>
          <w:rFonts w:ascii="Times New Roman" w:hAnsi="Times New Roman"/>
        </w:rPr>
        <w:t>i</w:t>
      </w:r>
      <w:r w:rsidR="007D1BA0" w:rsidRPr="00D311ED">
        <w:rPr>
          <w:rFonts w:ascii="Times New Roman" w:hAnsi="Times New Roman"/>
        </w:rPr>
        <w:t>ght reasonabl</w:t>
      </w:r>
      <w:r w:rsidR="00E13C8B" w:rsidRPr="00D311ED">
        <w:rPr>
          <w:rFonts w:ascii="Times New Roman" w:hAnsi="Times New Roman"/>
        </w:rPr>
        <w:t>y</w:t>
      </w:r>
      <w:r w:rsidR="007D1BA0" w:rsidRPr="00D311ED">
        <w:rPr>
          <w:rFonts w:ascii="Times New Roman" w:hAnsi="Times New Roman"/>
        </w:rPr>
        <w:t xml:space="preserve"> expect such care for </w:t>
      </w:r>
      <w:r w:rsidR="00145F79" w:rsidRPr="00D311ED">
        <w:rPr>
          <w:rFonts w:ascii="Times New Roman" w:hAnsi="Times New Roman"/>
        </w:rPr>
        <w:t xml:space="preserve">the child to have been </w:t>
      </w:r>
      <w:r w:rsidR="00991087" w:rsidRPr="00D311ED">
        <w:rPr>
          <w:rFonts w:ascii="Times New Roman" w:hAnsi="Times New Roman"/>
        </w:rPr>
        <w:t xml:space="preserve">taken. </w:t>
      </w:r>
    </w:p>
    <w:p w14:paraId="655397D3" w14:textId="35438C2E" w:rsidR="007A694B" w:rsidRPr="00D311ED" w:rsidRDefault="00EC3FE1"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CF58D5" w:rsidRPr="00D311ED">
        <w:rPr>
          <w:rFonts w:ascii="Times New Roman" w:hAnsi="Times New Roman"/>
        </w:rPr>
        <w:t xml:space="preserve">That a parent or a person </w:t>
      </w:r>
      <w:r w:rsidR="00CF58D5" w:rsidRPr="00D311ED">
        <w:rPr>
          <w:rFonts w:ascii="Times New Roman" w:hAnsi="Times New Roman"/>
          <w:i/>
          <w:iCs/>
        </w:rPr>
        <w:t>in loco parentis</w:t>
      </w:r>
      <w:r w:rsidR="00CF58D5" w:rsidRPr="00D311ED">
        <w:rPr>
          <w:rFonts w:ascii="Times New Roman" w:hAnsi="Times New Roman"/>
        </w:rPr>
        <w:t xml:space="preserve"> does not owe a child a non-delegable duty to ensure that reasonable care is taken of the child merely by reason of their status as parent or as a person </w:t>
      </w:r>
      <w:r w:rsidR="00CF58D5" w:rsidRPr="00D311ED">
        <w:rPr>
          <w:rFonts w:ascii="Times New Roman" w:hAnsi="Times New Roman"/>
          <w:i/>
          <w:iCs/>
        </w:rPr>
        <w:t>in loco parentis</w:t>
      </w:r>
      <w:r w:rsidR="00CF58D5" w:rsidRPr="00D311ED">
        <w:rPr>
          <w:rFonts w:ascii="Times New Roman" w:hAnsi="Times New Roman"/>
        </w:rPr>
        <w:t xml:space="preserve"> does not mean that the imposition of such a duty on a school authority or school (or an entity in an analogous position, such as </w:t>
      </w:r>
      <w:r w:rsidR="0062107D" w:rsidRPr="00D311ED">
        <w:rPr>
          <w:rFonts w:ascii="Times New Roman" w:hAnsi="Times New Roman"/>
        </w:rPr>
        <w:t>a d</w:t>
      </w:r>
      <w:r w:rsidR="00CF58D5" w:rsidRPr="00D311ED">
        <w:rPr>
          <w:rFonts w:ascii="Times New Roman" w:hAnsi="Times New Roman"/>
        </w:rPr>
        <w:t>iocese) is unprincipled. I</w:t>
      </w:r>
      <w:r w:rsidR="007A694B" w:rsidRPr="00D311ED">
        <w:rPr>
          <w:rFonts w:ascii="Times New Roman" w:hAnsi="Times New Roman"/>
        </w:rPr>
        <w:t xml:space="preserve">t was no part of the reasoning in </w:t>
      </w:r>
      <w:r w:rsidR="007A694B" w:rsidRPr="00D311ED">
        <w:rPr>
          <w:rFonts w:ascii="Times New Roman" w:hAnsi="Times New Roman"/>
          <w:i/>
          <w:iCs/>
        </w:rPr>
        <w:t>Introvigne</w:t>
      </w:r>
      <w:r w:rsidR="007A694B" w:rsidRPr="00D311ED">
        <w:rPr>
          <w:rFonts w:ascii="Times New Roman" w:hAnsi="Times New Roman"/>
        </w:rPr>
        <w:t xml:space="preserve"> that the school was acting under any form of delegation of </w:t>
      </w:r>
      <w:r w:rsidR="007A694B" w:rsidRPr="00D311ED">
        <w:rPr>
          <w:rFonts w:ascii="Times New Roman" w:hAnsi="Times New Roman"/>
        </w:rPr>
        <w:lastRenderedPageBreak/>
        <w:t>care of a child from a parent. As Mason J explained</w:t>
      </w:r>
      <w:r w:rsidR="00316605" w:rsidRPr="00D311ED">
        <w:rPr>
          <w:rFonts w:ascii="Times New Roman" w:hAnsi="Times New Roman"/>
        </w:rPr>
        <w:t xml:space="preserve"> in </w:t>
      </w:r>
      <w:r w:rsidR="00316605" w:rsidRPr="00D311ED">
        <w:rPr>
          <w:rFonts w:ascii="Times New Roman" w:hAnsi="Times New Roman"/>
          <w:i/>
          <w:iCs/>
        </w:rPr>
        <w:t>Introvigne</w:t>
      </w:r>
      <w:r w:rsidR="00316605" w:rsidRPr="00D311ED">
        <w:rPr>
          <w:rFonts w:ascii="Times New Roman" w:hAnsi="Times New Roman"/>
        </w:rPr>
        <w:t>,</w:t>
      </w:r>
      <w:r w:rsidR="007A694B" w:rsidRPr="00D311ED">
        <w:rPr>
          <w:rStyle w:val="FootnoteReference"/>
          <w:rFonts w:ascii="Times New Roman" w:hAnsi="Times New Roman"/>
          <w:sz w:val="24"/>
        </w:rPr>
        <w:footnoteReference w:id="173"/>
      </w:r>
      <w:r w:rsidR="007A694B" w:rsidRPr="00D311ED">
        <w:rPr>
          <w:rFonts w:ascii="Times New Roman" w:hAnsi="Times New Roman"/>
        </w:rPr>
        <w:t xml:space="preserve"> that thesis had been rejected in </w:t>
      </w:r>
      <w:r w:rsidR="007A694B" w:rsidRPr="00D311ED">
        <w:rPr>
          <w:rFonts w:ascii="Times New Roman" w:hAnsi="Times New Roman"/>
          <w:i/>
          <w:iCs/>
        </w:rPr>
        <w:t>Ramsay v Larsen</w:t>
      </w:r>
      <w:r w:rsidR="007A694B" w:rsidRPr="00D311ED">
        <w:rPr>
          <w:rFonts w:ascii="Times New Roman" w:hAnsi="Times New Roman"/>
        </w:rPr>
        <w:t>.</w:t>
      </w:r>
      <w:r w:rsidR="007A694B" w:rsidRPr="00D311ED">
        <w:rPr>
          <w:rStyle w:val="FootnoteReference"/>
          <w:rFonts w:ascii="Times New Roman" w:hAnsi="Times New Roman"/>
          <w:sz w:val="24"/>
        </w:rPr>
        <w:footnoteReference w:id="174"/>
      </w:r>
      <w:r w:rsidR="007A694B" w:rsidRPr="00D311ED">
        <w:rPr>
          <w:rFonts w:ascii="Times New Roman" w:hAnsi="Times New Roman"/>
        </w:rPr>
        <w:t xml:space="preserve"> While it is commonly said that a school is </w:t>
      </w:r>
      <w:r w:rsidR="007A694B" w:rsidRPr="00D311ED">
        <w:rPr>
          <w:rFonts w:ascii="Times New Roman" w:hAnsi="Times New Roman"/>
          <w:i/>
          <w:iCs/>
        </w:rPr>
        <w:t>in loco parentis</w:t>
      </w:r>
      <w:r w:rsidR="007A694B" w:rsidRPr="00D311ED">
        <w:rPr>
          <w:rFonts w:ascii="Times New Roman" w:hAnsi="Times New Roman"/>
        </w:rPr>
        <w:t xml:space="preserve"> in respect of its pupils,</w:t>
      </w:r>
      <w:r w:rsidR="00F2737B" w:rsidRPr="00D311ED">
        <w:rPr>
          <w:rFonts w:ascii="Times New Roman" w:hAnsi="Times New Roman"/>
        </w:rPr>
        <w:t xml:space="preserve"> that,</w:t>
      </w:r>
      <w:r w:rsidR="007A694B" w:rsidRPr="00D311ED">
        <w:rPr>
          <w:rFonts w:ascii="Times New Roman" w:hAnsi="Times New Roman"/>
        </w:rPr>
        <w:t xml:space="preserve"> as </w:t>
      </w:r>
      <w:r w:rsidR="007A694B" w:rsidRPr="00D311ED">
        <w:rPr>
          <w:rFonts w:ascii="Times New Roman" w:hAnsi="Times New Roman"/>
          <w:i/>
          <w:iCs/>
        </w:rPr>
        <w:t xml:space="preserve">Ramsay v Larsen </w:t>
      </w:r>
      <w:r w:rsidR="007A694B" w:rsidRPr="00D311ED">
        <w:rPr>
          <w:rFonts w:ascii="Times New Roman" w:hAnsi="Times New Roman"/>
        </w:rPr>
        <w:t>discloses, is not the legal foundation of the non-delegable duty to ensure reasonable care is taken that a school owes its pupils. The source of the duty is the legal relationship between the school and the pupils in respect of which teachers perform functions on behalf of the school, not on behalf of the parents.</w:t>
      </w:r>
      <w:r w:rsidR="007A694B" w:rsidRPr="00D311ED">
        <w:rPr>
          <w:rStyle w:val="FootnoteReference"/>
          <w:rFonts w:ascii="Times New Roman" w:hAnsi="Times New Roman"/>
          <w:sz w:val="24"/>
        </w:rPr>
        <w:footnoteReference w:id="175"/>
      </w:r>
      <w:r w:rsidR="007A694B" w:rsidRPr="00D311ED">
        <w:rPr>
          <w:rFonts w:ascii="Times New Roman" w:hAnsi="Times New Roman"/>
        </w:rPr>
        <w:t xml:space="preserve"> This is why, as Stephen J said in </w:t>
      </w:r>
      <w:r w:rsidR="007A694B" w:rsidRPr="00D311ED">
        <w:rPr>
          <w:rFonts w:ascii="Times New Roman" w:hAnsi="Times New Roman"/>
          <w:i/>
          <w:iCs/>
        </w:rPr>
        <w:t>Geyer v Downs</w:t>
      </w:r>
      <w:r w:rsidR="007A694B" w:rsidRPr="00D311ED">
        <w:rPr>
          <w:rFonts w:ascii="Times New Roman" w:hAnsi="Times New Roman"/>
        </w:rPr>
        <w:t xml:space="preserve"> in respect of a school's duty to a pupil injured before school hours on school grounds, the temporal extent of the duty "will be determined by the circumstances of the relationship on the particular occasion in question", the question being "whether the particular circumstances of the occasion in question reveal that the relationship of schoolmaster and pupil was or was not then in existence".</w:t>
      </w:r>
      <w:r w:rsidR="007A694B" w:rsidRPr="00D311ED">
        <w:rPr>
          <w:rStyle w:val="FootnoteReference"/>
          <w:rFonts w:ascii="Times New Roman" w:hAnsi="Times New Roman"/>
          <w:sz w:val="24"/>
        </w:rPr>
        <w:footnoteReference w:id="176"/>
      </w:r>
    </w:p>
    <w:p w14:paraId="52F45C7B" w14:textId="17D9F77B" w:rsidR="007A694B" w:rsidRPr="00D311ED" w:rsidRDefault="007A694B"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As Lord Sumption said in </w:t>
      </w:r>
      <w:r w:rsidRPr="00D311ED">
        <w:rPr>
          <w:rFonts w:ascii="Times New Roman" w:hAnsi="Times New Roman"/>
          <w:i/>
          <w:iCs/>
        </w:rPr>
        <w:t>Woodland</w:t>
      </w:r>
      <w:r w:rsidRPr="00D311ED">
        <w:rPr>
          <w:rFonts w:ascii="Times New Roman" w:hAnsi="Times New Roman"/>
        </w:rPr>
        <w:t>,</w:t>
      </w:r>
      <w:r w:rsidRPr="00D311ED">
        <w:rPr>
          <w:rStyle w:val="FootnoteReference"/>
          <w:rFonts w:ascii="Times New Roman" w:hAnsi="Times New Roman"/>
          <w:sz w:val="24"/>
        </w:rPr>
        <w:footnoteReference w:id="177"/>
      </w:r>
      <w:r w:rsidRPr="00D311ED">
        <w:rPr>
          <w:rFonts w:ascii="Times New Roman" w:hAnsi="Times New Roman"/>
        </w:rPr>
        <w:t xml:space="preserve"> in </w:t>
      </w:r>
      <w:r w:rsidR="00CA579A" w:rsidRPr="00D311ED">
        <w:rPr>
          <w:rFonts w:ascii="Times New Roman" w:hAnsi="Times New Roman"/>
        </w:rPr>
        <w:t xml:space="preserve">the </w:t>
      </w:r>
      <w:r w:rsidRPr="00D311ED">
        <w:rPr>
          <w:rFonts w:ascii="Times New Roman" w:hAnsi="Times New Roman"/>
        </w:rPr>
        <w:t>context</w:t>
      </w:r>
      <w:r w:rsidR="00CA579A" w:rsidRPr="00D311ED">
        <w:rPr>
          <w:rFonts w:ascii="Times New Roman" w:hAnsi="Times New Roman"/>
        </w:rPr>
        <w:t xml:space="preserve"> of a non-delegable duty of care</w:t>
      </w:r>
      <w:r w:rsidRPr="00D311ED">
        <w:rPr>
          <w:rFonts w:ascii="Times New Roman" w:hAnsi="Times New Roman"/>
        </w:rPr>
        <w:t xml:space="preserve">, schools and parents are not comparable. School employees and contractors are "paid professionals" performing a function of the school. In contrast, </w:t>
      </w:r>
      <w:r w:rsidR="00BB2E66" w:rsidRPr="00D311ED">
        <w:rPr>
          <w:rFonts w:ascii="Times New Roman" w:hAnsi="Times New Roman"/>
        </w:rPr>
        <w:t>"</w:t>
      </w:r>
      <w:r w:rsidRPr="00D311ED">
        <w:rPr>
          <w:rFonts w:ascii="Times New Roman" w:hAnsi="Times New Roman"/>
        </w:rPr>
        <w:t>the custody and control which parents exercise over their children is not only gratuitous, but based on an intimate relationship not readily analysable in legal terms</w:t>
      </w:r>
      <w:r w:rsidR="00F66E62" w:rsidRPr="00D311ED">
        <w:rPr>
          <w:rFonts w:ascii="Times New Roman" w:hAnsi="Times New Roman"/>
        </w:rPr>
        <w:t>"</w:t>
      </w:r>
      <w:r w:rsidRPr="00D311ED">
        <w:rPr>
          <w:rFonts w:ascii="Times New Roman" w:hAnsi="Times New Roman"/>
        </w:rPr>
        <w:t>.</w:t>
      </w:r>
      <w:r w:rsidR="007F1B73" w:rsidRPr="00D311ED">
        <w:rPr>
          <w:rStyle w:val="FootnoteReference"/>
          <w:rFonts w:ascii="Times New Roman" w:hAnsi="Times New Roman"/>
          <w:sz w:val="24"/>
        </w:rPr>
        <w:footnoteReference w:id="178"/>
      </w:r>
      <w:r w:rsidRPr="00D311ED">
        <w:rPr>
          <w:rFonts w:ascii="Times New Roman" w:hAnsi="Times New Roman"/>
        </w:rPr>
        <w:t xml:space="preserve"> As a result, Lord Sumption said, "the common law has always been extremely cautious about recognising legally enforceable duties owed by parents on the same basis as those owed by institutional carers</w:t>
      </w:r>
      <w:r w:rsidR="00BB2E66" w:rsidRPr="00D311ED">
        <w:rPr>
          <w:rFonts w:ascii="Times New Roman" w:hAnsi="Times New Roman"/>
        </w:rPr>
        <w:t>"</w:t>
      </w:r>
      <w:r w:rsidRPr="00D311ED">
        <w:rPr>
          <w:rFonts w:ascii="Times New Roman" w:hAnsi="Times New Roman"/>
        </w:rPr>
        <w:t>.</w:t>
      </w:r>
      <w:r w:rsidRPr="00D311ED">
        <w:rPr>
          <w:rStyle w:val="FootnoteReference"/>
          <w:rFonts w:ascii="Times New Roman" w:hAnsi="Times New Roman"/>
          <w:sz w:val="24"/>
        </w:rPr>
        <w:footnoteReference w:id="179"/>
      </w:r>
      <w:r w:rsidRPr="00D311ED">
        <w:rPr>
          <w:rFonts w:ascii="Times New Roman" w:hAnsi="Times New Roman"/>
        </w:rPr>
        <w:t xml:space="preserve"> As Beldam LJ put it in </w:t>
      </w:r>
      <w:r w:rsidRPr="00D311ED">
        <w:rPr>
          <w:rFonts w:ascii="Times New Roman" w:hAnsi="Times New Roman"/>
          <w:i/>
          <w:iCs/>
        </w:rPr>
        <w:t>Surtees v The Royal Borough of Kingston</w:t>
      </w:r>
      <w:r w:rsidR="0037743E" w:rsidRPr="00D311ED">
        <w:rPr>
          <w:rFonts w:ascii="Times New Roman" w:hAnsi="Times New Roman"/>
          <w:i/>
          <w:iCs/>
        </w:rPr>
        <w:t xml:space="preserve"> </w:t>
      </w:r>
      <w:r w:rsidRPr="00D311ED">
        <w:rPr>
          <w:rFonts w:ascii="Times New Roman" w:hAnsi="Times New Roman"/>
          <w:i/>
          <w:iCs/>
        </w:rPr>
        <w:t>upon</w:t>
      </w:r>
      <w:r w:rsidR="0037743E" w:rsidRPr="00D311ED">
        <w:rPr>
          <w:rFonts w:ascii="Times New Roman" w:hAnsi="Times New Roman"/>
          <w:i/>
          <w:iCs/>
        </w:rPr>
        <w:t xml:space="preserve"> </w:t>
      </w:r>
      <w:r w:rsidRPr="00D311ED">
        <w:rPr>
          <w:rFonts w:ascii="Times New Roman" w:hAnsi="Times New Roman"/>
          <w:i/>
          <w:iCs/>
        </w:rPr>
        <w:t>Thames</w:t>
      </w:r>
      <w:r w:rsidRPr="00D311ED">
        <w:rPr>
          <w:rFonts w:ascii="Times New Roman" w:hAnsi="Times New Roman"/>
        </w:rPr>
        <w:t>:</w:t>
      </w:r>
      <w:r w:rsidRPr="00D311ED">
        <w:rPr>
          <w:rStyle w:val="FootnoteReference"/>
          <w:rFonts w:ascii="Times New Roman" w:hAnsi="Times New Roman"/>
          <w:sz w:val="24"/>
        </w:rPr>
        <w:footnoteReference w:id="180"/>
      </w:r>
    </w:p>
    <w:p w14:paraId="65546C95" w14:textId="77777777" w:rsidR="00D311ED" w:rsidRDefault="007A694B" w:rsidP="00D311ED">
      <w:pPr>
        <w:pStyle w:val="leftright"/>
        <w:spacing w:before="0" w:after="260" w:line="280" w:lineRule="exact"/>
        <w:ind w:right="0"/>
        <w:jc w:val="both"/>
        <w:rPr>
          <w:rFonts w:ascii="Times New Roman" w:hAnsi="Times New Roman"/>
        </w:rPr>
      </w:pPr>
      <w:r w:rsidRPr="00D311ED">
        <w:rPr>
          <w:rFonts w:ascii="Times New Roman" w:hAnsi="Times New Roman"/>
        </w:rPr>
        <w:t xml:space="preserve">"Save in exceptional cases, little useful purpose would be served by an action at law brought for the benefit of an injured child against its parents for damages to be paid from a fund already being used in part for </w:t>
      </w:r>
      <w:r w:rsidR="00F11EFE" w:rsidRPr="00D311ED">
        <w:rPr>
          <w:rFonts w:ascii="Times New Roman" w:hAnsi="Times New Roman"/>
        </w:rPr>
        <w:t>[their]</w:t>
      </w:r>
      <w:r w:rsidRPr="00D311ED">
        <w:rPr>
          <w:rFonts w:ascii="Times New Roman" w:hAnsi="Times New Roman"/>
        </w:rPr>
        <w:t xml:space="preserve"> benefit. Understandably, therefore, the law has approached with great </w:t>
      </w:r>
      <w:r w:rsidRPr="00D311ED">
        <w:rPr>
          <w:rFonts w:ascii="Times New Roman" w:hAnsi="Times New Roman"/>
        </w:rPr>
        <w:lastRenderedPageBreak/>
        <w:t>caution the problems raised by intruding into a relationship as close as that normally to be found between parent and child to lay down duties of care which, if rigorously applied, could tend to disturb family harmony. It has not, however, been similarly reluctant to use as a yardstick for those who look after children in nurseries or kindergartens the standard of care to be expected of the reasonably careful parent."</w:t>
      </w:r>
    </w:p>
    <w:p w14:paraId="1ACCE565" w14:textId="1D0509C4" w:rsidR="007A694B" w:rsidRPr="00D311ED" w:rsidRDefault="007A694B" w:rsidP="00D311ED">
      <w:pPr>
        <w:pStyle w:val="FixListStyle"/>
        <w:spacing w:after="260" w:line="280" w:lineRule="exact"/>
        <w:ind w:right="0"/>
        <w:jc w:val="both"/>
        <w:rPr>
          <w:rFonts w:ascii="Times New Roman" w:hAnsi="Times New Roman"/>
        </w:rPr>
      </w:pPr>
      <w:r w:rsidRPr="00D311ED">
        <w:rPr>
          <w:rFonts w:ascii="Times New Roman" w:hAnsi="Times New Roman"/>
        </w:rPr>
        <w:tab/>
        <w:t>The caution with which the common law in England and Australia has intruded into the relationship between a parent and a child reflects the common law's acceptance of its</w:t>
      </w:r>
      <w:r w:rsidR="00C35864" w:rsidRPr="00D311ED">
        <w:rPr>
          <w:rFonts w:ascii="Times New Roman" w:hAnsi="Times New Roman"/>
        </w:rPr>
        <w:t xml:space="preserve"> own</w:t>
      </w:r>
      <w:r w:rsidRPr="00D311ED">
        <w:rPr>
          <w:rFonts w:ascii="Times New Roman" w:hAnsi="Times New Roman"/>
        </w:rPr>
        <w:t xml:space="preserve"> limits. As Barwick CJ put it, "the moral duties of conscientious parenthood do not as such provide the child with any cause of action when they are not, or [are] badly, performed or neglected", but a parent can be under a duty of care to a child (as can a stranger to the child) by reason of a situation and its elements.</w:t>
      </w:r>
      <w:r w:rsidRPr="00D311ED">
        <w:rPr>
          <w:rStyle w:val="FootnoteReference"/>
          <w:rFonts w:ascii="Times New Roman" w:hAnsi="Times New Roman"/>
          <w:sz w:val="24"/>
        </w:rPr>
        <w:footnoteReference w:id="181"/>
      </w:r>
    </w:p>
    <w:p w14:paraId="41891ED8" w14:textId="5C7968EC" w:rsidR="007A694B" w:rsidRPr="00D311ED" w:rsidRDefault="007A694B"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B96DE3" w:rsidRPr="00D311ED">
        <w:rPr>
          <w:rFonts w:ascii="Times New Roman" w:hAnsi="Times New Roman"/>
        </w:rPr>
        <w:t xml:space="preserve">The other </w:t>
      </w:r>
      <w:r w:rsidRPr="00D311ED">
        <w:rPr>
          <w:rFonts w:ascii="Times New Roman" w:hAnsi="Times New Roman"/>
        </w:rPr>
        <w:t xml:space="preserve">difference between a parent in relation to a child and a person </w:t>
      </w:r>
      <w:r w:rsidRPr="00D311ED">
        <w:rPr>
          <w:rFonts w:ascii="Times New Roman" w:hAnsi="Times New Roman"/>
          <w:i/>
          <w:iCs/>
        </w:rPr>
        <w:t>in loco parentis</w:t>
      </w:r>
      <w:r w:rsidRPr="00D311ED">
        <w:rPr>
          <w:rFonts w:ascii="Times New Roman" w:hAnsi="Times New Roman"/>
        </w:rPr>
        <w:t xml:space="preserve"> to a child by reason of a circumstance or situation</w:t>
      </w:r>
      <w:r w:rsidR="00B96DE3" w:rsidRPr="00D311ED">
        <w:rPr>
          <w:rFonts w:ascii="Times New Roman" w:hAnsi="Times New Roman"/>
        </w:rPr>
        <w:t xml:space="preserve"> has already been mentioned</w:t>
      </w:r>
      <w:r w:rsidRPr="00D311ED">
        <w:rPr>
          <w:rFonts w:ascii="Times New Roman" w:hAnsi="Times New Roman"/>
        </w:rPr>
        <w:t xml:space="preserve">. The ordinary human assumption is that a person becomes a parent of a child unconnected to any ultimate societal, cultural, spiritual or other object, end or purpose for the child. That is, the parental relationship to the child is assumed to be non-instrumental. </w:t>
      </w:r>
      <w:r w:rsidR="00D258B4" w:rsidRPr="00D311ED">
        <w:rPr>
          <w:rFonts w:ascii="Times New Roman" w:hAnsi="Times New Roman"/>
        </w:rPr>
        <w:t>In contrast</w:t>
      </w:r>
      <w:r w:rsidR="008B4074" w:rsidRPr="00D311ED">
        <w:rPr>
          <w:rFonts w:ascii="Times New Roman" w:hAnsi="Times New Roman"/>
        </w:rPr>
        <w:t xml:space="preserve">, </w:t>
      </w:r>
      <w:r w:rsidR="00D5321B" w:rsidRPr="00D311ED">
        <w:rPr>
          <w:rFonts w:ascii="Times New Roman" w:hAnsi="Times New Roman"/>
        </w:rPr>
        <w:t xml:space="preserve">a </w:t>
      </w:r>
      <w:r w:rsidR="008B4074" w:rsidRPr="00D311ED">
        <w:rPr>
          <w:rFonts w:ascii="Times New Roman" w:hAnsi="Times New Roman"/>
        </w:rPr>
        <w:t xml:space="preserve">relationship between a person or body </w:t>
      </w:r>
      <w:r w:rsidR="0048419C" w:rsidRPr="00D311ED">
        <w:rPr>
          <w:rFonts w:ascii="Times New Roman" w:hAnsi="Times New Roman"/>
        </w:rPr>
        <w:t xml:space="preserve">and a child which is not </w:t>
      </w:r>
      <w:r w:rsidR="008B4074" w:rsidRPr="00D311ED">
        <w:rPr>
          <w:rFonts w:ascii="Times New Roman" w:hAnsi="Times New Roman"/>
        </w:rPr>
        <w:t xml:space="preserve">parental but </w:t>
      </w:r>
      <w:r w:rsidR="00D5321B" w:rsidRPr="00D311ED">
        <w:rPr>
          <w:rFonts w:ascii="Times New Roman" w:hAnsi="Times New Roman"/>
        </w:rPr>
        <w:t xml:space="preserve">by which the person or body is </w:t>
      </w:r>
      <w:r w:rsidR="008B4074" w:rsidRPr="00D311ED">
        <w:rPr>
          <w:rFonts w:ascii="Times New Roman" w:hAnsi="Times New Roman"/>
          <w:i/>
          <w:iCs/>
        </w:rPr>
        <w:t>in loco parentis</w:t>
      </w:r>
      <w:r w:rsidR="008B4074" w:rsidRPr="00D311ED">
        <w:rPr>
          <w:rFonts w:ascii="Times New Roman" w:hAnsi="Times New Roman"/>
        </w:rPr>
        <w:t xml:space="preserve"> to the child</w:t>
      </w:r>
      <w:r w:rsidR="00BC605E" w:rsidRPr="00D311ED">
        <w:rPr>
          <w:rFonts w:ascii="Times New Roman" w:hAnsi="Times New Roman"/>
        </w:rPr>
        <w:t xml:space="preserve"> may be an instrumental relationship, </w:t>
      </w:r>
      <w:r w:rsidRPr="00D311ED">
        <w:rPr>
          <w:rFonts w:ascii="Times New Roman" w:hAnsi="Times New Roman"/>
        </w:rPr>
        <w:t xml:space="preserve">even if </w:t>
      </w:r>
      <w:r w:rsidR="00BC605E" w:rsidRPr="00D311ED">
        <w:rPr>
          <w:rFonts w:ascii="Times New Roman" w:hAnsi="Times New Roman"/>
        </w:rPr>
        <w:t xml:space="preserve">an object of the relationship is </w:t>
      </w:r>
      <w:r w:rsidRPr="00D311ED">
        <w:rPr>
          <w:rFonts w:ascii="Times New Roman" w:hAnsi="Times New Roman"/>
        </w:rPr>
        <w:t>the child's well-being (such as the child's education, health or growth as a person)</w:t>
      </w:r>
      <w:r w:rsidR="00CF2021" w:rsidRPr="00D311ED">
        <w:rPr>
          <w:rFonts w:ascii="Times New Roman" w:hAnsi="Times New Roman"/>
        </w:rPr>
        <w:t>.</w:t>
      </w:r>
      <w:r w:rsidR="00381DB2" w:rsidRPr="00D311ED">
        <w:rPr>
          <w:rFonts w:ascii="Times New Roman" w:hAnsi="Times New Roman"/>
        </w:rPr>
        <w:t xml:space="preserve"> </w:t>
      </w:r>
      <w:r w:rsidR="00CF2021" w:rsidRPr="00D311ED">
        <w:rPr>
          <w:rFonts w:ascii="Times New Roman" w:hAnsi="Times New Roman"/>
        </w:rPr>
        <w:t xml:space="preserve">In such </w:t>
      </w:r>
      <w:r w:rsidRPr="00D311ED">
        <w:rPr>
          <w:rFonts w:ascii="Times New Roman" w:hAnsi="Times New Roman"/>
        </w:rPr>
        <w:t xml:space="preserve">an instrumental relationship, as between the person or body </w:t>
      </w:r>
      <w:r w:rsidRPr="00D311ED">
        <w:rPr>
          <w:rFonts w:ascii="Times New Roman" w:hAnsi="Times New Roman"/>
          <w:i/>
          <w:iCs/>
        </w:rPr>
        <w:t>in loco parentis</w:t>
      </w:r>
      <w:r w:rsidRPr="00D311ED">
        <w:rPr>
          <w:rFonts w:ascii="Times New Roman" w:hAnsi="Times New Roman"/>
        </w:rPr>
        <w:t xml:space="preserve"> to the child and the child, there is an object, end or purpose the person or body intends to be achieved</w:t>
      </w:r>
      <w:r w:rsidR="00235352" w:rsidRPr="00D311ED">
        <w:rPr>
          <w:rFonts w:ascii="Times New Roman" w:hAnsi="Times New Roman"/>
        </w:rPr>
        <w:t>,</w:t>
      </w:r>
      <w:r w:rsidRPr="00D311ED">
        <w:rPr>
          <w:rFonts w:ascii="Times New Roman" w:hAnsi="Times New Roman"/>
        </w:rPr>
        <w:t xml:space="preserve"> whether for reward or not. In the case of a school, for example, the instrumental object, end or purpose is the education of the child to satisfy a statutory mandate (for a government school) or a contract with parents (for a non-government school). In the case of a religious institution, for example, the instrumental object, end or purpose is to enhance the child's affiliation with the religion.  </w:t>
      </w:r>
    </w:p>
    <w:p w14:paraId="6980E1D7" w14:textId="7A2E0E6E" w:rsidR="00374524" w:rsidRPr="00D311ED" w:rsidRDefault="002B5250"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While it may be said that imposing a non-delegable duty on the Diocese is "novel", in that such a non-delegable duty has not previously been recognised, recognition of such a duty is analogous to the non-delegable duty that the common law </w:t>
      </w:r>
      <w:r w:rsidR="00865FB4" w:rsidRPr="00D311ED">
        <w:rPr>
          <w:rFonts w:ascii="Times New Roman" w:hAnsi="Times New Roman"/>
        </w:rPr>
        <w:t xml:space="preserve">has long </w:t>
      </w:r>
      <w:r w:rsidRPr="00D311ED">
        <w:rPr>
          <w:rFonts w:ascii="Times New Roman" w:hAnsi="Times New Roman"/>
        </w:rPr>
        <w:t>impose</w:t>
      </w:r>
      <w:r w:rsidR="00865FB4" w:rsidRPr="00D311ED">
        <w:rPr>
          <w:rFonts w:ascii="Times New Roman" w:hAnsi="Times New Roman"/>
        </w:rPr>
        <w:t>d</w:t>
      </w:r>
      <w:r w:rsidRPr="00D311ED">
        <w:rPr>
          <w:rFonts w:ascii="Times New Roman" w:hAnsi="Times New Roman"/>
        </w:rPr>
        <w:t xml:space="preserve"> on school authorities</w:t>
      </w:r>
      <w:r w:rsidR="00865FB4" w:rsidRPr="00D311ED">
        <w:rPr>
          <w:rFonts w:ascii="Times New Roman" w:hAnsi="Times New Roman"/>
        </w:rPr>
        <w:t xml:space="preserve">. On analysis, </w:t>
      </w:r>
      <w:r w:rsidR="00666504" w:rsidRPr="00D311ED">
        <w:rPr>
          <w:rFonts w:ascii="Times New Roman" w:hAnsi="Times New Roman"/>
        </w:rPr>
        <w:t xml:space="preserve">leaving aside the issue raised by the confining of a non-delegable duty to the unintentional acts </w:t>
      </w:r>
      <w:r w:rsidR="00F57504" w:rsidRPr="00D311ED">
        <w:rPr>
          <w:rFonts w:ascii="Times New Roman" w:hAnsi="Times New Roman"/>
        </w:rPr>
        <w:t>o</w:t>
      </w:r>
      <w:r w:rsidR="00666504" w:rsidRPr="00D311ED">
        <w:rPr>
          <w:rFonts w:ascii="Times New Roman" w:hAnsi="Times New Roman"/>
        </w:rPr>
        <w:t xml:space="preserve">f a </w:t>
      </w:r>
      <w:r w:rsidR="00666504" w:rsidRPr="00D311ED">
        <w:rPr>
          <w:rFonts w:ascii="Times New Roman" w:hAnsi="Times New Roman"/>
        </w:rPr>
        <w:lastRenderedPageBreak/>
        <w:t xml:space="preserve">delegate in </w:t>
      </w:r>
      <w:r w:rsidR="00666504" w:rsidRPr="00D311ED">
        <w:rPr>
          <w:rFonts w:ascii="Times New Roman" w:hAnsi="Times New Roman"/>
          <w:i/>
          <w:iCs/>
        </w:rPr>
        <w:t>Lepore</w:t>
      </w:r>
      <w:r w:rsidR="00666504" w:rsidRPr="00D311ED">
        <w:rPr>
          <w:rFonts w:ascii="Times New Roman" w:hAnsi="Times New Roman"/>
        </w:rPr>
        <w:t>,</w:t>
      </w:r>
      <w:r w:rsidR="00F57504" w:rsidRPr="00D311ED">
        <w:rPr>
          <w:rStyle w:val="FootnoteReference"/>
          <w:rFonts w:ascii="Times New Roman" w:hAnsi="Times New Roman"/>
          <w:sz w:val="24"/>
        </w:rPr>
        <w:footnoteReference w:id="182"/>
      </w:r>
      <w:r w:rsidR="00666504" w:rsidRPr="00D311ED">
        <w:rPr>
          <w:rFonts w:ascii="Times New Roman" w:hAnsi="Times New Roman"/>
        </w:rPr>
        <w:t xml:space="preserve"> </w:t>
      </w:r>
      <w:r w:rsidR="00F57504" w:rsidRPr="00D311ED">
        <w:rPr>
          <w:rFonts w:ascii="Times New Roman" w:hAnsi="Times New Roman"/>
        </w:rPr>
        <w:t xml:space="preserve">the imposition of such a duty on the Diocese </w:t>
      </w:r>
      <w:r w:rsidRPr="00D311ED">
        <w:rPr>
          <w:rFonts w:ascii="Times New Roman" w:hAnsi="Times New Roman"/>
        </w:rPr>
        <w:t xml:space="preserve">raises no issue of legal principle not already considered and resolved by those </w:t>
      </w:r>
      <w:r w:rsidR="00F44FC6" w:rsidRPr="00D311ED">
        <w:rPr>
          <w:rFonts w:ascii="Times New Roman" w:hAnsi="Times New Roman"/>
        </w:rPr>
        <w:t>cases</w:t>
      </w:r>
      <w:r w:rsidRPr="00D311ED">
        <w:rPr>
          <w:rFonts w:ascii="Times New Roman" w:hAnsi="Times New Roman"/>
        </w:rPr>
        <w:t xml:space="preserve">. </w:t>
      </w:r>
      <w:r w:rsidR="00374524" w:rsidRPr="00D311ED">
        <w:rPr>
          <w:rFonts w:ascii="Times New Roman" w:hAnsi="Times New Roman"/>
        </w:rPr>
        <w:t xml:space="preserve">Imposing a non-delegable duty on the Diocese, accordingly, is an </w:t>
      </w:r>
      <w:r w:rsidRPr="00D311ED">
        <w:rPr>
          <w:rFonts w:ascii="Times New Roman" w:hAnsi="Times New Roman"/>
        </w:rPr>
        <w:t>incremental</w:t>
      </w:r>
      <w:r w:rsidR="00374524" w:rsidRPr="00D311ED">
        <w:rPr>
          <w:rFonts w:ascii="Times New Roman" w:hAnsi="Times New Roman"/>
        </w:rPr>
        <w:t xml:space="preserve"> development consistent with common law principle.</w:t>
      </w:r>
      <w:r w:rsidRPr="00D311ED">
        <w:rPr>
          <w:rStyle w:val="FootnoteReference"/>
          <w:rFonts w:ascii="Times New Roman" w:hAnsi="Times New Roman"/>
          <w:sz w:val="24"/>
        </w:rPr>
        <w:footnoteReference w:id="183"/>
      </w:r>
      <w:r w:rsidRPr="00D311ED">
        <w:rPr>
          <w:rFonts w:ascii="Times New Roman" w:hAnsi="Times New Roman"/>
        </w:rPr>
        <w:t xml:space="preserve"> </w:t>
      </w:r>
    </w:p>
    <w:p w14:paraId="14E4FB49" w14:textId="1E21A4B3" w:rsidR="002B5250" w:rsidRPr="00D311ED" w:rsidRDefault="00374524"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It is relevant that </w:t>
      </w:r>
      <w:r w:rsidR="002B5250" w:rsidRPr="00D311ED">
        <w:rPr>
          <w:rFonts w:ascii="Times New Roman" w:hAnsi="Times New Roman"/>
        </w:rPr>
        <w:t>the non-delegable duty of a school authority is not confined to school hours or school grounds but extends to such times and places that the school permits the pupil, as a pupil, to be present.</w:t>
      </w:r>
      <w:r w:rsidR="002B5250" w:rsidRPr="00D311ED">
        <w:rPr>
          <w:rStyle w:val="FootnoteReference"/>
          <w:rFonts w:ascii="Times New Roman" w:hAnsi="Times New Roman"/>
          <w:sz w:val="24"/>
        </w:rPr>
        <w:footnoteReference w:id="184"/>
      </w:r>
      <w:r w:rsidR="002B5250" w:rsidRPr="00D311ED">
        <w:rPr>
          <w:rFonts w:ascii="Times New Roman" w:hAnsi="Times New Roman"/>
        </w:rPr>
        <w:t xml:space="preserve"> This include</w:t>
      </w:r>
      <w:r w:rsidRPr="00D311ED">
        <w:rPr>
          <w:rFonts w:ascii="Times New Roman" w:hAnsi="Times New Roman"/>
        </w:rPr>
        <w:t>s,</w:t>
      </w:r>
      <w:r w:rsidR="002B5250" w:rsidRPr="00D311ED">
        <w:rPr>
          <w:rFonts w:ascii="Times New Roman" w:hAnsi="Times New Roman"/>
        </w:rPr>
        <w:t xml:space="preserve"> </w:t>
      </w:r>
      <w:r w:rsidRPr="00D311ED">
        <w:rPr>
          <w:rFonts w:ascii="Times New Roman" w:hAnsi="Times New Roman"/>
        </w:rPr>
        <w:t xml:space="preserve">for example, </w:t>
      </w:r>
      <w:r w:rsidR="002B5250" w:rsidRPr="00D311ED">
        <w:rPr>
          <w:rFonts w:ascii="Times New Roman" w:hAnsi="Times New Roman"/>
        </w:rPr>
        <w:t>school camps and sporting and other events supervised by teachers of the school.</w:t>
      </w:r>
      <w:r w:rsidR="002B5250" w:rsidRPr="00D311ED">
        <w:rPr>
          <w:rStyle w:val="FootnoteReference"/>
          <w:rFonts w:ascii="Times New Roman" w:hAnsi="Times New Roman"/>
          <w:sz w:val="24"/>
        </w:rPr>
        <w:footnoteReference w:id="185"/>
      </w:r>
      <w:r w:rsidR="002B5250" w:rsidRPr="00D311ED">
        <w:rPr>
          <w:rFonts w:ascii="Times New Roman" w:hAnsi="Times New Roman"/>
        </w:rPr>
        <w:t xml:space="preserve"> </w:t>
      </w:r>
    </w:p>
    <w:p w14:paraId="7C566348" w14:textId="3D4406DF" w:rsidR="005B5B67" w:rsidRPr="00D311ED" w:rsidRDefault="002B5250"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CA2953" w:rsidRPr="00D311ED">
        <w:rPr>
          <w:rFonts w:ascii="Times New Roman" w:hAnsi="Times New Roman"/>
        </w:rPr>
        <w:t xml:space="preserve">There are many conceivable circumstances in which parents in 1969 would have permitted their child to be </w:t>
      </w:r>
      <w:r w:rsidR="00BC3D57" w:rsidRPr="00D311ED">
        <w:rPr>
          <w:rFonts w:ascii="Times New Roman" w:hAnsi="Times New Roman"/>
        </w:rPr>
        <w:t xml:space="preserve">under the </w:t>
      </w:r>
      <w:r w:rsidR="00E15342" w:rsidRPr="00D311ED">
        <w:rPr>
          <w:rFonts w:ascii="Times New Roman" w:hAnsi="Times New Roman"/>
        </w:rPr>
        <w:t xml:space="preserve">care, supervision or control </w:t>
      </w:r>
      <w:r w:rsidR="00BC3D57" w:rsidRPr="00D311ED">
        <w:rPr>
          <w:rFonts w:ascii="Times New Roman" w:hAnsi="Times New Roman"/>
        </w:rPr>
        <w:t xml:space="preserve">of a priest </w:t>
      </w:r>
      <w:r w:rsidR="00020224" w:rsidRPr="00D311ED">
        <w:rPr>
          <w:rFonts w:ascii="Times New Roman" w:hAnsi="Times New Roman"/>
        </w:rPr>
        <w:t xml:space="preserve">either </w:t>
      </w:r>
      <w:r w:rsidR="00EC509C" w:rsidRPr="00D311ED">
        <w:rPr>
          <w:rFonts w:ascii="Times New Roman" w:hAnsi="Times New Roman"/>
        </w:rPr>
        <w:t xml:space="preserve">alone or </w:t>
      </w:r>
      <w:r w:rsidR="00020224" w:rsidRPr="00D311ED">
        <w:rPr>
          <w:rFonts w:ascii="Times New Roman" w:hAnsi="Times New Roman"/>
        </w:rPr>
        <w:t>with the cap</w:t>
      </w:r>
      <w:r w:rsidR="00EC509C" w:rsidRPr="00D311ED">
        <w:rPr>
          <w:rFonts w:ascii="Times New Roman" w:hAnsi="Times New Roman"/>
        </w:rPr>
        <w:t>a</w:t>
      </w:r>
      <w:r w:rsidR="00020224" w:rsidRPr="00D311ED">
        <w:rPr>
          <w:rFonts w:ascii="Times New Roman" w:hAnsi="Times New Roman"/>
        </w:rPr>
        <w:t xml:space="preserve">city for the priest to isolate the child from </w:t>
      </w:r>
      <w:r w:rsidR="00EC509C" w:rsidRPr="00D311ED">
        <w:rPr>
          <w:rFonts w:ascii="Times New Roman" w:hAnsi="Times New Roman"/>
        </w:rPr>
        <w:t>other</w:t>
      </w:r>
      <w:r w:rsidR="00020224" w:rsidRPr="00D311ED">
        <w:rPr>
          <w:rFonts w:ascii="Times New Roman" w:hAnsi="Times New Roman"/>
        </w:rPr>
        <w:t xml:space="preserve"> children</w:t>
      </w:r>
      <w:r w:rsidR="00CA617B" w:rsidRPr="00D311ED">
        <w:rPr>
          <w:rFonts w:ascii="Times New Roman" w:hAnsi="Times New Roman"/>
        </w:rPr>
        <w:t xml:space="preserve"> and adults</w:t>
      </w:r>
      <w:r w:rsidR="00334E8E" w:rsidRPr="00D311ED">
        <w:rPr>
          <w:rFonts w:ascii="Times New Roman" w:hAnsi="Times New Roman"/>
        </w:rPr>
        <w:t xml:space="preserve"> because the priest was </w:t>
      </w:r>
      <w:r w:rsidR="00782FD8" w:rsidRPr="00D311ED">
        <w:rPr>
          <w:rFonts w:ascii="Times New Roman" w:hAnsi="Times New Roman"/>
        </w:rPr>
        <w:t xml:space="preserve">purportedly </w:t>
      </w:r>
      <w:r w:rsidR="00334E8E" w:rsidRPr="00D311ED">
        <w:rPr>
          <w:rFonts w:ascii="Times New Roman" w:hAnsi="Times New Roman"/>
        </w:rPr>
        <w:t>performing a function of a priest</w:t>
      </w:r>
      <w:r w:rsidR="00EC509C" w:rsidRPr="00D311ED">
        <w:rPr>
          <w:rFonts w:ascii="Times New Roman" w:hAnsi="Times New Roman"/>
        </w:rPr>
        <w:t xml:space="preserve">. </w:t>
      </w:r>
      <w:r w:rsidR="00782FD8" w:rsidRPr="00D311ED">
        <w:rPr>
          <w:rFonts w:ascii="Times New Roman" w:hAnsi="Times New Roman"/>
        </w:rPr>
        <w:t>In common with a school, w</w:t>
      </w:r>
      <w:r w:rsidR="00EC509C" w:rsidRPr="00D311ED">
        <w:rPr>
          <w:rFonts w:ascii="Times New Roman" w:hAnsi="Times New Roman"/>
        </w:rPr>
        <w:t xml:space="preserve">hile </w:t>
      </w:r>
      <w:r w:rsidR="005D1F0B" w:rsidRPr="00D311ED">
        <w:rPr>
          <w:rFonts w:ascii="Times New Roman" w:hAnsi="Times New Roman"/>
        </w:rPr>
        <w:t xml:space="preserve">many </w:t>
      </w:r>
      <w:r w:rsidR="00EC509C" w:rsidRPr="00D311ED">
        <w:rPr>
          <w:rFonts w:ascii="Times New Roman" w:hAnsi="Times New Roman"/>
        </w:rPr>
        <w:t xml:space="preserve">of these circumstances would relate to Church </w:t>
      </w:r>
      <w:r w:rsidR="00782FD8" w:rsidRPr="00D311ED">
        <w:rPr>
          <w:rFonts w:ascii="Times New Roman" w:hAnsi="Times New Roman"/>
        </w:rPr>
        <w:t xml:space="preserve">(or school) </w:t>
      </w:r>
      <w:r w:rsidR="00EC509C" w:rsidRPr="00D311ED">
        <w:rPr>
          <w:rFonts w:ascii="Times New Roman" w:hAnsi="Times New Roman"/>
        </w:rPr>
        <w:t>property</w:t>
      </w:r>
      <w:r w:rsidR="00A15E06" w:rsidRPr="00D311ED">
        <w:rPr>
          <w:rFonts w:ascii="Times New Roman" w:hAnsi="Times New Roman"/>
        </w:rPr>
        <w:t>,</w:t>
      </w:r>
      <w:r w:rsidR="00EC509C" w:rsidRPr="00D311ED">
        <w:rPr>
          <w:rFonts w:ascii="Times New Roman" w:hAnsi="Times New Roman"/>
        </w:rPr>
        <w:t xml:space="preserve"> </w:t>
      </w:r>
      <w:r w:rsidR="00E74582" w:rsidRPr="00D311ED">
        <w:rPr>
          <w:rFonts w:ascii="Times New Roman" w:hAnsi="Times New Roman"/>
        </w:rPr>
        <w:t>others (such as sporting events, youth camps, movie nights and other such events "under the banner of the Church"</w:t>
      </w:r>
      <w:r w:rsidR="00587A47" w:rsidRPr="00D311ED">
        <w:rPr>
          <w:rFonts w:ascii="Times New Roman" w:hAnsi="Times New Roman"/>
        </w:rPr>
        <w:t>)</w:t>
      </w:r>
      <w:r w:rsidR="00E74582" w:rsidRPr="00D311ED">
        <w:rPr>
          <w:rFonts w:ascii="Times New Roman" w:hAnsi="Times New Roman"/>
        </w:rPr>
        <w:t xml:space="preserve"> would not be confined to Church property. </w:t>
      </w:r>
    </w:p>
    <w:p w14:paraId="6FD3F9B5" w14:textId="53EC80EE" w:rsidR="00AC4184" w:rsidRPr="00D311ED" w:rsidRDefault="005B5B6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1E3A87" w:rsidRPr="00D311ED">
        <w:rPr>
          <w:rFonts w:ascii="Times New Roman" w:hAnsi="Times New Roman"/>
        </w:rPr>
        <w:t xml:space="preserve">Many similarities are apparent in the relationship between a school </w:t>
      </w:r>
      <w:r w:rsidR="00A71F5C" w:rsidRPr="00D311ED">
        <w:rPr>
          <w:rFonts w:ascii="Times New Roman" w:hAnsi="Times New Roman"/>
        </w:rPr>
        <w:t xml:space="preserve">authority </w:t>
      </w:r>
      <w:r w:rsidR="001E3A87" w:rsidRPr="00D311ED">
        <w:rPr>
          <w:rFonts w:ascii="Times New Roman" w:hAnsi="Times New Roman"/>
        </w:rPr>
        <w:t xml:space="preserve">and a child and a diocese and a child. </w:t>
      </w:r>
      <w:r w:rsidR="00EB5CE2" w:rsidRPr="00D311ED">
        <w:rPr>
          <w:rFonts w:ascii="Times New Roman" w:hAnsi="Times New Roman"/>
        </w:rPr>
        <w:t>A</w:t>
      </w:r>
      <w:r w:rsidR="00F40ADE" w:rsidRPr="00D311ED">
        <w:rPr>
          <w:rFonts w:ascii="Times New Roman" w:hAnsi="Times New Roman"/>
        </w:rPr>
        <w:t xml:space="preserve"> school authority generally does not run the school </w:t>
      </w:r>
      <w:r w:rsidR="00F358C8" w:rsidRPr="00D311ED">
        <w:rPr>
          <w:rFonts w:ascii="Times New Roman" w:hAnsi="Times New Roman"/>
        </w:rPr>
        <w:t xml:space="preserve">but arranges for others to do so and </w:t>
      </w:r>
      <w:r w:rsidR="000C159B" w:rsidRPr="00D311ED">
        <w:rPr>
          <w:rFonts w:ascii="Times New Roman" w:hAnsi="Times New Roman"/>
        </w:rPr>
        <w:t>a d</w:t>
      </w:r>
      <w:r w:rsidR="00F358C8" w:rsidRPr="00D311ED">
        <w:rPr>
          <w:rFonts w:ascii="Times New Roman" w:hAnsi="Times New Roman"/>
        </w:rPr>
        <w:t xml:space="preserve">iocese does not perform the functions of parish priest but arranges for priests appointed by the </w:t>
      </w:r>
      <w:r w:rsidR="000631E8" w:rsidRPr="00D311ED">
        <w:rPr>
          <w:rFonts w:ascii="Times New Roman" w:hAnsi="Times New Roman"/>
        </w:rPr>
        <w:t>d</w:t>
      </w:r>
      <w:r w:rsidR="00F358C8" w:rsidRPr="00D311ED">
        <w:rPr>
          <w:rFonts w:ascii="Times New Roman" w:hAnsi="Times New Roman"/>
        </w:rPr>
        <w:t>iocese to do so</w:t>
      </w:r>
      <w:r w:rsidR="00A35086" w:rsidRPr="00D311ED">
        <w:rPr>
          <w:rFonts w:ascii="Times New Roman" w:hAnsi="Times New Roman"/>
        </w:rPr>
        <w:t>. W</w:t>
      </w:r>
      <w:r w:rsidR="009F7F42" w:rsidRPr="00D311ED">
        <w:rPr>
          <w:rFonts w:ascii="Times New Roman" w:hAnsi="Times New Roman"/>
        </w:rPr>
        <w:t>hile education of children is compulsory</w:t>
      </w:r>
      <w:r w:rsidR="00A35086" w:rsidRPr="00D311ED">
        <w:rPr>
          <w:rFonts w:ascii="Times New Roman" w:hAnsi="Times New Roman"/>
        </w:rPr>
        <w:t>,</w:t>
      </w:r>
      <w:r w:rsidR="009F7F42" w:rsidRPr="00D311ED">
        <w:rPr>
          <w:rFonts w:ascii="Times New Roman" w:hAnsi="Times New Roman"/>
        </w:rPr>
        <w:t xml:space="preserve"> parents can choose </w:t>
      </w:r>
      <w:r w:rsidR="00683CBC" w:rsidRPr="00D311ED">
        <w:rPr>
          <w:rFonts w:ascii="Times New Roman" w:hAnsi="Times New Roman"/>
        </w:rPr>
        <w:t>whether their children will be educated in schools or not and, similarly, while religion is not co</w:t>
      </w:r>
      <w:r w:rsidR="00E360F4" w:rsidRPr="00D311ED">
        <w:rPr>
          <w:rFonts w:ascii="Times New Roman" w:hAnsi="Times New Roman"/>
        </w:rPr>
        <w:t>m</w:t>
      </w:r>
      <w:r w:rsidR="00683CBC" w:rsidRPr="00D311ED">
        <w:rPr>
          <w:rFonts w:ascii="Times New Roman" w:hAnsi="Times New Roman"/>
        </w:rPr>
        <w:t>pulsory</w:t>
      </w:r>
      <w:r w:rsidR="00D30864" w:rsidRPr="00D311ED">
        <w:rPr>
          <w:rFonts w:ascii="Times New Roman" w:hAnsi="Times New Roman"/>
        </w:rPr>
        <w:t>,</w:t>
      </w:r>
      <w:r w:rsidR="00683CBC" w:rsidRPr="00D311ED">
        <w:rPr>
          <w:rFonts w:ascii="Times New Roman" w:hAnsi="Times New Roman"/>
        </w:rPr>
        <w:t xml:space="preserve"> parents who wish their children to </w:t>
      </w:r>
      <w:r w:rsidR="00E360F4" w:rsidRPr="00D311ED">
        <w:rPr>
          <w:rFonts w:ascii="Times New Roman" w:hAnsi="Times New Roman"/>
        </w:rPr>
        <w:t xml:space="preserve">be raised in </w:t>
      </w:r>
      <w:r w:rsidR="00C66CDC" w:rsidRPr="00D311ED">
        <w:rPr>
          <w:rFonts w:ascii="Times New Roman" w:hAnsi="Times New Roman"/>
        </w:rPr>
        <w:t xml:space="preserve">a </w:t>
      </w:r>
      <w:r w:rsidR="00E360F4" w:rsidRPr="00D311ED">
        <w:rPr>
          <w:rFonts w:ascii="Times New Roman" w:hAnsi="Times New Roman"/>
        </w:rPr>
        <w:t xml:space="preserve">religion can arrange for that to occur </w:t>
      </w:r>
      <w:r w:rsidR="00887D2F" w:rsidRPr="00D311ED">
        <w:rPr>
          <w:rFonts w:ascii="Times New Roman" w:hAnsi="Times New Roman"/>
        </w:rPr>
        <w:t xml:space="preserve">by the children attending </w:t>
      </w:r>
      <w:r w:rsidR="007E0E31" w:rsidRPr="00D311ED">
        <w:rPr>
          <w:rFonts w:ascii="Times New Roman" w:hAnsi="Times New Roman"/>
        </w:rPr>
        <w:t>a</w:t>
      </w:r>
      <w:r w:rsidR="00887D2F" w:rsidRPr="00D311ED">
        <w:rPr>
          <w:rFonts w:ascii="Times New Roman" w:hAnsi="Times New Roman"/>
        </w:rPr>
        <w:t xml:space="preserve"> religious school, </w:t>
      </w:r>
      <w:r w:rsidR="007E0E31" w:rsidRPr="00D311ED">
        <w:rPr>
          <w:rFonts w:ascii="Times New Roman" w:hAnsi="Times New Roman"/>
        </w:rPr>
        <w:t xml:space="preserve">attending scripture classes in a government school, attending religious services, and </w:t>
      </w:r>
      <w:r w:rsidR="0089712C" w:rsidRPr="00D311ED">
        <w:rPr>
          <w:rFonts w:ascii="Times New Roman" w:hAnsi="Times New Roman"/>
        </w:rPr>
        <w:t>engaging with priests for spiritual education and growth</w:t>
      </w:r>
      <w:r w:rsidR="00A35086" w:rsidRPr="00D311ED">
        <w:rPr>
          <w:rFonts w:ascii="Times New Roman" w:hAnsi="Times New Roman"/>
        </w:rPr>
        <w:t>. I</w:t>
      </w:r>
      <w:r w:rsidR="00E360F4" w:rsidRPr="00D311ED">
        <w:rPr>
          <w:rFonts w:ascii="Times New Roman" w:hAnsi="Times New Roman"/>
        </w:rPr>
        <w:t>n both cases</w:t>
      </w:r>
      <w:r w:rsidR="00944466" w:rsidRPr="00D311ED">
        <w:rPr>
          <w:rFonts w:ascii="Times New Roman" w:hAnsi="Times New Roman"/>
        </w:rPr>
        <w:t xml:space="preserve">, to the knowledge of the </w:t>
      </w:r>
      <w:r w:rsidR="00944466" w:rsidRPr="00D311ED">
        <w:rPr>
          <w:rFonts w:ascii="Times New Roman" w:hAnsi="Times New Roman"/>
        </w:rPr>
        <w:lastRenderedPageBreak/>
        <w:t xml:space="preserve">school authority and the school (on the one hand) and to the knowledge of the </w:t>
      </w:r>
      <w:r w:rsidR="00D02AC6" w:rsidRPr="00D311ED">
        <w:rPr>
          <w:rFonts w:ascii="Times New Roman" w:hAnsi="Times New Roman"/>
        </w:rPr>
        <w:t>d</w:t>
      </w:r>
      <w:r w:rsidR="00944466" w:rsidRPr="00D311ED">
        <w:rPr>
          <w:rFonts w:ascii="Times New Roman" w:hAnsi="Times New Roman"/>
        </w:rPr>
        <w:t>iocese and the priest (on the other hand)</w:t>
      </w:r>
      <w:r w:rsidR="009742EB" w:rsidRPr="00D311ED">
        <w:rPr>
          <w:rFonts w:ascii="Times New Roman" w:hAnsi="Times New Roman"/>
        </w:rPr>
        <w:t>,</w:t>
      </w:r>
      <w:r w:rsidR="00E360F4" w:rsidRPr="00D311ED">
        <w:rPr>
          <w:rFonts w:ascii="Times New Roman" w:hAnsi="Times New Roman"/>
        </w:rPr>
        <w:t xml:space="preserve"> the parents entrust the</w:t>
      </w:r>
      <w:r w:rsidR="00887D2F" w:rsidRPr="00D311ED">
        <w:rPr>
          <w:rFonts w:ascii="Times New Roman" w:hAnsi="Times New Roman"/>
        </w:rPr>
        <w:t>ir</w:t>
      </w:r>
      <w:r w:rsidR="00E360F4" w:rsidRPr="00D311ED">
        <w:rPr>
          <w:rFonts w:ascii="Times New Roman" w:hAnsi="Times New Roman"/>
        </w:rPr>
        <w:t xml:space="preserve"> </w:t>
      </w:r>
      <w:r w:rsidR="00887D2F" w:rsidRPr="00D311ED">
        <w:rPr>
          <w:rFonts w:ascii="Times New Roman" w:hAnsi="Times New Roman"/>
        </w:rPr>
        <w:t xml:space="preserve">children's safety </w:t>
      </w:r>
      <w:r w:rsidR="001A210D" w:rsidRPr="00D311ED">
        <w:rPr>
          <w:rFonts w:ascii="Times New Roman" w:hAnsi="Times New Roman"/>
        </w:rPr>
        <w:t xml:space="preserve">from reasonably foreseeable risks of harm </w:t>
      </w:r>
      <w:r w:rsidR="00887D2F" w:rsidRPr="00D311ED">
        <w:rPr>
          <w:rFonts w:ascii="Times New Roman" w:hAnsi="Times New Roman"/>
        </w:rPr>
        <w:t xml:space="preserve">to the </w:t>
      </w:r>
      <w:r w:rsidR="00E360F4" w:rsidRPr="00D311ED">
        <w:rPr>
          <w:rFonts w:ascii="Times New Roman" w:hAnsi="Times New Roman"/>
        </w:rPr>
        <w:t xml:space="preserve">school </w:t>
      </w:r>
      <w:r w:rsidR="00887D2F" w:rsidRPr="00D311ED">
        <w:rPr>
          <w:rFonts w:ascii="Times New Roman" w:hAnsi="Times New Roman"/>
        </w:rPr>
        <w:t xml:space="preserve">and </w:t>
      </w:r>
      <w:r w:rsidR="00D02AC6" w:rsidRPr="00D311ED">
        <w:rPr>
          <w:rFonts w:ascii="Times New Roman" w:hAnsi="Times New Roman"/>
        </w:rPr>
        <w:t xml:space="preserve">to </w:t>
      </w:r>
      <w:r w:rsidR="00E360F4" w:rsidRPr="00D311ED">
        <w:rPr>
          <w:rFonts w:ascii="Times New Roman" w:hAnsi="Times New Roman"/>
        </w:rPr>
        <w:t xml:space="preserve">the </w:t>
      </w:r>
      <w:r w:rsidR="00086BD3" w:rsidRPr="00D311ED">
        <w:rPr>
          <w:rFonts w:ascii="Times New Roman" w:hAnsi="Times New Roman"/>
        </w:rPr>
        <w:t>priest</w:t>
      </w:r>
      <w:r w:rsidR="00A35086" w:rsidRPr="00D311ED">
        <w:rPr>
          <w:rFonts w:ascii="Times New Roman" w:hAnsi="Times New Roman"/>
        </w:rPr>
        <w:t xml:space="preserve">. </w:t>
      </w:r>
      <w:r w:rsidR="00A61501" w:rsidRPr="00D311ED">
        <w:rPr>
          <w:rFonts w:ascii="Times New Roman" w:hAnsi="Times New Roman"/>
        </w:rPr>
        <w:t>I</w:t>
      </w:r>
      <w:r w:rsidR="009261AA" w:rsidRPr="00D311ED">
        <w:rPr>
          <w:rFonts w:ascii="Times New Roman" w:hAnsi="Times New Roman"/>
        </w:rPr>
        <w:t xml:space="preserve">n entrusting their children's safety to the school </w:t>
      </w:r>
      <w:r w:rsidR="00337987" w:rsidRPr="00D311ED">
        <w:rPr>
          <w:rFonts w:ascii="Times New Roman" w:hAnsi="Times New Roman"/>
        </w:rPr>
        <w:t xml:space="preserve">(on the one hand) and </w:t>
      </w:r>
      <w:r w:rsidR="00D02AC6" w:rsidRPr="00D311ED">
        <w:rPr>
          <w:rFonts w:ascii="Times New Roman" w:hAnsi="Times New Roman"/>
        </w:rPr>
        <w:t xml:space="preserve">to </w:t>
      </w:r>
      <w:r w:rsidR="00337987" w:rsidRPr="00D311ED">
        <w:rPr>
          <w:rFonts w:ascii="Times New Roman" w:hAnsi="Times New Roman"/>
        </w:rPr>
        <w:t xml:space="preserve">the priest (on the other hand) parents and the school authority (on the one hand) and </w:t>
      </w:r>
      <w:r w:rsidR="009742EB" w:rsidRPr="00D311ED">
        <w:rPr>
          <w:rFonts w:ascii="Times New Roman" w:hAnsi="Times New Roman"/>
        </w:rPr>
        <w:t xml:space="preserve">parents and </w:t>
      </w:r>
      <w:r w:rsidR="00337987" w:rsidRPr="00D311ED">
        <w:rPr>
          <w:rFonts w:ascii="Times New Roman" w:hAnsi="Times New Roman"/>
        </w:rPr>
        <w:t xml:space="preserve">the </w:t>
      </w:r>
      <w:r w:rsidR="00D02AC6" w:rsidRPr="00D311ED">
        <w:rPr>
          <w:rFonts w:ascii="Times New Roman" w:hAnsi="Times New Roman"/>
        </w:rPr>
        <w:t>d</w:t>
      </w:r>
      <w:r w:rsidR="00337987" w:rsidRPr="00D311ED">
        <w:rPr>
          <w:rFonts w:ascii="Times New Roman" w:hAnsi="Times New Roman"/>
        </w:rPr>
        <w:t>iocese (on the other hand) know that teachers at the school and priest</w:t>
      </w:r>
      <w:r w:rsidR="00DD42AB" w:rsidRPr="00D311ED">
        <w:rPr>
          <w:rFonts w:ascii="Times New Roman" w:hAnsi="Times New Roman"/>
        </w:rPr>
        <w:t>s</w:t>
      </w:r>
      <w:r w:rsidR="00337987" w:rsidRPr="00D311ED">
        <w:rPr>
          <w:rFonts w:ascii="Times New Roman" w:hAnsi="Times New Roman"/>
        </w:rPr>
        <w:t xml:space="preserve"> interacting with a child ha</w:t>
      </w:r>
      <w:r w:rsidR="000B5DED" w:rsidRPr="00D311ED">
        <w:rPr>
          <w:rFonts w:ascii="Times New Roman" w:hAnsi="Times New Roman"/>
        </w:rPr>
        <w:t>ve</w:t>
      </w:r>
      <w:r w:rsidR="001444DB" w:rsidRPr="00D311ED">
        <w:rPr>
          <w:rFonts w:ascii="Times New Roman" w:hAnsi="Times New Roman"/>
        </w:rPr>
        <w:t xml:space="preserve"> a high level of authority and control over the child and that the child, by reason of immaturity</w:t>
      </w:r>
      <w:r w:rsidR="000B5DED" w:rsidRPr="00D311ED">
        <w:rPr>
          <w:rFonts w:ascii="Times New Roman" w:hAnsi="Times New Roman"/>
        </w:rPr>
        <w:t>,</w:t>
      </w:r>
      <w:r w:rsidR="001444DB" w:rsidRPr="00D311ED">
        <w:rPr>
          <w:rFonts w:ascii="Times New Roman" w:hAnsi="Times New Roman"/>
        </w:rPr>
        <w:t xml:space="preserve"> </w:t>
      </w:r>
      <w:r w:rsidR="000B5DED" w:rsidRPr="00D311ED">
        <w:rPr>
          <w:rFonts w:ascii="Times New Roman" w:hAnsi="Times New Roman"/>
        </w:rPr>
        <w:t>in</w:t>
      </w:r>
      <w:r w:rsidR="001444DB" w:rsidRPr="00D311ED">
        <w:rPr>
          <w:rFonts w:ascii="Times New Roman" w:hAnsi="Times New Roman"/>
        </w:rPr>
        <w:t>experience</w:t>
      </w:r>
      <w:r w:rsidR="000B5DED" w:rsidRPr="00D311ED">
        <w:rPr>
          <w:rFonts w:ascii="Times New Roman" w:hAnsi="Times New Roman"/>
        </w:rPr>
        <w:t xml:space="preserve"> and impressionability</w:t>
      </w:r>
      <w:r w:rsidR="001444DB" w:rsidRPr="00D311ED">
        <w:rPr>
          <w:rFonts w:ascii="Times New Roman" w:hAnsi="Times New Roman"/>
        </w:rPr>
        <w:t>, will be particularly vulnerable to any abuse of that authority</w:t>
      </w:r>
      <w:r w:rsidR="00A61501" w:rsidRPr="00D311ED">
        <w:rPr>
          <w:rFonts w:ascii="Times New Roman" w:hAnsi="Times New Roman"/>
        </w:rPr>
        <w:t xml:space="preserve">. Further, </w:t>
      </w:r>
      <w:r w:rsidR="0048709D" w:rsidRPr="00D311ED">
        <w:rPr>
          <w:rFonts w:ascii="Times New Roman" w:hAnsi="Times New Roman"/>
        </w:rPr>
        <w:t xml:space="preserve">in </w:t>
      </w:r>
      <w:r w:rsidR="00447CDC" w:rsidRPr="00D311ED">
        <w:rPr>
          <w:rFonts w:ascii="Times New Roman" w:hAnsi="Times New Roman"/>
        </w:rPr>
        <w:t xml:space="preserve">entrusting </w:t>
      </w:r>
      <w:r w:rsidR="0048709D" w:rsidRPr="00D311ED">
        <w:rPr>
          <w:rFonts w:ascii="Times New Roman" w:hAnsi="Times New Roman"/>
        </w:rPr>
        <w:t xml:space="preserve">their children's safety to the school (on the one hand) and the priest (on the other hand) </w:t>
      </w:r>
      <w:r w:rsidR="00FA16EB" w:rsidRPr="00D311ED">
        <w:rPr>
          <w:rFonts w:ascii="Times New Roman" w:hAnsi="Times New Roman"/>
        </w:rPr>
        <w:t xml:space="preserve">parents have no control over the appointment of the teachers at the school or </w:t>
      </w:r>
      <w:r w:rsidR="00D508CD" w:rsidRPr="00D311ED">
        <w:rPr>
          <w:rFonts w:ascii="Times New Roman" w:hAnsi="Times New Roman"/>
        </w:rPr>
        <w:t xml:space="preserve">the </w:t>
      </w:r>
      <w:r w:rsidR="00673B67" w:rsidRPr="00D311ED">
        <w:rPr>
          <w:rFonts w:ascii="Times New Roman" w:hAnsi="Times New Roman"/>
        </w:rPr>
        <w:t xml:space="preserve">appointment </w:t>
      </w:r>
      <w:r w:rsidR="007C610F" w:rsidRPr="00D311ED">
        <w:rPr>
          <w:rFonts w:ascii="Times New Roman" w:hAnsi="Times New Roman"/>
        </w:rPr>
        <w:t xml:space="preserve">of a priest of the parish and no control over the systems </w:t>
      </w:r>
      <w:r w:rsidR="003B11BF" w:rsidRPr="00D311ED">
        <w:rPr>
          <w:rFonts w:ascii="Times New Roman" w:hAnsi="Times New Roman"/>
        </w:rPr>
        <w:t xml:space="preserve">the school authority </w:t>
      </w:r>
      <w:r w:rsidR="00114F70" w:rsidRPr="00D311ED">
        <w:rPr>
          <w:rFonts w:ascii="Times New Roman" w:hAnsi="Times New Roman"/>
        </w:rPr>
        <w:t>(</w:t>
      </w:r>
      <w:r w:rsidR="003B11BF" w:rsidRPr="00D311ED">
        <w:rPr>
          <w:rFonts w:ascii="Times New Roman" w:hAnsi="Times New Roman"/>
        </w:rPr>
        <w:t xml:space="preserve">on the one hand) and the </w:t>
      </w:r>
      <w:r w:rsidR="001736E6" w:rsidRPr="00D311ED">
        <w:rPr>
          <w:rFonts w:ascii="Times New Roman" w:hAnsi="Times New Roman"/>
        </w:rPr>
        <w:t>d</w:t>
      </w:r>
      <w:r w:rsidR="003B11BF" w:rsidRPr="00D311ED">
        <w:rPr>
          <w:rFonts w:ascii="Times New Roman" w:hAnsi="Times New Roman"/>
        </w:rPr>
        <w:t xml:space="preserve">iocese (on the other hand) use to ensure the suitability and ongoing </w:t>
      </w:r>
      <w:r w:rsidR="00FC3955" w:rsidRPr="00D311ED">
        <w:rPr>
          <w:rFonts w:ascii="Times New Roman" w:hAnsi="Times New Roman"/>
        </w:rPr>
        <w:t xml:space="preserve">review of the </w:t>
      </w:r>
      <w:r w:rsidR="00B63ADE" w:rsidRPr="00D311ED">
        <w:rPr>
          <w:rFonts w:ascii="Times New Roman" w:hAnsi="Times New Roman"/>
        </w:rPr>
        <w:t>teachers</w:t>
      </w:r>
      <w:r w:rsidR="00FC3955" w:rsidRPr="00D311ED">
        <w:rPr>
          <w:rFonts w:ascii="Times New Roman" w:hAnsi="Times New Roman"/>
        </w:rPr>
        <w:t xml:space="preserve"> or the priest for the task </w:t>
      </w:r>
      <w:r w:rsidR="00B63ADE" w:rsidRPr="00D311ED">
        <w:rPr>
          <w:rFonts w:ascii="Times New Roman" w:hAnsi="Times New Roman"/>
        </w:rPr>
        <w:t>entrusted</w:t>
      </w:r>
      <w:r w:rsidR="00FC3955" w:rsidRPr="00D311ED">
        <w:rPr>
          <w:rFonts w:ascii="Times New Roman" w:hAnsi="Times New Roman"/>
        </w:rPr>
        <w:t xml:space="preserve"> to them</w:t>
      </w:r>
      <w:r w:rsidR="00602EAF" w:rsidRPr="00D311ED">
        <w:rPr>
          <w:rFonts w:ascii="Times New Roman" w:hAnsi="Times New Roman"/>
        </w:rPr>
        <w:t> –</w:t>
      </w:r>
      <w:r w:rsidR="00114B15" w:rsidRPr="00D311ED">
        <w:rPr>
          <w:rFonts w:ascii="Times New Roman" w:hAnsi="Times New Roman"/>
        </w:rPr>
        <w:t> </w:t>
      </w:r>
      <w:r w:rsidR="00FC3955" w:rsidRPr="00D311ED">
        <w:rPr>
          <w:rFonts w:ascii="Times New Roman" w:hAnsi="Times New Roman"/>
        </w:rPr>
        <w:t xml:space="preserve">control of those matters </w:t>
      </w:r>
      <w:r w:rsidR="00673B67" w:rsidRPr="00D311ED">
        <w:rPr>
          <w:rFonts w:ascii="Times New Roman" w:hAnsi="Times New Roman"/>
        </w:rPr>
        <w:t xml:space="preserve">being </w:t>
      </w:r>
      <w:r w:rsidR="00FC3955" w:rsidRPr="00D311ED">
        <w:rPr>
          <w:rFonts w:ascii="Times New Roman" w:hAnsi="Times New Roman"/>
        </w:rPr>
        <w:t xml:space="preserve">wholly within the </w:t>
      </w:r>
      <w:r w:rsidR="00B63ADE" w:rsidRPr="00D311ED">
        <w:rPr>
          <w:rFonts w:ascii="Times New Roman" w:hAnsi="Times New Roman"/>
        </w:rPr>
        <w:t xml:space="preserve">hands of the school authority and the </w:t>
      </w:r>
      <w:r w:rsidR="001736E6" w:rsidRPr="00D311ED">
        <w:rPr>
          <w:rFonts w:ascii="Times New Roman" w:hAnsi="Times New Roman"/>
        </w:rPr>
        <w:t>d</w:t>
      </w:r>
      <w:r w:rsidR="00B63ADE" w:rsidRPr="00D311ED">
        <w:rPr>
          <w:rFonts w:ascii="Times New Roman" w:hAnsi="Times New Roman"/>
        </w:rPr>
        <w:t>iocese, as the case may be</w:t>
      </w:r>
      <w:r w:rsidR="00054EDF" w:rsidRPr="00D311ED">
        <w:rPr>
          <w:rFonts w:ascii="Times New Roman" w:hAnsi="Times New Roman"/>
        </w:rPr>
        <w:t>.</w:t>
      </w:r>
      <w:r w:rsidR="001736E6" w:rsidRPr="00D311ED">
        <w:rPr>
          <w:rFonts w:ascii="Times New Roman" w:hAnsi="Times New Roman"/>
        </w:rPr>
        <w:t xml:space="preserve"> </w:t>
      </w:r>
      <w:r w:rsidR="00A61501" w:rsidRPr="00D311ED">
        <w:rPr>
          <w:rFonts w:ascii="Times New Roman" w:hAnsi="Times New Roman"/>
        </w:rPr>
        <w:t>B</w:t>
      </w:r>
      <w:r w:rsidR="001736E6" w:rsidRPr="00D311ED">
        <w:rPr>
          <w:rFonts w:ascii="Times New Roman" w:hAnsi="Times New Roman"/>
        </w:rPr>
        <w:t>oth a school authority and a diocese</w:t>
      </w:r>
      <w:r w:rsidR="005920AC" w:rsidRPr="00D311ED">
        <w:rPr>
          <w:rFonts w:ascii="Times New Roman" w:hAnsi="Times New Roman"/>
        </w:rPr>
        <w:t>, whilst aiming to enhance the welfare of the child</w:t>
      </w:r>
      <w:r w:rsidR="001C09AA" w:rsidRPr="00D311ED">
        <w:rPr>
          <w:rFonts w:ascii="Times New Roman" w:hAnsi="Times New Roman"/>
        </w:rPr>
        <w:t>,</w:t>
      </w:r>
      <w:r w:rsidR="005920AC" w:rsidRPr="00D311ED">
        <w:rPr>
          <w:rFonts w:ascii="Times New Roman" w:hAnsi="Times New Roman"/>
        </w:rPr>
        <w:t xml:space="preserve"> are doing so for their own ends, being education of a child to fulfil a statutory remit o</w:t>
      </w:r>
      <w:r w:rsidR="00587A47" w:rsidRPr="00D311ED">
        <w:rPr>
          <w:rFonts w:ascii="Times New Roman" w:hAnsi="Times New Roman"/>
        </w:rPr>
        <w:t>r</w:t>
      </w:r>
      <w:r w:rsidR="005920AC" w:rsidRPr="00D311ED">
        <w:rPr>
          <w:rFonts w:ascii="Times New Roman" w:hAnsi="Times New Roman"/>
        </w:rPr>
        <w:t xml:space="preserve"> contractual obligation in the case of </w:t>
      </w:r>
      <w:r w:rsidR="00167DE2" w:rsidRPr="00D311ED">
        <w:rPr>
          <w:rFonts w:ascii="Times New Roman" w:hAnsi="Times New Roman"/>
        </w:rPr>
        <w:t>a</w:t>
      </w:r>
      <w:r w:rsidR="005920AC" w:rsidRPr="00D311ED">
        <w:rPr>
          <w:rFonts w:ascii="Times New Roman" w:hAnsi="Times New Roman"/>
        </w:rPr>
        <w:t xml:space="preserve"> school</w:t>
      </w:r>
      <w:r w:rsidR="00D90F47" w:rsidRPr="00D311ED">
        <w:rPr>
          <w:rFonts w:ascii="Times New Roman" w:hAnsi="Times New Roman"/>
        </w:rPr>
        <w:t xml:space="preserve"> and promulgation of religion in the case of a diocese. </w:t>
      </w:r>
      <w:r w:rsidR="00CC63A1" w:rsidRPr="00D311ED">
        <w:rPr>
          <w:rFonts w:ascii="Times New Roman" w:hAnsi="Times New Roman"/>
        </w:rPr>
        <w:t xml:space="preserve">The relationship in both cases is ultimately instrumental, unlike the relationship of a parent and child. </w:t>
      </w:r>
    </w:p>
    <w:p w14:paraId="1BFE7BA6" w14:textId="22CA0062" w:rsidR="005B1D8D" w:rsidRPr="00D311ED" w:rsidRDefault="005B1D8D" w:rsidP="00D311ED">
      <w:pPr>
        <w:pStyle w:val="HeadingL2"/>
        <w:spacing w:after="260" w:line="280" w:lineRule="exact"/>
        <w:ind w:right="0"/>
        <w:jc w:val="both"/>
        <w:rPr>
          <w:rFonts w:ascii="Times New Roman" w:hAnsi="Times New Roman"/>
        </w:rPr>
      </w:pPr>
      <w:r w:rsidRPr="00D311ED">
        <w:rPr>
          <w:rFonts w:ascii="Times New Roman" w:hAnsi="Times New Roman"/>
        </w:rPr>
        <w:t>Framing the non-delegable duty of the Diocese</w:t>
      </w:r>
    </w:p>
    <w:p w14:paraId="36B23860" w14:textId="331B04C0" w:rsidR="003A21B8" w:rsidRPr="00D311ED" w:rsidRDefault="008209D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85351F" w:rsidRPr="00D311ED">
        <w:rPr>
          <w:rFonts w:ascii="Times New Roman" w:hAnsi="Times New Roman"/>
        </w:rPr>
        <w:t xml:space="preserve">In </w:t>
      </w:r>
      <w:r w:rsidR="003A21B8" w:rsidRPr="00D311ED">
        <w:rPr>
          <w:rFonts w:ascii="Times New Roman" w:hAnsi="Times New Roman"/>
        </w:rPr>
        <w:t xml:space="preserve">the case of a diocese of the Catholic Church in Australia in 1969, </w:t>
      </w:r>
      <w:r w:rsidR="0090410F" w:rsidRPr="00D311ED">
        <w:rPr>
          <w:rFonts w:ascii="Times New Roman" w:hAnsi="Times New Roman"/>
        </w:rPr>
        <w:t xml:space="preserve">the </w:t>
      </w:r>
      <w:r w:rsidR="003A21B8" w:rsidRPr="00D311ED">
        <w:rPr>
          <w:rFonts w:ascii="Times New Roman" w:hAnsi="Times New Roman"/>
        </w:rPr>
        <w:t>non-delegable duty of care</w:t>
      </w:r>
      <w:r w:rsidR="0090410F" w:rsidRPr="00D311ED">
        <w:rPr>
          <w:rFonts w:ascii="Times New Roman" w:hAnsi="Times New Roman"/>
        </w:rPr>
        <w:t xml:space="preserve"> should be framed so that it</w:t>
      </w:r>
      <w:r w:rsidR="003A21B8" w:rsidRPr="00D311ED">
        <w:rPr>
          <w:rFonts w:ascii="Times New Roman" w:hAnsi="Times New Roman"/>
        </w:rPr>
        <w:t xml:space="preserve"> directly ties the fact of the child being under the care, supervision or control of a priest of </w:t>
      </w:r>
      <w:r w:rsidR="00CD7C7C" w:rsidRPr="00D311ED">
        <w:rPr>
          <w:rFonts w:ascii="Times New Roman" w:hAnsi="Times New Roman"/>
        </w:rPr>
        <w:t>the</w:t>
      </w:r>
      <w:r w:rsidR="003A21B8" w:rsidRPr="00D311ED">
        <w:rPr>
          <w:rFonts w:ascii="Times New Roman" w:hAnsi="Times New Roman"/>
        </w:rPr>
        <w:t xml:space="preserve"> diocese to the circumstance of the priest having </w:t>
      </w:r>
      <w:r w:rsidR="00E10DB3" w:rsidRPr="00D311ED">
        <w:rPr>
          <w:rFonts w:ascii="Times New Roman" w:hAnsi="Times New Roman"/>
        </w:rPr>
        <w:t xml:space="preserve">purportedly </w:t>
      </w:r>
      <w:r w:rsidR="003A21B8" w:rsidRPr="00D311ED">
        <w:rPr>
          <w:rFonts w:ascii="Times New Roman" w:hAnsi="Times New Roman"/>
        </w:rPr>
        <w:t xml:space="preserve">performed a function of a priest of the diocese. If a child is under the care, supervision or control of a priest of a diocese by reason of circumstances unconnected to the fact of the priest having purportedly performed a function of a priest of the diocese, the diocese's relationship with the child is irrelevant to the harm suffered. </w:t>
      </w:r>
      <w:r w:rsidR="0060159E" w:rsidRPr="00D311ED">
        <w:rPr>
          <w:rFonts w:ascii="Times New Roman" w:hAnsi="Times New Roman"/>
        </w:rPr>
        <w:t>B</w:t>
      </w:r>
      <w:r w:rsidR="003A21B8" w:rsidRPr="00D311ED">
        <w:rPr>
          <w:rFonts w:ascii="Times New Roman" w:hAnsi="Times New Roman"/>
        </w:rPr>
        <w:t>eing a priest of the diocese, in such a case, is a merely collateral or incidental fact. But if a child is under the care, supervision or control of a priest of a diocese as a result of the priest having purportedly performed a function of a priest of the diocese, the child's circumstances are directly related to the relationship between the diocese and the child.</w:t>
      </w:r>
    </w:p>
    <w:p w14:paraId="5B4A0844" w14:textId="323D3EC2" w:rsidR="00D27417" w:rsidRPr="00D311ED" w:rsidRDefault="003A21B8"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B0599E" w:rsidRPr="00D311ED">
        <w:rPr>
          <w:rFonts w:ascii="Times New Roman" w:hAnsi="Times New Roman"/>
        </w:rPr>
        <w:t xml:space="preserve">It may be accepted that, when sexually assaulting AA, Fr Pickin was not in fact performing a function of </w:t>
      </w:r>
      <w:r w:rsidR="00A07652">
        <w:rPr>
          <w:rFonts w:ascii="Times New Roman" w:hAnsi="Times New Roman"/>
        </w:rPr>
        <w:t xml:space="preserve">a priest of </w:t>
      </w:r>
      <w:r w:rsidR="00B0599E" w:rsidRPr="00D311ED">
        <w:rPr>
          <w:rFonts w:ascii="Times New Roman" w:hAnsi="Times New Roman"/>
        </w:rPr>
        <w:t xml:space="preserve">the Diocese. The relevant question, however, is whether AA came to be under the care, supervision or control of Fr Pickin in the presbytery as a result of Fr Pickin having purportedly performed a function of a priest of the </w:t>
      </w:r>
      <w:r w:rsidR="00D83B21" w:rsidRPr="00D311ED">
        <w:rPr>
          <w:rFonts w:ascii="Times New Roman" w:hAnsi="Times New Roman"/>
        </w:rPr>
        <w:t>D</w:t>
      </w:r>
      <w:r w:rsidR="00B0599E" w:rsidRPr="00D311ED">
        <w:rPr>
          <w:rFonts w:ascii="Times New Roman" w:hAnsi="Times New Roman"/>
        </w:rPr>
        <w:t>iocese. The answer to that question is clearly "yes". I</w:t>
      </w:r>
      <w:r w:rsidR="009F74FF" w:rsidRPr="00D311ED">
        <w:rPr>
          <w:rFonts w:ascii="Times New Roman" w:hAnsi="Times New Roman"/>
        </w:rPr>
        <w:t xml:space="preserve">t was the relationship between the Diocese and AA that </w:t>
      </w:r>
      <w:r w:rsidR="00223D4E" w:rsidRPr="00D311ED">
        <w:rPr>
          <w:rFonts w:ascii="Times New Roman" w:hAnsi="Times New Roman"/>
        </w:rPr>
        <w:t>enabled Fr</w:t>
      </w:r>
      <w:r w:rsidR="008446E3" w:rsidRPr="00D311ED">
        <w:rPr>
          <w:rFonts w:ascii="Times New Roman" w:hAnsi="Times New Roman"/>
        </w:rPr>
        <w:t> </w:t>
      </w:r>
      <w:r w:rsidR="00223D4E" w:rsidRPr="00D311ED">
        <w:rPr>
          <w:rFonts w:ascii="Times New Roman" w:hAnsi="Times New Roman"/>
        </w:rPr>
        <w:t>Pickin</w:t>
      </w:r>
      <w:r w:rsidR="000F511D" w:rsidRPr="00D311ED">
        <w:rPr>
          <w:rFonts w:ascii="Times New Roman" w:hAnsi="Times New Roman"/>
        </w:rPr>
        <w:t xml:space="preserve">, as a priest </w:t>
      </w:r>
      <w:r w:rsidR="000F511D" w:rsidRPr="00D311ED">
        <w:rPr>
          <w:rFonts w:ascii="Times New Roman" w:hAnsi="Times New Roman"/>
        </w:rPr>
        <w:lastRenderedPageBreak/>
        <w:t>of the Diocese performing the functions of parish priest,</w:t>
      </w:r>
      <w:r w:rsidR="00223D4E" w:rsidRPr="00D311ED">
        <w:rPr>
          <w:rFonts w:ascii="Times New Roman" w:hAnsi="Times New Roman"/>
        </w:rPr>
        <w:t xml:space="preserve"> to meet AA</w:t>
      </w:r>
      <w:r w:rsidR="000F511D" w:rsidRPr="00D311ED">
        <w:rPr>
          <w:rFonts w:ascii="Times New Roman" w:hAnsi="Times New Roman"/>
        </w:rPr>
        <w:t xml:space="preserve"> and</w:t>
      </w:r>
      <w:r w:rsidR="00223D4E" w:rsidRPr="00D311ED">
        <w:rPr>
          <w:rFonts w:ascii="Times New Roman" w:hAnsi="Times New Roman"/>
        </w:rPr>
        <w:t xml:space="preserve"> to invite AA to the presbytery</w:t>
      </w:r>
      <w:r w:rsidR="000F511D" w:rsidRPr="00D311ED">
        <w:rPr>
          <w:rFonts w:ascii="Times New Roman" w:hAnsi="Times New Roman"/>
        </w:rPr>
        <w:t xml:space="preserve"> and resulted in </w:t>
      </w:r>
      <w:r w:rsidR="00223D4E" w:rsidRPr="00D311ED">
        <w:rPr>
          <w:rFonts w:ascii="Times New Roman" w:hAnsi="Times New Roman"/>
        </w:rPr>
        <w:t>AA accept</w:t>
      </w:r>
      <w:r w:rsidR="000F511D" w:rsidRPr="00D311ED">
        <w:rPr>
          <w:rFonts w:ascii="Times New Roman" w:hAnsi="Times New Roman"/>
        </w:rPr>
        <w:t>ing</w:t>
      </w:r>
      <w:r w:rsidR="00223D4E" w:rsidRPr="00D311ED">
        <w:rPr>
          <w:rFonts w:ascii="Times New Roman" w:hAnsi="Times New Roman"/>
        </w:rPr>
        <w:t xml:space="preserve"> that invitation </w:t>
      </w:r>
      <w:r w:rsidR="000F511D" w:rsidRPr="00D311ED">
        <w:rPr>
          <w:rFonts w:ascii="Times New Roman" w:hAnsi="Times New Roman"/>
        </w:rPr>
        <w:t xml:space="preserve">and AA's parents permitting him to go. It was that </w:t>
      </w:r>
      <w:r w:rsidR="00BD5423" w:rsidRPr="00D311ED">
        <w:rPr>
          <w:rFonts w:ascii="Times New Roman" w:hAnsi="Times New Roman"/>
        </w:rPr>
        <w:t>relationship which enabled Fr Pickin to assume he had control over AA to the extent that AA would not try to physically prevent Fr</w:t>
      </w:r>
      <w:r w:rsidR="008446E3" w:rsidRPr="00D311ED">
        <w:rPr>
          <w:rFonts w:ascii="Times New Roman" w:hAnsi="Times New Roman"/>
        </w:rPr>
        <w:t> </w:t>
      </w:r>
      <w:r w:rsidR="00BD5423" w:rsidRPr="00D311ED">
        <w:rPr>
          <w:rFonts w:ascii="Times New Roman" w:hAnsi="Times New Roman"/>
        </w:rPr>
        <w:t xml:space="preserve">Pickin from carrying out the sexual assaults. It was that relationship which enabled Fr Pickin to assume AA would not be able to tell anyone about the </w:t>
      </w:r>
      <w:r w:rsidR="009E287A" w:rsidRPr="00D311ED">
        <w:rPr>
          <w:rFonts w:ascii="Times New Roman" w:hAnsi="Times New Roman"/>
        </w:rPr>
        <w:t xml:space="preserve">sexual assaults. It was that relationship which </w:t>
      </w:r>
      <w:r w:rsidR="00952984" w:rsidRPr="00D311ED">
        <w:rPr>
          <w:rFonts w:ascii="Times New Roman" w:hAnsi="Times New Roman"/>
        </w:rPr>
        <w:t>meant</w:t>
      </w:r>
      <w:r w:rsidR="009E287A" w:rsidRPr="00D311ED">
        <w:rPr>
          <w:rFonts w:ascii="Times New Roman" w:hAnsi="Times New Roman"/>
        </w:rPr>
        <w:t xml:space="preserve"> that AA felt that he had no choice but to return to the </w:t>
      </w:r>
      <w:r w:rsidR="00952984" w:rsidRPr="00D311ED">
        <w:rPr>
          <w:rFonts w:ascii="Times New Roman" w:hAnsi="Times New Roman"/>
        </w:rPr>
        <w:t>presbytery</w:t>
      </w:r>
      <w:r w:rsidR="009E287A" w:rsidRPr="00D311ED">
        <w:rPr>
          <w:rFonts w:ascii="Times New Roman" w:hAnsi="Times New Roman"/>
        </w:rPr>
        <w:t xml:space="preserve"> when Fr Pickin invited him to do so until AA </w:t>
      </w:r>
      <w:r w:rsidR="00952984" w:rsidRPr="00D311ED">
        <w:rPr>
          <w:rFonts w:ascii="Times New Roman" w:hAnsi="Times New Roman"/>
        </w:rPr>
        <w:t>simply "</w:t>
      </w:r>
      <w:r w:rsidR="009E287A" w:rsidRPr="00D311ED">
        <w:rPr>
          <w:rFonts w:ascii="Times New Roman" w:hAnsi="Times New Roman"/>
        </w:rPr>
        <w:t>could</w:t>
      </w:r>
      <w:r w:rsidR="00952984" w:rsidRPr="00D311ED">
        <w:rPr>
          <w:rFonts w:ascii="Times New Roman" w:hAnsi="Times New Roman"/>
        </w:rPr>
        <w:t xml:space="preserve">n't go </w:t>
      </w:r>
      <w:r w:rsidR="009E287A" w:rsidRPr="00D311ED">
        <w:rPr>
          <w:rFonts w:ascii="Times New Roman" w:hAnsi="Times New Roman"/>
        </w:rPr>
        <w:t>any</w:t>
      </w:r>
      <w:r w:rsidR="00D83B21" w:rsidRPr="00D311ED">
        <w:rPr>
          <w:rFonts w:ascii="Times New Roman" w:hAnsi="Times New Roman"/>
        </w:rPr>
        <w:t xml:space="preserve"> </w:t>
      </w:r>
      <w:r w:rsidR="009E287A" w:rsidRPr="00D311ED">
        <w:rPr>
          <w:rFonts w:ascii="Times New Roman" w:hAnsi="Times New Roman"/>
        </w:rPr>
        <w:t>more</w:t>
      </w:r>
      <w:r w:rsidR="00952984" w:rsidRPr="00D311ED">
        <w:rPr>
          <w:rFonts w:ascii="Times New Roman" w:hAnsi="Times New Roman"/>
        </w:rPr>
        <w:t>"</w:t>
      </w:r>
      <w:r w:rsidR="00952EE1" w:rsidRPr="00D311ED">
        <w:rPr>
          <w:rFonts w:ascii="Times New Roman" w:hAnsi="Times New Roman"/>
        </w:rPr>
        <w:t>.</w:t>
      </w:r>
      <w:r w:rsidR="009E287A" w:rsidRPr="00D311ED">
        <w:rPr>
          <w:rFonts w:ascii="Times New Roman" w:hAnsi="Times New Roman"/>
        </w:rPr>
        <w:t xml:space="preserve"> </w:t>
      </w:r>
      <w:r w:rsidR="00EB311A" w:rsidRPr="00D311ED">
        <w:rPr>
          <w:rFonts w:ascii="Times New Roman" w:hAnsi="Times New Roman"/>
        </w:rPr>
        <w:t xml:space="preserve">Accordingly, </w:t>
      </w:r>
      <w:r w:rsidR="00FB31DC" w:rsidRPr="00D311ED">
        <w:rPr>
          <w:rFonts w:ascii="Times New Roman" w:hAnsi="Times New Roman"/>
        </w:rPr>
        <w:t xml:space="preserve">the presence of AA at the presbytery enabling the sexual assaults that Fr Pickin inflicted on AA at the presbytery resulted from the purported performance by Fr Pickin of his functions as a priest of the Diocese. </w:t>
      </w:r>
    </w:p>
    <w:p w14:paraId="04CABB66" w14:textId="3FBC0682" w:rsidR="0085553F" w:rsidRPr="00D311ED" w:rsidRDefault="0085553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449BB" w:rsidRPr="00D311ED">
        <w:rPr>
          <w:rFonts w:ascii="Times New Roman" w:hAnsi="Times New Roman"/>
        </w:rPr>
        <w:t>In contrast</w:t>
      </w:r>
      <w:r w:rsidR="00146987" w:rsidRPr="00D311ED">
        <w:rPr>
          <w:rFonts w:ascii="Times New Roman" w:hAnsi="Times New Roman"/>
        </w:rPr>
        <w:t xml:space="preserve"> to the </w:t>
      </w:r>
      <w:r w:rsidR="009A016C" w:rsidRPr="00D311ED">
        <w:rPr>
          <w:rFonts w:ascii="Times New Roman" w:hAnsi="Times New Roman"/>
        </w:rPr>
        <w:t xml:space="preserve">proposed </w:t>
      </w:r>
      <w:r w:rsidR="00146987" w:rsidRPr="00D311ED">
        <w:rPr>
          <w:rFonts w:ascii="Times New Roman" w:hAnsi="Times New Roman"/>
        </w:rPr>
        <w:t>direct connection between the function or purported function</w:t>
      </w:r>
      <w:r w:rsidR="00CD7537" w:rsidRPr="00D311ED">
        <w:rPr>
          <w:rFonts w:ascii="Times New Roman" w:hAnsi="Times New Roman"/>
        </w:rPr>
        <w:t xml:space="preserve"> of a priest</w:t>
      </w:r>
      <w:r w:rsidR="00146987" w:rsidRPr="00D311ED">
        <w:rPr>
          <w:rFonts w:ascii="Times New Roman" w:hAnsi="Times New Roman"/>
        </w:rPr>
        <w:t xml:space="preserve"> and </w:t>
      </w:r>
      <w:r w:rsidR="009A016C" w:rsidRPr="00D311ED">
        <w:rPr>
          <w:rFonts w:ascii="Times New Roman" w:hAnsi="Times New Roman"/>
        </w:rPr>
        <w:t xml:space="preserve">a child being in the care, supervision or control of a priest of </w:t>
      </w:r>
      <w:r w:rsidR="00B75A78" w:rsidRPr="00D311ED">
        <w:rPr>
          <w:rFonts w:ascii="Times New Roman" w:hAnsi="Times New Roman"/>
        </w:rPr>
        <w:t>a</w:t>
      </w:r>
      <w:r w:rsidR="009A016C" w:rsidRPr="00D311ED">
        <w:rPr>
          <w:rFonts w:ascii="Times New Roman" w:hAnsi="Times New Roman"/>
        </w:rPr>
        <w:t xml:space="preserve"> </w:t>
      </w:r>
      <w:r w:rsidR="00B75A78" w:rsidRPr="00D311ED">
        <w:rPr>
          <w:rFonts w:ascii="Times New Roman" w:hAnsi="Times New Roman"/>
        </w:rPr>
        <w:t>d</w:t>
      </w:r>
      <w:r w:rsidR="009A016C" w:rsidRPr="00D311ED">
        <w:rPr>
          <w:rFonts w:ascii="Times New Roman" w:hAnsi="Times New Roman"/>
        </w:rPr>
        <w:t>iocese</w:t>
      </w:r>
      <w:r w:rsidR="005449BB" w:rsidRPr="00D311ED">
        <w:rPr>
          <w:rFonts w:ascii="Times New Roman" w:hAnsi="Times New Roman"/>
        </w:rPr>
        <w:t>, t</w:t>
      </w:r>
      <w:r w:rsidR="006F0E0B" w:rsidRPr="00D311ED">
        <w:rPr>
          <w:rFonts w:ascii="Times New Roman" w:hAnsi="Times New Roman"/>
        </w:rPr>
        <w:t xml:space="preserve">he pleaded non-delegable duty that the Diocese had to ensure reasonable care was taken </w:t>
      </w:r>
      <w:r w:rsidR="00B26F25" w:rsidRPr="00D311ED">
        <w:rPr>
          <w:rFonts w:ascii="Times New Roman" w:hAnsi="Times New Roman"/>
        </w:rPr>
        <w:t>of AA as a child in the care of one of the Diocese's priests is too broad.</w:t>
      </w:r>
      <w:r w:rsidR="00C92561" w:rsidRPr="00D311ED">
        <w:rPr>
          <w:rFonts w:ascii="Times New Roman" w:hAnsi="Times New Roman"/>
        </w:rPr>
        <w:t xml:space="preserve"> </w:t>
      </w:r>
      <w:r w:rsidR="00B26F25" w:rsidRPr="00D311ED">
        <w:rPr>
          <w:rFonts w:ascii="Times New Roman" w:hAnsi="Times New Roman"/>
        </w:rPr>
        <w:t xml:space="preserve">It does not identify any </w:t>
      </w:r>
      <w:r w:rsidR="00356C8A" w:rsidRPr="00D311ED">
        <w:rPr>
          <w:rFonts w:ascii="Times New Roman" w:hAnsi="Times New Roman"/>
        </w:rPr>
        <w:t>fact, matter or circumstance as to how the child came to be under the care of a priest</w:t>
      </w:r>
      <w:r w:rsidR="00C845F6" w:rsidRPr="00D311ED">
        <w:rPr>
          <w:rFonts w:ascii="Times New Roman" w:hAnsi="Times New Roman"/>
        </w:rPr>
        <w:t>.</w:t>
      </w:r>
      <w:r w:rsidR="00356C8A" w:rsidRPr="00D311ED">
        <w:rPr>
          <w:rFonts w:ascii="Times New Roman" w:hAnsi="Times New Roman"/>
        </w:rPr>
        <w:t xml:space="preserve"> </w:t>
      </w:r>
      <w:r w:rsidR="0047409E" w:rsidRPr="00D311ED">
        <w:rPr>
          <w:rFonts w:ascii="Times New Roman" w:hAnsi="Times New Roman"/>
        </w:rPr>
        <w:t>As noted, i</w:t>
      </w:r>
      <w:r w:rsidR="00356C8A" w:rsidRPr="00D311ED">
        <w:rPr>
          <w:rFonts w:ascii="Times New Roman" w:hAnsi="Times New Roman"/>
        </w:rPr>
        <w:t xml:space="preserve">f a child came to be under </w:t>
      </w:r>
      <w:r w:rsidR="005008D8" w:rsidRPr="00D311ED">
        <w:rPr>
          <w:rFonts w:ascii="Times New Roman" w:hAnsi="Times New Roman"/>
        </w:rPr>
        <w:t>the</w:t>
      </w:r>
      <w:r w:rsidR="00356C8A" w:rsidRPr="00D311ED">
        <w:rPr>
          <w:rFonts w:ascii="Times New Roman" w:hAnsi="Times New Roman"/>
        </w:rPr>
        <w:t xml:space="preserve"> care of a </w:t>
      </w:r>
      <w:r w:rsidR="00B539A1" w:rsidRPr="00D311ED">
        <w:rPr>
          <w:rFonts w:ascii="Times New Roman" w:hAnsi="Times New Roman"/>
        </w:rPr>
        <w:t>d</w:t>
      </w:r>
      <w:r w:rsidR="00356C8A" w:rsidRPr="00D311ED">
        <w:rPr>
          <w:rFonts w:ascii="Times New Roman" w:hAnsi="Times New Roman"/>
        </w:rPr>
        <w:t xml:space="preserve">iocesan priest </w:t>
      </w:r>
      <w:r w:rsidR="004A7CEA" w:rsidRPr="00D311ED">
        <w:rPr>
          <w:rFonts w:ascii="Times New Roman" w:hAnsi="Times New Roman"/>
        </w:rPr>
        <w:t xml:space="preserve">by some means unconnected to the priest </w:t>
      </w:r>
      <w:r w:rsidR="00601956" w:rsidRPr="00D311ED">
        <w:rPr>
          <w:rFonts w:ascii="Times New Roman" w:hAnsi="Times New Roman"/>
        </w:rPr>
        <w:t>purportedly</w:t>
      </w:r>
      <w:r w:rsidR="0047409E" w:rsidRPr="00D311ED">
        <w:rPr>
          <w:rFonts w:ascii="Times New Roman" w:hAnsi="Times New Roman"/>
        </w:rPr>
        <w:t xml:space="preserve"> </w:t>
      </w:r>
      <w:r w:rsidR="004A7CEA" w:rsidRPr="00D311ED">
        <w:rPr>
          <w:rFonts w:ascii="Times New Roman" w:hAnsi="Times New Roman"/>
        </w:rPr>
        <w:t xml:space="preserve">performing any function as a priest </w:t>
      </w:r>
      <w:r w:rsidR="0047409E" w:rsidRPr="00D311ED">
        <w:rPr>
          <w:rFonts w:ascii="Times New Roman" w:hAnsi="Times New Roman"/>
        </w:rPr>
        <w:t xml:space="preserve">of the </w:t>
      </w:r>
      <w:r w:rsidR="00B539A1" w:rsidRPr="00D311ED">
        <w:rPr>
          <w:rFonts w:ascii="Times New Roman" w:hAnsi="Times New Roman"/>
        </w:rPr>
        <w:t>d</w:t>
      </w:r>
      <w:r w:rsidR="0047409E" w:rsidRPr="00D311ED">
        <w:rPr>
          <w:rFonts w:ascii="Times New Roman" w:hAnsi="Times New Roman"/>
        </w:rPr>
        <w:t xml:space="preserve">iocese </w:t>
      </w:r>
      <w:r w:rsidR="00E4679F" w:rsidRPr="00D311ED">
        <w:rPr>
          <w:rFonts w:ascii="Times New Roman" w:hAnsi="Times New Roman"/>
        </w:rPr>
        <w:t>it is difficult to see how there could be an</w:t>
      </w:r>
      <w:r w:rsidR="0047409E" w:rsidRPr="00D311ED">
        <w:rPr>
          <w:rFonts w:ascii="Times New Roman" w:hAnsi="Times New Roman"/>
        </w:rPr>
        <w:t>y</w:t>
      </w:r>
      <w:r w:rsidR="00E4679F" w:rsidRPr="00D311ED">
        <w:rPr>
          <w:rFonts w:ascii="Times New Roman" w:hAnsi="Times New Roman"/>
        </w:rPr>
        <w:t xml:space="preserve"> </w:t>
      </w:r>
      <w:r w:rsidR="00F83027" w:rsidRPr="00D311ED">
        <w:rPr>
          <w:rFonts w:ascii="Times New Roman" w:hAnsi="Times New Roman"/>
        </w:rPr>
        <w:t xml:space="preserve">relevant </w:t>
      </w:r>
      <w:r w:rsidR="00E4679F" w:rsidRPr="00D311ED">
        <w:rPr>
          <w:rFonts w:ascii="Times New Roman" w:hAnsi="Times New Roman"/>
        </w:rPr>
        <w:t xml:space="preserve">antecedent relationship between the </w:t>
      </w:r>
      <w:r w:rsidR="00B539A1" w:rsidRPr="00D311ED">
        <w:rPr>
          <w:rFonts w:ascii="Times New Roman" w:hAnsi="Times New Roman"/>
        </w:rPr>
        <w:t>d</w:t>
      </w:r>
      <w:r w:rsidR="00E4679F" w:rsidRPr="00D311ED">
        <w:rPr>
          <w:rFonts w:ascii="Times New Roman" w:hAnsi="Times New Roman"/>
        </w:rPr>
        <w:t xml:space="preserve">iocese and that child. It is even more difficult to see how </w:t>
      </w:r>
      <w:r w:rsidR="00530334" w:rsidRPr="00D311ED">
        <w:rPr>
          <w:rFonts w:ascii="Times New Roman" w:hAnsi="Times New Roman"/>
        </w:rPr>
        <w:t xml:space="preserve">the </w:t>
      </w:r>
      <w:r w:rsidR="00B539A1" w:rsidRPr="00D311ED">
        <w:rPr>
          <w:rFonts w:ascii="Times New Roman" w:hAnsi="Times New Roman"/>
        </w:rPr>
        <w:t>d</w:t>
      </w:r>
      <w:r w:rsidR="00530334" w:rsidRPr="00D311ED">
        <w:rPr>
          <w:rFonts w:ascii="Times New Roman" w:hAnsi="Times New Roman"/>
        </w:rPr>
        <w:t>iocese could have assumed any responsibility to</w:t>
      </w:r>
      <w:r w:rsidR="00284839" w:rsidRPr="00D311ED">
        <w:rPr>
          <w:rFonts w:ascii="Times New Roman" w:hAnsi="Times New Roman"/>
        </w:rPr>
        <w:t xml:space="preserve"> </w:t>
      </w:r>
      <w:r w:rsidR="0047409E" w:rsidRPr="00D311ED">
        <w:rPr>
          <w:rFonts w:ascii="Times New Roman" w:hAnsi="Times New Roman"/>
        </w:rPr>
        <w:t xml:space="preserve">the </w:t>
      </w:r>
      <w:r w:rsidR="00284839" w:rsidRPr="00D311ED">
        <w:rPr>
          <w:rFonts w:ascii="Times New Roman" w:hAnsi="Times New Roman"/>
        </w:rPr>
        <w:t xml:space="preserve">child. In such a case, the fact the priest was a priest would be </w:t>
      </w:r>
      <w:r w:rsidR="006A3D4E" w:rsidRPr="00D311ED">
        <w:rPr>
          <w:rFonts w:ascii="Times New Roman" w:hAnsi="Times New Roman"/>
        </w:rPr>
        <w:t>merely</w:t>
      </w:r>
      <w:r w:rsidR="00284839" w:rsidRPr="00D311ED">
        <w:rPr>
          <w:rFonts w:ascii="Times New Roman" w:hAnsi="Times New Roman"/>
        </w:rPr>
        <w:t xml:space="preserve"> incidental to the </w:t>
      </w:r>
      <w:r w:rsidR="006A3D4E" w:rsidRPr="00D311ED">
        <w:rPr>
          <w:rFonts w:ascii="Times New Roman" w:hAnsi="Times New Roman"/>
        </w:rPr>
        <w:t xml:space="preserve">child being under the care of the priest. </w:t>
      </w:r>
    </w:p>
    <w:p w14:paraId="1E1464FB" w14:textId="15758C21" w:rsidR="00551154" w:rsidRPr="00D311ED" w:rsidRDefault="00DB57F7"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The reformulated non-delegable duty </w:t>
      </w:r>
      <w:r w:rsidR="0003137F" w:rsidRPr="00D311ED">
        <w:rPr>
          <w:rFonts w:ascii="Times New Roman" w:hAnsi="Times New Roman"/>
        </w:rPr>
        <w:t xml:space="preserve">put on behalf of AA </w:t>
      </w:r>
      <w:r w:rsidRPr="00D311ED">
        <w:rPr>
          <w:rFonts w:ascii="Times New Roman" w:hAnsi="Times New Roman"/>
        </w:rPr>
        <w:t xml:space="preserve">(that </w:t>
      </w:r>
      <w:r w:rsidR="008D1934" w:rsidRPr="00D311ED">
        <w:rPr>
          <w:rFonts w:ascii="Times New Roman" w:hAnsi="Times New Roman"/>
        </w:rPr>
        <w:t xml:space="preserve">the </w:t>
      </w:r>
      <w:r w:rsidR="0003137F" w:rsidRPr="00D311ED">
        <w:rPr>
          <w:rFonts w:ascii="Times New Roman" w:hAnsi="Times New Roman"/>
        </w:rPr>
        <w:t>D</w:t>
      </w:r>
      <w:r w:rsidR="008D1934" w:rsidRPr="00D311ED">
        <w:rPr>
          <w:rFonts w:ascii="Times New Roman" w:hAnsi="Times New Roman"/>
        </w:rPr>
        <w:t xml:space="preserve">iocese had to ensure that reasonable care was taken to avoid reasonably foreseeable personal injury to children invited onto </w:t>
      </w:r>
      <w:r w:rsidR="00E812D5" w:rsidRPr="00D311ED">
        <w:rPr>
          <w:rFonts w:ascii="Times New Roman" w:hAnsi="Times New Roman"/>
        </w:rPr>
        <w:t>D</w:t>
      </w:r>
      <w:r w:rsidR="008D1934" w:rsidRPr="00D311ED">
        <w:rPr>
          <w:rFonts w:ascii="Times New Roman" w:hAnsi="Times New Roman"/>
        </w:rPr>
        <w:t xml:space="preserve">iocesan premises caused by the conduct of </w:t>
      </w:r>
      <w:r w:rsidR="00E812D5" w:rsidRPr="00D311ED">
        <w:rPr>
          <w:rFonts w:ascii="Times New Roman" w:hAnsi="Times New Roman"/>
        </w:rPr>
        <w:t>D</w:t>
      </w:r>
      <w:r w:rsidR="008D1934" w:rsidRPr="00D311ED">
        <w:rPr>
          <w:rFonts w:ascii="Times New Roman" w:hAnsi="Times New Roman"/>
        </w:rPr>
        <w:t>iocesan priests at those premises</w:t>
      </w:r>
      <w:r w:rsidR="007F248F" w:rsidRPr="00D311ED">
        <w:rPr>
          <w:rFonts w:ascii="Times New Roman" w:hAnsi="Times New Roman"/>
        </w:rPr>
        <w:t>)</w:t>
      </w:r>
      <w:r w:rsidR="005554AF" w:rsidRPr="00D311ED">
        <w:rPr>
          <w:rFonts w:ascii="Times New Roman" w:hAnsi="Times New Roman"/>
        </w:rPr>
        <w:t xml:space="preserve"> is both </w:t>
      </w:r>
      <w:r w:rsidR="007F248F" w:rsidRPr="00D311ED">
        <w:rPr>
          <w:rFonts w:ascii="Times New Roman" w:hAnsi="Times New Roman"/>
        </w:rPr>
        <w:t xml:space="preserve">too narrow and too broad. </w:t>
      </w:r>
      <w:r w:rsidR="0003137F" w:rsidRPr="00D311ED">
        <w:rPr>
          <w:rFonts w:ascii="Times New Roman" w:hAnsi="Times New Roman"/>
        </w:rPr>
        <w:t xml:space="preserve">As discussed, </w:t>
      </w:r>
      <w:r w:rsidR="007F248F" w:rsidRPr="00D311ED">
        <w:rPr>
          <w:rFonts w:ascii="Times New Roman" w:hAnsi="Times New Roman"/>
        </w:rPr>
        <w:t>"</w:t>
      </w:r>
      <w:r w:rsidR="00F40B79" w:rsidRPr="00D311ED">
        <w:rPr>
          <w:rFonts w:ascii="Times New Roman" w:hAnsi="Times New Roman"/>
        </w:rPr>
        <w:t>d</w:t>
      </w:r>
      <w:r w:rsidR="007F248F" w:rsidRPr="00D311ED">
        <w:rPr>
          <w:rFonts w:ascii="Times New Roman" w:hAnsi="Times New Roman"/>
        </w:rPr>
        <w:t xml:space="preserve">iocesan premises" may not be the only location where a priest of a </w:t>
      </w:r>
      <w:r w:rsidR="00067367" w:rsidRPr="00D311ED">
        <w:rPr>
          <w:rFonts w:ascii="Times New Roman" w:hAnsi="Times New Roman"/>
        </w:rPr>
        <w:t>d</w:t>
      </w:r>
      <w:r w:rsidR="007F248F" w:rsidRPr="00D311ED">
        <w:rPr>
          <w:rFonts w:ascii="Times New Roman" w:hAnsi="Times New Roman"/>
        </w:rPr>
        <w:t xml:space="preserve">iocese has the </w:t>
      </w:r>
      <w:r w:rsidR="00E15342" w:rsidRPr="00D311ED">
        <w:rPr>
          <w:rFonts w:ascii="Times New Roman" w:hAnsi="Times New Roman"/>
        </w:rPr>
        <w:t xml:space="preserve">care, supervision or control </w:t>
      </w:r>
      <w:r w:rsidR="007F248F" w:rsidRPr="00D311ED">
        <w:rPr>
          <w:rFonts w:ascii="Times New Roman" w:hAnsi="Times New Roman"/>
        </w:rPr>
        <w:t xml:space="preserve">of a child as a result of the priest </w:t>
      </w:r>
      <w:r w:rsidR="0003137F" w:rsidRPr="00D311ED">
        <w:rPr>
          <w:rFonts w:ascii="Times New Roman" w:hAnsi="Times New Roman"/>
        </w:rPr>
        <w:t xml:space="preserve">purportedly </w:t>
      </w:r>
      <w:r w:rsidR="007F248F" w:rsidRPr="00D311ED">
        <w:rPr>
          <w:rFonts w:ascii="Times New Roman" w:hAnsi="Times New Roman"/>
        </w:rPr>
        <w:t xml:space="preserve">performing a </w:t>
      </w:r>
      <w:r w:rsidR="00C8248C" w:rsidRPr="00D311ED">
        <w:rPr>
          <w:rFonts w:ascii="Times New Roman" w:hAnsi="Times New Roman"/>
        </w:rPr>
        <w:t xml:space="preserve">function </w:t>
      </w:r>
      <w:r w:rsidR="00C450FF" w:rsidRPr="00D311ED">
        <w:rPr>
          <w:rFonts w:ascii="Times New Roman" w:hAnsi="Times New Roman"/>
        </w:rPr>
        <w:t xml:space="preserve">of a </w:t>
      </w:r>
      <w:r w:rsidR="007F248F" w:rsidRPr="00D311ED">
        <w:rPr>
          <w:rFonts w:ascii="Times New Roman" w:hAnsi="Times New Roman"/>
        </w:rPr>
        <w:t>priest</w:t>
      </w:r>
      <w:r w:rsidR="00C450FF" w:rsidRPr="00D311ED">
        <w:rPr>
          <w:rFonts w:ascii="Times New Roman" w:hAnsi="Times New Roman"/>
        </w:rPr>
        <w:t xml:space="preserve"> of the </w:t>
      </w:r>
      <w:r w:rsidR="00200DCA" w:rsidRPr="00D311ED">
        <w:rPr>
          <w:rFonts w:ascii="Times New Roman" w:hAnsi="Times New Roman"/>
        </w:rPr>
        <w:t>d</w:t>
      </w:r>
      <w:r w:rsidR="00C450FF" w:rsidRPr="00D311ED">
        <w:rPr>
          <w:rFonts w:ascii="Times New Roman" w:hAnsi="Times New Roman"/>
        </w:rPr>
        <w:t>iocese</w:t>
      </w:r>
      <w:r w:rsidR="00210033" w:rsidRPr="00D311ED">
        <w:rPr>
          <w:rFonts w:ascii="Times New Roman" w:hAnsi="Times New Roman"/>
        </w:rPr>
        <w:t xml:space="preserve">. </w:t>
      </w:r>
      <w:r w:rsidR="000D2C49" w:rsidRPr="00D311ED">
        <w:rPr>
          <w:rFonts w:ascii="Times New Roman" w:hAnsi="Times New Roman"/>
        </w:rPr>
        <w:t xml:space="preserve">When the non-delegable duty of a school authority or school is considered, it </w:t>
      </w:r>
      <w:r w:rsidR="00210033" w:rsidRPr="00D311ED">
        <w:rPr>
          <w:rFonts w:ascii="Times New Roman" w:hAnsi="Times New Roman"/>
        </w:rPr>
        <w:t xml:space="preserve">makes no </w:t>
      </w:r>
      <w:r w:rsidR="0060309C" w:rsidRPr="00D311ED">
        <w:rPr>
          <w:rFonts w:ascii="Times New Roman" w:hAnsi="Times New Roman"/>
        </w:rPr>
        <w:t>sense</w:t>
      </w:r>
      <w:r w:rsidR="00210033" w:rsidRPr="00D311ED">
        <w:rPr>
          <w:rFonts w:ascii="Times New Roman" w:hAnsi="Times New Roman"/>
        </w:rPr>
        <w:t xml:space="preserve"> to impose a non-delegable duty on </w:t>
      </w:r>
      <w:r w:rsidR="00067367" w:rsidRPr="00D311ED">
        <w:rPr>
          <w:rFonts w:ascii="Times New Roman" w:hAnsi="Times New Roman"/>
        </w:rPr>
        <w:t>a d</w:t>
      </w:r>
      <w:r w:rsidR="00210033" w:rsidRPr="00D311ED">
        <w:rPr>
          <w:rFonts w:ascii="Times New Roman" w:hAnsi="Times New Roman"/>
        </w:rPr>
        <w:t xml:space="preserve">iocese for harm caused by such a priest where the child is in </w:t>
      </w:r>
      <w:r w:rsidR="0060309C" w:rsidRPr="00D311ED">
        <w:rPr>
          <w:rFonts w:ascii="Times New Roman" w:hAnsi="Times New Roman"/>
        </w:rPr>
        <w:t xml:space="preserve">a church or a presbytery but not to </w:t>
      </w:r>
      <w:r w:rsidR="00C450FF" w:rsidRPr="00D311ED">
        <w:rPr>
          <w:rFonts w:ascii="Times New Roman" w:hAnsi="Times New Roman"/>
        </w:rPr>
        <w:t xml:space="preserve">impose a non-delegable duty </w:t>
      </w:r>
      <w:r w:rsidR="0060309C" w:rsidRPr="00D311ED">
        <w:rPr>
          <w:rFonts w:ascii="Times New Roman" w:hAnsi="Times New Roman"/>
        </w:rPr>
        <w:t xml:space="preserve">if the priest, for example, is in a school </w:t>
      </w:r>
      <w:r w:rsidR="00C450FF" w:rsidRPr="00D311ED">
        <w:rPr>
          <w:rFonts w:ascii="Times New Roman" w:hAnsi="Times New Roman"/>
        </w:rPr>
        <w:t xml:space="preserve">the diocese has approved and </w:t>
      </w:r>
      <w:r w:rsidR="00551154" w:rsidRPr="00D311ED">
        <w:rPr>
          <w:rFonts w:ascii="Times New Roman" w:hAnsi="Times New Roman"/>
        </w:rPr>
        <w:t>authorised</w:t>
      </w:r>
      <w:r w:rsidR="00C450FF" w:rsidRPr="00D311ED">
        <w:rPr>
          <w:rFonts w:ascii="Times New Roman" w:hAnsi="Times New Roman"/>
        </w:rPr>
        <w:t xml:space="preserve"> the priest to attend to instruct children in religion </w:t>
      </w:r>
      <w:r w:rsidR="0060309C" w:rsidRPr="00D311ED">
        <w:rPr>
          <w:rFonts w:ascii="Times New Roman" w:hAnsi="Times New Roman"/>
        </w:rPr>
        <w:t xml:space="preserve">or </w:t>
      </w:r>
      <w:r w:rsidR="00551154" w:rsidRPr="00D311ED">
        <w:rPr>
          <w:rFonts w:ascii="Times New Roman" w:hAnsi="Times New Roman"/>
        </w:rPr>
        <w:t xml:space="preserve">is </w:t>
      </w:r>
      <w:r w:rsidR="006354A8" w:rsidRPr="00D311ED">
        <w:rPr>
          <w:rFonts w:ascii="Times New Roman" w:hAnsi="Times New Roman"/>
        </w:rPr>
        <w:t xml:space="preserve">driving a child in his own car </w:t>
      </w:r>
      <w:r w:rsidR="00551154" w:rsidRPr="00D311ED">
        <w:rPr>
          <w:rFonts w:ascii="Times New Roman" w:hAnsi="Times New Roman"/>
        </w:rPr>
        <w:t xml:space="preserve">(in connection with </w:t>
      </w:r>
      <w:r w:rsidR="0010191E" w:rsidRPr="00D311ED">
        <w:rPr>
          <w:rFonts w:ascii="Times New Roman" w:hAnsi="Times New Roman"/>
        </w:rPr>
        <w:t>purportedly</w:t>
      </w:r>
      <w:r w:rsidR="00551154" w:rsidRPr="00D311ED">
        <w:rPr>
          <w:rFonts w:ascii="Times New Roman" w:hAnsi="Times New Roman"/>
        </w:rPr>
        <w:t xml:space="preserve"> performing some function as a priest) </w:t>
      </w:r>
      <w:r w:rsidR="006354A8" w:rsidRPr="00D311ED">
        <w:rPr>
          <w:rFonts w:ascii="Times New Roman" w:hAnsi="Times New Roman"/>
        </w:rPr>
        <w:t>or is in the child's own house</w:t>
      </w:r>
      <w:r w:rsidR="00551154" w:rsidRPr="00D311ED">
        <w:rPr>
          <w:rFonts w:ascii="Times New Roman" w:hAnsi="Times New Roman"/>
        </w:rPr>
        <w:t xml:space="preserve"> (in connection with </w:t>
      </w:r>
      <w:r w:rsidR="003842CA" w:rsidRPr="00D311ED">
        <w:rPr>
          <w:rFonts w:ascii="Times New Roman" w:hAnsi="Times New Roman"/>
        </w:rPr>
        <w:t>purportedly</w:t>
      </w:r>
      <w:r w:rsidR="00551154" w:rsidRPr="00D311ED">
        <w:rPr>
          <w:rFonts w:ascii="Times New Roman" w:hAnsi="Times New Roman"/>
        </w:rPr>
        <w:t xml:space="preserve"> performing some function as a priest)</w:t>
      </w:r>
      <w:r w:rsidR="006354A8" w:rsidRPr="00D311ED">
        <w:rPr>
          <w:rFonts w:ascii="Times New Roman" w:hAnsi="Times New Roman"/>
        </w:rPr>
        <w:t xml:space="preserve">. </w:t>
      </w:r>
    </w:p>
    <w:p w14:paraId="11B65799" w14:textId="6B879224" w:rsidR="00DB57F7" w:rsidRPr="00D311ED" w:rsidRDefault="0055115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6C41E3" w:rsidRPr="00D311ED">
        <w:rPr>
          <w:rFonts w:ascii="Times New Roman" w:hAnsi="Times New Roman"/>
        </w:rPr>
        <w:t xml:space="preserve">Similarly, it </w:t>
      </w:r>
      <w:r w:rsidR="00271E44" w:rsidRPr="00D311ED">
        <w:rPr>
          <w:rFonts w:ascii="Times New Roman" w:hAnsi="Times New Roman"/>
        </w:rPr>
        <w:t xml:space="preserve">would </w:t>
      </w:r>
      <w:r w:rsidR="006C41E3" w:rsidRPr="00D311ED">
        <w:rPr>
          <w:rFonts w:ascii="Times New Roman" w:hAnsi="Times New Roman"/>
        </w:rPr>
        <w:t xml:space="preserve">make no sense to confine the non-delegable duty to a case where </w:t>
      </w:r>
      <w:r w:rsidR="0095135C" w:rsidRPr="00D311ED">
        <w:rPr>
          <w:rFonts w:ascii="Times New Roman" w:hAnsi="Times New Roman"/>
        </w:rPr>
        <w:t xml:space="preserve">a </w:t>
      </w:r>
      <w:r w:rsidR="006C41E3" w:rsidRPr="00D311ED">
        <w:rPr>
          <w:rFonts w:ascii="Times New Roman" w:hAnsi="Times New Roman"/>
        </w:rPr>
        <w:t xml:space="preserve">priest </w:t>
      </w:r>
      <w:r w:rsidR="006D2A57" w:rsidRPr="00D311ED">
        <w:rPr>
          <w:rFonts w:ascii="Times New Roman" w:hAnsi="Times New Roman"/>
        </w:rPr>
        <w:t xml:space="preserve">(or other authorised person) </w:t>
      </w:r>
      <w:r w:rsidR="006C41E3" w:rsidRPr="00D311ED">
        <w:rPr>
          <w:rFonts w:ascii="Times New Roman" w:hAnsi="Times New Roman"/>
        </w:rPr>
        <w:t xml:space="preserve">has </w:t>
      </w:r>
      <w:r w:rsidR="00B07106" w:rsidRPr="00D311ED">
        <w:rPr>
          <w:rFonts w:ascii="Times New Roman" w:hAnsi="Times New Roman"/>
        </w:rPr>
        <w:t xml:space="preserve">invited </w:t>
      </w:r>
      <w:r w:rsidR="0095135C" w:rsidRPr="00D311ED">
        <w:rPr>
          <w:rFonts w:ascii="Times New Roman" w:hAnsi="Times New Roman"/>
        </w:rPr>
        <w:t xml:space="preserve">a </w:t>
      </w:r>
      <w:r w:rsidR="00B07106" w:rsidRPr="00D311ED">
        <w:rPr>
          <w:rFonts w:ascii="Times New Roman" w:hAnsi="Times New Roman"/>
        </w:rPr>
        <w:t xml:space="preserve">child onto </w:t>
      </w:r>
      <w:r w:rsidR="00341B9E" w:rsidRPr="00D311ED">
        <w:rPr>
          <w:rFonts w:ascii="Times New Roman" w:hAnsi="Times New Roman"/>
        </w:rPr>
        <w:t>d</w:t>
      </w:r>
      <w:r w:rsidR="00B07106" w:rsidRPr="00D311ED">
        <w:rPr>
          <w:rFonts w:ascii="Times New Roman" w:hAnsi="Times New Roman"/>
        </w:rPr>
        <w:t xml:space="preserve">iocesan </w:t>
      </w:r>
      <w:r w:rsidR="00B07106" w:rsidRPr="00D311ED">
        <w:rPr>
          <w:rFonts w:ascii="Times New Roman" w:hAnsi="Times New Roman"/>
        </w:rPr>
        <w:lastRenderedPageBreak/>
        <w:t>premises</w:t>
      </w:r>
      <w:r w:rsidR="00F22ADE" w:rsidRPr="00D311ED">
        <w:rPr>
          <w:rFonts w:ascii="Times New Roman" w:hAnsi="Times New Roman"/>
        </w:rPr>
        <w:t>. Fr</w:t>
      </w:r>
      <w:r w:rsidR="0095135C" w:rsidRPr="00D311ED">
        <w:rPr>
          <w:rFonts w:ascii="Times New Roman" w:hAnsi="Times New Roman"/>
        </w:rPr>
        <w:t> </w:t>
      </w:r>
      <w:r w:rsidR="00F22ADE" w:rsidRPr="00D311ED">
        <w:rPr>
          <w:rFonts w:ascii="Times New Roman" w:hAnsi="Times New Roman"/>
        </w:rPr>
        <w:t xml:space="preserve">Pickin did invite AA to the presbytery but that is no reason to formulate a non-delegable duty in such a way. In any event, the concept of a priest inviting a child </w:t>
      </w:r>
      <w:r w:rsidR="00475836" w:rsidRPr="00D311ED">
        <w:rPr>
          <w:rFonts w:ascii="Times New Roman" w:hAnsi="Times New Roman"/>
        </w:rPr>
        <w:t xml:space="preserve">to a location </w:t>
      </w:r>
      <w:r w:rsidR="00F22ADE" w:rsidRPr="00D311ED">
        <w:rPr>
          <w:rFonts w:ascii="Times New Roman" w:hAnsi="Times New Roman"/>
        </w:rPr>
        <w:t xml:space="preserve">is bound up with the limitation of the posited duty to </w:t>
      </w:r>
      <w:r w:rsidR="00341B9E" w:rsidRPr="00D311ED">
        <w:rPr>
          <w:rFonts w:ascii="Times New Roman" w:hAnsi="Times New Roman"/>
        </w:rPr>
        <w:t>d</w:t>
      </w:r>
      <w:r w:rsidR="00F22ADE" w:rsidRPr="00D311ED">
        <w:rPr>
          <w:rFonts w:ascii="Times New Roman" w:hAnsi="Times New Roman"/>
        </w:rPr>
        <w:t>iocesan premises</w:t>
      </w:r>
      <w:r w:rsidR="00F027E0" w:rsidRPr="00D311ED">
        <w:rPr>
          <w:rFonts w:ascii="Times New Roman" w:hAnsi="Times New Roman"/>
        </w:rPr>
        <w:t>,</w:t>
      </w:r>
      <w:r w:rsidR="00F22ADE" w:rsidRPr="00D311ED">
        <w:rPr>
          <w:rFonts w:ascii="Times New Roman" w:hAnsi="Times New Roman"/>
        </w:rPr>
        <w:t xml:space="preserve"> which </w:t>
      </w:r>
      <w:r w:rsidR="00C17F08" w:rsidRPr="00D311ED">
        <w:rPr>
          <w:rFonts w:ascii="Times New Roman" w:hAnsi="Times New Roman"/>
        </w:rPr>
        <w:t>itself is unprincipled</w:t>
      </w:r>
      <w:r w:rsidR="00F22ADE" w:rsidRPr="00D311ED">
        <w:rPr>
          <w:rFonts w:ascii="Times New Roman" w:hAnsi="Times New Roman"/>
        </w:rPr>
        <w:t xml:space="preserve">. </w:t>
      </w:r>
      <w:r w:rsidR="00B6455C" w:rsidRPr="00D311ED">
        <w:rPr>
          <w:rFonts w:ascii="Times New Roman" w:hAnsi="Times New Roman"/>
        </w:rPr>
        <w:t xml:space="preserve">A priest </w:t>
      </w:r>
      <w:r w:rsidR="000B7D03" w:rsidRPr="00D311ED">
        <w:rPr>
          <w:rFonts w:ascii="Times New Roman" w:hAnsi="Times New Roman"/>
        </w:rPr>
        <w:t xml:space="preserve">is not </w:t>
      </w:r>
      <w:r w:rsidR="00B6455C" w:rsidRPr="00D311ED">
        <w:rPr>
          <w:rFonts w:ascii="Times New Roman" w:hAnsi="Times New Roman"/>
        </w:rPr>
        <w:t xml:space="preserve">given control of a government school </w:t>
      </w:r>
      <w:r w:rsidR="000B7D03" w:rsidRPr="00D311ED">
        <w:rPr>
          <w:rFonts w:ascii="Times New Roman" w:hAnsi="Times New Roman"/>
        </w:rPr>
        <w:t xml:space="preserve">or a priest's car </w:t>
      </w:r>
      <w:r w:rsidR="00B6455C" w:rsidRPr="00D311ED">
        <w:rPr>
          <w:rFonts w:ascii="Times New Roman" w:hAnsi="Times New Roman"/>
        </w:rPr>
        <w:t xml:space="preserve">by </w:t>
      </w:r>
      <w:r w:rsidR="000B7D03" w:rsidRPr="00D311ED">
        <w:rPr>
          <w:rFonts w:ascii="Times New Roman" w:hAnsi="Times New Roman"/>
        </w:rPr>
        <w:t>a d</w:t>
      </w:r>
      <w:r w:rsidR="00B6455C" w:rsidRPr="00D311ED">
        <w:rPr>
          <w:rFonts w:ascii="Times New Roman" w:hAnsi="Times New Roman"/>
        </w:rPr>
        <w:t>iocese</w:t>
      </w:r>
      <w:r w:rsidR="00795A2B" w:rsidRPr="00D311ED">
        <w:rPr>
          <w:rFonts w:ascii="Times New Roman" w:hAnsi="Times New Roman"/>
        </w:rPr>
        <w:t>,</w:t>
      </w:r>
      <w:r w:rsidR="00B6455C" w:rsidRPr="00D311ED">
        <w:rPr>
          <w:rFonts w:ascii="Times New Roman" w:hAnsi="Times New Roman"/>
        </w:rPr>
        <w:t xml:space="preserve"> but</w:t>
      </w:r>
      <w:r w:rsidR="00795A2B" w:rsidRPr="00D311ED">
        <w:rPr>
          <w:rFonts w:ascii="Times New Roman" w:hAnsi="Times New Roman"/>
        </w:rPr>
        <w:t>,</w:t>
      </w:r>
      <w:r w:rsidR="00B6455C" w:rsidRPr="00D311ED">
        <w:rPr>
          <w:rFonts w:ascii="Times New Roman" w:hAnsi="Times New Roman"/>
        </w:rPr>
        <w:t xml:space="preserve"> </w:t>
      </w:r>
      <w:r w:rsidR="000B7D03" w:rsidRPr="00D311ED">
        <w:rPr>
          <w:rFonts w:ascii="Times New Roman" w:hAnsi="Times New Roman"/>
        </w:rPr>
        <w:t xml:space="preserve">if a child is under the </w:t>
      </w:r>
      <w:r w:rsidR="00E15342" w:rsidRPr="00D311ED">
        <w:rPr>
          <w:rFonts w:ascii="Times New Roman" w:hAnsi="Times New Roman"/>
        </w:rPr>
        <w:t xml:space="preserve">care, supervision or control </w:t>
      </w:r>
      <w:r w:rsidR="000B7D03" w:rsidRPr="00D311ED">
        <w:rPr>
          <w:rFonts w:ascii="Times New Roman" w:hAnsi="Times New Roman"/>
        </w:rPr>
        <w:t xml:space="preserve">of </w:t>
      </w:r>
      <w:r w:rsidR="00475836" w:rsidRPr="00D311ED">
        <w:rPr>
          <w:rFonts w:ascii="Times New Roman" w:hAnsi="Times New Roman"/>
        </w:rPr>
        <w:t xml:space="preserve">a </w:t>
      </w:r>
      <w:r w:rsidR="000B7D03" w:rsidRPr="00D311ED">
        <w:rPr>
          <w:rFonts w:ascii="Times New Roman" w:hAnsi="Times New Roman"/>
        </w:rPr>
        <w:t xml:space="preserve">priest </w:t>
      </w:r>
      <w:r w:rsidR="00341B9E" w:rsidRPr="00D311ED">
        <w:rPr>
          <w:rFonts w:ascii="Times New Roman" w:hAnsi="Times New Roman"/>
        </w:rPr>
        <w:t xml:space="preserve">of a diocese </w:t>
      </w:r>
      <w:r w:rsidR="000B7D03" w:rsidRPr="00D311ED">
        <w:rPr>
          <w:rFonts w:ascii="Times New Roman" w:hAnsi="Times New Roman"/>
        </w:rPr>
        <w:t xml:space="preserve">at the school </w:t>
      </w:r>
      <w:r w:rsidR="000804AA" w:rsidRPr="00D311ED">
        <w:rPr>
          <w:rFonts w:ascii="Times New Roman" w:hAnsi="Times New Roman"/>
        </w:rPr>
        <w:t xml:space="preserve">or in </w:t>
      </w:r>
      <w:r w:rsidR="00B4795D" w:rsidRPr="00D311ED">
        <w:rPr>
          <w:rFonts w:ascii="Times New Roman" w:hAnsi="Times New Roman"/>
        </w:rPr>
        <w:t xml:space="preserve">a </w:t>
      </w:r>
      <w:r w:rsidR="000804AA" w:rsidRPr="00D311ED">
        <w:rPr>
          <w:rFonts w:ascii="Times New Roman" w:hAnsi="Times New Roman"/>
        </w:rPr>
        <w:t xml:space="preserve">car as a result of the priest </w:t>
      </w:r>
      <w:r w:rsidR="00674B45" w:rsidRPr="00D311ED">
        <w:rPr>
          <w:rFonts w:ascii="Times New Roman" w:hAnsi="Times New Roman"/>
        </w:rPr>
        <w:t>purportedly</w:t>
      </w:r>
      <w:r w:rsidR="000804AA" w:rsidRPr="00D311ED">
        <w:rPr>
          <w:rFonts w:ascii="Times New Roman" w:hAnsi="Times New Roman"/>
        </w:rPr>
        <w:t xml:space="preserve"> performing a function </w:t>
      </w:r>
      <w:r w:rsidR="00475836" w:rsidRPr="00D311ED">
        <w:rPr>
          <w:rFonts w:ascii="Times New Roman" w:hAnsi="Times New Roman"/>
        </w:rPr>
        <w:t xml:space="preserve">of a priest </w:t>
      </w:r>
      <w:r w:rsidR="00B4795D" w:rsidRPr="00D311ED">
        <w:rPr>
          <w:rFonts w:ascii="Times New Roman" w:hAnsi="Times New Roman"/>
        </w:rPr>
        <w:t xml:space="preserve">of the diocese, </w:t>
      </w:r>
      <w:r w:rsidR="000804AA" w:rsidRPr="00D311ED">
        <w:rPr>
          <w:rFonts w:ascii="Times New Roman" w:hAnsi="Times New Roman"/>
        </w:rPr>
        <w:t xml:space="preserve">the child's presence </w:t>
      </w:r>
      <w:r w:rsidR="00BF1A45" w:rsidRPr="00D311ED">
        <w:rPr>
          <w:rFonts w:ascii="Times New Roman" w:hAnsi="Times New Roman"/>
        </w:rPr>
        <w:t>and the fact of the child being under the priest</w:t>
      </w:r>
      <w:r w:rsidR="00475836" w:rsidRPr="00D311ED">
        <w:rPr>
          <w:rFonts w:ascii="Times New Roman" w:hAnsi="Times New Roman"/>
        </w:rPr>
        <w:t>'</w:t>
      </w:r>
      <w:r w:rsidR="00BF1A45" w:rsidRPr="00D311ED">
        <w:rPr>
          <w:rFonts w:ascii="Times New Roman" w:hAnsi="Times New Roman"/>
        </w:rPr>
        <w:t xml:space="preserve">s </w:t>
      </w:r>
      <w:r w:rsidR="00E15342" w:rsidRPr="00D311ED">
        <w:rPr>
          <w:rFonts w:ascii="Times New Roman" w:hAnsi="Times New Roman"/>
        </w:rPr>
        <w:t xml:space="preserve">care, supervision or control </w:t>
      </w:r>
      <w:r w:rsidR="00BF1A45" w:rsidRPr="00D311ED">
        <w:rPr>
          <w:rFonts w:ascii="Times New Roman" w:hAnsi="Times New Roman"/>
        </w:rPr>
        <w:t xml:space="preserve">are </w:t>
      </w:r>
      <w:r w:rsidR="008A4CC6" w:rsidRPr="00D311ED">
        <w:rPr>
          <w:rFonts w:ascii="Times New Roman" w:hAnsi="Times New Roman"/>
        </w:rPr>
        <w:t xml:space="preserve">part </w:t>
      </w:r>
      <w:r w:rsidR="00BF1A45" w:rsidRPr="00D311ED">
        <w:rPr>
          <w:rFonts w:ascii="Times New Roman" w:hAnsi="Times New Roman"/>
        </w:rPr>
        <w:t xml:space="preserve">of the diocese's pre-existing relationship with the child. </w:t>
      </w:r>
    </w:p>
    <w:p w14:paraId="3295FB95" w14:textId="333F86FB" w:rsidR="00E71FC1" w:rsidRPr="00D311ED" w:rsidRDefault="00E71FC1"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A child being under the </w:t>
      </w:r>
      <w:r w:rsidR="00E15342" w:rsidRPr="00D311ED">
        <w:rPr>
          <w:rFonts w:ascii="Times New Roman" w:hAnsi="Times New Roman"/>
        </w:rPr>
        <w:t xml:space="preserve">care, supervision or control </w:t>
      </w:r>
      <w:r w:rsidRPr="00D311ED">
        <w:rPr>
          <w:rFonts w:ascii="Times New Roman" w:hAnsi="Times New Roman"/>
        </w:rPr>
        <w:t xml:space="preserve">of </w:t>
      </w:r>
      <w:r w:rsidR="00704270" w:rsidRPr="00D311ED">
        <w:rPr>
          <w:rFonts w:ascii="Times New Roman" w:hAnsi="Times New Roman"/>
        </w:rPr>
        <w:t>a</w:t>
      </w:r>
      <w:r w:rsidRPr="00D311ED">
        <w:rPr>
          <w:rFonts w:ascii="Times New Roman" w:hAnsi="Times New Roman"/>
        </w:rPr>
        <w:t xml:space="preserve"> priest </w:t>
      </w:r>
      <w:r w:rsidR="00E76F41" w:rsidRPr="00D311ED">
        <w:rPr>
          <w:rFonts w:ascii="Times New Roman" w:hAnsi="Times New Roman"/>
        </w:rPr>
        <w:t xml:space="preserve">of a diocese </w:t>
      </w:r>
      <w:r w:rsidRPr="00D311ED">
        <w:rPr>
          <w:rFonts w:ascii="Times New Roman" w:hAnsi="Times New Roman"/>
        </w:rPr>
        <w:t xml:space="preserve">as a result of the priest </w:t>
      </w:r>
      <w:r w:rsidR="00C728F9" w:rsidRPr="00D311ED">
        <w:rPr>
          <w:rFonts w:ascii="Times New Roman" w:hAnsi="Times New Roman"/>
        </w:rPr>
        <w:t xml:space="preserve">purportedly </w:t>
      </w:r>
      <w:r w:rsidRPr="00D311ED">
        <w:rPr>
          <w:rFonts w:ascii="Times New Roman" w:hAnsi="Times New Roman"/>
        </w:rPr>
        <w:t>performing a function</w:t>
      </w:r>
      <w:r w:rsidR="001463C6" w:rsidRPr="00D311ED">
        <w:rPr>
          <w:rFonts w:ascii="Times New Roman" w:hAnsi="Times New Roman"/>
        </w:rPr>
        <w:t xml:space="preserve"> </w:t>
      </w:r>
      <w:r w:rsidR="00E76F41" w:rsidRPr="00D311ED">
        <w:rPr>
          <w:rFonts w:ascii="Times New Roman" w:hAnsi="Times New Roman"/>
        </w:rPr>
        <w:t xml:space="preserve">of </w:t>
      </w:r>
      <w:r w:rsidR="008A4CC6" w:rsidRPr="00D311ED">
        <w:rPr>
          <w:rFonts w:ascii="Times New Roman" w:hAnsi="Times New Roman"/>
        </w:rPr>
        <w:t xml:space="preserve">a priest of the </w:t>
      </w:r>
      <w:r w:rsidR="00E76F41" w:rsidRPr="00D311ED">
        <w:rPr>
          <w:rFonts w:ascii="Times New Roman" w:hAnsi="Times New Roman"/>
        </w:rPr>
        <w:t xml:space="preserve">diocese </w:t>
      </w:r>
      <w:r w:rsidR="001463C6" w:rsidRPr="00D311ED">
        <w:rPr>
          <w:rFonts w:ascii="Times New Roman" w:hAnsi="Times New Roman"/>
        </w:rPr>
        <w:t xml:space="preserve">effectively maintains the requisite connection between the relationship of a diocese and a child without </w:t>
      </w:r>
      <w:r w:rsidR="00774CF2" w:rsidRPr="00D311ED">
        <w:rPr>
          <w:rFonts w:ascii="Times New Roman" w:hAnsi="Times New Roman"/>
        </w:rPr>
        <w:t xml:space="preserve">other arbitrary and illogical limitations. </w:t>
      </w:r>
      <w:r w:rsidR="00271E44" w:rsidRPr="00D311ED">
        <w:rPr>
          <w:rFonts w:ascii="Times New Roman" w:hAnsi="Times New Roman"/>
        </w:rPr>
        <w:t xml:space="preserve">A </w:t>
      </w:r>
      <w:r w:rsidR="00774CF2" w:rsidRPr="00D311ED">
        <w:rPr>
          <w:rFonts w:ascii="Times New Roman" w:hAnsi="Times New Roman"/>
        </w:rPr>
        <w:t xml:space="preserve">child under the </w:t>
      </w:r>
      <w:r w:rsidR="00E15342" w:rsidRPr="00D311ED">
        <w:rPr>
          <w:rFonts w:ascii="Times New Roman" w:hAnsi="Times New Roman"/>
        </w:rPr>
        <w:t xml:space="preserve">care, supervision or control </w:t>
      </w:r>
      <w:r w:rsidR="00774CF2" w:rsidRPr="00D311ED">
        <w:rPr>
          <w:rFonts w:ascii="Times New Roman" w:hAnsi="Times New Roman"/>
        </w:rPr>
        <w:t xml:space="preserve">of </w:t>
      </w:r>
      <w:r w:rsidR="00076427" w:rsidRPr="00D311ED">
        <w:rPr>
          <w:rFonts w:ascii="Times New Roman" w:hAnsi="Times New Roman"/>
        </w:rPr>
        <w:t xml:space="preserve">a </w:t>
      </w:r>
      <w:r w:rsidR="00774CF2" w:rsidRPr="00D311ED">
        <w:rPr>
          <w:rFonts w:ascii="Times New Roman" w:hAnsi="Times New Roman"/>
        </w:rPr>
        <w:t xml:space="preserve">priest </w:t>
      </w:r>
      <w:r w:rsidR="00E76F41" w:rsidRPr="00D311ED">
        <w:rPr>
          <w:rFonts w:ascii="Times New Roman" w:hAnsi="Times New Roman"/>
        </w:rPr>
        <w:t xml:space="preserve">of a diocese </w:t>
      </w:r>
      <w:r w:rsidR="00774CF2" w:rsidRPr="00D311ED">
        <w:rPr>
          <w:rFonts w:ascii="Times New Roman" w:hAnsi="Times New Roman"/>
        </w:rPr>
        <w:t xml:space="preserve">as a result of the priest </w:t>
      </w:r>
      <w:r w:rsidR="00C728F9" w:rsidRPr="00D311ED">
        <w:rPr>
          <w:rFonts w:ascii="Times New Roman" w:hAnsi="Times New Roman"/>
        </w:rPr>
        <w:t xml:space="preserve">purportedly </w:t>
      </w:r>
      <w:r w:rsidR="00774CF2" w:rsidRPr="00D311ED">
        <w:rPr>
          <w:rFonts w:ascii="Times New Roman" w:hAnsi="Times New Roman"/>
        </w:rPr>
        <w:t xml:space="preserve">performing a function </w:t>
      </w:r>
      <w:r w:rsidR="001143C8" w:rsidRPr="00D311ED">
        <w:rPr>
          <w:rFonts w:ascii="Times New Roman" w:hAnsi="Times New Roman"/>
        </w:rPr>
        <w:t xml:space="preserve">of a priest </w:t>
      </w:r>
      <w:r w:rsidR="00E76F41" w:rsidRPr="00D311ED">
        <w:rPr>
          <w:rFonts w:ascii="Times New Roman" w:hAnsi="Times New Roman"/>
        </w:rPr>
        <w:t xml:space="preserve">of the diocese </w:t>
      </w:r>
      <w:r w:rsidR="00774CF2" w:rsidRPr="00D311ED">
        <w:rPr>
          <w:rFonts w:ascii="Times New Roman" w:hAnsi="Times New Roman"/>
        </w:rPr>
        <w:t xml:space="preserve">may or </w:t>
      </w:r>
      <w:r w:rsidR="009B5346" w:rsidRPr="00D311ED">
        <w:rPr>
          <w:rFonts w:ascii="Times New Roman" w:hAnsi="Times New Roman"/>
        </w:rPr>
        <w:t xml:space="preserve">may </w:t>
      </w:r>
      <w:r w:rsidR="00774CF2" w:rsidRPr="00D311ED">
        <w:rPr>
          <w:rFonts w:ascii="Times New Roman" w:hAnsi="Times New Roman"/>
        </w:rPr>
        <w:t xml:space="preserve">not be a "child of the parish" in the sense that the child may or may not live in the parish. </w:t>
      </w:r>
      <w:r w:rsidR="000531A2" w:rsidRPr="00D311ED">
        <w:rPr>
          <w:rFonts w:ascii="Times New Roman" w:hAnsi="Times New Roman"/>
        </w:rPr>
        <w:t xml:space="preserve">Residence </w:t>
      </w:r>
      <w:r w:rsidR="00076427" w:rsidRPr="00D311ED">
        <w:rPr>
          <w:rFonts w:ascii="Times New Roman" w:hAnsi="Times New Roman"/>
        </w:rPr>
        <w:t xml:space="preserve">or </w:t>
      </w:r>
      <w:r w:rsidR="00E76F41" w:rsidRPr="00D311ED">
        <w:rPr>
          <w:rFonts w:ascii="Times New Roman" w:hAnsi="Times New Roman"/>
        </w:rPr>
        <w:t xml:space="preserve">non-residence </w:t>
      </w:r>
      <w:r w:rsidR="000531A2" w:rsidRPr="00D311ED">
        <w:rPr>
          <w:rFonts w:ascii="Times New Roman" w:hAnsi="Times New Roman"/>
        </w:rPr>
        <w:t xml:space="preserve">in </w:t>
      </w:r>
      <w:r w:rsidR="00E76F41" w:rsidRPr="00D311ED">
        <w:rPr>
          <w:rFonts w:ascii="Times New Roman" w:hAnsi="Times New Roman"/>
        </w:rPr>
        <w:t xml:space="preserve">a </w:t>
      </w:r>
      <w:r w:rsidR="000531A2" w:rsidRPr="00D311ED">
        <w:rPr>
          <w:rFonts w:ascii="Times New Roman" w:hAnsi="Times New Roman"/>
        </w:rPr>
        <w:t xml:space="preserve">parish, however, is a purely arbitrary distinction. Similarly, a child may or may not be Catholic but </w:t>
      </w:r>
      <w:r w:rsidR="00192631" w:rsidRPr="00D311ED">
        <w:rPr>
          <w:rFonts w:ascii="Times New Roman" w:hAnsi="Times New Roman"/>
        </w:rPr>
        <w:t xml:space="preserve">may </w:t>
      </w:r>
      <w:r w:rsidR="000531A2" w:rsidRPr="00D311ED">
        <w:rPr>
          <w:rFonts w:ascii="Times New Roman" w:hAnsi="Times New Roman"/>
        </w:rPr>
        <w:t xml:space="preserve">still be under the </w:t>
      </w:r>
      <w:r w:rsidR="00E15342" w:rsidRPr="00D311ED">
        <w:rPr>
          <w:rFonts w:ascii="Times New Roman" w:hAnsi="Times New Roman"/>
        </w:rPr>
        <w:t xml:space="preserve">care, supervision or control </w:t>
      </w:r>
      <w:r w:rsidR="000531A2" w:rsidRPr="00D311ED">
        <w:rPr>
          <w:rFonts w:ascii="Times New Roman" w:hAnsi="Times New Roman"/>
        </w:rPr>
        <w:t xml:space="preserve">of </w:t>
      </w:r>
      <w:r w:rsidR="00192631" w:rsidRPr="00D311ED">
        <w:rPr>
          <w:rFonts w:ascii="Times New Roman" w:hAnsi="Times New Roman"/>
        </w:rPr>
        <w:t xml:space="preserve">a </w:t>
      </w:r>
      <w:r w:rsidR="000531A2" w:rsidRPr="00D311ED">
        <w:rPr>
          <w:rFonts w:ascii="Times New Roman" w:hAnsi="Times New Roman"/>
        </w:rPr>
        <w:t xml:space="preserve">priest </w:t>
      </w:r>
      <w:r w:rsidR="00192631" w:rsidRPr="00D311ED">
        <w:rPr>
          <w:rFonts w:ascii="Times New Roman" w:hAnsi="Times New Roman"/>
        </w:rPr>
        <w:t xml:space="preserve">of a diocese </w:t>
      </w:r>
      <w:r w:rsidR="000531A2" w:rsidRPr="00D311ED">
        <w:rPr>
          <w:rFonts w:ascii="Times New Roman" w:hAnsi="Times New Roman"/>
        </w:rPr>
        <w:t xml:space="preserve">as a result of the priest </w:t>
      </w:r>
      <w:r w:rsidR="00C728F9" w:rsidRPr="00D311ED">
        <w:rPr>
          <w:rFonts w:ascii="Times New Roman" w:hAnsi="Times New Roman"/>
        </w:rPr>
        <w:t xml:space="preserve">purportedly </w:t>
      </w:r>
      <w:r w:rsidR="000531A2" w:rsidRPr="00D311ED">
        <w:rPr>
          <w:rFonts w:ascii="Times New Roman" w:hAnsi="Times New Roman"/>
        </w:rPr>
        <w:t>performing a function</w:t>
      </w:r>
      <w:r w:rsidR="007B328A" w:rsidRPr="00D311ED">
        <w:rPr>
          <w:rFonts w:ascii="Times New Roman" w:hAnsi="Times New Roman"/>
        </w:rPr>
        <w:t xml:space="preserve"> </w:t>
      </w:r>
      <w:r w:rsidR="00192631" w:rsidRPr="00D311ED">
        <w:rPr>
          <w:rFonts w:ascii="Times New Roman" w:hAnsi="Times New Roman"/>
        </w:rPr>
        <w:t xml:space="preserve">of </w:t>
      </w:r>
      <w:r w:rsidR="0088136F" w:rsidRPr="00D311ED">
        <w:rPr>
          <w:rFonts w:ascii="Times New Roman" w:hAnsi="Times New Roman"/>
        </w:rPr>
        <w:t xml:space="preserve">a priest of </w:t>
      </w:r>
      <w:r w:rsidR="00192631" w:rsidRPr="00D311ED">
        <w:rPr>
          <w:rFonts w:ascii="Times New Roman" w:hAnsi="Times New Roman"/>
        </w:rPr>
        <w:t xml:space="preserve">the diocese. </w:t>
      </w:r>
      <w:r w:rsidR="005F3E39" w:rsidRPr="00D311ED">
        <w:rPr>
          <w:rFonts w:ascii="Times New Roman" w:hAnsi="Times New Roman"/>
        </w:rPr>
        <w:t xml:space="preserve">When the proper rationale for the non-delegable duty is exposed, there is no basis for discriminating between Catholic and non-Catholic children in this context. </w:t>
      </w:r>
    </w:p>
    <w:p w14:paraId="5D1BD779" w14:textId="36E41D9F" w:rsidR="004515F2" w:rsidRPr="00D311ED" w:rsidRDefault="004515F2"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It </w:t>
      </w:r>
      <w:r w:rsidR="00271E44" w:rsidRPr="00D311ED">
        <w:rPr>
          <w:rFonts w:ascii="Times New Roman" w:hAnsi="Times New Roman"/>
        </w:rPr>
        <w:t xml:space="preserve">would </w:t>
      </w:r>
      <w:r w:rsidRPr="00D311ED">
        <w:rPr>
          <w:rFonts w:ascii="Times New Roman" w:hAnsi="Times New Roman"/>
        </w:rPr>
        <w:t>also make no sense to c</w:t>
      </w:r>
      <w:r w:rsidR="0095200E" w:rsidRPr="00D311ED">
        <w:rPr>
          <w:rFonts w:ascii="Times New Roman" w:hAnsi="Times New Roman"/>
        </w:rPr>
        <w:t>o</w:t>
      </w:r>
      <w:r w:rsidRPr="00D311ED">
        <w:rPr>
          <w:rFonts w:ascii="Times New Roman" w:hAnsi="Times New Roman"/>
        </w:rPr>
        <w:t xml:space="preserve">nfine the non-delegable duty to personal injury to a child </w:t>
      </w:r>
      <w:r w:rsidR="00A42AE0" w:rsidRPr="00D311ED">
        <w:rPr>
          <w:rFonts w:ascii="Times New Roman" w:hAnsi="Times New Roman"/>
        </w:rPr>
        <w:t>"</w:t>
      </w:r>
      <w:r w:rsidRPr="00D311ED">
        <w:rPr>
          <w:rFonts w:ascii="Times New Roman" w:hAnsi="Times New Roman"/>
        </w:rPr>
        <w:t xml:space="preserve">caused by the </w:t>
      </w:r>
      <w:r w:rsidR="0095200E" w:rsidRPr="00D311ED">
        <w:rPr>
          <w:rFonts w:ascii="Times New Roman" w:hAnsi="Times New Roman"/>
        </w:rPr>
        <w:t>conduct</w:t>
      </w:r>
      <w:r w:rsidRPr="00D311ED">
        <w:rPr>
          <w:rFonts w:ascii="Times New Roman" w:hAnsi="Times New Roman"/>
        </w:rPr>
        <w:t xml:space="preserve"> of a </w:t>
      </w:r>
      <w:r w:rsidR="0095200E" w:rsidRPr="00D311ED">
        <w:rPr>
          <w:rFonts w:ascii="Times New Roman" w:hAnsi="Times New Roman"/>
        </w:rPr>
        <w:t>priest</w:t>
      </w:r>
      <w:r w:rsidR="00A42AE0" w:rsidRPr="00D311ED">
        <w:rPr>
          <w:rFonts w:ascii="Times New Roman" w:hAnsi="Times New Roman"/>
        </w:rPr>
        <w:t>"</w:t>
      </w:r>
      <w:r w:rsidRPr="00D311ED">
        <w:rPr>
          <w:rFonts w:ascii="Times New Roman" w:hAnsi="Times New Roman"/>
        </w:rPr>
        <w:t xml:space="preserve"> if by this it is meant that the priest must be the person inflicting the per</w:t>
      </w:r>
      <w:r w:rsidR="0095200E" w:rsidRPr="00D311ED">
        <w:rPr>
          <w:rFonts w:ascii="Times New Roman" w:hAnsi="Times New Roman"/>
        </w:rPr>
        <w:t>s</w:t>
      </w:r>
      <w:r w:rsidRPr="00D311ED">
        <w:rPr>
          <w:rFonts w:ascii="Times New Roman" w:hAnsi="Times New Roman"/>
        </w:rPr>
        <w:t xml:space="preserve">onal injury on the child. Assume, for example, a case in </w:t>
      </w:r>
      <w:r w:rsidR="0095200E" w:rsidRPr="00D311ED">
        <w:rPr>
          <w:rFonts w:ascii="Times New Roman" w:hAnsi="Times New Roman"/>
        </w:rPr>
        <w:t>which</w:t>
      </w:r>
      <w:r w:rsidRPr="00D311ED">
        <w:rPr>
          <w:rFonts w:ascii="Times New Roman" w:hAnsi="Times New Roman"/>
        </w:rPr>
        <w:t xml:space="preserve"> a child is </w:t>
      </w:r>
      <w:r w:rsidR="0095200E" w:rsidRPr="00D311ED">
        <w:rPr>
          <w:rFonts w:ascii="Times New Roman" w:hAnsi="Times New Roman"/>
        </w:rPr>
        <w:t>under</w:t>
      </w:r>
      <w:r w:rsidRPr="00D311ED">
        <w:rPr>
          <w:rFonts w:ascii="Times New Roman" w:hAnsi="Times New Roman"/>
        </w:rPr>
        <w:t xml:space="preserve"> the </w:t>
      </w:r>
      <w:r w:rsidR="00E15342" w:rsidRPr="00D311ED">
        <w:rPr>
          <w:rFonts w:ascii="Times New Roman" w:hAnsi="Times New Roman"/>
        </w:rPr>
        <w:t xml:space="preserve">care, supervision or control </w:t>
      </w:r>
      <w:r w:rsidR="0095200E" w:rsidRPr="00D311ED">
        <w:rPr>
          <w:rFonts w:ascii="Times New Roman" w:hAnsi="Times New Roman"/>
        </w:rPr>
        <w:t xml:space="preserve">of a priest as a result of the priest </w:t>
      </w:r>
      <w:r w:rsidR="00E15342" w:rsidRPr="00D311ED">
        <w:rPr>
          <w:rFonts w:ascii="Times New Roman" w:hAnsi="Times New Roman"/>
        </w:rPr>
        <w:t xml:space="preserve">purportedly </w:t>
      </w:r>
      <w:r w:rsidR="0095200E" w:rsidRPr="00D311ED">
        <w:rPr>
          <w:rFonts w:ascii="Times New Roman" w:hAnsi="Times New Roman"/>
        </w:rPr>
        <w:t xml:space="preserve">performing a function of </w:t>
      </w:r>
      <w:r w:rsidR="00A42AE0" w:rsidRPr="00D311ED">
        <w:rPr>
          <w:rFonts w:ascii="Times New Roman" w:hAnsi="Times New Roman"/>
        </w:rPr>
        <w:t xml:space="preserve">a priest of </w:t>
      </w:r>
      <w:r w:rsidR="0095200E" w:rsidRPr="00D311ED">
        <w:rPr>
          <w:rFonts w:ascii="Times New Roman" w:hAnsi="Times New Roman"/>
        </w:rPr>
        <w:t>the diocese</w:t>
      </w:r>
      <w:r w:rsidR="00E73F6A" w:rsidRPr="00D311ED">
        <w:rPr>
          <w:rFonts w:ascii="Times New Roman" w:hAnsi="Times New Roman"/>
        </w:rPr>
        <w:t xml:space="preserve">. If the priest intentionally permits a third party to </w:t>
      </w:r>
      <w:r w:rsidR="00E05367" w:rsidRPr="00D311ED">
        <w:rPr>
          <w:rFonts w:ascii="Times New Roman" w:hAnsi="Times New Roman"/>
        </w:rPr>
        <w:t xml:space="preserve">injure the child </w:t>
      </w:r>
      <w:r w:rsidR="00486E83" w:rsidRPr="00D311ED">
        <w:rPr>
          <w:rFonts w:ascii="Times New Roman" w:hAnsi="Times New Roman"/>
        </w:rPr>
        <w:t xml:space="preserve">there is no relevant difference in the relationship between the diocese and the child than if the priest themselves injured the child. Similarly, if a priest's failure to take reasonable care to prevent injury to the child is the cause of the injury why </w:t>
      </w:r>
      <w:r w:rsidR="00F161DC" w:rsidRPr="00D311ED">
        <w:rPr>
          <w:rFonts w:ascii="Times New Roman" w:hAnsi="Times New Roman"/>
        </w:rPr>
        <w:t xml:space="preserve">would </w:t>
      </w:r>
      <w:r w:rsidR="00486E83" w:rsidRPr="00D311ED">
        <w:rPr>
          <w:rFonts w:ascii="Times New Roman" w:hAnsi="Times New Roman"/>
        </w:rPr>
        <w:t xml:space="preserve">that not </w:t>
      </w:r>
      <w:r w:rsidR="00F161DC" w:rsidRPr="00D311ED">
        <w:rPr>
          <w:rFonts w:ascii="Times New Roman" w:hAnsi="Times New Roman"/>
        </w:rPr>
        <w:t xml:space="preserve">be </w:t>
      </w:r>
      <w:r w:rsidR="00486E83" w:rsidRPr="00D311ED">
        <w:rPr>
          <w:rFonts w:ascii="Times New Roman" w:hAnsi="Times New Roman"/>
        </w:rPr>
        <w:t xml:space="preserve">within the </w:t>
      </w:r>
      <w:r w:rsidR="00FF50EE" w:rsidRPr="00D311ED">
        <w:rPr>
          <w:rFonts w:ascii="Times New Roman" w:hAnsi="Times New Roman"/>
        </w:rPr>
        <w:t>scope</w:t>
      </w:r>
      <w:r w:rsidR="00486E83" w:rsidRPr="00D311ED">
        <w:rPr>
          <w:rFonts w:ascii="Times New Roman" w:hAnsi="Times New Roman"/>
        </w:rPr>
        <w:t xml:space="preserve"> of the </w:t>
      </w:r>
      <w:r w:rsidR="00FF50EE" w:rsidRPr="00D311ED">
        <w:rPr>
          <w:rFonts w:ascii="Times New Roman" w:hAnsi="Times New Roman"/>
        </w:rPr>
        <w:t xml:space="preserve">same relationship and assumption by the diocese of a positive duty? </w:t>
      </w:r>
    </w:p>
    <w:p w14:paraId="5990AF67" w14:textId="7F48A7E4" w:rsidR="00F53065" w:rsidRPr="00D311ED" w:rsidRDefault="00BC58C3"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The </w:t>
      </w:r>
      <w:r w:rsidR="003A34FF" w:rsidRPr="00D311ED">
        <w:rPr>
          <w:rFonts w:ascii="Times New Roman" w:hAnsi="Times New Roman"/>
        </w:rPr>
        <w:t xml:space="preserve">proposed </w:t>
      </w:r>
      <w:r w:rsidRPr="00D311ED">
        <w:rPr>
          <w:rFonts w:ascii="Times New Roman" w:hAnsi="Times New Roman"/>
        </w:rPr>
        <w:t xml:space="preserve">non-delegable duty thus accords with the nature and scope of the relationship </w:t>
      </w:r>
      <w:r w:rsidR="003A34FF" w:rsidRPr="00D311ED">
        <w:rPr>
          <w:rFonts w:ascii="Times New Roman" w:hAnsi="Times New Roman"/>
        </w:rPr>
        <w:t xml:space="preserve">between a diocese and a child </w:t>
      </w:r>
      <w:r w:rsidRPr="00D311ED">
        <w:rPr>
          <w:rFonts w:ascii="Times New Roman" w:hAnsi="Times New Roman"/>
        </w:rPr>
        <w:t xml:space="preserve">by three key qualifying factors. First, the child must in fact be under the </w:t>
      </w:r>
      <w:r w:rsidR="00E15342" w:rsidRPr="00D311ED">
        <w:rPr>
          <w:rFonts w:ascii="Times New Roman" w:hAnsi="Times New Roman"/>
        </w:rPr>
        <w:t xml:space="preserve">care, supervision or control </w:t>
      </w:r>
      <w:r w:rsidRPr="00D311ED">
        <w:rPr>
          <w:rFonts w:ascii="Times New Roman" w:hAnsi="Times New Roman"/>
        </w:rPr>
        <w:t xml:space="preserve">of a priest of a diocese. Second, the child must be in that position as a result of the </w:t>
      </w:r>
      <w:r w:rsidR="00424C08" w:rsidRPr="00D311ED">
        <w:rPr>
          <w:rFonts w:ascii="Times New Roman" w:hAnsi="Times New Roman"/>
        </w:rPr>
        <w:t xml:space="preserve">priest </w:t>
      </w:r>
      <w:r w:rsidR="00E15342" w:rsidRPr="00D311ED">
        <w:rPr>
          <w:rFonts w:ascii="Times New Roman" w:hAnsi="Times New Roman"/>
        </w:rPr>
        <w:t xml:space="preserve">purportedly </w:t>
      </w:r>
      <w:r w:rsidRPr="00D311ED">
        <w:rPr>
          <w:rFonts w:ascii="Times New Roman" w:hAnsi="Times New Roman"/>
        </w:rPr>
        <w:t>performing a function of a priest of the diocese. Third, the harm must be reasonably foreseeable personal injury to the child.</w:t>
      </w:r>
      <w:r w:rsidR="00F53065" w:rsidRPr="00D311ED">
        <w:rPr>
          <w:rFonts w:ascii="Times New Roman" w:hAnsi="Times New Roman"/>
        </w:rPr>
        <w:t xml:space="preserve"> </w:t>
      </w:r>
    </w:p>
    <w:p w14:paraId="26F171C5" w14:textId="4A3BAF1C" w:rsidR="0014517A" w:rsidRPr="00D311ED" w:rsidRDefault="00F53065"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t>For these reasons</w:t>
      </w:r>
      <w:r w:rsidR="00DC0105" w:rsidRPr="00D311ED">
        <w:rPr>
          <w:rFonts w:ascii="Times New Roman" w:hAnsi="Times New Roman"/>
        </w:rPr>
        <w:t xml:space="preserve"> </w:t>
      </w:r>
      <w:r w:rsidRPr="00D311ED">
        <w:rPr>
          <w:rFonts w:ascii="Times New Roman" w:hAnsi="Times New Roman"/>
        </w:rPr>
        <w:t xml:space="preserve">the relevant non-delegable duty of care in this case should be recognised to be </w:t>
      </w:r>
      <w:r w:rsidR="00540A6A" w:rsidRPr="00D311ED">
        <w:rPr>
          <w:rFonts w:ascii="Times New Roman" w:hAnsi="Times New Roman"/>
        </w:rPr>
        <w:t xml:space="preserve">as already stated: </w:t>
      </w:r>
      <w:r w:rsidRPr="00D311ED">
        <w:rPr>
          <w:rFonts w:ascii="Times New Roman" w:hAnsi="Times New Roman"/>
        </w:rPr>
        <w:t xml:space="preserve">that in 1969 the Diocese owed a duty to a child to ensure that while the child was under the </w:t>
      </w:r>
      <w:r w:rsidR="00E15342" w:rsidRPr="00D311ED">
        <w:rPr>
          <w:rFonts w:ascii="Times New Roman" w:hAnsi="Times New Roman"/>
        </w:rPr>
        <w:t xml:space="preserve">care, supervision or control </w:t>
      </w:r>
      <w:r w:rsidRPr="00D311ED">
        <w:rPr>
          <w:rFonts w:ascii="Times New Roman" w:hAnsi="Times New Roman"/>
        </w:rPr>
        <w:t xml:space="preserve">of a priest of the Diocese, as a result of the priest </w:t>
      </w:r>
      <w:r w:rsidR="0075035E" w:rsidRPr="00D311ED">
        <w:rPr>
          <w:rFonts w:ascii="Times New Roman" w:hAnsi="Times New Roman"/>
        </w:rPr>
        <w:t xml:space="preserve">purportedly </w:t>
      </w:r>
      <w:r w:rsidRPr="00D311ED">
        <w:rPr>
          <w:rFonts w:ascii="Times New Roman" w:hAnsi="Times New Roman"/>
        </w:rPr>
        <w:t>performing a function of a priest of the Diocese, reasonable care was taken to prevent reasonably foreseeable personal injury to the child.</w:t>
      </w:r>
      <w:r w:rsidR="0039420A" w:rsidRPr="00D311ED">
        <w:rPr>
          <w:rFonts w:ascii="Times New Roman" w:hAnsi="Times New Roman"/>
        </w:rPr>
        <w:t xml:space="preserve"> </w:t>
      </w:r>
      <w:r w:rsidR="0014517A" w:rsidRPr="00D311ED">
        <w:rPr>
          <w:rFonts w:ascii="Times New Roman" w:hAnsi="Times New Roman"/>
        </w:rPr>
        <w:t xml:space="preserve">The scope of this duty </w:t>
      </w:r>
      <w:r w:rsidR="00DA4A5E" w:rsidRPr="00D311ED">
        <w:rPr>
          <w:rFonts w:ascii="Times New Roman" w:hAnsi="Times New Roman"/>
        </w:rPr>
        <w:t>extend</w:t>
      </w:r>
      <w:r w:rsidR="003C69AF" w:rsidRPr="00D311ED">
        <w:rPr>
          <w:rFonts w:ascii="Times New Roman" w:hAnsi="Times New Roman"/>
        </w:rPr>
        <w:t>ed</w:t>
      </w:r>
      <w:r w:rsidR="00DA4A5E" w:rsidRPr="00D311ED">
        <w:rPr>
          <w:rFonts w:ascii="Times New Roman" w:hAnsi="Times New Roman"/>
        </w:rPr>
        <w:t xml:space="preserve"> to the harm caused to AA by the Diocese failing to ensure that reasonable care was taken against the foreseeable risk of personal injury to AA, including from the intentional infliction of such injury by the Diocese's own delegates, specifically priests, and by third parties.</w:t>
      </w:r>
      <w:r w:rsidR="00830F70" w:rsidRPr="00D311ED">
        <w:rPr>
          <w:rFonts w:ascii="Times New Roman" w:hAnsi="Times New Roman"/>
        </w:rPr>
        <w:t xml:space="preserve"> </w:t>
      </w:r>
    </w:p>
    <w:p w14:paraId="5441F73E" w14:textId="5A258B3F" w:rsidR="005B1EC2" w:rsidRPr="00D311ED" w:rsidRDefault="00DA23B4" w:rsidP="00D311ED">
      <w:pPr>
        <w:pStyle w:val="HeadingL1"/>
        <w:spacing w:after="260" w:line="280" w:lineRule="exact"/>
        <w:ind w:right="0"/>
        <w:jc w:val="both"/>
        <w:rPr>
          <w:rFonts w:ascii="Times New Roman" w:hAnsi="Times New Roman"/>
        </w:rPr>
      </w:pPr>
      <w:r w:rsidRPr="00D311ED">
        <w:rPr>
          <w:rFonts w:ascii="Times New Roman" w:hAnsi="Times New Roman"/>
        </w:rPr>
        <w:t xml:space="preserve">NSW Civil Liability Act </w:t>
      </w:r>
    </w:p>
    <w:p w14:paraId="0D327D2E" w14:textId="6972C53D" w:rsidR="00393BD9" w:rsidRPr="00D311ED" w:rsidRDefault="00393BD9" w:rsidP="00D311ED">
      <w:pPr>
        <w:pStyle w:val="HeadingL2"/>
        <w:spacing w:after="260" w:line="280" w:lineRule="exact"/>
        <w:ind w:right="0"/>
        <w:jc w:val="both"/>
        <w:rPr>
          <w:rFonts w:ascii="Times New Roman" w:hAnsi="Times New Roman"/>
        </w:rPr>
      </w:pPr>
      <w:r w:rsidRPr="00D311ED">
        <w:rPr>
          <w:rFonts w:ascii="Times New Roman" w:hAnsi="Times New Roman"/>
        </w:rPr>
        <w:t>A late emerging issue</w:t>
      </w:r>
    </w:p>
    <w:p w14:paraId="0E89C326" w14:textId="6F9B02A1" w:rsidR="00D50752" w:rsidRPr="00D311ED" w:rsidRDefault="00393BD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2373E" w:rsidRPr="00D311ED">
        <w:rPr>
          <w:rFonts w:ascii="Times New Roman" w:hAnsi="Times New Roman"/>
        </w:rPr>
        <w:t>Late in the hearing</w:t>
      </w:r>
      <w:r w:rsidR="000D1559" w:rsidRPr="00D311ED">
        <w:rPr>
          <w:rFonts w:ascii="Times New Roman" w:hAnsi="Times New Roman"/>
        </w:rPr>
        <w:t xml:space="preserve"> of the appeal</w:t>
      </w:r>
      <w:r w:rsidR="0032373E" w:rsidRPr="00D311ED">
        <w:rPr>
          <w:rFonts w:ascii="Times New Roman" w:hAnsi="Times New Roman"/>
        </w:rPr>
        <w:t xml:space="preserve"> it emerged that the parties disagreed about the </w:t>
      </w:r>
      <w:r w:rsidR="00263D0A" w:rsidRPr="00D311ED">
        <w:rPr>
          <w:rFonts w:ascii="Times New Roman" w:hAnsi="Times New Roman"/>
        </w:rPr>
        <w:t>operation of provisions of the NSW Civil Liability Act</w:t>
      </w:r>
      <w:r w:rsidR="0038507D" w:rsidRPr="00D311ED">
        <w:rPr>
          <w:rFonts w:ascii="Times New Roman" w:hAnsi="Times New Roman"/>
        </w:rPr>
        <w:t xml:space="preserve"> in respect of the liability of the Diocese for breach of </w:t>
      </w:r>
      <w:r w:rsidR="004765D0" w:rsidRPr="00D311ED">
        <w:rPr>
          <w:rFonts w:ascii="Times New Roman" w:hAnsi="Times New Roman"/>
        </w:rPr>
        <w:t>a non-delegable duty of care (if found to exist)</w:t>
      </w:r>
      <w:r w:rsidR="00263D0A" w:rsidRPr="00D311ED">
        <w:rPr>
          <w:rFonts w:ascii="Times New Roman" w:hAnsi="Times New Roman"/>
        </w:rPr>
        <w:t>.</w:t>
      </w:r>
      <w:r w:rsidR="00CA4AFD" w:rsidRPr="00D311ED">
        <w:rPr>
          <w:rFonts w:ascii="Times New Roman" w:hAnsi="Times New Roman"/>
        </w:rPr>
        <w:t xml:space="preserve"> </w:t>
      </w:r>
      <w:r w:rsidR="0019519B" w:rsidRPr="00D311ED">
        <w:rPr>
          <w:rFonts w:ascii="Times New Roman" w:hAnsi="Times New Roman"/>
        </w:rPr>
        <w:t>T</w:t>
      </w:r>
      <w:r w:rsidR="00A534DD" w:rsidRPr="00D311ED">
        <w:rPr>
          <w:rFonts w:ascii="Times New Roman" w:hAnsi="Times New Roman"/>
        </w:rPr>
        <w:t>he parties were permitted to file further written submissions dealing with</w:t>
      </w:r>
      <w:r w:rsidR="0019519B" w:rsidRPr="00D311ED">
        <w:rPr>
          <w:rFonts w:ascii="Times New Roman" w:hAnsi="Times New Roman"/>
        </w:rPr>
        <w:t xml:space="preserve"> this issue</w:t>
      </w:r>
      <w:r w:rsidR="00A534DD" w:rsidRPr="00D311ED">
        <w:rPr>
          <w:rFonts w:ascii="Times New Roman" w:hAnsi="Times New Roman"/>
        </w:rPr>
        <w:t xml:space="preserve">. Those submissions, however, do not </w:t>
      </w:r>
      <w:r w:rsidR="0058333E" w:rsidRPr="00D311ED">
        <w:rPr>
          <w:rFonts w:ascii="Times New Roman" w:hAnsi="Times New Roman"/>
        </w:rPr>
        <w:t xml:space="preserve">fully </w:t>
      </w:r>
      <w:r w:rsidR="00A534DD" w:rsidRPr="00D311ED">
        <w:rPr>
          <w:rFonts w:ascii="Times New Roman" w:hAnsi="Times New Roman"/>
        </w:rPr>
        <w:t xml:space="preserve">confront what has been described as the "infelicity of </w:t>
      </w:r>
      <w:r w:rsidR="00445570" w:rsidRPr="00D311ED">
        <w:rPr>
          <w:rFonts w:ascii="Times New Roman" w:hAnsi="Times New Roman"/>
        </w:rPr>
        <w:t xml:space="preserve">the </w:t>
      </w:r>
      <w:r w:rsidR="00A534DD" w:rsidRPr="00D311ED">
        <w:rPr>
          <w:rFonts w:ascii="Times New Roman" w:hAnsi="Times New Roman"/>
        </w:rPr>
        <w:t>expression"</w:t>
      </w:r>
      <w:r w:rsidR="00A534DD" w:rsidRPr="00D311ED">
        <w:rPr>
          <w:rStyle w:val="FootnoteReference"/>
          <w:rFonts w:ascii="Times New Roman" w:hAnsi="Times New Roman"/>
          <w:sz w:val="24"/>
        </w:rPr>
        <w:footnoteReference w:id="186"/>
      </w:r>
      <w:r w:rsidR="00A534DD" w:rsidRPr="00D311ED">
        <w:rPr>
          <w:rFonts w:ascii="Times New Roman" w:hAnsi="Times New Roman"/>
        </w:rPr>
        <w:t xml:space="preserve"> of provisions of the NSW Civil Liability Act, which </w:t>
      </w:r>
      <w:r w:rsidR="0058333E" w:rsidRPr="00D311ED">
        <w:rPr>
          <w:rFonts w:ascii="Times New Roman" w:hAnsi="Times New Roman"/>
        </w:rPr>
        <w:t xml:space="preserve">is </w:t>
      </w:r>
      <w:r w:rsidR="00A534DD" w:rsidRPr="00D311ED">
        <w:rPr>
          <w:rFonts w:ascii="Times New Roman" w:hAnsi="Times New Roman"/>
        </w:rPr>
        <w:t>not confined to the inaptness of the heading to Div 2 of Pt 1A ("Duty of care") when Pt 1A concerns breach and causation, not duty.</w:t>
      </w:r>
      <w:r w:rsidR="00A534DD" w:rsidRPr="00D311ED">
        <w:rPr>
          <w:rStyle w:val="FootnoteReference"/>
          <w:rFonts w:ascii="Times New Roman" w:hAnsi="Times New Roman"/>
          <w:sz w:val="24"/>
        </w:rPr>
        <w:footnoteReference w:id="187"/>
      </w:r>
    </w:p>
    <w:p w14:paraId="40B8B55C" w14:textId="1856A89C" w:rsidR="00F027BB" w:rsidRPr="00D311ED" w:rsidRDefault="00505525" w:rsidP="00D311ED">
      <w:pPr>
        <w:pStyle w:val="HeadingL2"/>
        <w:spacing w:after="260" w:line="280" w:lineRule="exact"/>
        <w:ind w:right="0"/>
        <w:jc w:val="both"/>
        <w:rPr>
          <w:rFonts w:ascii="Times New Roman" w:hAnsi="Times New Roman"/>
        </w:rPr>
      </w:pPr>
      <w:r w:rsidRPr="00D311ED">
        <w:rPr>
          <w:rFonts w:ascii="Times New Roman" w:hAnsi="Times New Roman"/>
        </w:rPr>
        <w:t>Statutory provisions</w:t>
      </w:r>
    </w:p>
    <w:p w14:paraId="577127E6" w14:textId="77777777" w:rsidR="00393BD9" w:rsidRPr="00D311ED" w:rsidRDefault="00715604"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93BD9" w:rsidRPr="00D311ED">
        <w:rPr>
          <w:rFonts w:ascii="Times New Roman" w:hAnsi="Times New Roman"/>
        </w:rPr>
        <w:t>Section 3B of the NSW Civil Liability Act provides that:</w:t>
      </w:r>
    </w:p>
    <w:p w14:paraId="2B147D12" w14:textId="7CBF5D69" w:rsidR="00393BD9" w:rsidRPr="00D311ED" w:rsidRDefault="00393BD9"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"(1) </w:t>
      </w:r>
      <w:r w:rsidR="005E41B7" w:rsidRPr="00D311ED">
        <w:rPr>
          <w:rFonts w:ascii="Times New Roman" w:hAnsi="Times New Roman"/>
        </w:rPr>
        <w:tab/>
      </w:r>
      <w:r w:rsidRPr="00D311ED">
        <w:rPr>
          <w:rFonts w:ascii="Times New Roman" w:hAnsi="Times New Roman"/>
        </w:rPr>
        <w:t>The provisions of this Act do not apply to or in respect of civil liability (and awards of damages in those proceedings) as follows—</w:t>
      </w:r>
    </w:p>
    <w:p w14:paraId="4C0EDF33" w14:textId="2C5AF454" w:rsidR="00393BD9" w:rsidRPr="00D311ED" w:rsidRDefault="005E41B7"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393BD9" w:rsidRPr="00D311ED">
        <w:rPr>
          <w:rFonts w:ascii="Times New Roman" w:hAnsi="Times New Roman"/>
        </w:rPr>
        <w:t xml:space="preserve">(a) </w:t>
      </w:r>
      <w:r w:rsidRPr="00D311ED">
        <w:rPr>
          <w:rFonts w:ascii="Times New Roman" w:hAnsi="Times New Roman"/>
        </w:rPr>
        <w:tab/>
      </w:r>
      <w:r w:rsidR="00393BD9" w:rsidRPr="00D311ED">
        <w:rPr>
          <w:rFonts w:ascii="Times New Roman" w:hAnsi="Times New Roman"/>
        </w:rPr>
        <w:t>civil liability of a person in respect of an intentional act that is done by the person with intent to cause injury or death or that is sexual assault or other sexual misconduct committed by the person—the whole Act except—</w:t>
      </w:r>
    </w:p>
    <w:p w14:paraId="71958230" w14:textId="7231F535" w:rsidR="00393BD9" w:rsidRPr="00D311ED" w:rsidRDefault="005E41B7" w:rsidP="00D311ED">
      <w:pPr>
        <w:pStyle w:val="leftright"/>
        <w:spacing w:before="0" w:after="260" w:line="280" w:lineRule="exact"/>
        <w:ind w:left="2880" w:right="0" w:hanging="2160"/>
        <w:jc w:val="both"/>
        <w:rPr>
          <w:rFonts w:ascii="Times New Roman" w:hAnsi="Times New Roman"/>
        </w:rPr>
      </w:pPr>
      <w:r w:rsidRPr="00D311ED">
        <w:rPr>
          <w:rFonts w:ascii="Times New Roman" w:hAnsi="Times New Roman"/>
        </w:rPr>
        <w:lastRenderedPageBreak/>
        <w:tab/>
      </w:r>
      <w:r w:rsidRPr="00D311ED">
        <w:rPr>
          <w:rFonts w:ascii="Times New Roman" w:hAnsi="Times New Roman"/>
        </w:rPr>
        <w:tab/>
      </w:r>
      <w:r w:rsidR="00393BD9" w:rsidRPr="00D311ED">
        <w:rPr>
          <w:rFonts w:ascii="Times New Roman" w:hAnsi="Times New Roman"/>
        </w:rPr>
        <w:t xml:space="preserve">(ia) </w:t>
      </w:r>
      <w:r w:rsidRPr="00D311ED">
        <w:rPr>
          <w:rFonts w:ascii="Times New Roman" w:hAnsi="Times New Roman"/>
        </w:rPr>
        <w:tab/>
      </w:r>
      <w:r w:rsidR="00393BD9" w:rsidRPr="00D311ED">
        <w:rPr>
          <w:rFonts w:ascii="Times New Roman" w:hAnsi="Times New Roman"/>
        </w:rPr>
        <w:t>Part 1B (Child abuse—liability of organisations)</w:t>
      </w:r>
      <w:r w:rsidR="00E3152F" w:rsidRPr="00D311ED">
        <w:rPr>
          <w:rFonts w:ascii="Times New Roman" w:hAnsi="Times New Roman"/>
        </w:rPr>
        <w:t>,</w:t>
      </w:r>
      <w:r w:rsidRPr="00D311ED">
        <w:rPr>
          <w:rFonts w:ascii="Times New Roman" w:hAnsi="Times New Roman"/>
          <w:sz w:val="24"/>
          <w:vertAlign w:val="superscript"/>
        </w:rPr>
        <w:t>[</w:t>
      </w:r>
      <w:r w:rsidR="00393BD9" w:rsidRPr="00D311ED">
        <w:rPr>
          <w:rStyle w:val="FootnoteReference"/>
          <w:rFonts w:ascii="Times New Roman" w:hAnsi="Times New Roman"/>
          <w:sz w:val="24"/>
        </w:rPr>
        <w:footnoteReference w:id="188"/>
      </w:r>
      <w:r w:rsidR="00FF1741" w:rsidRPr="00D311ED">
        <w:rPr>
          <w:rFonts w:ascii="Times New Roman" w:hAnsi="Times New Roman"/>
          <w:sz w:val="24"/>
          <w:vertAlign w:val="superscript"/>
        </w:rPr>
        <w:t>]</w:t>
      </w:r>
      <w:r w:rsidR="00393BD9" w:rsidRPr="00D311ED">
        <w:rPr>
          <w:rFonts w:ascii="Times New Roman" w:hAnsi="Times New Roman"/>
        </w:rPr>
        <w:t xml:space="preserve"> and</w:t>
      </w:r>
    </w:p>
    <w:p w14:paraId="71506354" w14:textId="77777777" w:rsidR="00D311ED" w:rsidRDefault="00393BD9" w:rsidP="00D311ED">
      <w:pPr>
        <w:pStyle w:val="leftright"/>
        <w:spacing w:before="0" w:after="260" w:line="280" w:lineRule="exact"/>
        <w:ind w:right="0"/>
        <w:jc w:val="both"/>
        <w:rPr>
          <w:rFonts w:ascii="Times New Roman" w:hAnsi="Times New Roman"/>
        </w:rPr>
      </w:pPr>
      <w:r w:rsidRPr="00D311ED">
        <w:rPr>
          <w:rFonts w:ascii="Times New Roman" w:hAnsi="Times New Roman"/>
        </w:rPr>
        <w:t>...".</w:t>
      </w:r>
    </w:p>
    <w:p w14:paraId="10E5B583" w14:textId="4A8BD3FD" w:rsidR="00393BD9" w:rsidRPr="00D311ED" w:rsidRDefault="00393BD9"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193AEE" w:rsidRPr="00D311ED">
        <w:rPr>
          <w:rFonts w:ascii="Times New Roman" w:hAnsi="Times New Roman"/>
        </w:rPr>
        <w:t>According to s 3C:</w:t>
      </w:r>
    </w:p>
    <w:p w14:paraId="5350D0DB" w14:textId="77777777" w:rsidR="00D311ED" w:rsidRDefault="00193AEE" w:rsidP="00D311ED">
      <w:pPr>
        <w:pStyle w:val="leftright"/>
        <w:spacing w:before="0" w:after="260" w:line="280" w:lineRule="exact"/>
        <w:ind w:right="0"/>
        <w:jc w:val="both"/>
        <w:rPr>
          <w:rFonts w:ascii="Times New Roman" w:hAnsi="Times New Roman"/>
        </w:rPr>
      </w:pPr>
      <w:r w:rsidRPr="00D311ED">
        <w:rPr>
          <w:rFonts w:ascii="Times New Roman" w:hAnsi="Times New Roman"/>
        </w:rPr>
        <w:t>"Any provision of this Act that excludes or limits the civil liability of a person for a tort also operates to exclude or limit the vicarious liability of another person for that tort."</w:t>
      </w:r>
    </w:p>
    <w:p w14:paraId="2C540600" w14:textId="2579F8F7" w:rsidR="00193AEE" w:rsidRPr="00D311ED" w:rsidRDefault="00651DF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ED6A48" w:rsidRPr="00D311ED">
        <w:rPr>
          <w:rFonts w:ascii="Times New Roman" w:hAnsi="Times New Roman"/>
        </w:rPr>
        <w:t xml:space="preserve">Part 1A </w:t>
      </w:r>
      <w:r w:rsidR="001762A0" w:rsidRPr="00D311ED">
        <w:rPr>
          <w:rFonts w:ascii="Times New Roman" w:hAnsi="Times New Roman"/>
        </w:rPr>
        <w:t>comprises ss</w:t>
      </w:r>
      <w:r w:rsidR="00E565F1" w:rsidRPr="00D311ED">
        <w:rPr>
          <w:rFonts w:ascii="Times New Roman" w:hAnsi="Times New Roman"/>
        </w:rPr>
        <w:t> </w:t>
      </w:r>
      <w:r w:rsidR="001762A0" w:rsidRPr="00D311ED">
        <w:rPr>
          <w:rFonts w:ascii="Times New Roman" w:hAnsi="Times New Roman"/>
        </w:rPr>
        <w:t xml:space="preserve">5-5T. </w:t>
      </w:r>
      <w:r w:rsidR="00193AEE" w:rsidRPr="00D311ED">
        <w:rPr>
          <w:rFonts w:ascii="Times New Roman" w:hAnsi="Times New Roman"/>
        </w:rPr>
        <w:t>By s 5,</w:t>
      </w:r>
      <w:r w:rsidR="007A48F6" w:rsidRPr="00D311ED">
        <w:rPr>
          <w:rFonts w:ascii="Times New Roman" w:hAnsi="Times New Roman"/>
        </w:rPr>
        <w:t xml:space="preserve"> </w:t>
      </w:r>
      <w:r w:rsidR="00193AEE" w:rsidRPr="00D311ED">
        <w:rPr>
          <w:rFonts w:ascii="Times New Roman" w:hAnsi="Times New Roman"/>
        </w:rPr>
        <w:t>"</w:t>
      </w:r>
      <w:r w:rsidR="00193AEE" w:rsidRPr="00D311ED">
        <w:rPr>
          <w:rFonts w:ascii="Times New Roman" w:hAnsi="Times New Roman"/>
          <w:b/>
          <w:bCs/>
          <w:i/>
          <w:iCs/>
        </w:rPr>
        <w:t>negligence</w:t>
      </w:r>
      <w:r w:rsidR="00193AEE" w:rsidRPr="00D311ED">
        <w:rPr>
          <w:rFonts w:ascii="Times New Roman" w:hAnsi="Times New Roman"/>
        </w:rPr>
        <w:t xml:space="preserve"> means failure to exercise reasonable care and skill</w:t>
      </w:r>
      <w:r w:rsidR="004223CC" w:rsidRPr="00D311ED">
        <w:rPr>
          <w:rFonts w:ascii="Times New Roman" w:hAnsi="Times New Roman"/>
        </w:rPr>
        <w:t>"</w:t>
      </w:r>
      <w:r w:rsidR="00193AEE" w:rsidRPr="00D311ED">
        <w:rPr>
          <w:rFonts w:ascii="Times New Roman" w:hAnsi="Times New Roman"/>
        </w:rPr>
        <w:t xml:space="preserve">. </w:t>
      </w:r>
    </w:p>
    <w:p w14:paraId="0F2EDFDF" w14:textId="774278C7" w:rsidR="001C38A6" w:rsidRPr="00D311ED" w:rsidRDefault="00193AE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1174D9" w:rsidRPr="00D311ED">
        <w:rPr>
          <w:rFonts w:ascii="Times New Roman" w:hAnsi="Times New Roman"/>
        </w:rPr>
        <w:t>Section 5A</w:t>
      </w:r>
      <w:r w:rsidRPr="00D311ED">
        <w:rPr>
          <w:rFonts w:ascii="Times New Roman" w:hAnsi="Times New Roman"/>
        </w:rPr>
        <w:t xml:space="preserve"> </w:t>
      </w:r>
      <w:r w:rsidR="00E160DC" w:rsidRPr="00D311ED">
        <w:rPr>
          <w:rFonts w:ascii="Times New Roman" w:hAnsi="Times New Roman"/>
        </w:rPr>
        <w:t>provides that:</w:t>
      </w:r>
    </w:p>
    <w:p w14:paraId="33C931F9" w14:textId="69E536E4" w:rsidR="00E160DC" w:rsidRPr="00D311ED" w:rsidRDefault="00E160DC"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"(1) </w:t>
      </w:r>
      <w:r w:rsidR="00600A87" w:rsidRPr="00D311ED">
        <w:rPr>
          <w:rFonts w:ascii="Times New Roman" w:hAnsi="Times New Roman"/>
        </w:rPr>
        <w:tab/>
      </w:r>
      <w:r w:rsidRPr="00D311ED">
        <w:rPr>
          <w:rFonts w:ascii="Times New Roman" w:hAnsi="Times New Roman"/>
        </w:rPr>
        <w:t>This Part applies to any claim for damages for harm resulting from negligence, regardless of whether the claim is brought in tort, in contract, under statute or otherwise.</w:t>
      </w:r>
    </w:p>
    <w:p w14:paraId="6D63D7D1" w14:textId="77777777" w:rsidR="00D311ED" w:rsidRDefault="00E160DC"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(2) </w:t>
      </w:r>
      <w:r w:rsidR="00600A87" w:rsidRPr="00D311ED">
        <w:rPr>
          <w:rFonts w:ascii="Times New Roman" w:hAnsi="Times New Roman"/>
        </w:rPr>
        <w:tab/>
      </w:r>
      <w:r w:rsidRPr="00D311ED">
        <w:rPr>
          <w:rFonts w:ascii="Times New Roman" w:hAnsi="Times New Roman"/>
        </w:rPr>
        <w:t>This Part does not apply to civil liability that is excluded from the operation of this Part by section</w:t>
      </w:r>
      <w:r w:rsidR="004D0948" w:rsidRPr="00D311ED">
        <w:rPr>
          <w:rFonts w:ascii="Times New Roman" w:hAnsi="Times New Roman"/>
        </w:rPr>
        <w:t> </w:t>
      </w:r>
      <w:r w:rsidRPr="00D311ED">
        <w:rPr>
          <w:rFonts w:ascii="Times New Roman" w:hAnsi="Times New Roman"/>
        </w:rPr>
        <w:t>3B."</w:t>
      </w:r>
    </w:p>
    <w:p w14:paraId="4D65516D" w14:textId="5B267503" w:rsidR="00A6112D" w:rsidRPr="00D311ED" w:rsidRDefault="009B3C57"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146C77" w:rsidRPr="00D311ED">
        <w:rPr>
          <w:rFonts w:ascii="Times New Roman" w:hAnsi="Times New Roman"/>
        </w:rPr>
        <w:t>Section </w:t>
      </w:r>
      <w:r w:rsidR="00A6112D" w:rsidRPr="00D311ED">
        <w:rPr>
          <w:rFonts w:ascii="Times New Roman" w:hAnsi="Times New Roman"/>
        </w:rPr>
        <w:t>5B provides</w:t>
      </w:r>
      <w:r w:rsidR="00742038" w:rsidRPr="00D311ED">
        <w:rPr>
          <w:rFonts w:ascii="Times New Roman" w:hAnsi="Times New Roman"/>
        </w:rPr>
        <w:t xml:space="preserve"> that:</w:t>
      </w:r>
    </w:p>
    <w:p w14:paraId="7571FFB8" w14:textId="6D99CDF0" w:rsidR="00742038" w:rsidRPr="00D311ED" w:rsidRDefault="00742038"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"(1) </w:t>
      </w:r>
      <w:r w:rsidR="00B23AAD" w:rsidRPr="00D311ED">
        <w:rPr>
          <w:rFonts w:ascii="Times New Roman" w:hAnsi="Times New Roman"/>
        </w:rPr>
        <w:tab/>
      </w:r>
      <w:r w:rsidRPr="00D311ED">
        <w:rPr>
          <w:rFonts w:ascii="Times New Roman" w:hAnsi="Times New Roman"/>
        </w:rPr>
        <w:t>A person is not negligent in failing to take precautions against a risk of harm unless—</w:t>
      </w:r>
    </w:p>
    <w:p w14:paraId="1C73FDF0" w14:textId="6410C5BD" w:rsidR="00742038"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742038" w:rsidRPr="00D311ED">
        <w:rPr>
          <w:rFonts w:ascii="Times New Roman" w:hAnsi="Times New Roman"/>
        </w:rPr>
        <w:t xml:space="preserve">(a) </w:t>
      </w:r>
      <w:r w:rsidRPr="00D311ED">
        <w:rPr>
          <w:rFonts w:ascii="Times New Roman" w:hAnsi="Times New Roman"/>
        </w:rPr>
        <w:tab/>
      </w:r>
      <w:r w:rsidR="00742038" w:rsidRPr="00D311ED">
        <w:rPr>
          <w:rFonts w:ascii="Times New Roman" w:hAnsi="Times New Roman"/>
        </w:rPr>
        <w:t>the risk was foreseeable (that is, it is a risk of which the person knew or ought to have known), and</w:t>
      </w:r>
    </w:p>
    <w:p w14:paraId="28E1A293" w14:textId="1B35BEBB" w:rsidR="00742038" w:rsidRPr="00D311ED" w:rsidRDefault="00B23AAD" w:rsidP="00D311ED">
      <w:pPr>
        <w:pStyle w:val="leftright"/>
        <w:spacing w:before="0" w:after="260" w:line="280" w:lineRule="exact"/>
        <w:ind w:right="0"/>
        <w:jc w:val="both"/>
        <w:rPr>
          <w:rFonts w:ascii="Times New Roman" w:hAnsi="Times New Roman"/>
        </w:rPr>
      </w:pPr>
      <w:r w:rsidRPr="00D311ED">
        <w:rPr>
          <w:rFonts w:ascii="Times New Roman" w:hAnsi="Times New Roman"/>
        </w:rPr>
        <w:tab/>
      </w:r>
      <w:r w:rsidR="00742038" w:rsidRPr="00D311ED">
        <w:rPr>
          <w:rFonts w:ascii="Times New Roman" w:hAnsi="Times New Roman"/>
        </w:rPr>
        <w:t xml:space="preserve">(b) </w:t>
      </w:r>
      <w:r w:rsidRPr="00D311ED">
        <w:rPr>
          <w:rFonts w:ascii="Times New Roman" w:hAnsi="Times New Roman"/>
        </w:rPr>
        <w:tab/>
      </w:r>
      <w:r w:rsidR="00742038" w:rsidRPr="00D311ED">
        <w:rPr>
          <w:rFonts w:ascii="Times New Roman" w:hAnsi="Times New Roman"/>
        </w:rPr>
        <w:t>the risk was not insignificant, and</w:t>
      </w:r>
    </w:p>
    <w:p w14:paraId="2F884F98" w14:textId="6D4A5D14" w:rsidR="00742038"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742038" w:rsidRPr="00D311ED">
        <w:rPr>
          <w:rFonts w:ascii="Times New Roman" w:hAnsi="Times New Roman"/>
        </w:rPr>
        <w:t xml:space="preserve">(c) </w:t>
      </w:r>
      <w:r w:rsidRPr="00D311ED">
        <w:rPr>
          <w:rFonts w:ascii="Times New Roman" w:hAnsi="Times New Roman"/>
        </w:rPr>
        <w:tab/>
      </w:r>
      <w:r w:rsidR="00742038" w:rsidRPr="00D311ED">
        <w:rPr>
          <w:rFonts w:ascii="Times New Roman" w:hAnsi="Times New Roman"/>
        </w:rPr>
        <w:t>in the circumstances, a reasonable person in the person</w:t>
      </w:r>
      <w:r w:rsidR="00606DC8" w:rsidRPr="00D311ED">
        <w:rPr>
          <w:rFonts w:ascii="Times New Roman" w:hAnsi="Times New Roman"/>
        </w:rPr>
        <w:t>'</w:t>
      </w:r>
      <w:r w:rsidR="00742038" w:rsidRPr="00D311ED">
        <w:rPr>
          <w:rFonts w:ascii="Times New Roman" w:hAnsi="Times New Roman"/>
        </w:rPr>
        <w:t>s position would have taken those precautions.</w:t>
      </w:r>
    </w:p>
    <w:p w14:paraId="242EACEB" w14:textId="0A916E40" w:rsidR="00742038" w:rsidRPr="00D311ED" w:rsidRDefault="00742038"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(2) </w:t>
      </w:r>
      <w:r w:rsidR="00B23AAD" w:rsidRPr="00D311ED">
        <w:rPr>
          <w:rFonts w:ascii="Times New Roman" w:hAnsi="Times New Roman"/>
        </w:rPr>
        <w:tab/>
      </w:r>
      <w:r w:rsidRPr="00D311ED">
        <w:rPr>
          <w:rFonts w:ascii="Times New Roman" w:hAnsi="Times New Roman"/>
        </w:rPr>
        <w:t>In determining whether a reasonable person would have taken precautions against a risk of harm, the court is to consider the following (amongst other relevant things)—</w:t>
      </w:r>
    </w:p>
    <w:p w14:paraId="341626D5" w14:textId="2BD04055" w:rsidR="00742038"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lastRenderedPageBreak/>
        <w:tab/>
      </w:r>
      <w:r w:rsidR="00742038" w:rsidRPr="00D311ED">
        <w:rPr>
          <w:rFonts w:ascii="Times New Roman" w:hAnsi="Times New Roman"/>
        </w:rPr>
        <w:t xml:space="preserve">(a) </w:t>
      </w:r>
      <w:r w:rsidRPr="00D311ED">
        <w:rPr>
          <w:rFonts w:ascii="Times New Roman" w:hAnsi="Times New Roman"/>
        </w:rPr>
        <w:tab/>
      </w:r>
      <w:r w:rsidR="00742038" w:rsidRPr="00D311ED">
        <w:rPr>
          <w:rFonts w:ascii="Times New Roman" w:hAnsi="Times New Roman"/>
        </w:rPr>
        <w:t>the probability that the harm would occur if care were not taken,</w:t>
      </w:r>
    </w:p>
    <w:p w14:paraId="497B3CC0" w14:textId="01EE39D9" w:rsidR="00D14624" w:rsidRPr="00D311ED" w:rsidRDefault="00B23AAD" w:rsidP="00D311ED">
      <w:pPr>
        <w:pStyle w:val="leftright"/>
        <w:spacing w:before="0" w:after="260" w:line="280" w:lineRule="exact"/>
        <w:ind w:right="0"/>
        <w:jc w:val="both"/>
        <w:rPr>
          <w:rFonts w:ascii="Times New Roman" w:hAnsi="Times New Roman"/>
        </w:rPr>
      </w:pPr>
      <w:r w:rsidRPr="00D311ED">
        <w:rPr>
          <w:rFonts w:ascii="Times New Roman" w:hAnsi="Times New Roman"/>
        </w:rPr>
        <w:tab/>
      </w:r>
      <w:r w:rsidR="00D14624" w:rsidRPr="00D311ED">
        <w:rPr>
          <w:rFonts w:ascii="Times New Roman" w:hAnsi="Times New Roman"/>
        </w:rPr>
        <w:t xml:space="preserve">(b) </w:t>
      </w:r>
      <w:r w:rsidRPr="00D311ED">
        <w:rPr>
          <w:rFonts w:ascii="Times New Roman" w:hAnsi="Times New Roman"/>
        </w:rPr>
        <w:tab/>
      </w:r>
      <w:r w:rsidR="00D14624" w:rsidRPr="00D311ED">
        <w:rPr>
          <w:rFonts w:ascii="Times New Roman" w:hAnsi="Times New Roman"/>
        </w:rPr>
        <w:t>the likely seriousness of the harm,</w:t>
      </w:r>
    </w:p>
    <w:p w14:paraId="17D66D64" w14:textId="701FD73B" w:rsidR="00D14624"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D14624" w:rsidRPr="00D311ED">
        <w:rPr>
          <w:rFonts w:ascii="Times New Roman" w:hAnsi="Times New Roman"/>
        </w:rPr>
        <w:t xml:space="preserve">(c) </w:t>
      </w:r>
      <w:r w:rsidRPr="00D311ED">
        <w:rPr>
          <w:rFonts w:ascii="Times New Roman" w:hAnsi="Times New Roman"/>
        </w:rPr>
        <w:tab/>
      </w:r>
      <w:r w:rsidR="00D14624" w:rsidRPr="00D311ED">
        <w:rPr>
          <w:rFonts w:ascii="Times New Roman" w:hAnsi="Times New Roman"/>
        </w:rPr>
        <w:t>the burden of taking precautions to avoid the risk of harm,</w:t>
      </w:r>
    </w:p>
    <w:p w14:paraId="1A7E479E" w14:textId="77777777" w:rsid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D14624" w:rsidRPr="00D311ED">
        <w:rPr>
          <w:rFonts w:ascii="Times New Roman" w:hAnsi="Times New Roman"/>
        </w:rPr>
        <w:t xml:space="preserve">(d) </w:t>
      </w:r>
      <w:r w:rsidRPr="00D311ED">
        <w:rPr>
          <w:rFonts w:ascii="Times New Roman" w:hAnsi="Times New Roman"/>
        </w:rPr>
        <w:tab/>
      </w:r>
      <w:r w:rsidR="00D14624" w:rsidRPr="00D311ED">
        <w:rPr>
          <w:rFonts w:ascii="Times New Roman" w:hAnsi="Times New Roman"/>
        </w:rPr>
        <w:t>the social utility of the activity that creates the risk of harm."</w:t>
      </w:r>
    </w:p>
    <w:p w14:paraId="2718B98E" w14:textId="2F138266" w:rsidR="00D14624" w:rsidRPr="00D311ED" w:rsidRDefault="005B73B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D14624" w:rsidRPr="00D311ED">
        <w:rPr>
          <w:rFonts w:ascii="Times New Roman" w:hAnsi="Times New Roman"/>
        </w:rPr>
        <w:t>Section 5C provides that:</w:t>
      </w:r>
    </w:p>
    <w:p w14:paraId="2697769A" w14:textId="09D064B9" w:rsidR="005631A2" w:rsidRPr="00D311ED" w:rsidRDefault="00D14624" w:rsidP="00D311ED">
      <w:pPr>
        <w:pStyle w:val="leftright"/>
        <w:spacing w:before="0" w:after="260" w:line="280" w:lineRule="exact"/>
        <w:ind w:right="0"/>
        <w:jc w:val="both"/>
        <w:rPr>
          <w:rFonts w:ascii="Times New Roman" w:hAnsi="Times New Roman"/>
        </w:rPr>
      </w:pPr>
      <w:r w:rsidRPr="00D311ED">
        <w:rPr>
          <w:rFonts w:ascii="Times New Roman" w:hAnsi="Times New Roman"/>
        </w:rPr>
        <w:t>"</w:t>
      </w:r>
      <w:r w:rsidR="005631A2" w:rsidRPr="00D311ED">
        <w:rPr>
          <w:rFonts w:ascii="Times New Roman" w:hAnsi="Times New Roman"/>
        </w:rPr>
        <w:t>In proceedings relating to liability for negligence—</w:t>
      </w:r>
    </w:p>
    <w:p w14:paraId="172A81A4" w14:textId="622BE952" w:rsidR="00D14624" w:rsidRPr="00D311ED" w:rsidRDefault="005631A2"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(a) </w:t>
      </w:r>
      <w:r w:rsidR="00B23AAD" w:rsidRPr="00D311ED">
        <w:rPr>
          <w:rFonts w:ascii="Times New Roman" w:hAnsi="Times New Roman"/>
        </w:rPr>
        <w:tab/>
      </w:r>
      <w:r w:rsidRPr="00D311ED">
        <w:rPr>
          <w:rFonts w:ascii="Times New Roman" w:hAnsi="Times New Roman"/>
        </w:rPr>
        <w:t>the burden of taking precautions to avoid a risk of harm includes the burden of taking precautions to avoid similar risks of harm for which the person may be responsible,</w:t>
      </w:r>
      <w:r w:rsidR="00B81EBF" w:rsidRPr="00D311ED">
        <w:rPr>
          <w:rFonts w:ascii="Times New Roman" w:hAnsi="Times New Roman"/>
        </w:rPr>
        <w:t xml:space="preserve"> </w:t>
      </w:r>
      <w:r w:rsidRPr="00D311ED">
        <w:rPr>
          <w:rFonts w:ascii="Times New Roman" w:hAnsi="Times New Roman"/>
        </w:rPr>
        <w:t>and</w:t>
      </w:r>
    </w:p>
    <w:p w14:paraId="24E44EF3" w14:textId="77777777" w:rsidR="00D311ED" w:rsidRDefault="005631A2" w:rsidP="00D311ED">
      <w:pPr>
        <w:pStyle w:val="leftright"/>
        <w:spacing w:before="0" w:after="260" w:line="280" w:lineRule="exact"/>
        <w:ind w:right="0"/>
        <w:jc w:val="both"/>
        <w:rPr>
          <w:rFonts w:ascii="Times New Roman" w:hAnsi="Times New Roman"/>
        </w:rPr>
      </w:pPr>
      <w:r w:rsidRPr="00D311ED">
        <w:rPr>
          <w:rFonts w:ascii="Times New Roman" w:hAnsi="Times New Roman"/>
        </w:rPr>
        <w:t>...".</w:t>
      </w:r>
    </w:p>
    <w:p w14:paraId="7DB2CFF2" w14:textId="160A5179" w:rsidR="00D14624" w:rsidRPr="00D311ED" w:rsidRDefault="005631A2" w:rsidP="00D311ED">
      <w:pPr>
        <w:pStyle w:val="FixListStyle"/>
        <w:spacing w:after="260" w:line="280" w:lineRule="exact"/>
        <w:ind w:right="0"/>
        <w:jc w:val="both"/>
        <w:rPr>
          <w:rFonts w:ascii="Times New Roman" w:hAnsi="Times New Roman"/>
        </w:rPr>
      </w:pPr>
      <w:r w:rsidRPr="00D311ED">
        <w:rPr>
          <w:rFonts w:ascii="Times New Roman" w:hAnsi="Times New Roman"/>
        </w:rPr>
        <w:tab/>
        <w:t>Section 5D provides that:</w:t>
      </w:r>
    </w:p>
    <w:p w14:paraId="2567656F" w14:textId="114BA7FA" w:rsidR="005631A2" w:rsidRPr="00D311ED" w:rsidRDefault="005631A2"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"(1) </w:t>
      </w:r>
      <w:r w:rsidR="00B23AAD" w:rsidRPr="00D311ED">
        <w:rPr>
          <w:rFonts w:ascii="Times New Roman" w:hAnsi="Times New Roman"/>
        </w:rPr>
        <w:tab/>
      </w:r>
      <w:r w:rsidRPr="00D311ED">
        <w:rPr>
          <w:rFonts w:ascii="Times New Roman" w:hAnsi="Times New Roman"/>
        </w:rPr>
        <w:t>A determination that negligence caused particular harm comprises the following elements</w:t>
      </w:r>
      <w:r w:rsidR="00E44FC2" w:rsidRPr="00D311ED">
        <w:rPr>
          <w:rFonts w:ascii="Times New Roman" w:hAnsi="Times New Roman"/>
        </w:rPr>
        <w:t>—</w:t>
      </w:r>
    </w:p>
    <w:p w14:paraId="0AAB1DCE" w14:textId="2493E2A7" w:rsidR="005631A2"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5631A2" w:rsidRPr="00D311ED">
        <w:rPr>
          <w:rFonts w:ascii="Times New Roman" w:hAnsi="Times New Roman"/>
        </w:rPr>
        <w:t xml:space="preserve">(a) </w:t>
      </w:r>
      <w:r w:rsidRPr="00D311ED">
        <w:rPr>
          <w:rFonts w:ascii="Times New Roman" w:hAnsi="Times New Roman"/>
        </w:rPr>
        <w:tab/>
      </w:r>
      <w:r w:rsidR="005631A2" w:rsidRPr="00D311ED">
        <w:rPr>
          <w:rFonts w:ascii="Times New Roman" w:hAnsi="Times New Roman"/>
        </w:rPr>
        <w:t>that the negligence was a necessary condition of the occurrence of the harm (</w:t>
      </w:r>
      <w:r w:rsidR="005631A2" w:rsidRPr="00D311ED">
        <w:rPr>
          <w:rFonts w:ascii="Times New Roman" w:hAnsi="Times New Roman"/>
          <w:b/>
          <w:bCs/>
          <w:i/>
          <w:iCs/>
        </w:rPr>
        <w:t>factual causation</w:t>
      </w:r>
      <w:r w:rsidR="005631A2" w:rsidRPr="00D311ED">
        <w:rPr>
          <w:rFonts w:ascii="Times New Roman" w:hAnsi="Times New Roman"/>
        </w:rPr>
        <w:t>), and</w:t>
      </w:r>
    </w:p>
    <w:p w14:paraId="61A33071" w14:textId="18B7BA51" w:rsidR="005631A2"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5631A2" w:rsidRPr="00D311ED">
        <w:rPr>
          <w:rFonts w:ascii="Times New Roman" w:hAnsi="Times New Roman"/>
        </w:rPr>
        <w:t>(b)</w:t>
      </w:r>
      <w:r w:rsidRPr="00D311ED">
        <w:rPr>
          <w:rFonts w:ascii="Times New Roman" w:hAnsi="Times New Roman"/>
        </w:rPr>
        <w:tab/>
      </w:r>
      <w:r w:rsidR="005631A2" w:rsidRPr="00D311ED">
        <w:rPr>
          <w:rFonts w:ascii="Times New Roman" w:hAnsi="Times New Roman"/>
        </w:rPr>
        <w:t>that it is appropriate for the scope of the negligent person's liability to extend to the harm so caused (</w:t>
      </w:r>
      <w:r w:rsidR="005631A2" w:rsidRPr="00D311ED">
        <w:rPr>
          <w:rFonts w:ascii="Times New Roman" w:hAnsi="Times New Roman"/>
          <w:b/>
          <w:bCs/>
          <w:i/>
          <w:iCs/>
        </w:rPr>
        <w:t>scope of liability</w:t>
      </w:r>
      <w:r w:rsidR="005631A2" w:rsidRPr="00D311ED">
        <w:rPr>
          <w:rFonts w:ascii="Times New Roman" w:hAnsi="Times New Roman"/>
        </w:rPr>
        <w:t>).</w:t>
      </w:r>
    </w:p>
    <w:p w14:paraId="4C863944" w14:textId="77777777" w:rsidR="005631A2" w:rsidRPr="00D311ED" w:rsidRDefault="005631A2" w:rsidP="00D311ED">
      <w:pPr>
        <w:pStyle w:val="leftright"/>
        <w:spacing w:before="0" w:after="260" w:line="280" w:lineRule="exact"/>
        <w:ind w:right="0"/>
        <w:jc w:val="both"/>
        <w:rPr>
          <w:rFonts w:ascii="Times New Roman" w:hAnsi="Times New Roman"/>
        </w:rPr>
      </w:pPr>
      <w:r w:rsidRPr="00D311ED">
        <w:rPr>
          <w:rFonts w:ascii="Times New Roman" w:hAnsi="Times New Roman"/>
        </w:rPr>
        <w:t>...</w:t>
      </w:r>
    </w:p>
    <w:p w14:paraId="544FB3DA" w14:textId="569CB8BA" w:rsidR="005631A2" w:rsidRPr="00D311ED" w:rsidRDefault="005631A2"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(3) </w:t>
      </w:r>
      <w:r w:rsidR="00B23AAD" w:rsidRPr="00D311ED">
        <w:rPr>
          <w:rFonts w:ascii="Times New Roman" w:hAnsi="Times New Roman"/>
        </w:rPr>
        <w:tab/>
      </w:r>
      <w:r w:rsidRPr="00D311ED">
        <w:rPr>
          <w:rFonts w:ascii="Times New Roman" w:hAnsi="Times New Roman"/>
        </w:rPr>
        <w:t>If it is relevant to the determination of factual causation to determine what the person who suffered harm would have done if the negligent person had not been negligent</w:t>
      </w:r>
      <w:r w:rsidR="00E44FC2" w:rsidRPr="00D311ED">
        <w:rPr>
          <w:rFonts w:ascii="Times New Roman" w:hAnsi="Times New Roman"/>
        </w:rPr>
        <w:t>—</w:t>
      </w:r>
    </w:p>
    <w:p w14:paraId="10B39D59" w14:textId="5582EE44" w:rsidR="005631A2"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5631A2" w:rsidRPr="00D311ED">
        <w:rPr>
          <w:rFonts w:ascii="Times New Roman" w:hAnsi="Times New Roman"/>
        </w:rPr>
        <w:t xml:space="preserve">(a) </w:t>
      </w:r>
      <w:r w:rsidRPr="00D311ED">
        <w:rPr>
          <w:rFonts w:ascii="Times New Roman" w:hAnsi="Times New Roman"/>
        </w:rPr>
        <w:tab/>
      </w:r>
      <w:r w:rsidR="005631A2" w:rsidRPr="00D311ED">
        <w:rPr>
          <w:rFonts w:ascii="Times New Roman" w:hAnsi="Times New Roman"/>
        </w:rPr>
        <w:t>the matter is to be determined subjectively in the light of all relevant circumstances, subject to paragraph (b), and</w:t>
      </w:r>
    </w:p>
    <w:p w14:paraId="55A80911" w14:textId="2F9A0FC4" w:rsidR="005631A2" w:rsidRPr="00D311ED" w:rsidRDefault="00B23AAD" w:rsidP="00D311ED">
      <w:pPr>
        <w:pStyle w:val="leftright"/>
        <w:spacing w:before="0" w:after="260" w:line="280" w:lineRule="exact"/>
        <w:ind w:left="2160" w:right="0" w:hanging="1440"/>
        <w:jc w:val="both"/>
        <w:rPr>
          <w:rFonts w:ascii="Times New Roman" w:hAnsi="Times New Roman"/>
        </w:rPr>
      </w:pPr>
      <w:r w:rsidRPr="00D311ED">
        <w:rPr>
          <w:rFonts w:ascii="Times New Roman" w:hAnsi="Times New Roman"/>
        </w:rPr>
        <w:tab/>
      </w:r>
      <w:r w:rsidR="005631A2" w:rsidRPr="00D311ED">
        <w:rPr>
          <w:rFonts w:ascii="Times New Roman" w:hAnsi="Times New Roman"/>
        </w:rPr>
        <w:t xml:space="preserve">(b) </w:t>
      </w:r>
      <w:r w:rsidRPr="00D311ED">
        <w:rPr>
          <w:rFonts w:ascii="Times New Roman" w:hAnsi="Times New Roman"/>
        </w:rPr>
        <w:tab/>
      </w:r>
      <w:r w:rsidR="005631A2" w:rsidRPr="00D311ED">
        <w:rPr>
          <w:rFonts w:ascii="Times New Roman" w:hAnsi="Times New Roman"/>
        </w:rPr>
        <w:t>any statement made by the person after suffering the harm about what he or she would have done is inadmissible except to the extent (if any) that the statement is against his or her interest.</w:t>
      </w:r>
    </w:p>
    <w:p w14:paraId="6C9558A4" w14:textId="77777777" w:rsidR="00D311ED" w:rsidRDefault="005631A2"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lastRenderedPageBreak/>
        <w:t xml:space="preserve">(4) </w:t>
      </w:r>
      <w:r w:rsidR="00B23AAD" w:rsidRPr="00D311ED">
        <w:rPr>
          <w:rFonts w:ascii="Times New Roman" w:hAnsi="Times New Roman"/>
        </w:rPr>
        <w:tab/>
      </w:r>
      <w:r w:rsidRPr="00D311ED">
        <w:rPr>
          <w:rFonts w:ascii="Times New Roman" w:hAnsi="Times New Roman"/>
        </w:rPr>
        <w:t>For the purpose of determining the scope of liability, the court is to consider (amongst other relevant things) whether or not and why responsibility for the harm should be imposed on the negligent party."</w:t>
      </w:r>
    </w:p>
    <w:p w14:paraId="6E0AB0E3" w14:textId="36A17F17" w:rsidR="00D14624" w:rsidRPr="00D311ED" w:rsidRDefault="005631A2" w:rsidP="00D311ED">
      <w:pPr>
        <w:pStyle w:val="FixListStyle"/>
        <w:spacing w:after="260" w:line="280" w:lineRule="exact"/>
        <w:ind w:right="0"/>
        <w:jc w:val="both"/>
        <w:rPr>
          <w:rFonts w:ascii="Times New Roman" w:hAnsi="Times New Roman"/>
        </w:rPr>
      </w:pPr>
      <w:r w:rsidRPr="00D311ED">
        <w:rPr>
          <w:rFonts w:ascii="Times New Roman" w:hAnsi="Times New Roman"/>
        </w:rPr>
        <w:tab/>
        <w:t>Section 5E provides that in "proceedings relating to liability for negligence, the plaintiff always bears the onus of proving, on the balance of probabilities, any fact relevant to the issue of causation</w:t>
      </w:r>
      <w:r w:rsidR="00B23AAD" w:rsidRPr="00D311ED">
        <w:rPr>
          <w:rFonts w:ascii="Times New Roman" w:hAnsi="Times New Roman"/>
        </w:rPr>
        <w:t>"</w:t>
      </w:r>
      <w:r w:rsidRPr="00D311ED">
        <w:rPr>
          <w:rFonts w:ascii="Times New Roman" w:hAnsi="Times New Roman"/>
        </w:rPr>
        <w:t>.</w:t>
      </w:r>
    </w:p>
    <w:p w14:paraId="45B67C27" w14:textId="77777777" w:rsidR="00193AEE" w:rsidRPr="00D311ED" w:rsidRDefault="005631A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193AEE" w:rsidRPr="00D311ED">
        <w:rPr>
          <w:rFonts w:ascii="Times New Roman" w:hAnsi="Times New Roman"/>
        </w:rPr>
        <w:t>Section 5Q provides that:</w:t>
      </w:r>
    </w:p>
    <w:p w14:paraId="04C5BBEA" w14:textId="2CC849F9" w:rsidR="00193AEE" w:rsidRPr="00D311ED" w:rsidRDefault="00193AEE"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"(1) </w:t>
      </w:r>
      <w:r w:rsidR="00B23AAD" w:rsidRPr="00D311ED">
        <w:rPr>
          <w:rFonts w:ascii="Times New Roman" w:hAnsi="Times New Roman"/>
        </w:rPr>
        <w:tab/>
      </w:r>
      <w:r w:rsidRPr="00D311ED">
        <w:rPr>
          <w:rFonts w:ascii="Times New Roman" w:hAnsi="Times New Roman"/>
        </w:rPr>
        <w:t>The extent of liability in tort of a person (</w:t>
      </w:r>
      <w:r w:rsidRPr="00D311ED">
        <w:rPr>
          <w:rFonts w:ascii="Times New Roman" w:hAnsi="Times New Roman"/>
          <w:b/>
          <w:bCs/>
          <w:i/>
          <w:iCs/>
        </w:rPr>
        <w:t>the defendant</w:t>
      </w:r>
      <w:r w:rsidRPr="00D311ED">
        <w:rPr>
          <w:rFonts w:ascii="Times New Roman" w:hAnsi="Times New Roman"/>
        </w:rPr>
        <w:t>) for breach of a non-delegable duty to ensure that reasonable care is taken by a person in the carrying out of any work or task delegated or otherwise entrusted to the person by the defendant is to be determined as if the liability were the vicarious liability of the defendant for the negligence of the person in connection with the performance of the work or task.</w:t>
      </w:r>
    </w:p>
    <w:p w14:paraId="1CF86D02" w14:textId="77777777" w:rsidR="00D311ED" w:rsidRDefault="00193AEE" w:rsidP="00D311ED">
      <w:pPr>
        <w:pStyle w:val="leftright"/>
        <w:spacing w:before="0" w:after="260" w:line="280" w:lineRule="exact"/>
        <w:ind w:left="1440" w:right="0" w:hanging="720"/>
        <w:jc w:val="both"/>
        <w:rPr>
          <w:rFonts w:ascii="Times New Roman" w:hAnsi="Times New Roman"/>
        </w:rPr>
      </w:pPr>
      <w:r w:rsidRPr="00D311ED">
        <w:rPr>
          <w:rFonts w:ascii="Times New Roman" w:hAnsi="Times New Roman"/>
        </w:rPr>
        <w:t xml:space="preserve">(2) </w:t>
      </w:r>
      <w:r w:rsidR="00B23AAD" w:rsidRPr="00D311ED">
        <w:rPr>
          <w:rFonts w:ascii="Times New Roman" w:hAnsi="Times New Roman"/>
        </w:rPr>
        <w:tab/>
      </w:r>
      <w:r w:rsidRPr="00D311ED">
        <w:rPr>
          <w:rFonts w:ascii="Times New Roman" w:hAnsi="Times New Roman"/>
        </w:rPr>
        <w:t>This section applies to an action in tort whether or not it is an action in negligence, despite anything to the contrary in section 5A."</w:t>
      </w:r>
    </w:p>
    <w:p w14:paraId="3BC0350D" w14:textId="4A6843A8" w:rsidR="005370A5" w:rsidRPr="00D311ED" w:rsidRDefault="00BE1A48" w:rsidP="00D311ED">
      <w:pPr>
        <w:pStyle w:val="HeadingL2"/>
        <w:spacing w:after="260" w:line="280" w:lineRule="exact"/>
        <w:ind w:right="0"/>
        <w:jc w:val="both"/>
        <w:rPr>
          <w:rFonts w:ascii="Times New Roman" w:hAnsi="Times New Roman"/>
        </w:rPr>
      </w:pPr>
      <w:r w:rsidRPr="00D311ED">
        <w:rPr>
          <w:rFonts w:ascii="Times New Roman" w:hAnsi="Times New Roman"/>
        </w:rPr>
        <w:t>The issue</w:t>
      </w:r>
    </w:p>
    <w:p w14:paraId="43D2DCDF" w14:textId="2C515A52" w:rsidR="00573245" w:rsidRPr="00D311ED" w:rsidRDefault="00796592"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73245" w:rsidRPr="00D311ED">
        <w:rPr>
          <w:rFonts w:ascii="Times New Roman" w:hAnsi="Times New Roman"/>
        </w:rPr>
        <w:t xml:space="preserve">Before the primary judge the parties "agreed that [damages] must be assessed at common law, if the Diocese was </w:t>
      </w:r>
      <w:r w:rsidR="00821593" w:rsidRPr="00D311ED">
        <w:rPr>
          <w:rFonts w:ascii="Times New Roman" w:hAnsi="Times New Roman"/>
        </w:rPr>
        <w:t>[vicariously liable]</w:t>
      </w:r>
      <w:r w:rsidR="00573245" w:rsidRPr="00D311ED">
        <w:rPr>
          <w:rFonts w:ascii="Times New Roman" w:hAnsi="Times New Roman"/>
        </w:rPr>
        <w:t xml:space="preserve"> for the assaults, involving as they did trespass and battery: s 3B </w:t>
      </w:r>
      <w:r w:rsidR="00573245" w:rsidRPr="00D311ED">
        <w:rPr>
          <w:rFonts w:ascii="Times New Roman" w:hAnsi="Times New Roman"/>
          <w:i/>
          <w:iCs/>
        </w:rPr>
        <w:t>Civil Liability Act</w:t>
      </w:r>
      <w:r w:rsidR="00A80155" w:rsidRPr="00D311ED">
        <w:rPr>
          <w:rFonts w:ascii="Times New Roman" w:hAnsi="Times New Roman"/>
        </w:rPr>
        <w:t>"</w:t>
      </w:r>
      <w:r w:rsidR="00573245" w:rsidRPr="00D311ED">
        <w:rPr>
          <w:rFonts w:ascii="Times New Roman" w:hAnsi="Times New Roman"/>
        </w:rPr>
        <w:t>.</w:t>
      </w:r>
      <w:r w:rsidR="00573245" w:rsidRPr="00D311ED">
        <w:rPr>
          <w:rStyle w:val="FootnoteReference"/>
          <w:rFonts w:ascii="Times New Roman" w:hAnsi="Times New Roman"/>
          <w:sz w:val="24"/>
        </w:rPr>
        <w:footnoteReference w:id="189"/>
      </w:r>
      <w:r w:rsidR="00573245" w:rsidRPr="00D311ED">
        <w:rPr>
          <w:rFonts w:ascii="Times New Roman" w:hAnsi="Times New Roman"/>
        </w:rPr>
        <w:t xml:space="preserve"> This agreement is consistent with authority in New South Wales that s 3B(1)(a) of the NSW Civil Liability Act operates so that the vicarious liability of a person for the intentional acts of another person is to be treated as the same liability as the liability of that other person.</w:t>
      </w:r>
      <w:r w:rsidR="00573245" w:rsidRPr="00D311ED">
        <w:rPr>
          <w:rStyle w:val="FootnoteReference"/>
          <w:rFonts w:ascii="Times New Roman" w:hAnsi="Times New Roman"/>
          <w:sz w:val="24"/>
        </w:rPr>
        <w:footnoteReference w:id="190"/>
      </w:r>
      <w:r w:rsidR="00573245" w:rsidRPr="00D311ED">
        <w:rPr>
          <w:rFonts w:ascii="Times New Roman" w:hAnsi="Times New Roman"/>
        </w:rPr>
        <w:t xml:space="preserve"> On this basis, the provisions of the NSW Civil Liability Act do not apply to a person's vicarious liability for the intentional act of another person </w:t>
      </w:r>
      <w:r w:rsidR="00A83E74" w:rsidRPr="00D311ED">
        <w:rPr>
          <w:rFonts w:ascii="Times New Roman" w:hAnsi="Times New Roman"/>
        </w:rPr>
        <w:t>o</w:t>
      </w:r>
      <w:r w:rsidR="00573245" w:rsidRPr="00D311ED">
        <w:rPr>
          <w:rFonts w:ascii="Times New Roman" w:hAnsi="Times New Roman"/>
        </w:rPr>
        <w:t>ther than to the extent of the exceptions in s 3B(1)(a</w:t>
      </w:r>
      <w:r w:rsidR="00657172" w:rsidRPr="00D311ED">
        <w:rPr>
          <w:rFonts w:ascii="Times New Roman" w:hAnsi="Times New Roman"/>
        </w:rPr>
        <w:t>)</w:t>
      </w:r>
      <w:r w:rsidR="00573245" w:rsidRPr="00D311ED">
        <w:rPr>
          <w:rFonts w:ascii="Times New Roman" w:hAnsi="Times New Roman"/>
        </w:rPr>
        <w:t xml:space="preserve">. </w:t>
      </w:r>
    </w:p>
    <w:p w14:paraId="1545A802" w14:textId="0551E9FD" w:rsidR="00610851" w:rsidRPr="00D311ED" w:rsidRDefault="008263A0" w:rsidP="00D311ED">
      <w:pPr>
        <w:pStyle w:val="FixListStyle"/>
        <w:spacing w:after="260" w:line="280" w:lineRule="exact"/>
        <w:ind w:right="0"/>
        <w:jc w:val="both"/>
        <w:rPr>
          <w:rFonts w:ascii="Times New Roman" w:hAnsi="Times New Roman"/>
        </w:rPr>
      </w:pPr>
      <w:r w:rsidRPr="00D311ED">
        <w:rPr>
          <w:rFonts w:ascii="Times New Roman" w:hAnsi="Times New Roman"/>
        </w:rPr>
        <w:lastRenderedPageBreak/>
        <w:tab/>
        <w:t>Neither party in this appeal challenged the correctness of these decisions. Both parties accepted that if Fr Pickin had been a co-defendant with the Diocese, Fr Pickin's liability would be in respect of his own intentional act so that s 3B(1)(a) would apply and his liability would have been determined under common law and not the provisions of the NSW Civil Liability Act other</w:t>
      </w:r>
      <w:r w:rsidR="008E118A" w:rsidRPr="00D311ED">
        <w:rPr>
          <w:rFonts w:ascii="Times New Roman" w:hAnsi="Times New Roman"/>
        </w:rPr>
        <w:t xml:space="preserve"> </w:t>
      </w:r>
      <w:r w:rsidRPr="00D311ED">
        <w:rPr>
          <w:rFonts w:ascii="Times New Roman" w:hAnsi="Times New Roman"/>
        </w:rPr>
        <w:t xml:space="preserve">than </w:t>
      </w:r>
      <w:r w:rsidR="00F53316" w:rsidRPr="00D311ED">
        <w:rPr>
          <w:rFonts w:ascii="Times New Roman" w:hAnsi="Times New Roman"/>
        </w:rPr>
        <w:t xml:space="preserve">Div 4 of </w:t>
      </w:r>
      <w:r w:rsidR="008E118A" w:rsidRPr="00D311ED">
        <w:rPr>
          <w:rFonts w:ascii="Times New Roman" w:hAnsi="Times New Roman"/>
        </w:rPr>
        <w:t>Pt 1B</w:t>
      </w:r>
      <w:r w:rsidRPr="00D311ED">
        <w:rPr>
          <w:rFonts w:ascii="Times New Roman" w:hAnsi="Times New Roman"/>
        </w:rPr>
        <w:t xml:space="preserve">. </w:t>
      </w:r>
    </w:p>
    <w:p w14:paraId="3E5393A2" w14:textId="77356B6E" w:rsidR="00903D3E" w:rsidRPr="00D311ED" w:rsidRDefault="00610851"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024E65" w:rsidRPr="00D311ED">
        <w:rPr>
          <w:rFonts w:ascii="Times New Roman" w:hAnsi="Times New Roman"/>
        </w:rPr>
        <w:t>T</w:t>
      </w:r>
      <w:r w:rsidR="0069264D" w:rsidRPr="00D311ED">
        <w:rPr>
          <w:rFonts w:ascii="Times New Roman" w:hAnsi="Times New Roman"/>
        </w:rPr>
        <w:t xml:space="preserve">he disagreement between the parties </w:t>
      </w:r>
      <w:r w:rsidR="006D2D96" w:rsidRPr="00D311ED">
        <w:rPr>
          <w:rFonts w:ascii="Times New Roman" w:hAnsi="Times New Roman"/>
        </w:rPr>
        <w:t xml:space="preserve">that emerged </w:t>
      </w:r>
      <w:r w:rsidRPr="00D311ED">
        <w:rPr>
          <w:rFonts w:ascii="Times New Roman" w:hAnsi="Times New Roman"/>
        </w:rPr>
        <w:t>late in</w:t>
      </w:r>
      <w:r w:rsidR="006D2D96" w:rsidRPr="00D311ED">
        <w:rPr>
          <w:rFonts w:ascii="Times New Roman" w:hAnsi="Times New Roman"/>
        </w:rPr>
        <w:t xml:space="preserve"> the hearing of the appeal</w:t>
      </w:r>
      <w:r w:rsidR="00344E55" w:rsidRPr="00D311ED">
        <w:rPr>
          <w:rFonts w:ascii="Times New Roman" w:hAnsi="Times New Roman"/>
        </w:rPr>
        <w:t xml:space="preserve"> encompassed whether </w:t>
      </w:r>
      <w:r w:rsidR="008263A0" w:rsidRPr="00D311ED">
        <w:rPr>
          <w:rFonts w:ascii="Times New Roman" w:hAnsi="Times New Roman"/>
        </w:rPr>
        <w:t xml:space="preserve">the same reasoning that </w:t>
      </w:r>
      <w:r w:rsidR="003D3F86" w:rsidRPr="00D311ED">
        <w:rPr>
          <w:rFonts w:ascii="Times New Roman" w:hAnsi="Times New Roman"/>
        </w:rPr>
        <w:t>has been</w:t>
      </w:r>
      <w:r w:rsidR="008263A0" w:rsidRPr="00D311ED">
        <w:rPr>
          <w:rFonts w:ascii="Times New Roman" w:hAnsi="Times New Roman"/>
        </w:rPr>
        <w:t xml:space="preserve"> applied to vicarious liability ought to apply to </w:t>
      </w:r>
      <w:r w:rsidR="00461F0C" w:rsidRPr="00D311ED">
        <w:rPr>
          <w:rFonts w:ascii="Times New Roman" w:hAnsi="Times New Roman"/>
        </w:rPr>
        <w:t xml:space="preserve">the liability of </w:t>
      </w:r>
      <w:r w:rsidR="008263A0" w:rsidRPr="00D311ED">
        <w:rPr>
          <w:rFonts w:ascii="Times New Roman" w:hAnsi="Times New Roman"/>
        </w:rPr>
        <w:t>a person subject to a non-delegable duty</w:t>
      </w:r>
      <w:r w:rsidR="00CE16A5" w:rsidRPr="00D311ED">
        <w:rPr>
          <w:rFonts w:ascii="Times New Roman" w:hAnsi="Times New Roman"/>
        </w:rPr>
        <w:t xml:space="preserve"> </w:t>
      </w:r>
      <w:r w:rsidR="009537C1" w:rsidRPr="00D311ED">
        <w:rPr>
          <w:rFonts w:ascii="Times New Roman" w:hAnsi="Times New Roman"/>
        </w:rPr>
        <w:t xml:space="preserve">so as to exclude the </w:t>
      </w:r>
      <w:r w:rsidR="0089183E" w:rsidRPr="00D311ED">
        <w:rPr>
          <w:rFonts w:ascii="Times New Roman" w:hAnsi="Times New Roman"/>
        </w:rPr>
        <w:t>application of</w:t>
      </w:r>
      <w:r w:rsidR="00594699" w:rsidRPr="00D311ED">
        <w:rPr>
          <w:rFonts w:ascii="Times New Roman" w:hAnsi="Times New Roman"/>
        </w:rPr>
        <w:t xml:space="preserve"> the provisions of the NSW Civil Liability Act (other than those specified in s 3B(1)(a))</w:t>
      </w:r>
      <w:r w:rsidR="008263A0" w:rsidRPr="00D311ED">
        <w:rPr>
          <w:rFonts w:ascii="Times New Roman" w:hAnsi="Times New Roman"/>
        </w:rPr>
        <w:t xml:space="preserve">. </w:t>
      </w:r>
      <w:r w:rsidR="007F5C6B" w:rsidRPr="00D311ED">
        <w:rPr>
          <w:rFonts w:ascii="Times New Roman" w:hAnsi="Times New Roman"/>
        </w:rPr>
        <w:t xml:space="preserve">The disagreement </w:t>
      </w:r>
      <w:r w:rsidR="009C614F" w:rsidRPr="00D311ED">
        <w:rPr>
          <w:rFonts w:ascii="Times New Roman" w:hAnsi="Times New Roman"/>
        </w:rPr>
        <w:t>e</w:t>
      </w:r>
      <w:r w:rsidR="007225F1" w:rsidRPr="00D311ED">
        <w:rPr>
          <w:rFonts w:ascii="Times New Roman" w:hAnsi="Times New Roman"/>
        </w:rPr>
        <w:t>xtended to</w:t>
      </w:r>
      <w:r w:rsidR="009C614F" w:rsidRPr="00D311ED">
        <w:rPr>
          <w:rFonts w:ascii="Times New Roman" w:hAnsi="Times New Roman"/>
        </w:rPr>
        <w:t xml:space="preserve"> how the provisions of </w:t>
      </w:r>
      <w:r w:rsidR="007225F1" w:rsidRPr="00D311ED">
        <w:rPr>
          <w:rFonts w:ascii="Times New Roman" w:hAnsi="Times New Roman"/>
        </w:rPr>
        <w:t>the NSW Civil Liability Act</w:t>
      </w:r>
      <w:r w:rsidR="00FE6F1B" w:rsidRPr="00D311ED">
        <w:rPr>
          <w:rFonts w:ascii="Times New Roman" w:hAnsi="Times New Roman"/>
        </w:rPr>
        <w:t xml:space="preserve"> would apply to the Diocese if </w:t>
      </w:r>
      <w:r w:rsidR="002A39C7" w:rsidRPr="00D311ED">
        <w:rPr>
          <w:rFonts w:ascii="Times New Roman" w:hAnsi="Times New Roman"/>
        </w:rPr>
        <w:t xml:space="preserve">s 3B(1)(a) </w:t>
      </w:r>
      <w:r w:rsidR="007804FB" w:rsidRPr="00D311ED">
        <w:rPr>
          <w:rFonts w:ascii="Times New Roman" w:hAnsi="Times New Roman"/>
        </w:rPr>
        <w:t xml:space="preserve">is </w:t>
      </w:r>
      <w:r w:rsidR="00FE6F1B" w:rsidRPr="00D311ED">
        <w:rPr>
          <w:rFonts w:ascii="Times New Roman" w:hAnsi="Times New Roman"/>
        </w:rPr>
        <w:t xml:space="preserve">not </w:t>
      </w:r>
      <w:r w:rsidR="007804FB" w:rsidRPr="00D311ED">
        <w:rPr>
          <w:rFonts w:ascii="Times New Roman" w:hAnsi="Times New Roman"/>
        </w:rPr>
        <w:t xml:space="preserve">engaged </w:t>
      </w:r>
      <w:r w:rsidR="006E2415" w:rsidRPr="00D311ED">
        <w:rPr>
          <w:rFonts w:ascii="Times New Roman" w:hAnsi="Times New Roman"/>
        </w:rPr>
        <w:t xml:space="preserve">to exclude </w:t>
      </w:r>
      <w:r w:rsidR="00FE6F1B" w:rsidRPr="00D311ED">
        <w:rPr>
          <w:rFonts w:ascii="Times New Roman" w:hAnsi="Times New Roman"/>
        </w:rPr>
        <w:t>its</w:t>
      </w:r>
      <w:r w:rsidR="006E2415" w:rsidRPr="00D311ED">
        <w:rPr>
          <w:rFonts w:ascii="Times New Roman" w:hAnsi="Times New Roman"/>
        </w:rPr>
        <w:t xml:space="preserve"> application</w:t>
      </w:r>
      <w:r w:rsidR="00FE6F1B" w:rsidRPr="00D311ED">
        <w:rPr>
          <w:rFonts w:ascii="Times New Roman" w:hAnsi="Times New Roman"/>
        </w:rPr>
        <w:t>.</w:t>
      </w:r>
      <w:r w:rsidR="00A72308" w:rsidRPr="00D311ED">
        <w:rPr>
          <w:rFonts w:ascii="Times New Roman" w:hAnsi="Times New Roman"/>
        </w:rPr>
        <w:t xml:space="preserve"> </w:t>
      </w:r>
    </w:p>
    <w:p w14:paraId="6D524C11" w14:textId="57048A19" w:rsidR="004E4AB6" w:rsidRPr="00D311ED" w:rsidRDefault="004E4AB6" w:rsidP="00D311ED">
      <w:pPr>
        <w:pStyle w:val="HeadingL2"/>
        <w:spacing w:after="260" w:line="280" w:lineRule="exact"/>
        <w:ind w:right="0"/>
        <w:jc w:val="both"/>
        <w:rPr>
          <w:rFonts w:ascii="Times New Roman" w:hAnsi="Times New Roman"/>
        </w:rPr>
      </w:pPr>
      <w:r w:rsidRPr="00D311ED">
        <w:rPr>
          <w:rFonts w:ascii="Times New Roman" w:hAnsi="Times New Roman"/>
        </w:rPr>
        <w:t>Consideration</w:t>
      </w:r>
    </w:p>
    <w:p w14:paraId="54660037" w14:textId="138BC7C7" w:rsidR="001C7C3E" w:rsidRPr="00D311ED" w:rsidRDefault="00BF54F3"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D65F7" w:rsidRPr="00D311ED">
        <w:rPr>
          <w:rFonts w:ascii="Times New Roman" w:hAnsi="Times New Roman"/>
        </w:rPr>
        <w:t>In the absence of</w:t>
      </w:r>
      <w:r w:rsidR="00560C94" w:rsidRPr="00D311ED">
        <w:rPr>
          <w:rFonts w:ascii="Times New Roman" w:hAnsi="Times New Roman"/>
        </w:rPr>
        <w:t xml:space="preserve"> persuasive argument to the contrary, this appeal is to be resolved on the basis that s 3B(1)(a) </w:t>
      </w:r>
      <w:r w:rsidR="00B4769B" w:rsidRPr="00D311ED">
        <w:rPr>
          <w:rFonts w:ascii="Times New Roman" w:hAnsi="Times New Roman"/>
        </w:rPr>
        <w:t xml:space="preserve">of the </w:t>
      </w:r>
      <w:r w:rsidR="00560C94" w:rsidRPr="00D311ED">
        <w:rPr>
          <w:rFonts w:ascii="Times New Roman" w:hAnsi="Times New Roman"/>
        </w:rPr>
        <w:t xml:space="preserve">NSW Civil Liability Act is not engaged in respect of the liability of the Diocese for breach of its non-delegable duty, with the consequence that the provisions of the NSW Civil Liability Act apply to the liability of the Diocese in accordance with their terms. </w:t>
      </w:r>
    </w:p>
    <w:p w14:paraId="12C70ABF" w14:textId="4802D8C6" w:rsidR="001C7C3E" w:rsidRPr="00D311ED" w:rsidRDefault="001C7C3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F43594" w:rsidRPr="00D311ED">
        <w:rPr>
          <w:rFonts w:ascii="Times New Roman" w:hAnsi="Times New Roman"/>
        </w:rPr>
        <w:t xml:space="preserve">First, </w:t>
      </w:r>
      <w:r w:rsidR="00E749DB" w:rsidRPr="00D311ED">
        <w:rPr>
          <w:rFonts w:ascii="Times New Roman" w:hAnsi="Times New Roman"/>
        </w:rPr>
        <w:t xml:space="preserve">characterising the </w:t>
      </w:r>
      <w:r w:rsidR="00606422" w:rsidRPr="00D311ED">
        <w:rPr>
          <w:rFonts w:ascii="Times New Roman" w:hAnsi="Times New Roman"/>
        </w:rPr>
        <w:t xml:space="preserve">vicarious liability of an employer or principal </w:t>
      </w:r>
      <w:r w:rsidR="00F43594" w:rsidRPr="00D311ED">
        <w:rPr>
          <w:rFonts w:ascii="Times New Roman" w:hAnsi="Times New Roman"/>
        </w:rPr>
        <w:t xml:space="preserve">as liability </w:t>
      </w:r>
      <w:r w:rsidR="0010698E" w:rsidRPr="00D311ED">
        <w:rPr>
          <w:rFonts w:ascii="Times New Roman" w:hAnsi="Times New Roman"/>
        </w:rPr>
        <w:t>"</w:t>
      </w:r>
      <w:r w:rsidR="00F43594" w:rsidRPr="00D311ED">
        <w:rPr>
          <w:rFonts w:ascii="Times New Roman" w:hAnsi="Times New Roman"/>
        </w:rPr>
        <w:t xml:space="preserve">in respect of" the </w:t>
      </w:r>
      <w:r w:rsidR="0034064B" w:rsidRPr="00D311ED">
        <w:rPr>
          <w:rFonts w:ascii="Times New Roman" w:hAnsi="Times New Roman"/>
        </w:rPr>
        <w:t>liability of a</w:t>
      </w:r>
      <w:r w:rsidR="00386880" w:rsidRPr="00D311ED">
        <w:rPr>
          <w:rFonts w:ascii="Times New Roman" w:hAnsi="Times New Roman"/>
        </w:rPr>
        <w:t>n</w:t>
      </w:r>
      <w:r w:rsidR="00F23861" w:rsidRPr="00D311ED">
        <w:rPr>
          <w:rFonts w:ascii="Times New Roman" w:hAnsi="Times New Roman"/>
        </w:rPr>
        <w:t xml:space="preserve"> employee</w:t>
      </w:r>
      <w:r w:rsidR="0034064B" w:rsidRPr="00D311ED">
        <w:rPr>
          <w:rFonts w:ascii="Times New Roman" w:hAnsi="Times New Roman"/>
        </w:rPr>
        <w:t xml:space="preserve"> </w:t>
      </w:r>
      <w:r w:rsidR="00E02C86" w:rsidRPr="00D311ED">
        <w:rPr>
          <w:rFonts w:ascii="Times New Roman" w:hAnsi="Times New Roman"/>
        </w:rPr>
        <w:t>"</w:t>
      </w:r>
      <w:r w:rsidR="00F23861" w:rsidRPr="00D311ED">
        <w:rPr>
          <w:rFonts w:ascii="Times New Roman" w:hAnsi="Times New Roman"/>
        </w:rPr>
        <w:t>in respect of</w:t>
      </w:r>
      <w:r w:rsidR="00E02C86" w:rsidRPr="00D311ED">
        <w:rPr>
          <w:rFonts w:ascii="Times New Roman" w:hAnsi="Times New Roman"/>
        </w:rPr>
        <w:t>"</w:t>
      </w:r>
      <w:r w:rsidR="0034064B" w:rsidRPr="00D311ED">
        <w:rPr>
          <w:rFonts w:ascii="Times New Roman" w:hAnsi="Times New Roman"/>
        </w:rPr>
        <w:t xml:space="preserve"> an </w:t>
      </w:r>
      <w:r w:rsidR="00F43594" w:rsidRPr="00D311ED">
        <w:rPr>
          <w:rFonts w:ascii="Times New Roman" w:hAnsi="Times New Roman"/>
        </w:rPr>
        <w:t xml:space="preserve">intentional act </w:t>
      </w:r>
      <w:r w:rsidR="000F212C" w:rsidRPr="00D311ED">
        <w:rPr>
          <w:rFonts w:ascii="Times New Roman" w:hAnsi="Times New Roman"/>
        </w:rPr>
        <w:t>that is done by</w:t>
      </w:r>
      <w:r w:rsidR="00F43594" w:rsidRPr="00D311ED">
        <w:rPr>
          <w:rFonts w:ascii="Times New Roman" w:hAnsi="Times New Roman"/>
        </w:rPr>
        <w:t xml:space="preserve"> </w:t>
      </w:r>
      <w:r w:rsidR="00386880" w:rsidRPr="00D311ED">
        <w:rPr>
          <w:rFonts w:ascii="Times New Roman" w:hAnsi="Times New Roman"/>
        </w:rPr>
        <w:t>th</w:t>
      </w:r>
      <w:r w:rsidR="00F23861" w:rsidRPr="00D311ED">
        <w:rPr>
          <w:rFonts w:ascii="Times New Roman" w:hAnsi="Times New Roman"/>
        </w:rPr>
        <w:t>e employee</w:t>
      </w:r>
      <w:r w:rsidR="00C923DC" w:rsidRPr="00D311ED">
        <w:rPr>
          <w:rFonts w:ascii="Times New Roman" w:hAnsi="Times New Roman"/>
        </w:rPr>
        <w:t xml:space="preserve"> </w:t>
      </w:r>
      <w:r w:rsidR="00DC75C8" w:rsidRPr="00D311ED">
        <w:rPr>
          <w:rFonts w:ascii="Times New Roman" w:hAnsi="Times New Roman"/>
        </w:rPr>
        <w:t xml:space="preserve">makes </w:t>
      </w:r>
      <w:r w:rsidR="00B72BF1" w:rsidRPr="00D311ED">
        <w:rPr>
          <w:rFonts w:ascii="Times New Roman" w:hAnsi="Times New Roman"/>
        </w:rPr>
        <w:t xml:space="preserve">apparent </w:t>
      </w:r>
      <w:r w:rsidR="00DC75C8" w:rsidRPr="00D311ED">
        <w:rPr>
          <w:rFonts w:ascii="Times New Roman" w:hAnsi="Times New Roman"/>
        </w:rPr>
        <w:t>sense</w:t>
      </w:r>
      <w:r w:rsidR="00FF54DE" w:rsidRPr="00D311ED">
        <w:rPr>
          <w:rFonts w:ascii="Times New Roman" w:hAnsi="Times New Roman"/>
        </w:rPr>
        <w:t xml:space="preserve"> in the context of s 3B(1)(a)</w:t>
      </w:r>
      <w:r w:rsidR="00F43594" w:rsidRPr="00D311ED">
        <w:rPr>
          <w:rFonts w:ascii="Times New Roman" w:hAnsi="Times New Roman"/>
        </w:rPr>
        <w:t xml:space="preserve">. </w:t>
      </w:r>
      <w:r w:rsidR="00791511" w:rsidRPr="00D311ED">
        <w:rPr>
          <w:rFonts w:ascii="Times New Roman" w:hAnsi="Times New Roman"/>
        </w:rPr>
        <w:t>In contrast to the doctrine of vicarious liability, however, there is no attribution of the delegate's liability to the holder of a non-delegable duty to ensure reasonable care is taken</w:t>
      </w:r>
      <w:r w:rsidR="00B96FCF" w:rsidRPr="00D311ED">
        <w:rPr>
          <w:rFonts w:ascii="Times New Roman" w:hAnsi="Times New Roman"/>
        </w:rPr>
        <w:t xml:space="preserve"> (and to the extent that it is relevant in this context, there is no basis for attributing any intention on the part of the delegate to the holder of the non-delegable duty)</w:t>
      </w:r>
      <w:r w:rsidR="00791511" w:rsidRPr="00D311ED">
        <w:rPr>
          <w:rFonts w:ascii="Times New Roman" w:hAnsi="Times New Roman"/>
        </w:rPr>
        <w:t xml:space="preserve">. </w:t>
      </w:r>
      <w:r w:rsidR="00F43594" w:rsidRPr="00D311ED">
        <w:rPr>
          <w:rFonts w:ascii="Times New Roman" w:hAnsi="Times New Roman"/>
        </w:rPr>
        <w:t xml:space="preserve">The non-delegable duty-holder's liability is a direct and personal liability of the duty-holder for not having ensured that reasonable care was taken. </w:t>
      </w:r>
    </w:p>
    <w:p w14:paraId="2C66BDEF" w14:textId="689C9422" w:rsidR="00A86EB1" w:rsidRPr="00D311ED" w:rsidRDefault="001C7C3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EE33EB" w:rsidRPr="00D311ED">
        <w:rPr>
          <w:rFonts w:ascii="Times New Roman" w:hAnsi="Times New Roman"/>
        </w:rPr>
        <w:t xml:space="preserve">Second, </w:t>
      </w:r>
      <w:r w:rsidR="00092088" w:rsidRPr="00D311ED">
        <w:rPr>
          <w:rFonts w:ascii="Times New Roman" w:hAnsi="Times New Roman"/>
        </w:rPr>
        <w:t>applying an apparent</w:t>
      </w:r>
      <w:r w:rsidR="00E02C86" w:rsidRPr="00D311ED">
        <w:rPr>
          <w:rFonts w:ascii="Times New Roman" w:hAnsi="Times New Roman"/>
        </w:rPr>
        <w:t>ly</w:t>
      </w:r>
      <w:r w:rsidR="00092088" w:rsidRPr="00D311ED">
        <w:rPr>
          <w:rFonts w:ascii="Times New Roman" w:hAnsi="Times New Roman"/>
        </w:rPr>
        <w:t xml:space="preserve"> ordinary grammatical meaning to the provisions, </w:t>
      </w:r>
      <w:r w:rsidR="00BA7919" w:rsidRPr="00D311ED">
        <w:rPr>
          <w:rFonts w:ascii="Times New Roman" w:hAnsi="Times New Roman"/>
        </w:rPr>
        <w:t>s 3B(1)(a) determines if any provision of the NSW Civil Liability Act applies</w:t>
      </w:r>
      <w:r w:rsidR="0052177E" w:rsidRPr="00D311ED">
        <w:rPr>
          <w:rFonts w:ascii="Times New Roman" w:hAnsi="Times New Roman"/>
        </w:rPr>
        <w:t>,</w:t>
      </w:r>
      <w:r w:rsidR="007A4B12" w:rsidRPr="00D311ED">
        <w:rPr>
          <w:rFonts w:ascii="Times New Roman" w:hAnsi="Times New Roman"/>
        </w:rPr>
        <w:t xml:space="preserve"> including </w:t>
      </w:r>
      <w:r w:rsidR="00EE33EB" w:rsidRPr="00D311ED">
        <w:rPr>
          <w:rFonts w:ascii="Times New Roman" w:hAnsi="Times New Roman"/>
        </w:rPr>
        <w:t>s 5Q</w:t>
      </w:r>
      <w:r w:rsidR="00BE5C75" w:rsidRPr="00D311ED">
        <w:rPr>
          <w:rFonts w:ascii="Times New Roman" w:hAnsi="Times New Roman"/>
        </w:rPr>
        <w:t xml:space="preserve">. </w:t>
      </w:r>
      <w:r w:rsidR="007A4B12" w:rsidRPr="00D311ED">
        <w:rPr>
          <w:rFonts w:ascii="Times New Roman" w:hAnsi="Times New Roman"/>
        </w:rPr>
        <w:t xml:space="preserve">On this basis, </w:t>
      </w:r>
      <w:r w:rsidR="00F65747" w:rsidRPr="00D311ED">
        <w:rPr>
          <w:rFonts w:ascii="Times New Roman" w:hAnsi="Times New Roman"/>
        </w:rPr>
        <w:t xml:space="preserve">s 3B(1)(a) </w:t>
      </w:r>
      <w:r w:rsidR="007A4B12" w:rsidRPr="00D311ED">
        <w:rPr>
          <w:rFonts w:ascii="Times New Roman" w:hAnsi="Times New Roman"/>
        </w:rPr>
        <w:t xml:space="preserve">would not </w:t>
      </w:r>
      <w:r w:rsidR="00F65747" w:rsidRPr="00D311ED">
        <w:rPr>
          <w:rFonts w:ascii="Times New Roman" w:hAnsi="Times New Roman"/>
        </w:rPr>
        <w:t>be construed assuming s 5Q applies</w:t>
      </w:r>
      <w:r w:rsidR="008A1B77" w:rsidRPr="00D311ED">
        <w:rPr>
          <w:rFonts w:ascii="Times New Roman" w:hAnsi="Times New Roman"/>
        </w:rPr>
        <w:t xml:space="preserve"> to the liability</w:t>
      </w:r>
      <w:r w:rsidR="00F65747" w:rsidRPr="00D311ED">
        <w:rPr>
          <w:rFonts w:ascii="Times New Roman" w:hAnsi="Times New Roman"/>
        </w:rPr>
        <w:t>. Rather, s 3B(1)(a</w:t>
      </w:r>
      <w:r w:rsidR="007A4B12" w:rsidRPr="00D311ED">
        <w:rPr>
          <w:rFonts w:ascii="Times New Roman" w:hAnsi="Times New Roman"/>
        </w:rPr>
        <w:t xml:space="preserve">) would </w:t>
      </w:r>
      <w:r w:rsidR="00F65747" w:rsidRPr="00D311ED">
        <w:rPr>
          <w:rFonts w:ascii="Times New Roman" w:hAnsi="Times New Roman"/>
        </w:rPr>
        <w:t xml:space="preserve">be </w:t>
      </w:r>
      <w:r w:rsidR="000E08F1" w:rsidRPr="00D311ED">
        <w:rPr>
          <w:rFonts w:ascii="Times New Roman" w:hAnsi="Times New Roman"/>
        </w:rPr>
        <w:t xml:space="preserve">construed and applied </w:t>
      </w:r>
      <w:r w:rsidR="00F65747" w:rsidRPr="00D311ED">
        <w:rPr>
          <w:rFonts w:ascii="Times New Roman" w:hAnsi="Times New Roman"/>
        </w:rPr>
        <w:t xml:space="preserve">according to its own terms </w:t>
      </w:r>
      <w:r w:rsidR="000E08F1" w:rsidRPr="00D311ED">
        <w:rPr>
          <w:rFonts w:ascii="Times New Roman" w:hAnsi="Times New Roman"/>
        </w:rPr>
        <w:t xml:space="preserve">and that construction and application </w:t>
      </w:r>
      <w:r w:rsidR="007A4B12" w:rsidRPr="00D311ED">
        <w:rPr>
          <w:rFonts w:ascii="Times New Roman" w:hAnsi="Times New Roman"/>
        </w:rPr>
        <w:t xml:space="preserve">would </w:t>
      </w:r>
      <w:r w:rsidR="000E08F1" w:rsidRPr="00D311ED">
        <w:rPr>
          <w:rFonts w:ascii="Times New Roman" w:hAnsi="Times New Roman"/>
        </w:rPr>
        <w:t xml:space="preserve">determine if </w:t>
      </w:r>
      <w:r w:rsidR="00A86EB1" w:rsidRPr="00D311ED">
        <w:rPr>
          <w:rFonts w:ascii="Times New Roman" w:hAnsi="Times New Roman"/>
        </w:rPr>
        <w:t xml:space="preserve">s 5Q </w:t>
      </w:r>
      <w:r w:rsidR="000E08F1" w:rsidRPr="00D311ED">
        <w:rPr>
          <w:rFonts w:ascii="Times New Roman" w:hAnsi="Times New Roman"/>
        </w:rPr>
        <w:t>applies</w:t>
      </w:r>
      <w:r w:rsidR="00560C94" w:rsidRPr="00D311ED">
        <w:rPr>
          <w:rFonts w:ascii="Times New Roman" w:hAnsi="Times New Roman"/>
        </w:rPr>
        <w:t>.</w:t>
      </w:r>
    </w:p>
    <w:p w14:paraId="10C52ED5" w14:textId="37040D00" w:rsidR="00D14624" w:rsidRPr="00D311ED" w:rsidRDefault="003A569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4330AD" w:rsidRPr="00D311ED">
        <w:rPr>
          <w:rFonts w:ascii="Times New Roman" w:hAnsi="Times New Roman"/>
        </w:rPr>
        <w:t xml:space="preserve">In considering </w:t>
      </w:r>
      <w:r w:rsidR="00560C94" w:rsidRPr="00D311ED">
        <w:rPr>
          <w:rFonts w:ascii="Times New Roman" w:hAnsi="Times New Roman"/>
        </w:rPr>
        <w:t>the application of the provisions of the NSW Civil Liability Act</w:t>
      </w:r>
      <w:r w:rsidR="00046F03" w:rsidRPr="00D311ED">
        <w:rPr>
          <w:rFonts w:ascii="Times New Roman" w:hAnsi="Times New Roman"/>
        </w:rPr>
        <w:t xml:space="preserve">, it </w:t>
      </w:r>
      <w:r w:rsidR="003139D7" w:rsidRPr="00D311ED">
        <w:rPr>
          <w:rFonts w:ascii="Times New Roman" w:hAnsi="Times New Roman"/>
        </w:rPr>
        <w:t xml:space="preserve">is necessary to observe </w:t>
      </w:r>
      <w:r w:rsidR="00046F03" w:rsidRPr="00D311ED">
        <w:rPr>
          <w:rFonts w:ascii="Times New Roman" w:hAnsi="Times New Roman"/>
        </w:rPr>
        <w:t xml:space="preserve">that </w:t>
      </w:r>
      <w:r w:rsidR="003139D7" w:rsidRPr="00D311ED">
        <w:rPr>
          <w:rFonts w:ascii="Times New Roman" w:hAnsi="Times New Roman"/>
        </w:rPr>
        <w:t xml:space="preserve">the </w:t>
      </w:r>
      <w:r w:rsidR="0056797F" w:rsidRPr="00D311ED">
        <w:rPr>
          <w:rFonts w:ascii="Times New Roman" w:hAnsi="Times New Roman"/>
        </w:rPr>
        <w:t xml:space="preserve">Act </w:t>
      </w:r>
      <w:r w:rsidR="00693877" w:rsidRPr="00D311ED">
        <w:rPr>
          <w:rFonts w:ascii="Times New Roman" w:hAnsi="Times New Roman"/>
        </w:rPr>
        <w:t xml:space="preserve">is based on </w:t>
      </w:r>
      <w:r w:rsidR="000F3A91" w:rsidRPr="00D311ED">
        <w:rPr>
          <w:rFonts w:ascii="Times New Roman" w:hAnsi="Times New Roman"/>
        </w:rPr>
        <w:t xml:space="preserve">recommendations in </w:t>
      </w:r>
      <w:r w:rsidR="00046F03" w:rsidRPr="00D311ED">
        <w:rPr>
          <w:rFonts w:ascii="Times New Roman" w:hAnsi="Times New Roman"/>
        </w:rPr>
        <w:t>t</w:t>
      </w:r>
      <w:r w:rsidR="003F337B" w:rsidRPr="00D311ED">
        <w:rPr>
          <w:rFonts w:ascii="Times New Roman" w:hAnsi="Times New Roman"/>
        </w:rPr>
        <w:t xml:space="preserve">he </w:t>
      </w:r>
      <w:r w:rsidR="003F337B" w:rsidRPr="00D311ED">
        <w:rPr>
          <w:rFonts w:ascii="Times New Roman" w:hAnsi="Times New Roman"/>
          <w:i/>
          <w:iCs/>
        </w:rPr>
        <w:t>Review of the Law of Negligence</w:t>
      </w:r>
      <w:r w:rsidR="0052177E" w:rsidRPr="00D311ED">
        <w:rPr>
          <w:rFonts w:ascii="Times New Roman" w:hAnsi="Times New Roman"/>
          <w:i/>
          <w:iCs/>
        </w:rPr>
        <w:t>:</w:t>
      </w:r>
      <w:r w:rsidR="001D178E" w:rsidRPr="00D311ED">
        <w:rPr>
          <w:rFonts w:ascii="Times New Roman" w:hAnsi="Times New Roman"/>
          <w:i/>
          <w:iCs/>
        </w:rPr>
        <w:t xml:space="preserve"> Final Report</w:t>
      </w:r>
      <w:r w:rsidR="001D178E" w:rsidRPr="00D311ED">
        <w:rPr>
          <w:rFonts w:ascii="Times New Roman" w:hAnsi="Times New Roman"/>
        </w:rPr>
        <w:t xml:space="preserve"> dated September 2002 </w:t>
      </w:r>
      <w:r w:rsidR="00827605" w:rsidRPr="00D311ED">
        <w:rPr>
          <w:rFonts w:ascii="Times New Roman" w:hAnsi="Times New Roman"/>
        </w:rPr>
        <w:t>(</w:t>
      </w:r>
      <w:r w:rsidR="0052177E" w:rsidRPr="00D311ED">
        <w:rPr>
          <w:rFonts w:ascii="Times New Roman" w:hAnsi="Times New Roman"/>
        </w:rPr>
        <w:t>"</w:t>
      </w:r>
      <w:r w:rsidR="00827605" w:rsidRPr="00D311ED">
        <w:rPr>
          <w:rFonts w:ascii="Times New Roman" w:hAnsi="Times New Roman"/>
        </w:rPr>
        <w:t xml:space="preserve">the Ipp </w:t>
      </w:r>
      <w:r w:rsidR="00827605" w:rsidRPr="00D311ED">
        <w:rPr>
          <w:rFonts w:ascii="Times New Roman" w:hAnsi="Times New Roman"/>
        </w:rPr>
        <w:lastRenderedPageBreak/>
        <w:t>Report")</w:t>
      </w:r>
      <w:r w:rsidR="000F3A91" w:rsidRPr="00D311ED">
        <w:rPr>
          <w:rFonts w:ascii="Times New Roman" w:hAnsi="Times New Roman"/>
        </w:rPr>
        <w:t>.</w:t>
      </w:r>
      <w:r w:rsidR="00693877" w:rsidRPr="00D311ED">
        <w:rPr>
          <w:rStyle w:val="FootnoteReference"/>
          <w:rFonts w:ascii="Times New Roman" w:hAnsi="Times New Roman"/>
          <w:sz w:val="24"/>
        </w:rPr>
        <w:footnoteReference w:id="191"/>
      </w:r>
      <w:r w:rsidR="000F3A91" w:rsidRPr="00D311ED">
        <w:rPr>
          <w:rFonts w:ascii="Times New Roman" w:hAnsi="Times New Roman"/>
        </w:rPr>
        <w:t xml:space="preserve"> </w:t>
      </w:r>
      <w:r w:rsidR="003320E0" w:rsidRPr="00D311ED">
        <w:rPr>
          <w:rFonts w:ascii="Times New Roman" w:hAnsi="Times New Roman"/>
        </w:rPr>
        <w:t>The Ipp Report assume</w:t>
      </w:r>
      <w:r w:rsidR="00750EB0" w:rsidRPr="00D311ED">
        <w:rPr>
          <w:rFonts w:ascii="Times New Roman" w:hAnsi="Times New Roman"/>
        </w:rPr>
        <w:t>d</w:t>
      </w:r>
      <w:r w:rsidR="003320E0" w:rsidRPr="00D311ED">
        <w:rPr>
          <w:rFonts w:ascii="Times New Roman" w:hAnsi="Times New Roman"/>
        </w:rPr>
        <w:t xml:space="preserve"> that a</w:t>
      </w:r>
      <w:r w:rsidR="002459C1" w:rsidRPr="00D311ED">
        <w:rPr>
          <w:rFonts w:ascii="Times New Roman" w:hAnsi="Times New Roman"/>
        </w:rPr>
        <w:t xml:space="preserve"> </w:t>
      </w:r>
      <w:r w:rsidR="003320E0" w:rsidRPr="00D311ED">
        <w:rPr>
          <w:rFonts w:ascii="Times New Roman" w:hAnsi="Times New Roman"/>
        </w:rPr>
        <w:t xml:space="preserve">non-delegable duty, being </w:t>
      </w:r>
      <w:r w:rsidR="00B55F71" w:rsidRPr="00D311ED">
        <w:rPr>
          <w:rFonts w:ascii="Times New Roman" w:hAnsi="Times New Roman"/>
        </w:rPr>
        <w:t xml:space="preserve">a </w:t>
      </w:r>
      <w:r w:rsidR="003320E0" w:rsidRPr="00D311ED">
        <w:rPr>
          <w:rFonts w:ascii="Times New Roman" w:hAnsi="Times New Roman"/>
        </w:rPr>
        <w:t xml:space="preserve">duty to ensure reasonable care is taken, is not </w:t>
      </w:r>
      <w:r w:rsidR="00F5369F" w:rsidRPr="00D311ED">
        <w:rPr>
          <w:rFonts w:ascii="Times New Roman" w:hAnsi="Times New Roman"/>
        </w:rPr>
        <w:t>itself a duty to take reasonable care.</w:t>
      </w:r>
      <w:r w:rsidR="003320E0" w:rsidRPr="00D311ED">
        <w:rPr>
          <w:rStyle w:val="FootnoteReference"/>
          <w:rFonts w:ascii="Times New Roman" w:hAnsi="Times New Roman"/>
          <w:sz w:val="24"/>
        </w:rPr>
        <w:footnoteReference w:id="192"/>
      </w:r>
      <w:r w:rsidR="00750EB0" w:rsidRPr="00D311ED">
        <w:rPr>
          <w:rFonts w:ascii="Times New Roman" w:hAnsi="Times New Roman"/>
        </w:rPr>
        <w:t xml:space="preserve"> Consequentially</w:t>
      </w:r>
      <w:r w:rsidR="00E6581C" w:rsidRPr="00D311ED">
        <w:rPr>
          <w:rFonts w:ascii="Times New Roman" w:hAnsi="Times New Roman"/>
        </w:rPr>
        <w:t xml:space="preserve">, the Ipp Report further assumed that </w:t>
      </w:r>
      <w:r w:rsidR="00C51B3D" w:rsidRPr="00D311ED">
        <w:rPr>
          <w:rFonts w:ascii="Times New Roman" w:hAnsi="Times New Roman"/>
        </w:rPr>
        <w:t xml:space="preserve">a breach of a non-delegable duty </w:t>
      </w:r>
      <w:r w:rsidR="00E6581C" w:rsidRPr="00D311ED">
        <w:rPr>
          <w:rFonts w:ascii="Times New Roman" w:hAnsi="Times New Roman"/>
        </w:rPr>
        <w:t xml:space="preserve">is not </w:t>
      </w:r>
      <w:r w:rsidR="00A7113F" w:rsidRPr="00D311ED">
        <w:rPr>
          <w:rFonts w:ascii="Times New Roman" w:hAnsi="Times New Roman"/>
        </w:rPr>
        <w:t xml:space="preserve">"negligence" in the </w:t>
      </w:r>
      <w:r w:rsidR="00C95F61" w:rsidRPr="00D311ED">
        <w:rPr>
          <w:rFonts w:ascii="Times New Roman" w:hAnsi="Times New Roman"/>
        </w:rPr>
        <w:t>sense</w:t>
      </w:r>
      <w:r w:rsidR="00A7113F" w:rsidRPr="00D311ED">
        <w:rPr>
          <w:rFonts w:ascii="Times New Roman" w:hAnsi="Times New Roman"/>
        </w:rPr>
        <w:t xml:space="preserve"> of </w:t>
      </w:r>
      <w:r w:rsidR="00C95F61" w:rsidRPr="00D311ED">
        <w:rPr>
          <w:rFonts w:ascii="Times New Roman" w:hAnsi="Times New Roman"/>
        </w:rPr>
        <w:t>a failure to exercise reasonable care and skill.</w:t>
      </w:r>
      <w:r w:rsidR="00DF13A0" w:rsidRPr="00D311ED">
        <w:rPr>
          <w:rStyle w:val="FootnoteReference"/>
          <w:rFonts w:ascii="Times New Roman" w:hAnsi="Times New Roman"/>
          <w:sz w:val="24"/>
        </w:rPr>
        <w:footnoteReference w:id="193"/>
      </w:r>
      <w:r w:rsidR="00C95F61" w:rsidRPr="00D311ED">
        <w:rPr>
          <w:rFonts w:ascii="Times New Roman" w:hAnsi="Times New Roman"/>
        </w:rPr>
        <w:t xml:space="preserve"> </w:t>
      </w:r>
      <w:r w:rsidR="0050701C" w:rsidRPr="00D311ED">
        <w:rPr>
          <w:rFonts w:ascii="Times New Roman" w:hAnsi="Times New Roman"/>
        </w:rPr>
        <w:t xml:space="preserve">This </w:t>
      </w:r>
      <w:r w:rsidR="00750EB0" w:rsidRPr="00D311ED">
        <w:rPr>
          <w:rFonts w:ascii="Times New Roman" w:hAnsi="Times New Roman"/>
        </w:rPr>
        <w:t xml:space="preserve">in part explains </w:t>
      </w:r>
      <w:r w:rsidR="0050701C" w:rsidRPr="00D311ED">
        <w:rPr>
          <w:rFonts w:ascii="Times New Roman" w:hAnsi="Times New Roman"/>
        </w:rPr>
        <w:t xml:space="preserve">why </w:t>
      </w:r>
      <w:r w:rsidR="001550F1" w:rsidRPr="00D311ED">
        <w:rPr>
          <w:rFonts w:ascii="Times New Roman" w:hAnsi="Times New Roman"/>
        </w:rPr>
        <w:t>the Ipp Report recommended the enactment of a provision such as s 5Q under which "</w:t>
      </w:r>
      <w:r w:rsidR="00A17F76" w:rsidRPr="00D311ED">
        <w:rPr>
          <w:rFonts w:ascii="Times New Roman" w:hAnsi="Times New Roman"/>
        </w:rPr>
        <w:t>liability for breach of a non-delegable duty shall be treated as equivalent to vicarious liability for the negligence of the person to whom the doing of the relevant work was entrusted by the person held liable for breach of the non-delegable duty</w:t>
      </w:r>
      <w:r w:rsidR="00C71915" w:rsidRPr="00D311ED">
        <w:rPr>
          <w:rFonts w:ascii="Times New Roman" w:hAnsi="Times New Roman"/>
        </w:rPr>
        <w:t>"</w:t>
      </w:r>
      <w:r w:rsidR="00A17F76" w:rsidRPr="00D311ED">
        <w:rPr>
          <w:rFonts w:ascii="Times New Roman" w:hAnsi="Times New Roman"/>
        </w:rPr>
        <w:t>.</w:t>
      </w:r>
      <w:r w:rsidR="00DF13A0" w:rsidRPr="00D311ED">
        <w:rPr>
          <w:rStyle w:val="FootnoteReference"/>
          <w:rFonts w:ascii="Times New Roman" w:hAnsi="Times New Roman"/>
          <w:sz w:val="24"/>
        </w:rPr>
        <w:footnoteReference w:id="194"/>
      </w:r>
    </w:p>
    <w:p w14:paraId="28D3BA3A" w14:textId="55719D1B" w:rsidR="004737D7" w:rsidRPr="00D311ED" w:rsidRDefault="0022143E"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The conception </w:t>
      </w:r>
      <w:r w:rsidR="00C23C0F" w:rsidRPr="00D311ED">
        <w:rPr>
          <w:rFonts w:ascii="Times New Roman" w:hAnsi="Times New Roman"/>
        </w:rPr>
        <w:t xml:space="preserve">of a non-delegable duty </w:t>
      </w:r>
      <w:r w:rsidR="00770121" w:rsidRPr="00D311ED">
        <w:rPr>
          <w:rFonts w:ascii="Times New Roman" w:hAnsi="Times New Roman"/>
        </w:rPr>
        <w:t xml:space="preserve">in the Ipp Report </w:t>
      </w:r>
      <w:r w:rsidR="00C23C0F" w:rsidRPr="00D311ED">
        <w:rPr>
          <w:rFonts w:ascii="Times New Roman" w:hAnsi="Times New Roman"/>
        </w:rPr>
        <w:t xml:space="preserve">is not reconcilable with the </w:t>
      </w:r>
      <w:r w:rsidR="00AE29B4" w:rsidRPr="00D311ED">
        <w:rPr>
          <w:rFonts w:ascii="Times New Roman" w:hAnsi="Times New Roman"/>
        </w:rPr>
        <w:t xml:space="preserve">analysis in </w:t>
      </w:r>
      <w:r w:rsidR="00AE29B4" w:rsidRPr="00D311ED">
        <w:rPr>
          <w:rFonts w:ascii="Times New Roman" w:hAnsi="Times New Roman"/>
          <w:i/>
          <w:iCs/>
        </w:rPr>
        <w:t>Introvig</w:t>
      </w:r>
      <w:r w:rsidR="00266FB1" w:rsidRPr="00D311ED">
        <w:rPr>
          <w:rFonts w:ascii="Times New Roman" w:hAnsi="Times New Roman"/>
          <w:i/>
          <w:iCs/>
        </w:rPr>
        <w:t>ne</w:t>
      </w:r>
      <w:r w:rsidR="00266FB1" w:rsidRPr="00D311ED">
        <w:rPr>
          <w:rFonts w:ascii="Times New Roman" w:hAnsi="Times New Roman"/>
        </w:rPr>
        <w:t xml:space="preserve">, </w:t>
      </w:r>
      <w:r w:rsidR="00266FB1" w:rsidRPr="00D311ED">
        <w:rPr>
          <w:rFonts w:ascii="Times New Roman" w:hAnsi="Times New Roman"/>
          <w:i/>
          <w:iCs/>
        </w:rPr>
        <w:t>Kondis</w:t>
      </w:r>
      <w:r w:rsidR="00266FB1" w:rsidRPr="00D311ED">
        <w:rPr>
          <w:rFonts w:ascii="Times New Roman" w:hAnsi="Times New Roman"/>
        </w:rPr>
        <w:t xml:space="preserve"> and </w:t>
      </w:r>
      <w:r w:rsidR="00266FB1" w:rsidRPr="00D311ED">
        <w:rPr>
          <w:rFonts w:ascii="Times New Roman" w:hAnsi="Times New Roman"/>
          <w:i/>
          <w:iCs/>
        </w:rPr>
        <w:t>Burnie Port Authority</w:t>
      </w:r>
      <w:r w:rsidR="00266FB1" w:rsidRPr="00D311ED">
        <w:rPr>
          <w:rFonts w:ascii="Times New Roman" w:hAnsi="Times New Roman"/>
        </w:rPr>
        <w:t xml:space="preserve">. </w:t>
      </w:r>
      <w:r w:rsidR="000E02F7" w:rsidRPr="00D311ED">
        <w:rPr>
          <w:rFonts w:ascii="Times New Roman" w:hAnsi="Times New Roman"/>
        </w:rPr>
        <w:t xml:space="preserve">As explained, those cases conceive of a non-delegable duty to ensure reasonable care is taken as a "special" or "stringent" duty of care. </w:t>
      </w:r>
      <w:r w:rsidR="00895869" w:rsidRPr="00D311ED">
        <w:rPr>
          <w:rFonts w:ascii="Times New Roman" w:hAnsi="Times New Roman"/>
        </w:rPr>
        <w:t>That is,</w:t>
      </w:r>
      <w:r w:rsidR="003F69DC" w:rsidRPr="00D311ED">
        <w:rPr>
          <w:rFonts w:ascii="Times New Roman" w:hAnsi="Times New Roman"/>
        </w:rPr>
        <w:t xml:space="preserve"> </w:t>
      </w:r>
      <w:r w:rsidR="00A27BD9" w:rsidRPr="00D311ED">
        <w:rPr>
          <w:rFonts w:ascii="Times New Roman" w:hAnsi="Times New Roman"/>
        </w:rPr>
        <w:t>there is</w:t>
      </w:r>
      <w:r w:rsidR="00AF2F82" w:rsidRPr="00D311ED">
        <w:rPr>
          <w:rFonts w:ascii="Times New Roman" w:hAnsi="Times New Roman"/>
        </w:rPr>
        <w:t xml:space="preserve"> "a duty of a specified person, or a person within a specified class, to exercise reasonable care within a specified area of responsibility to avoid [a foreseeable risk of</w:t>
      </w:r>
      <w:r w:rsidR="00D84C10" w:rsidRPr="00D311ED">
        <w:rPr>
          <w:rFonts w:ascii="Times New Roman" w:hAnsi="Times New Roman"/>
        </w:rPr>
        <w:t>]</w:t>
      </w:r>
      <w:r w:rsidR="00AF2F82" w:rsidRPr="00D311ED">
        <w:rPr>
          <w:rFonts w:ascii="Times New Roman" w:hAnsi="Times New Roman"/>
        </w:rPr>
        <w:t xml:space="preserve"> specified [harm] to another specified person, or to a person within another specified class"</w:t>
      </w:r>
      <w:r w:rsidR="00895869" w:rsidRPr="00D311ED">
        <w:rPr>
          <w:rFonts w:ascii="Times New Roman" w:hAnsi="Times New Roman"/>
        </w:rPr>
        <w:t>,</w:t>
      </w:r>
      <w:r w:rsidR="00616C07" w:rsidRPr="00D311ED">
        <w:rPr>
          <w:rStyle w:val="FootnoteReference"/>
          <w:rFonts w:ascii="Times New Roman" w:hAnsi="Times New Roman"/>
          <w:sz w:val="24"/>
        </w:rPr>
        <w:footnoteReference w:id="195"/>
      </w:r>
      <w:r w:rsidR="00895869" w:rsidRPr="00D311ED">
        <w:rPr>
          <w:rFonts w:ascii="Times New Roman" w:hAnsi="Times New Roman"/>
        </w:rPr>
        <w:t xml:space="preserve"> albeit that </w:t>
      </w:r>
      <w:r w:rsidR="005F3575" w:rsidRPr="00D311ED">
        <w:rPr>
          <w:rFonts w:ascii="Times New Roman" w:hAnsi="Times New Roman"/>
        </w:rPr>
        <w:t xml:space="preserve">the duty </w:t>
      </w:r>
      <w:r w:rsidR="00616C07" w:rsidRPr="00D311ED">
        <w:rPr>
          <w:rFonts w:ascii="Times New Roman" w:hAnsi="Times New Roman"/>
        </w:rPr>
        <w:t>"to exercise reasonable care", in the case of a non-delegable duty, is to be understood to mean a duty to ensure reasonable care is exercised</w:t>
      </w:r>
      <w:r w:rsidR="00C12D53" w:rsidRPr="00D311ED">
        <w:rPr>
          <w:rFonts w:ascii="Times New Roman" w:hAnsi="Times New Roman"/>
        </w:rPr>
        <w:t xml:space="preserve"> and the breach </w:t>
      </w:r>
      <w:r w:rsidR="00A90B4E" w:rsidRPr="00D311ED">
        <w:rPr>
          <w:rFonts w:ascii="Times New Roman" w:hAnsi="Times New Roman"/>
        </w:rPr>
        <w:t xml:space="preserve">of that </w:t>
      </w:r>
      <w:r w:rsidR="00C12D53" w:rsidRPr="00D311ED">
        <w:rPr>
          <w:rFonts w:ascii="Times New Roman" w:hAnsi="Times New Roman"/>
        </w:rPr>
        <w:t xml:space="preserve">results from either </w:t>
      </w:r>
      <w:r w:rsidR="00A90B4E" w:rsidRPr="00D311ED">
        <w:rPr>
          <w:rFonts w:ascii="Times New Roman" w:hAnsi="Times New Roman"/>
        </w:rPr>
        <w:t>the duty-holder themselves not exercising reasonable care or the duty-holder's delegate not exercising reasonable care. Either way, a non-delegable duty is a creature of the law of negligence</w:t>
      </w:r>
      <w:r w:rsidR="00EA20E2" w:rsidRPr="00D311ED">
        <w:rPr>
          <w:rFonts w:ascii="Times New Roman" w:hAnsi="Times New Roman"/>
        </w:rPr>
        <w:t xml:space="preserve">. </w:t>
      </w:r>
    </w:p>
    <w:p w14:paraId="22374D55" w14:textId="541154F1" w:rsidR="009A1B59" w:rsidRPr="00D311ED" w:rsidRDefault="00736BDC"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967B7D" w:rsidRPr="00D311ED">
        <w:rPr>
          <w:rFonts w:ascii="Times New Roman" w:hAnsi="Times New Roman"/>
        </w:rPr>
        <w:t xml:space="preserve">Ultimately, however, </w:t>
      </w:r>
      <w:r w:rsidR="00883BAB" w:rsidRPr="00D311ED">
        <w:rPr>
          <w:rFonts w:ascii="Times New Roman" w:hAnsi="Times New Roman"/>
        </w:rPr>
        <w:t xml:space="preserve">it is unnecessary to </w:t>
      </w:r>
      <w:r w:rsidR="007036F6" w:rsidRPr="00D311ED">
        <w:rPr>
          <w:rFonts w:ascii="Times New Roman" w:hAnsi="Times New Roman"/>
        </w:rPr>
        <w:t xml:space="preserve">reach a concluded view on </w:t>
      </w:r>
      <w:r w:rsidR="00350703" w:rsidRPr="00D311ED">
        <w:rPr>
          <w:rFonts w:ascii="Times New Roman" w:hAnsi="Times New Roman"/>
        </w:rPr>
        <w:t xml:space="preserve">whether or not </w:t>
      </w:r>
      <w:r w:rsidR="00ED0794" w:rsidRPr="00D311ED">
        <w:rPr>
          <w:rFonts w:ascii="Times New Roman" w:hAnsi="Times New Roman"/>
        </w:rPr>
        <w:t xml:space="preserve">the definition of "negligence" in </w:t>
      </w:r>
      <w:r w:rsidR="00045007" w:rsidRPr="00D311ED">
        <w:rPr>
          <w:rFonts w:ascii="Times New Roman" w:hAnsi="Times New Roman"/>
        </w:rPr>
        <w:t xml:space="preserve">s 5 </w:t>
      </w:r>
      <w:r w:rsidR="00ED0794" w:rsidRPr="00D311ED">
        <w:rPr>
          <w:rFonts w:ascii="Times New Roman" w:hAnsi="Times New Roman"/>
        </w:rPr>
        <w:t xml:space="preserve">of the NSW Civil Liability Act </w:t>
      </w:r>
      <w:r w:rsidR="00087F4F" w:rsidRPr="00D311ED">
        <w:rPr>
          <w:rFonts w:ascii="Times New Roman" w:hAnsi="Times New Roman"/>
        </w:rPr>
        <w:t>encompass</w:t>
      </w:r>
      <w:r w:rsidR="00045007" w:rsidRPr="00D311ED">
        <w:rPr>
          <w:rFonts w:ascii="Times New Roman" w:hAnsi="Times New Roman"/>
        </w:rPr>
        <w:t>es</w:t>
      </w:r>
      <w:r w:rsidR="00087F4F" w:rsidRPr="00D311ED">
        <w:rPr>
          <w:rFonts w:ascii="Times New Roman" w:hAnsi="Times New Roman"/>
        </w:rPr>
        <w:t xml:space="preserve"> a breach of a non-delegable duty to ensure reasonable care is taken</w:t>
      </w:r>
      <w:r w:rsidR="00ED0794" w:rsidRPr="00D311ED">
        <w:rPr>
          <w:rFonts w:ascii="Times New Roman" w:hAnsi="Times New Roman"/>
        </w:rPr>
        <w:t>. That is because t</w:t>
      </w:r>
      <w:r w:rsidR="009A1B59" w:rsidRPr="00D311ED">
        <w:rPr>
          <w:rFonts w:ascii="Times New Roman" w:hAnsi="Times New Roman"/>
        </w:rPr>
        <w:t xml:space="preserve">he </w:t>
      </w:r>
      <w:r w:rsidR="00E97502" w:rsidRPr="00D311ED">
        <w:rPr>
          <w:rFonts w:ascii="Times New Roman" w:hAnsi="Times New Roman"/>
        </w:rPr>
        <w:t>outcome</w:t>
      </w:r>
      <w:r w:rsidR="009A1B59" w:rsidRPr="00D311ED">
        <w:rPr>
          <w:rFonts w:ascii="Times New Roman" w:hAnsi="Times New Roman"/>
        </w:rPr>
        <w:t xml:space="preserve"> </w:t>
      </w:r>
      <w:r w:rsidR="006B51B9" w:rsidRPr="00D311ED">
        <w:rPr>
          <w:rFonts w:ascii="Times New Roman" w:hAnsi="Times New Roman"/>
        </w:rPr>
        <w:t xml:space="preserve">of the appeal </w:t>
      </w:r>
      <w:r w:rsidR="00350703" w:rsidRPr="00D311ED">
        <w:rPr>
          <w:rFonts w:ascii="Times New Roman" w:hAnsi="Times New Roman"/>
        </w:rPr>
        <w:t>would</w:t>
      </w:r>
      <w:r w:rsidR="009A1B59" w:rsidRPr="00D311ED">
        <w:rPr>
          <w:rFonts w:ascii="Times New Roman" w:hAnsi="Times New Roman"/>
        </w:rPr>
        <w:t xml:space="preserve"> be the same</w:t>
      </w:r>
      <w:r w:rsidR="00ED0794" w:rsidRPr="00D311ED">
        <w:rPr>
          <w:rFonts w:ascii="Times New Roman" w:hAnsi="Times New Roman"/>
        </w:rPr>
        <w:t xml:space="preserve"> either way</w:t>
      </w:r>
      <w:r w:rsidR="009A1B59" w:rsidRPr="00D311ED">
        <w:rPr>
          <w:rFonts w:ascii="Times New Roman" w:hAnsi="Times New Roman"/>
        </w:rPr>
        <w:t>.</w:t>
      </w:r>
      <w:r w:rsidR="00087F4F" w:rsidRPr="00D311ED">
        <w:rPr>
          <w:rFonts w:ascii="Times New Roman" w:hAnsi="Times New Roman"/>
        </w:rPr>
        <w:t xml:space="preserve"> </w:t>
      </w:r>
    </w:p>
    <w:p w14:paraId="6527D0FB" w14:textId="23C8B5A8" w:rsidR="004B725F" w:rsidRPr="00D311ED" w:rsidRDefault="009A1B59"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If the definition of "negligence" in s 5 </w:t>
      </w:r>
      <w:r w:rsidR="001B10AE" w:rsidRPr="00D311ED">
        <w:rPr>
          <w:rFonts w:ascii="Times New Roman" w:hAnsi="Times New Roman"/>
        </w:rPr>
        <w:t xml:space="preserve">does not </w:t>
      </w:r>
      <w:r w:rsidRPr="00D311ED">
        <w:rPr>
          <w:rFonts w:ascii="Times New Roman" w:hAnsi="Times New Roman"/>
        </w:rPr>
        <w:t>encompass a breach of a non-delegable duty to ensure reasonable care is taken</w:t>
      </w:r>
      <w:r w:rsidR="00345D0E" w:rsidRPr="00D311ED">
        <w:rPr>
          <w:rFonts w:ascii="Times New Roman" w:hAnsi="Times New Roman"/>
        </w:rPr>
        <w:t xml:space="preserve">, </w:t>
      </w:r>
      <w:r w:rsidR="006326FF" w:rsidRPr="00D311ED">
        <w:rPr>
          <w:rFonts w:ascii="Times New Roman" w:hAnsi="Times New Roman"/>
        </w:rPr>
        <w:t>t</w:t>
      </w:r>
      <w:r w:rsidR="00087F4F" w:rsidRPr="00D311ED">
        <w:rPr>
          <w:rFonts w:ascii="Times New Roman" w:hAnsi="Times New Roman"/>
        </w:rPr>
        <w:t>h</w:t>
      </w:r>
      <w:r w:rsidR="006326FF" w:rsidRPr="00D311ED">
        <w:rPr>
          <w:rFonts w:ascii="Times New Roman" w:hAnsi="Times New Roman"/>
        </w:rPr>
        <w:t xml:space="preserve">e provisions of Pt 1A </w:t>
      </w:r>
      <w:r w:rsidR="006326FF" w:rsidRPr="00D311ED">
        <w:rPr>
          <w:rFonts w:ascii="Times New Roman" w:hAnsi="Times New Roman"/>
        </w:rPr>
        <w:lastRenderedPageBreak/>
        <w:t>which depend on a person being "negligent" (s</w:t>
      </w:r>
      <w:r w:rsidR="00265FC1" w:rsidRPr="00D311ED">
        <w:rPr>
          <w:rFonts w:ascii="Times New Roman" w:hAnsi="Times New Roman"/>
        </w:rPr>
        <w:t>s</w:t>
      </w:r>
      <w:r w:rsidR="006326FF" w:rsidRPr="00D311ED">
        <w:rPr>
          <w:rFonts w:ascii="Times New Roman" w:hAnsi="Times New Roman"/>
        </w:rPr>
        <w:t> 5B</w:t>
      </w:r>
      <w:r w:rsidR="00265FC1" w:rsidRPr="00D311ED">
        <w:rPr>
          <w:rFonts w:ascii="Times New Roman" w:hAnsi="Times New Roman"/>
        </w:rPr>
        <w:t xml:space="preserve">-5E) do not apply to </w:t>
      </w:r>
      <w:r w:rsidR="008E58C1" w:rsidRPr="00D311ED">
        <w:rPr>
          <w:rFonts w:ascii="Times New Roman" w:hAnsi="Times New Roman"/>
        </w:rPr>
        <w:t>a person who has breached a non-delegable duty by failing to ensure reasonable care is taken by another person.</w:t>
      </w:r>
      <w:r w:rsidR="00087F4F" w:rsidRPr="00D311ED">
        <w:rPr>
          <w:rFonts w:ascii="Times New Roman" w:hAnsi="Times New Roman"/>
        </w:rPr>
        <w:t xml:space="preserve"> Consequentially</w:t>
      </w:r>
      <w:r w:rsidR="00E923F9" w:rsidRPr="00D311ED">
        <w:rPr>
          <w:rFonts w:ascii="Times New Roman" w:hAnsi="Times New Roman"/>
        </w:rPr>
        <w:t xml:space="preserve">, breach and causation </w:t>
      </w:r>
      <w:r w:rsidR="00087F4F" w:rsidRPr="00D311ED">
        <w:rPr>
          <w:rFonts w:ascii="Times New Roman" w:hAnsi="Times New Roman"/>
        </w:rPr>
        <w:t xml:space="preserve">would </w:t>
      </w:r>
      <w:r w:rsidR="00AC7D83" w:rsidRPr="00D311ED">
        <w:rPr>
          <w:rFonts w:ascii="Times New Roman" w:hAnsi="Times New Roman"/>
        </w:rPr>
        <w:t xml:space="preserve">be determined in accordance with the </w:t>
      </w:r>
      <w:r w:rsidR="00C13436" w:rsidRPr="00D311ED">
        <w:rPr>
          <w:rFonts w:ascii="Times New Roman" w:hAnsi="Times New Roman"/>
        </w:rPr>
        <w:t xml:space="preserve">common law </w:t>
      </w:r>
      <w:r w:rsidR="00AC7D83" w:rsidRPr="00D311ED">
        <w:rPr>
          <w:rFonts w:ascii="Times New Roman" w:hAnsi="Times New Roman"/>
        </w:rPr>
        <w:t xml:space="preserve">principles applicable to </w:t>
      </w:r>
      <w:r w:rsidR="00C13436" w:rsidRPr="00D311ED">
        <w:rPr>
          <w:rFonts w:ascii="Times New Roman" w:hAnsi="Times New Roman"/>
        </w:rPr>
        <w:t xml:space="preserve">such </w:t>
      </w:r>
      <w:r w:rsidR="00AC7D83" w:rsidRPr="00D311ED">
        <w:rPr>
          <w:rFonts w:ascii="Times New Roman" w:hAnsi="Times New Roman"/>
        </w:rPr>
        <w:t>a non-delegable duty</w:t>
      </w:r>
      <w:r w:rsidR="00C13436" w:rsidRPr="00D311ED">
        <w:rPr>
          <w:rFonts w:ascii="Times New Roman" w:hAnsi="Times New Roman"/>
        </w:rPr>
        <w:t xml:space="preserve">. </w:t>
      </w:r>
    </w:p>
    <w:p w14:paraId="67DBA3EB" w14:textId="0DCCCCE0" w:rsidR="007B4717" w:rsidRPr="00D311ED" w:rsidRDefault="007B4717" w:rsidP="00D311ED">
      <w:pPr>
        <w:pStyle w:val="FixListStyle"/>
        <w:spacing w:after="260" w:line="280" w:lineRule="exact"/>
        <w:ind w:right="0"/>
        <w:jc w:val="both"/>
        <w:rPr>
          <w:rFonts w:ascii="Times New Roman" w:hAnsi="Times New Roman"/>
        </w:rPr>
      </w:pPr>
      <w:r w:rsidRPr="00D311ED">
        <w:rPr>
          <w:rFonts w:ascii="Times New Roman" w:hAnsi="Times New Roman"/>
        </w:rPr>
        <w:tab/>
        <w:t>If,</w:t>
      </w:r>
      <w:r w:rsidR="00D1209E" w:rsidRPr="00D311ED">
        <w:rPr>
          <w:rFonts w:ascii="Times New Roman" w:hAnsi="Times New Roman"/>
        </w:rPr>
        <w:t xml:space="preserve"> however,</w:t>
      </w:r>
      <w:r w:rsidRPr="00D311ED">
        <w:rPr>
          <w:rFonts w:ascii="Times New Roman" w:hAnsi="Times New Roman"/>
        </w:rPr>
        <w:t xml:space="preserve"> the definition of </w:t>
      </w:r>
      <w:r w:rsidR="00430932" w:rsidRPr="00D311ED">
        <w:rPr>
          <w:rFonts w:ascii="Times New Roman" w:hAnsi="Times New Roman"/>
        </w:rPr>
        <w:t>"</w:t>
      </w:r>
      <w:r w:rsidRPr="00D311ED">
        <w:rPr>
          <w:rFonts w:ascii="Times New Roman" w:hAnsi="Times New Roman"/>
        </w:rPr>
        <w:t>negligence</w:t>
      </w:r>
      <w:r w:rsidR="00430932" w:rsidRPr="00D311ED">
        <w:rPr>
          <w:rFonts w:ascii="Times New Roman" w:hAnsi="Times New Roman"/>
        </w:rPr>
        <w:t>"</w:t>
      </w:r>
      <w:r w:rsidRPr="00D311ED">
        <w:rPr>
          <w:rFonts w:ascii="Times New Roman" w:hAnsi="Times New Roman"/>
        </w:rPr>
        <w:t xml:space="preserve"> in </w:t>
      </w:r>
      <w:r w:rsidR="00430932" w:rsidRPr="00D311ED">
        <w:rPr>
          <w:rFonts w:ascii="Times New Roman" w:hAnsi="Times New Roman"/>
        </w:rPr>
        <w:t>s </w:t>
      </w:r>
      <w:r w:rsidR="00A37DE1" w:rsidRPr="00D311ED">
        <w:rPr>
          <w:rFonts w:ascii="Times New Roman" w:hAnsi="Times New Roman"/>
        </w:rPr>
        <w:t xml:space="preserve">5 </w:t>
      </w:r>
      <w:r w:rsidR="00DF749A" w:rsidRPr="00D311ED">
        <w:rPr>
          <w:rFonts w:ascii="Times New Roman" w:hAnsi="Times New Roman"/>
        </w:rPr>
        <w:t xml:space="preserve">does </w:t>
      </w:r>
      <w:r w:rsidR="006A421F" w:rsidRPr="00D311ED">
        <w:rPr>
          <w:rFonts w:ascii="Times New Roman" w:hAnsi="Times New Roman"/>
        </w:rPr>
        <w:t xml:space="preserve">encompass </w:t>
      </w:r>
      <w:r w:rsidRPr="00D311ED">
        <w:rPr>
          <w:rFonts w:ascii="Times New Roman" w:hAnsi="Times New Roman"/>
        </w:rPr>
        <w:t>a breach of a non-delegable duty</w:t>
      </w:r>
      <w:r w:rsidR="006B5803" w:rsidRPr="00D311ED">
        <w:rPr>
          <w:rFonts w:ascii="Times New Roman" w:hAnsi="Times New Roman"/>
        </w:rPr>
        <w:t xml:space="preserve">, </w:t>
      </w:r>
      <w:r w:rsidR="00CE31BA" w:rsidRPr="00D311ED">
        <w:rPr>
          <w:rFonts w:ascii="Times New Roman" w:hAnsi="Times New Roman"/>
        </w:rPr>
        <w:t>s 5B</w:t>
      </w:r>
      <w:r w:rsidR="0063452B" w:rsidRPr="00D311ED">
        <w:rPr>
          <w:rFonts w:ascii="Times New Roman" w:hAnsi="Times New Roman"/>
        </w:rPr>
        <w:t>(1) and (2</w:t>
      </w:r>
      <w:r w:rsidR="0083211E" w:rsidRPr="00D311ED">
        <w:rPr>
          <w:rFonts w:ascii="Times New Roman" w:hAnsi="Times New Roman"/>
        </w:rPr>
        <w:t>)</w:t>
      </w:r>
      <w:r w:rsidR="00CE31BA" w:rsidRPr="00D311ED">
        <w:rPr>
          <w:rFonts w:ascii="Times New Roman" w:hAnsi="Times New Roman"/>
        </w:rPr>
        <w:t xml:space="preserve"> (a "</w:t>
      </w:r>
      <w:r w:rsidR="00906F20" w:rsidRPr="00D311ED">
        <w:rPr>
          <w:rFonts w:ascii="Times New Roman" w:hAnsi="Times New Roman"/>
        </w:rPr>
        <w:t xml:space="preserve">person is not negligent in failing to take precautions against a risk of harm unless ...") </w:t>
      </w:r>
      <w:r w:rsidR="00461E7D" w:rsidRPr="00D311ED">
        <w:rPr>
          <w:rFonts w:ascii="Times New Roman" w:hAnsi="Times New Roman"/>
        </w:rPr>
        <w:t>w</w:t>
      </w:r>
      <w:r w:rsidR="007F1318" w:rsidRPr="00D311ED">
        <w:rPr>
          <w:rFonts w:ascii="Times New Roman" w:hAnsi="Times New Roman"/>
        </w:rPr>
        <w:t xml:space="preserve">ould be applied to a breach </w:t>
      </w:r>
      <w:r w:rsidR="00DC59EF" w:rsidRPr="00D311ED">
        <w:rPr>
          <w:rFonts w:ascii="Times New Roman" w:hAnsi="Times New Roman"/>
        </w:rPr>
        <w:t xml:space="preserve">of a non-delegable duty </w:t>
      </w:r>
      <w:r w:rsidR="007F1318" w:rsidRPr="00D311ED">
        <w:rPr>
          <w:rFonts w:ascii="Times New Roman" w:hAnsi="Times New Roman"/>
        </w:rPr>
        <w:t xml:space="preserve">arising from </w:t>
      </w:r>
      <w:r w:rsidR="00925015" w:rsidRPr="00D311ED">
        <w:rPr>
          <w:rFonts w:ascii="Times New Roman" w:hAnsi="Times New Roman"/>
        </w:rPr>
        <w:t xml:space="preserve">an intentional criminal act of a delegate </w:t>
      </w:r>
      <w:r w:rsidR="007F1318" w:rsidRPr="00D311ED">
        <w:rPr>
          <w:rFonts w:ascii="Times New Roman" w:hAnsi="Times New Roman"/>
        </w:rPr>
        <w:t xml:space="preserve">only </w:t>
      </w:r>
      <w:r w:rsidR="00906F20" w:rsidRPr="00D311ED">
        <w:rPr>
          <w:rFonts w:ascii="Times New Roman" w:hAnsi="Times New Roman"/>
        </w:rPr>
        <w:t xml:space="preserve">on the basis that </w:t>
      </w:r>
      <w:r w:rsidR="00420EA3" w:rsidRPr="00D311ED">
        <w:rPr>
          <w:rFonts w:ascii="Times New Roman" w:hAnsi="Times New Roman"/>
        </w:rPr>
        <w:t xml:space="preserve">the </w:t>
      </w:r>
      <w:r w:rsidRPr="00D311ED">
        <w:rPr>
          <w:rFonts w:ascii="Times New Roman" w:hAnsi="Times New Roman"/>
        </w:rPr>
        <w:t xml:space="preserve">relevant precaution is </w:t>
      </w:r>
      <w:r w:rsidR="002A5B5C" w:rsidRPr="00D311ED">
        <w:rPr>
          <w:rFonts w:ascii="Times New Roman" w:hAnsi="Times New Roman"/>
        </w:rPr>
        <w:t xml:space="preserve">nothing more than the delegate's failure </w:t>
      </w:r>
      <w:r w:rsidRPr="00D311ED">
        <w:rPr>
          <w:rFonts w:ascii="Times New Roman" w:hAnsi="Times New Roman"/>
        </w:rPr>
        <w:t xml:space="preserve">to refrain from doing </w:t>
      </w:r>
      <w:r w:rsidR="0093490E" w:rsidRPr="00D311ED">
        <w:rPr>
          <w:rFonts w:ascii="Times New Roman" w:hAnsi="Times New Roman"/>
        </w:rPr>
        <w:t xml:space="preserve">the intentional </w:t>
      </w:r>
      <w:r w:rsidRPr="00D311ED">
        <w:rPr>
          <w:rFonts w:ascii="Times New Roman" w:hAnsi="Times New Roman"/>
        </w:rPr>
        <w:t xml:space="preserve">act. </w:t>
      </w:r>
      <w:r w:rsidR="00461E7D" w:rsidRPr="00D311ED">
        <w:rPr>
          <w:rFonts w:ascii="Times New Roman" w:hAnsi="Times New Roman"/>
        </w:rPr>
        <w:t>I</w:t>
      </w:r>
      <w:r w:rsidRPr="00D311ED">
        <w:rPr>
          <w:rFonts w:ascii="Times New Roman" w:hAnsi="Times New Roman"/>
        </w:rPr>
        <w:t>n a case such as this</w:t>
      </w:r>
      <w:r w:rsidR="002A5B5C" w:rsidRPr="00D311ED">
        <w:rPr>
          <w:rFonts w:ascii="Times New Roman" w:hAnsi="Times New Roman"/>
        </w:rPr>
        <w:t>,</w:t>
      </w:r>
      <w:r w:rsidRPr="00D311ED">
        <w:rPr>
          <w:rFonts w:ascii="Times New Roman" w:hAnsi="Times New Roman"/>
        </w:rPr>
        <w:t xml:space="preserve"> s</w:t>
      </w:r>
      <w:r w:rsidR="002A5B5C" w:rsidRPr="00D311ED">
        <w:rPr>
          <w:rFonts w:ascii="Times New Roman" w:hAnsi="Times New Roman"/>
        </w:rPr>
        <w:t> </w:t>
      </w:r>
      <w:r w:rsidRPr="00D311ED">
        <w:rPr>
          <w:rFonts w:ascii="Times New Roman" w:hAnsi="Times New Roman"/>
        </w:rPr>
        <w:t xml:space="preserve">5B would be satisfied </w:t>
      </w:r>
      <w:r w:rsidR="002A5B5C" w:rsidRPr="00D311ED">
        <w:rPr>
          <w:rFonts w:ascii="Times New Roman" w:hAnsi="Times New Roman"/>
        </w:rPr>
        <w:t>by the fac</w:t>
      </w:r>
      <w:r w:rsidR="0063452B" w:rsidRPr="00D311ED">
        <w:rPr>
          <w:rFonts w:ascii="Times New Roman" w:hAnsi="Times New Roman"/>
        </w:rPr>
        <w:t>t</w:t>
      </w:r>
      <w:r w:rsidR="002A5B5C" w:rsidRPr="00D311ED">
        <w:rPr>
          <w:rFonts w:ascii="Times New Roman" w:hAnsi="Times New Roman"/>
        </w:rPr>
        <w:t xml:space="preserve"> that the intentional act </w:t>
      </w:r>
      <w:r w:rsidR="00E30364" w:rsidRPr="00D311ED">
        <w:rPr>
          <w:rFonts w:ascii="Times New Roman" w:hAnsi="Times New Roman"/>
        </w:rPr>
        <w:t>w</w:t>
      </w:r>
      <w:r w:rsidR="002A5B5C" w:rsidRPr="00D311ED">
        <w:rPr>
          <w:rFonts w:ascii="Times New Roman" w:hAnsi="Times New Roman"/>
        </w:rPr>
        <w:t>as done</w:t>
      </w:r>
      <w:r w:rsidR="0063452B" w:rsidRPr="00D311ED">
        <w:rPr>
          <w:rFonts w:ascii="Times New Roman" w:hAnsi="Times New Roman"/>
        </w:rPr>
        <w:t xml:space="preserve">. </w:t>
      </w:r>
      <w:r w:rsidR="0083211E" w:rsidRPr="00D311ED">
        <w:rPr>
          <w:rFonts w:ascii="Times New Roman" w:hAnsi="Times New Roman"/>
        </w:rPr>
        <w:t>Section</w:t>
      </w:r>
      <w:r w:rsidR="00FF3374" w:rsidRPr="00D311ED">
        <w:rPr>
          <w:rFonts w:ascii="Times New Roman" w:hAnsi="Times New Roman"/>
        </w:rPr>
        <w:t> </w:t>
      </w:r>
      <w:r w:rsidR="0083211E" w:rsidRPr="00D311ED">
        <w:rPr>
          <w:rFonts w:ascii="Times New Roman" w:hAnsi="Times New Roman"/>
        </w:rPr>
        <w:t xml:space="preserve">5C would then apply according to its terms on the basis that the relevant precaution is nothing more than the delegate's failure to refrain from doing that act. </w:t>
      </w:r>
      <w:r w:rsidR="00143AF5" w:rsidRPr="00D311ED">
        <w:rPr>
          <w:rFonts w:ascii="Times New Roman" w:hAnsi="Times New Roman"/>
        </w:rPr>
        <w:t>Section</w:t>
      </w:r>
      <w:r w:rsidR="00DD6739" w:rsidRPr="00D311ED">
        <w:rPr>
          <w:rFonts w:ascii="Times New Roman" w:hAnsi="Times New Roman"/>
        </w:rPr>
        <w:t> </w:t>
      </w:r>
      <w:r w:rsidR="00143AF5" w:rsidRPr="00D311ED">
        <w:rPr>
          <w:rFonts w:ascii="Times New Roman" w:hAnsi="Times New Roman"/>
        </w:rPr>
        <w:t>5D</w:t>
      </w:r>
      <w:r w:rsidR="007648D4" w:rsidRPr="00D311ED">
        <w:rPr>
          <w:rFonts w:ascii="Times New Roman" w:hAnsi="Times New Roman"/>
        </w:rPr>
        <w:t>(1)(a)</w:t>
      </w:r>
      <w:r w:rsidR="00143AF5" w:rsidRPr="00D311ED">
        <w:rPr>
          <w:rFonts w:ascii="Times New Roman" w:hAnsi="Times New Roman"/>
        </w:rPr>
        <w:t xml:space="preserve"> would be applied on the basis that the doing of the intentional act must be </w:t>
      </w:r>
      <w:r w:rsidR="00AF57E2" w:rsidRPr="00D311ED">
        <w:rPr>
          <w:rFonts w:ascii="Times New Roman" w:hAnsi="Times New Roman"/>
        </w:rPr>
        <w:t>a "necessary condition of the occurrence of the harm"</w:t>
      </w:r>
      <w:r w:rsidR="007648D4" w:rsidRPr="00D311ED">
        <w:rPr>
          <w:rFonts w:ascii="Times New Roman" w:hAnsi="Times New Roman"/>
        </w:rPr>
        <w:t>, whereas the condition in s 5D(1)(</w:t>
      </w:r>
      <w:r w:rsidR="0017199A" w:rsidRPr="00D311ED">
        <w:rPr>
          <w:rFonts w:ascii="Times New Roman" w:hAnsi="Times New Roman"/>
        </w:rPr>
        <w:t>b) would ask if it is appropriate for the scope of the negligent person</w:t>
      </w:r>
      <w:r w:rsidR="006C1A5E" w:rsidRPr="00D311ED">
        <w:rPr>
          <w:rFonts w:ascii="Times New Roman" w:hAnsi="Times New Roman"/>
        </w:rPr>
        <w:t>'</w:t>
      </w:r>
      <w:r w:rsidR="0017199A" w:rsidRPr="00D311ED">
        <w:rPr>
          <w:rFonts w:ascii="Times New Roman" w:hAnsi="Times New Roman"/>
        </w:rPr>
        <w:t xml:space="preserve">s liability to extend to the harm so caused, the "negligent person" being the Diocese as the </w:t>
      </w:r>
      <w:r w:rsidR="00C01183" w:rsidRPr="00D311ED">
        <w:rPr>
          <w:rFonts w:ascii="Times New Roman" w:hAnsi="Times New Roman"/>
        </w:rPr>
        <w:t>holder of the</w:t>
      </w:r>
      <w:r w:rsidR="0017199A" w:rsidRPr="00D311ED">
        <w:rPr>
          <w:rFonts w:ascii="Times New Roman" w:hAnsi="Times New Roman"/>
        </w:rPr>
        <w:t xml:space="preserve"> non-delegable duty that was breached. </w:t>
      </w:r>
      <w:r w:rsidR="005F51AE" w:rsidRPr="00D311ED">
        <w:rPr>
          <w:rFonts w:ascii="Times New Roman" w:hAnsi="Times New Roman"/>
        </w:rPr>
        <w:t xml:space="preserve">On the same basis the "negligent party" in s 5D(4) is the Diocese, the consideration being </w:t>
      </w:r>
      <w:r w:rsidR="00692629" w:rsidRPr="00D311ED">
        <w:rPr>
          <w:rFonts w:ascii="Times New Roman" w:hAnsi="Times New Roman"/>
        </w:rPr>
        <w:t>"whether or not and why responsibility for the harm should be imposed on the negligent party</w:t>
      </w:r>
      <w:r w:rsidR="00C01183" w:rsidRPr="00D311ED">
        <w:rPr>
          <w:rFonts w:ascii="Times New Roman" w:hAnsi="Times New Roman"/>
        </w:rPr>
        <w:t>"</w:t>
      </w:r>
      <w:r w:rsidR="00692629" w:rsidRPr="00D311ED">
        <w:rPr>
          <w:rFonts w:ascii="Times New Roman" w:hAnsi="Times New Roman"/>
        </w:rPr>
        <w:t>.</w:t>
      </w:r>
    </w:p>
    <w:p w14:paraId="5AF54BB0" w14:textId="5D8B9835" w:rsidR="001A49D5" w:rsidRPr="00D311ED" w:rsidRDefault="001A49D5" w:rsidP="00D311ED">
      <w:pPr>
        <w:pStyle w:val="FixListStyle"/>
        <w:spacing w:after="260" w:line="280" w:lineRule="exact"/>
        <w:ind w:right="0"/>
        <w:jc w:val="both"/>
        <w:rPr>
          <w:rFonts w:ascii="Times New Roman" w:hAnsi="Times New Roman"/>
        </w:rPr>
      </w:pPr>
      <w:r w:rsidRPr="00D311ED">
        <w:rPr>
          <w:rFonts w:ascii="Times New Roman" w:hAnsi="Times New Roman"/>
        </w:rPr>
        <w:tab/>
        <w:t>On either view</w:t>
      </w:r>
      <w:r w:rsidR="00F5745C" w:rsidRPr="00D311ED">
        <w:rPr>
          <w:rFonts w:ascii="Times New Roman" w:hAnsi="Times New Roman"/>
        </w:rPr>
        <w:t xml:space="preserve"> as to whether the definition of "negligence" in s 5 encompasses a breach of a non-delegable duty</w:t>
      </w:r>
      <w:r w:rsidRPr="00D311ED">
        <w:rPr>
          <w:rFonts w:ascii="Times New Roman" w:hAnsi="Times New Roman"/>
        </w:rPr>
        <w:t xml:space="preserve">, </w:t>
      </w:r>
      <w:r w:rsidR="00A91537" w:rsidRPr="00D311ED">
        <w:rPr>
          <w:rFonts w:ascii="Times New Roman" w:hAnsi="Times New Roman"/>
        </w:rPr>
        <w:t xml:space="preserve">s 5Q(1) would operate to determine the extent of the liability </w:t>
      </w:r>
      <w:r w:rsidR="008510D9" w:rsidRPr="00D311ED">
        <w:rPr>
          <w:rFonts w:ascii="Times New Roman" w:hAnsi="Times New Roman"/>
        </w:rPr>
        <w:t xml:space="preserve">of the Diocese as holder of the </w:t>
      </w:r>
      <w:r w:rsidR="00156BEC" w:rsidRPr="00D311ED">
        <w:rPr>
          <w:rFonts w:ascii="Times New Roman" w:hAnsi="Times New Roman"/>
        </w:rPr>
        <w:t xml:space="preserve">non-delegable duty </w:t>
      </w:r>
      <w:r w:rsidRPr="00D311ED">
        <w:rPr>
          <w:rFonts w:ascii="Times New Roman" w:hAnsi="Times New Roman"/>
        </w:rPr>
        <w:t>once duty, breach and causation are determined</w:t>
      </w:r>
      <w:r w:rsidR="00537B39" w:rsidRPr="00D311ED">
        <w:rPr>
          <w:rFonts w:ascii="Times New Roman" w:hAnsi="Times New Roman"/>
        </w:rPr>
        <w:t xml:space="preserve">. That is </w:t>
      </w:r>
      <w:r w:rsidRPr="00D311ED">
        <w:rPr>
          <w:rFonts w:ascii="Times New Roman" w:hAnsi="Times New Roman"/>
        </w:rPr>
        <w:t>because s 5Q(2) provides that "[t]his section applies to an action in tort whether or not it is an action in negligence, despite anything to the contrary in s 5A".</w:t>
      </w:r>
    </w:p>
    <w:p w14:paraId="72BA6A40" w14:textId="2DBAB635" w:rsidR="00A92406" w:rsidRPr="00D311ED" w:rsidRDefault="00A92406" w:rsidP="00D311ED">
      <w:pPr>
        <w:pStyle w:val="HeadingL1"/>
        <w:spacing w:after="260" w:line="280" w:lineRule="exact"/>
        <w:ind w:right="0"/>
        <w:jc w:val="both"/>
        <w:rPr>
          <w:rFonts w:ascii="Times New Roman" w:hAnsi="Times New Roman"/>
        </w:rPr>
      </w:pPr>
      <w:r w:rsidRPr="00D311ED">
        <w:rPr>
          <w:rFonts w:ascii="Times New Roman" w:hAnsi="Times New Roman"/>
        </w:rPr>
        <w:t>Breach of</w:t>
      </w:r>
      <w:r w:rsidR="00BC718A" w:rsidRPr="00D311ED">
        <w:rPr>
          <w:rFonts w:ascii="Times New Roman" w:hAnsi="Times New Roman"/>
        </w:rPr>
        <w:t xml:space="preserve"> the</w:t>
      </w:r>
      <w:r w:rsidRPr="00D311ED">
        <w:rPr>
          <w:rFonts w:ascii="Times New Roman" w:hAnsi="Times New Roman"/>
        </w:rPr>
        <w:t xml:space="preserve"> Diocese's non-delegable duty</w:t>
      </w:r>
    </w:p>
    <w:p w14:paraId="5BF63A3C" w14:textId="67450E55" w:rsidR="00CB2851" w:rsidRPr="00D311ED" w:rsidRDefault="00A92406"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20709F" w:rsidRPr="00D311ED">
        <w:rPr>
          <w:rFonts w:ascii="Times New Roman" w:hAnsi="Times New Roman"/>
        </w:rPr>
        <w:t>The Diocese challenged breach</w:t>
      </w:r>
      <w:r w:rsidR="00CB2851" w:rsidRPr="00D311ED">
        <w:rPr>
          <w:rFonts w:ascii="Times New Roman" w:hAnsi="Times New Roman"/>
        </w:rPr>
        <w:t xml:space="preserve"> of </w:t>
      </w:r>
      <w:r w:rsidR="002678B3" w:rsidRPr="00D311ED">
        <w:rPr>
          <w:rFonts w:ascii="Times New Roman" w:hAnsi="Times New Roman"/>
        </w:rPr>
        <w:t xml:space="preserve">the non-delegable </w:t>
      </w:r>
      <w:r w:rsidR="00CB2851" w:rsidRPr="00D311ED">
        <w:rPr>
          <w:rFonts w:ascii="Times New Roman" w:hAnsi="Times New Roman"/>
        </w:rPr>
        <w:t>duty</w:t>
      </w:r>
      <w:r w:rsidR="0020709F" w:rsidRPr="00D311ED">
        <w:rPr>
          <w:rFonts w:ascii="Times New Roman" w:hAnsi="Times New Roman"/>
        </w:rPr>
        <w:t>.</w:t>
      </w:r>
      <w:r w:rsidR="00B423DD" w:rsidRPr="00D311ED">
        <w:rPr>
          <w:rFonts w:ascii="Times New Roman" w:hAnsi="Times New Roman"/>
        </w:rPr>
        <w:t xml:space="preserve"> </w:t>
      </w:r>
      <w:r w:rsidR="00DB4ABE" w:rsidRPr="00D311ED">
        <w:rPr>
          <w:rFonts w:ascii="Times New Roman" w:hAnsi="Times New Roman"/>
        </w:rPr>
        <w:t>T</w:t>
      </w:r>
      <w:r w:rsidR="00B423DD" w:rsidRPr="00D311ED">
        <w:rPr>
          <w:rFonts w:ascii="Times New Roman" w:hAnsi="Times New Roman"/>
        </w:rPr>
        <w:t xml:space="preserve">hose challenges, however, </w:t>
      </w:r>
      <w:r w:rsidR="00FA6C47" w:rsidRPr="00D311ED">
        <w:rPr>
          <w:rFonts w:ascii="Times New Roman" w:hAnsi="Times New Roman"/>
        </w:rPr>
        <w:t xml:space="preserve">wrongly assumed </w:t>
      </w:r>
      <w:r w:rsidR="00B423DD" w:rsidRPr="00D311ED">
        <w:rPr>
          <w:rFonts w:ascii="Times New Roman" w:hAnsi="Times New Roman"/>
        </w:rPr>
        <w:t xml:space="preserve">that </w:t>
      </w:r>
      <w:r w:rsidR="00FA6C47" w:rsidRPr="00D311ED">
        <w:rPr>
          <w:rFonts w:ascii="Times New Roman" w:hAnsi="Times New Roman"/>
        </w:rPr>
        <w:t>the risk of harm had to be confined to the risk of Fr</w:t>
      </w:r>
      <w:r w:rsidR="00D07D76" w:rsidRPr="00D311ED">
        <w:rPr>
          <w:rFonts w:ascii="Times New Roman" w:hAnsi="Times New Roman"/>
        </w:rPr>
        <w:t> </w:t>
      </w:r>
      <w:r w:rsidR="00FA6C47" w:rsidRPr="00D311ED">
        <w:rPr>
          <w:rFonts w:ascii="Times New Roman" w:hAnsi="Times New Roman"/>
        </w:rPr>
        <w:t xml:space="preserve">Pickin specifically sexually assaulting a child and that such a risk was not </w:t>
      </w:r>
      <w:r w:rsidR="00DB4ABE" w:rsidRPr="00D311ED">
        <w:rPr>
          <w:rFonts w:ascii="Times New Roman" w:hAnsi="Times New Roman"/>
        </w:rPr>
        <w:t>reasonably</w:t>
      </w:r>
      <w:r w:rsidR="00FA6C47" w:rsidRPr="00D311ED">
        <w:rPr>
          <w:rFonts w:ascii="Times New Roman" w:hAnsi="Times New Roman"/>
        </w:rPr>
        <w:t xml:space="preserve"> foreseeable on the p</w:t>
      </w:r>
      <w:r w:rsidR="00DB4ABE" w:rsidRPr="00D311ED">
        <w:rPr>
          <w:rFonts w:ascii="Times New Roman" w:hAnsi="Times New Roman"/>
        </w:rPr>
        <w:t>art of the Diocese</w:t>
      </w:r>
      <w:r w:rsidR="00C61BE6" w:rsidRPr="00D311ED">
        <w:rPr>
          <w:rFonts w:ascii="Times New Roman" w:hAnsi="Times New Roman"/>
        </w:rPr>
        <w:t>. As explained,</w:t>
      </w:r>
      <w:r w:rsidR="00DB4ABE" w:rsidRPr="00D311ED">
        <w:rPr>
          <w:rFonts w:ascii="Times New Roman" w:hAnsi="Times New Roman"/>
        </w:rPr>
        <w:t xml:space="preserve"> </w:t>
      </w:r>
      <w:r w:rsidR="00C61BE6" w:rsidRPr="00D311ED">
        <w:rPr>
          <w:rFonts w:ascii="Times New Roman" w:hAnsi="Times New Roman"/>
        </w:rPr>
        <w:t xml:space="preserve">however, </w:t>
      </w:r>
      <w:r w:rsidR="00DB4ABE" w:rsidRPr="00D311ED">
        <w:rPr>
          <w:rFonts w:ascii="Times New Roman" w:hAnsi="Times New Roman"/>
        </w:rPr>
        <w:t xml:space="preserve">the relevant risk of harm was personal injury </w:t>
      </w:r>
      <w:r w:rsidR="00737354" w:rsidRPr="00D311ED">
        <w:rPr>
          <w:rFonts w:ascii="Times New Roman" w:hAnsi="Times New Roman"/>
        </w:rPr>
        <w:t>(</w:t>
      </w:r>
      <w:r w:rsidR="00134A77" w:rsidRPr="00D311ED">
        <w:rPr>
          <w:rFonts w:ascii="Times New Roman" w:hAnsi="Times New Roman"/>
        </w:rPr>
        <w:t>rather than sexual assault</w:t>
      </w:r>
      <w:r w:rsidR="00737354" w:rsidRPr="00D311ED">
        <w:rPr>
          <w:rFonts w:ascii="Times New Roman" w:hAnsi="Times New Roman"/>
        </w:rPr>
        <w:t>)</w:t>
      </w:r>
      <w:r w:rsidR="00134A77" w:rsidRPr="00D311ED">
        <w:rPr>
          <w:rFonts w:ascii="Times New Roman" w:hAnsi="Times New Roman"/>
        </w:rPr>
        <w:t xml:space="preserve"> </w:t>
      </w:r>
      <w:r w:rsidR="005902E2" w:rsidRPr="00D311ED">
        <w:rPr>
          <w:rFonts w:ascii="Times New Roman" w:hAnsi="Times New Roman"/>
        </w:rPr>
        <w:t>while under the care, supervision or control of a priest of the Diocese</w:t>
      </w:r>
      <w:r w:rsidR="001710D4" w:rsidRPr="00D311ED">
        <w:rPr>
          <w:rFonts w:ascii="Times New Roman" w:hAnsi="Times New Roman"/>
        </w:rPr>
        <w:t xml:space="preserve"> and</w:t>
      </w:r>
      <w:r w:rsidR="00DB4ABE" w:rsidRPr="00D311ED">
        <w:rPr>
          <w:rFonts w:ascii="Times New Roman" w:hAnsi="Times New Roman"/>
        </w:rPr>
        <w:t xml:space="preserve">, in any event, the risk of a priest of the Diocese sexually assaulting a child was itself reasonably foreseeable for the reasons given. </w:t>
      </w:r>
    </w:p>
    <w:p w14:paraId="4D06E205" w14:textId="01B8C8AB" w:rsidR="0020709F" w:rsidRPr="00D311ED" w:rsidRDefault="00123D75"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Otherwise, the Diocese's challenges wrongly assumed that the "precautions" AA pleaded as being reasonable precautions the Diocese could have taken to prevent the risk of harm applied to the Diocese's non-delegable duty of </w:t>
      </w:r>
      <w:r w:rsidRPr="00D311ED">
        <w:rPr>
          <w:rFonts w:ascii="Times New Roman" w:hAnsi="Times New Roman"/>
        </w:rPr>
        <w:lastRenderedPageBreak/>
        <w:t xml:space="preserve">care to ensure reasonable care was taken of AA. Those pleaded precautions, however, would be relevant only if the </w:t>
      </w:r>
      <w:r w:rsidR="00341E54" w:rsidRPr="00D311ED">
        <w:rPr>
          <w:rFonts w:ascii="Times New Roman" w:hAnsi="Times New Roman"/>
        </w:rPr>
        <w:t xml:space="preserve">conduct constituting the </w:t>
      </w:r>
      <w:r w:rsidR="005377C1" w:rsidRPr="00D311ED">
        <w:rPr>
          <w:rFonts w:ascii="Times New Roman" w:hAnsi="Times New Roman"/>
        </w:rPr>
        <w:t>breach of the</w:t>
      </w:r>
      <w:r w:rsidR="00CF4441" w:rsidRPr="00D311ED">
        <w:rPr>
          <w:rFonts w:ascii="Times New Roman" w:hAnsi="Times New Roman"/>
        </w:rPr>
        <w:t xml:space="preserve"> </w:t>
      </w:r>
      <w:r w:rsidR="00C013DD" w:rsidRPr="00D311ED">
        <w:rPr>
          <w:rFonts w:ascii="Times New Roman" w:hAnsi="Times New Roman"/>
        </w:rPr>
        <w:t>duty</w:t>
      </w:r>
      <w:r w:rsidR="00CF4441" w:rsidRPr="00D311ED">
        <w:rPr>
          <w:rFonts w:ascii="Times New Roman" w:hAnsi="Times New Roman"/>
        </w:rPr>
        <w:t xml:space="preserve"> </w:t>
      </w:r>
      <w:r w:rsidR="00341E54" w:rsidRPr="00D311ED">
        <w:rPr>
          <w:rFonts w:ascii="Times New Roman" w:hAnsi="Times New Roman"/>
        </w:rPr>
        <w:t xml:space="preserve">had been that of </w:t>
      </w:r>
      <w:r w:rsidR="000E375C" w:rsidRPr="00D311ED">
        <w:rPr>
          <w:rFonts w:ascii="Times New Roman" w:hAnsi="Times New Roman"/>
        </w:rPr>
        <w:t xml:space="preserve">the </w:t>
      </w:r>
      <w:r w:rsidR="00341E54" w:rsidRPr="00D311ED">
        <w:rPr>
          <w:rFonts w:ascii="Times New Roman" w:hAnsi="Times New Roman"/>
        </w:rPr>
        <w:t>Diocese itself</w:t>
      </w:r>
      <w:r w:rsidR="00C013DD" w:rsidRPr="00D311ED">
        <w:rPr>
          <w:rFonts w:ascii="Times New Roman" w:hAnsi="Times New Roman"/>
        </w:rPr>
        <w:t xml:space="preserve">. </w:t>
      </w:r>
      <w:r w:rsidR="0001136C" w:rsidRPr="00D311ED">
        <w:rPr>
          <w:rFonts w:ascii="Times New Roman" w:hAnsi="Times New Roman"/>
        </w:rPr>
        <w:t xml:space="preserve">Here it was the conduct of </w:t>
      </w:r>
      <w:r w:rsidR="00A97D30" w:rsidRPr="00D311ED">
        <w:rPr>
          <w:rFonts w:ascii="Times New Roman" w:hAnsi="Times New Roman"/>
        </w:rPr>
        <w:t xml:space="preserve">a delegate. </w:t>
      </w:r>
      <w:r w:rsidR="000B3FF5" w:rsidRPr="00D311ED">
        <w:rPr>
          <w:rFonts w:ascii="Times New Roman" w:hAnsi="Times New Roman"/>
        </w:rPr>
        <w:t xml:space="preserve">This is why the only "precaution" that could be </w:t>
      </w:r>
      <w:r w:rsidR="007052E3" w:rsidRPr="00D311ED">
        <w:rPr>
          <w:rFonts w:ascii="Times New Roman" w:hAnsi="Times New Roman"/>
        </w:rPr>
        <w:t>relevant</w:t>
      </w:r>
      <w:r w:rsidR="000B3FF5" w:rsidRPr="00D311ED">
        <w:rPr>
          <w:rFonts w:ascii="Times New Roman" w:hAnsi="Times New Roman"/>
        </w:rPr>
        <w:t xml:space="preserve"> if ss </w:t>
      </w:r>
      <w:r w:rsidR="007052E3" w:rsidRPr="00D311ED">
        <w:rPr>
          <w:rFonts w:ascii="Times New Roman" w:hAnsi="Times New Roman"/>
        </w:rPr>
        <w:t xml:space="preserve">5B and 5C applied to the </w:t>
      </w:r>
      <w:r w:rsidR="00EC47ED" w:rsidRPr="00D311ED">
        <w:rPr>
          <w:rFonts w:ascii="Times New Roman" w:hAnsi="Times New Roman"/>
        </w:rPr>
        <w:t xml:space="preserve">determination of the liability of the </w:t>
      </w:r>
      <w:r w:rsidR="007052E3" w:rsidRPr="00D311ED">
        <w:rPr>
          <w:rFonts w:ascii="Times New Roman" w:hAnsi="Times New Roman"/>
        </w:rPr>
        <w:t xml:space="preserve">Diocese is the delegate refraining from doing the intentional act. </w:t>
      </w:r>
    </w:p>
    <w:p w14:paraId="08DF61D8" w14:textId="47CDB6B2" w:rsidR="00CC73A4" w:rsidRPr="00D311ED" w:rsidRDefault="0020709F"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3953C5" w:rsidRPr="00D311ED">
        <w:rPr>
          <w:rFonts w:ascii="Times New Roman" w:hAnsi="Times New Roman"/>
        </w:rPr>
        <w:t xml:space="preserve">The </w:t>
      </w:r>
      <w:r w:rsidR="00DE0DF7" w:rsidRPr="00D311ED">
        <w:rPr>
          <w:rFonts w:ascii="Times New Roman" w:hAnsi="Times New Roman"/>
        </w:rPr>
        <w:t xml:space="preserve">unavoidable conclusion in this case </w:t>
      </w:r>
      <w:r w:rsidR="003953C5" w:rsidRPr="00D311ED">
        <w:rPr>
          <w:rFonts w:ascii="Times New Roman" w:hAnsi="Times New Roman"/>
        </w:rPr>
        <w:t>is that, o</w:t>
      </w:r>
      <w:r w:rsidR="00CC73A4" w:rsidRPr="00D311ED">
        <w:rPr>
          <w:rFonts w:ascii="Times New Roman" w:hAnsi="Times New Roman"/>
        </w:rPr>
        <w:t xml:space="preserve">n the facts as found by the primary judge, the Diocese breached </w:t>
      </w:r>
      <w:r w:rsidR="00FC1075" w:rsidRPr="00D311ED">
        <w:rPr>
          <w:rFonts w:ascii="Times New Roman" w:hAnsi="Times New Roman"/>
        </w:rPr>
        <w:t xml:space="preserve">its </w:t>
      </w:r>
      <w:r w:rsidR="00CC73A4" w:rsidRPr="00D311ED">
        <w:rPr>
          <w:rFonts w:ascii="Times New Roman" w:hAnsi="Times New Roman"/>
        </w:rPr>
        <w:t>non-delegable duty</w:t>
      </w:r>
      <w:r w:rsidR="006E38E3" w:rsidRPr="00D311ED">
        <w:rPr>
          <w:rFonts w:ascii="Times New Roman" w:hAnsi="Times New Roman"/>
        </w:rPr>
        <w:t xml:space="preserve"> to AA. In 1969 AA was a child aged 13 years. </w:t>
      </w:r>
      <w:r w:rsidR="006B0199" w:rsidRPr="00D311ED">
        <w:rPr>
          <w:rFonts w:ascii="Times New Roman" w:hAnsi="Times New Roman"/>
        </w:rPr>
        <w:t xml:space="preserve">While at the presbytery AA was under the </w:t>
      </w:r>
      <w:r w:rsidR="00274677" w:rsidRPr="00D311ED">
        <w:rPr>
          <w:rFonts w:ascii="Times New Roman" w:hAnsi="Times New Roman"/>
        </w:rPr>
        <w:t xml:space="preserve">care, supervision or control </w:t>
      </w:r>
      <w:r w:rsidR="006B0199" w:rsidRPr="00D311ED">
        <w:rPr>
          <w:rFonts w:ascii="Times New Roman" w:hAnsi="Times New Roman"/>
        </w:rPr>
        <w:t>of the only adult present, Fr</w:t>
      </w:r>
      <w:r w:rsidR="00A85812" w:rsidRPr="00D311ED">
        <w:rPr>
          <w:rFonts w:ascii="Times New Roman" w:hAnsi="Times New Roman"/>
        </w:rPr>
        <w:t> </w:t>
      </w:r>
      <w:r w:rsidR="006B0199" w:rsidRPr="00D311ED">
        <w:rPr>
          <w:rFonts w:ascii="Times New Roman" w:hAnsi="Times New Roman"/>
        </w:rPr>
        <w:t xml:space="preserve">Pickin. </w:t>
      </w:r>
      <w:r w:rsidR="009B32D4" w:rsidRPr="00D311ED">
        <w:rPr>
          <w:rFonts w:ascii="Times New Roman" w:hAnsi="Times New Roman"/>
        </w:rPr>
        <w:t>AA was present at the presbytery and thus under the care</w:t>
      </w:r>
      <w:r w:rsidR="00A85812" w:rsidRPr="00D311ED">
        <w:rPr>
          <w:rFonts w:ascii="Times New Roman" w:hAnsi="Times New Roman"/>
        </w:rPr>
        <w:t xml:space="preserve">, </w:t>
      </w:r>
      <w:r w:rsidR="00256350" w:rsidRPr="00D311ED">
        <w:rPr>
          <w:rFonts w:ascii="Times New Roman" w:hAnsi="Times New Roman"/>
        </w:rPr>
        <w:t xml:space="preserve">supervision or </w:t>
      </w:r>
      <w:r w:rsidR="00A85812" w:rsidRPr="00D311ED">
        <w:rPr>
          <w:rFonts w:ascii="Times New Roman" w:hAnsi="Times New Roman"/>
        </w:rPr>
        <w:t xml:space="preserve">control </w:t>
      </w:r>
      <w:r w:rsidR="009B32D4" w:rsidRPr="00D311ED">
        <w:rPr>
          <w:rFonts w:ascii="Times New Roman" w:hAnsi="Times New Roman"/>
        </w:rPr>
        <w:t>of Fr</w:t>
      </w:r>
      <w:r w:rsidR="00A85812" w:rsidRPr="00D311ED">
        <w:rPr>
          <w:rFonts w:ascii="Times New Roman" w:hAnsi="Times New Roman"/>
        </w:rPr>
        <w:t> </w:t>
      </w:r>
      <w:r w:rsidR="009B32D4" w:rsidRPr="00D311ED">
        <w:rPr>
          <w:rFonts w:ascii="Times New Roman" w:hAnsi="Times New Roman"/>
        </w:rPr>
        <w:t>Pickin as a result of Fr</w:t>
      </w:r>
      <w:r w:rsidR="00A85812" w:rsidRPr="00D311ED">
        <w:rPr>
          <w:rFonts w:ascii="Times New Roman" w:hAnsi="Times New Roman"/>
        </w:rPr>
        <w:t> </w:t>
      </w:r>
      <w:r w:rsidR="009B32D4" w:rsidRPr="00D311ED">
        <w:rPr>
          <w:rFonts w:ascii="Times New Roman" w:hAnsi="Times New Roman"/>
        </w:rPr>
        <w:t xml:space="preserve">Pickin </w:t>
      </w:r>
      <w:r w:rsidR="002501D2" w:rsidRPr="00D311ED">
        <w:rPr>
          <w:rFonts w:ascii="Times New Roman" w:hAnsi="Times New Roman"/>
        </w:rPr>
        <w:t>purportedly</w:t>
      </w:r>
      <w:r w:rsidR="009B32D4" w:rsidRPr="00D311ED">
        <w:rPr>
          <w:rFonts w:ascii="Times New Roman" w:hAnsi="Times New Roman"/>
        </w:rPr>
        <w:t xml:space="preserve"> performing </w:t>
      </w:r>
      <w:r w:rsidR="00642D04" w:rsidRPr="00D311ED">
        <w:rPr>
          <w:rFonts w:ascii="Times New Roman" w:hAnsi="Times New Roman"/>
        </w:rPr>
        <w:t>the</w:t>
      </w:r>
      <w:r w:rsidR="009B32D4" w:rsidRPr="00D311ED">
        <w:rPr>
          <w:rFonts w:ascii="Times New Roman" w:hAnsi="Times New Roman"/>
        </w:rPr>
        <w:t xml:space="preserve"> function</w:t>
      </w:r>
      <w:r w:rsidR="00642D04" w:rsidRPr="00D311ED">
        <w:rPr>
          <w:rFonts w:ascii="Times New Roman" w:hAnsi="Times New Roman"/>
        </w:rPr>
        <w:t>s</w:t>
      </w:r>
      <w:r w:rsidR="009B32D4" w:rsidRPr="00D311ED">
        <w:rPr>
          <w:rFonts w:ascii="Times New Roman" w:hAnsi="Times New Roman"/>
        </w:rPr>
        <w:t xml:space="preserve"> of </w:t>
      </w:r>
      <w:r w:rsidR="00A85812" w:rsidRPr="00D311ED">
        <w:rPr>
          <w:rFonts w:ascii="Times New Roman" w:hAnsi="Times New Roman"/>
        </w:rPr>
        <w:t xml:space="preserve">a priest of </w:t>
      </w:r>
      <w:r w:rsidR="009B32D4" w:rsidRPr="00D311ED">
        <w:rPr>
          <w:rFonts w:ascii="Times New Roman" w:hAnsi="Times New Roman"/>
        </w:rPr>
        <w:t>the Diocese, being teaching scripture at AA's high school</w:t>
      </w:r>
      <w:r w:rsidR="00A85812" w:rsidRPr="00D311ED">
        <w:rPr>
          <w:rFonts w:ascii="Times New Roman" w:hAnsi="Times New Roman"/>
        </w:rPr>
        <w:t xml:space="preserve">, </w:t>
      </w:r>
      <w:r w:rsidR="0058001C" w:rsidRPr="00D311ED">
        <w:rPr>
          <w:rFonts w:ascii="Times New Roman" w:hAnsi="Times New Roman"/>
        </w:rPr>
        <w:t>AA</w:t>
      </w:r>
      <w:r w:rsidR="003B267D" w:rsidRPr="00D311ED">
        <w:rPr>
          <w:rFonts w:ascii="Times New Roman" w:hAnsi="Times New Roman"/>
        </w:rPr>
        <w:t xml:space="preserve"> visiting Fr</w:t>
      </w:r>
      <w:r w:rsidR="00A85812" w:rsidRPr="00D311ED">
        <w:rPr>
          <w:rFonts w:ascii="Times New Roman" w:hAnsi="Times New Roman"/>
        </w:rPr>
        <w:t> </w:t>
      </w:r>
      <w:r w:rsidR="003B267D" w:rsidRPr="00D311ED">
        <w:rPr>
          <w:rFonts w:ascii="Times New Roman" w:hAnsi="Times New Roman"/>
        </w:rPr>
        <w:t xml:space="preserve">Pickin because he </w:t>
      </w:r>
      <w:r w:rsidR="00523EDF" w:rsidRPr="00D311ED">
        <w:rPr>
          <w:rFonts w:ascii="Times New Roman" w:hAnsi="Times New Roman"/>
        </w:rPr>
        <w:t>w</w:t>
      </w:r>
      <w:r w:rsidR="003B267D" w:rsidRPr="00D311ED">
        <w:rPr>
          <w:rFonts w:ascii="Times New Roman" w:hAnsi="Times New Roman"/>
        </w:rPr>
        <w:t>as a priest</w:t>
      </w:r>
      <w:r w:rsidR="00A85812" w:rsidRPr="00D311ED">
        <w:rPr>
          <w:rFonts w:ascii="Times New Roman" w:hAnsi="Times New Roman"/>
        </w:rPr>
        <w:t>,</w:t>
      </w:r>
      <w:r w:rsidR="003B267D" w:rsidRPr="00D311ED">
        <w:rPr>
          <w:rFonts w:ascii="Times New Roman" w:hAnsi="Times New Roman"/>
        </w:rPr>
        <w:t xml:space="preserve"> and</w:t>
      </w:r>
      <w:r w:rsidR="0058001C" w:rsidRPr="00D311ED">
        <w:rPr>
          <w:rFonts w:ascii="Times New Roman" w:hAnsi="Times New Roman"/>
        </w:rPr>
        <w:t xml:space="preserve"> </w:t>
      </w:r>
      <w:r w:rsidR="003B267D" w:rsidRPr="00D311ED">
        <w:rPr>
          <w:rFonts w:ascii="Times New Roman" w:hAnsi="Times New Roman"/>
        </w:rPr>
        <w:t xml:space="preserve">AA's </w:t>
      </w:r>
      <w:r w:rsidR="0058001C" w:rsidRPr="00D311ED">
        <w:rPr>
          <w:rFonts w:ascii="Times New Roman" w:hAnsi="Times New Roman"/>
        </w:rPr>
        <w:t>parents permitting him to visit Fr</w:t>
      </w:r>
      <w:r w:rsidR="00A85812" w:rsidRPr="00D311ED">
        <w:rPr>
          <w:rFonts w:ascii="Times New Roman" w:hAnsi="Times New Roman"/>
        </w:rPr>
        <w:t> </w:t>
      </w:r>
      <w:r w:rsidR="0058001C" w:rsidRPr="00D311ED">
        <w:rPr>
          <w:rFonts w:ascii="Times New Roman" w:hAnsi="Times New Roman"/>
        </w:rPr>
        <w:t xml:space="preserve">Pickin because he was a priest. </w:t>
      </w:r>
      <w:r w:rsidR="00523EDF" w:rsidRPr="00D311ED">
        <w:rPr>
          <w:rFonts w:ascii="Times New Roman" w:hAnsi="Times New Roman"/>
        </w:rPr>
        <w:t>Fr</w:t>
      </w:r>
      <w:r w:rsidR="00E351BB" w:rsidRPr="00D311ED">
        <w:rPr>
          <w:rFonts w:ascii="Times New Roman" w:hAnsi="Times New Roman"/>
        </w:rPr>
        <w:t> </w:t>
      </w:r>
      <w:r w:rsidR="00523EDF" w:rsidRPr="00D311ED">
        <w:rPr>
          <w:rFonts w:ascii="Times New Roman" w:hAnsi="Times New Roman"/>
        </w:rPr>
        <w:t>Pickin sexually assaulted AA, by forcing AA to perform oral sex on Fr</w:t>
      </w:r>
      <w:r w:rsidR="00E351BB" w:rsidRPr="00D311ED">
        <w:rPr>
          <w:rFonts w:ascii="Times New Roman" w:hAnsi="Times New Roman"/>
        </w:rPr>
        <w:t> </w:t>
      </w:r>
      <w:r w:rsidR="00523EDF" w:rsidRPr="00D311ED">
        <w:rPr>
          <w:rFonts w:ascii="Times New Roman" w:hAnsi="Times New Roman"/>
        </w:rPr>
        <w:t>Pickin, while AA was under Fr Pickin's</w:t>
      </w:r>
      <w:r w:rsidR="00256350" w:rsidRPr="00D311ED">
        <w:rPr>
          <w:rFonts w:ascii="Times New Roman" w:hAnsi="Times New Roman"/>
        </w:rPr>
        <w:t xml:space="preserve"> care, supervision or control</w:t>
      </w:r>
      <w:r w:rsidR="00E351BB" w:rsidRPr="00D311ED">
        <w:rPr>
          <w:rFonts w:ascii="Times New Roman" w:hAnsi="Times New Roman"/>
        </w:rPr>
        <w:t>.</w:t>
      </w:r>
      <w:r w:rsidR="0053050D" w:rsidRPr="00D311ED">
        <w:rPr>
          <w:rFonts w:ascii="Times New Roman" w:hAnsi="Times New Roman"/>
        </w:rPr>
        <w:t xml:space="preserve"> </w:t>
      </w:r>
    </w:p>
    <w:p w14:paraId="051AD815" w14:textId="39FB0855" w:rsidR="00F67971" w:rsidRPr="00D311ED" w:rsidRDefault="00F67971"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The Diocese's contentions that the requirements of breach of the non-delegable duty are not satisfied must be rejected. </w:t>
      </w:r>
    </w:p>
    <w:p w14:paraId="0E9FD824" w14:textId="0AD672BF" w:rsidR="00147DC5" w:rsidRPr="00D311ED" w:rsidRDefault="00147DC5" w:rsidP="00D311ED">
      <w:pPr>
        <w:pStyle w:val="HeadingL1"/>
        <w:spacing w:after="260" w:line="280" w:lineRule="exact"/>
        <w:ind w:right="0"/>
        <w:jc w:val="both"/>
        <w:rPr>
          <w:rFonts w:ascii="Times New Roman" w:hAnsi="Times New Roman"/>
        </w:rPr>
      </w:pPr>
      <w:r w:rsidRPr="00D311ED">
        <w:rPr>
          <w:rFonts w:ascii="Times New Roman" w:hAnsi="Times New Roman"/>
        </w:rPr>
        <w:t>Causation</w:t>
      </w:r>
      <w:r w:rsidR="0065397F" w:rsidRPr="00D311ED">
        <w:rPr>
          <w:rFonts w:ascii="Times New Roman" w:hAnsi="Times New Roman"/>
        </w:rPr>
        <w:t xml:space="preserve"> of harm</w:t>
      </w:r>
    </w:p>
    <w:p w14:paraId="5545BF14" w14:textId="177284B2" w:rsidR="00403641" w:rsidRPr="00D311ED" w:rsidRDefault="00147DC5"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403641" w:rsidRPr="00D311ED">
        <w:rPr>
          <w:rFonts w:ascii="Times New Roman" w:hAnsi="Times New Roman"/>
        </w:rPr>
        <w:t xml:space="preserve">The Diocese </w:t>
      </w:r>
      <w:r w:rsidR="006E5C68" w:rsidRPr="00D311ED">
        <w:rPr>
          <w:rFonts w:ascii="Times New Roman" w:hAnsi="Times New Roman"/>
        </w:rPr>
        <w:t>challenged</w:t>
      </w:r>
      <w:r w:rsidR="00403641" w:rsidRPr="00D311ED">
        <w:rPr>
          <w:rFonts w:ascii="Times New Roman" w:hAnsi="Times New Roman"/>
        </w:rPr>
        <w:t xml:space="preserve"> the </w:t>
      </w:r>
      <w:r w:rsidR="006E5C68" w:rsidRPr="00D311ED">
        <w:rPr>
          <w:rFonts w:ascii="Times New Roman" w:hAnsi="Times New Roman"/>
        </w:rPr>
        <w:t>primary</w:t>
      </w:r>
      <w:r w:rsidR="00403641" w:rsidRPr="00D311ED">
        <w:rPr>
          <w:rFonts w:ascii="Times New Roman" w:hAnsi="Times New Roman"/>
        </w:rPr>
        <w:t xml:space="preserve"> judge's findings of </w:t>
      </w:r>
      <w:r w:rsidR="008F23BF" w:rsidRPr="00D311ED">
        <w:rPr>
          <w:rFonts w:ascii="Times New Roman" w:hAnsi="Times New Roman"/>
        </w:rPr>
        <w:t xml:space="preserve">causation of harm. </w:t>
      </w:r>
      <w:r w:rsidR="004E3308" w:rsidRPr="00D311ED">
        <w:rPr>
          <w:rFonts w:ascii="Times New Roman" w:hAnsi="Times New Roman"/>
        </w:rPr>
        <w:t xml:space="preserve">This challenge, however, was </w:t>
      </w:r>
      <w:r w:rsidR="006676B6" w:rsidRPr="00D311ED">
        <w:rPr>
          <w:rFonts w:ascii="Times New Roman" w:hAnsi="Times New Roman"/>
        </w:rPr>
        <w:t xml:space="preserve">based </w:t>
      </w:r>
      <w:r w:rsidR="00863C66" w:rsidRPr="00D311ED">
        <w:rPr>
          <w:rFonts w:ascii="Times New Roman" w:hAnsi="Times New Roman"/>
        </w:rPr>
        <w:t xml:space="preserve">on </w:t>
      </w:r>
      <w:r w:rsidR="0008252B" w:rsidRPr="00D311ED">
        <w:rPr>
          <w:rFonts w:ascii="Times New Roman" w:hAnsi="Times New Roman"/>
        </w:rPr>
        <w:t xml:space="preserve">Leeming JA's observation that </w:t>
      </w:r>
      <w:r w:rsidR="005D3C2E" w:rsidRPr="00D311ED">
        <w:rPr>
          <w:rFonts w:ascii="Times New Roman" w:hAnsi="Times New Roman"/>
        </w:rPr>
        <w:t>"</w:t>
      </w:r>
      <w:r w:rsidR="0008252B" w:rsidRPr="00D311ED">
        <w:rPr>
          <w:rFonts w:ascii="Times New Roman" w:hAnsi="Times New Roman"/>
        </w:rPr>
        <w:t xml:space="preserve">it </w:t>
      </w:r>
      <w:r w:rsidR="004E3308" w:rsidRPr="00D311ED">
        <w:rPr>
          <w:rFonts w:ascii="Times New Roman" w:hAnsi="Times New Roman"/>
        </w:rPr>
        <w:t xml:space="preserve">is far from obvious that if </w:t>
      </w:r>
      <w:r w:rsidR="005D3C2E" w:rsidRPr="00D311ED">
        <w:rPr>
          <w:rFonts w:ascii="Times New Roman" w:hAnsi="Times New Roman"/>
        </w:rPr>
        <w:t>[</w:t>
      </w:r>
      <w:r w:rsidR="004E3308" w:rsidRPr="00D311ED">
        <w:rPr>
          <w:rFonts w:ascii="Times New Roman" w:hAnsi="Times New Roman"/>
        </w:rPr>
        <w:t>the pleaded precautions had been taken</w:t>
      </w:r>
      <w:r w:rsidR="005D3C2E" w:rsidRPr="00D311ED">
        <w:rPr>
          <w:rFonts w:ascii="Times New Roman" w:hAnsi="Times New Roman"/>
        </w:rPr>
        <w:t>]</w:t>
      </w:r>
      <w:r w:rsidR="005C118D" w:rsidRPr="00D311ED">
        <w:rPr>
          <w:rFonts w:ascii="Times New Roman" w:hAnsi="Times New Roman"/>
        </w:rPr>
        <w:t xml:space="preserve">, </w:t>
      </w:r>
      <w:r w:rsidR="005D3C2E" w:rsidRPr="00D311ED">
        <w:rPr>
          <w:rFonts w:ascii="Times New Roman" w:hAnsi="Times New Roman"/>
        </w:rPr>
        <w:t xml:space="preserve">it </w:t>
      </w:r>
      <w:r w:rsidR="005C118D" w:rsidRPr="00D311ED">
        <w:rPr>
          <w:rFonts w:ascii="Times New Roman" w:hAnsi="Times New Roman"/>
        </w:rPr>
        <w:t xml:space="preserve">would have made </w:t>
      </w:r>
      <w:r w:rsidR="005D3C2E" w:rsidRPr="00D311ED">
        <w:rPr>
          <w:rFonts w:ascii="Times New Roman" w:hAnsi="Times New Roman"/>
        </w:rPr>
        <w:t>any difference to Fr</w:t>
      </w:r>
      <w:r w:rsidR="00F17CDF" w:rsidRPr="00D311ED">
        <w:rPr>
          <w:rFonts w:ascii="Times New Roman" w:hAnsi="Times New Roman"/>
        </w:rPr>
        <w:t> </w:t>
      </w:r>
      <w:r w:rsidR="005D3C2E" w:rsidRPr="00D311ED">
        <w:rPr>
          <w:rFonts w:ascii="Times New Roman" w:hAnsi="Times New Roman"/>
        </w:rPr>
        <w:t>Pickin</w:t>
      </w:r>
      <w:r w:rsidR="00F17CDF" w:rsidRPr="00D311ED">
        <w:rPr>
          <w:rFonts w:ascii="Times New Roman" w:hAnsi="Times New Roman"/>
        </w:rPr>
        <w:t>'</w:t>
      </w:r>
      <w:r w:rsidR="005D3C2E" w:rsidRPr="00D311ED">
        <w:rPr>
          <w:rFonts w:ascii="Times New Roman" w:hAnsi="Times New Roman"/>
        </w:rPr>
        <w:t>s conduct</w:t>
      </w:r>
      <w:r w:rsidR="00D466CB" w:rsidRPr="00D311ED">
        <w:rPr>
          <w:rFonts w:ascii="Times New Roman" w:hAnsi="Times New Roman"/>
        </w:rPr>
        <w:t>"</w:t>
      </w:r>
      <w:r w:rsidR="005D3C2E" w:rsidRPr="00D311ED">
        <w:rPr>
          <w:rFonts w:ascii="Times New Roman" w:hAnsi="Times New Roman"/>
        </w:rPr>
        <w:t>.</w:t>
      </w:r>
      <w:r w:rsidR="006676B6" w:rsidRPr="00D311ED">
        <w:rPr>
          <w:rStyle w:val="FootnoteReference"/>
          <w:rFonts w:ascii="Times New Roman" w:hAnsi="Times New Roman"/>
          <w:sz w:val="24"/>
        </w:rPr>
        <w:footnoteReference w:id="196"/>
      </w:r>
      <w:r w:rsidR="006D27C3" w:rsidRPr="00D311ED">
        <w:rPr>
          <w:rFonts w:ascii="Times New Roman" w:hAnsi="Times New Roman"/>
        </w:rPr>
        <w:t xml:space="preserve"> Again, the difficulty is that the pleaded </w:t>
      </w:r>
      <w:r w:rsidR="00CC6525" w:rsidRPr="00D311ED">
        <w:rPr>
          <w:rFonts w:ascii="Times New Roman" w:hAnsi="Times New Roman"/>
        </w:rPr>
        <w:t>precautions</w:t>
      </w:r>
      <w:r w:rsidR="006D27C3" w:rsidRPr="00D311ED">
        <w:rPr>
          <w:rFonts w:ascii="Times New Roman" w:hAnsi="Times New Roman"/>
        </w:rPr>
        <w:t xml:space="preserve"> </w:t>
      </w:r>
      <w:r w:rsidR="00CC6525" w:rsidRPr="00D311ED">
        <w:rPr>
          <w:rFonts w:ascii="Times New Roman" w:hAnsi="Times New Roman"/>
        </w:rPr>
        <w:t>concerned</w:t>
      </w:r>
      <w:r w:rsidR="006D27C3" w:rsidRPr="00D311ED">
        <w:rPr>
          <w:rFonts w:ascii="Times New Roman" w:hAnsi="Times New Roman"/>
        </w:rPr>
        <w:t xml:space="preserve"> the </w:t>
      </w:r>
      <w:r w:rsidR="00CC6525" w:rsidRPr="00D311ED">
        <w:rPr>
          <w:rFonts w:ascii="Times New Roman" w:hAnsi="Times New Roman"/>
        </w:rPr>
        <w:t>pleaded ordinary duty of care</w:t>
      </w:r>
      <w:r w:rsidR="00F17CDF" w:rsidRPr="00D311ED">
        <w:rPr>
          <w:rFonts w:ascii="Times New Roman" w:hAnsi="Times New Roman"/>
        </w:rPr>
        <w:t xml:space="preserve">. </w:t>
      </w:r>
      <w:r w:rsidR="00B46951" w:rsidRPr="00D311ED">
        <w:rPr>
          <w:rFonts w:ascii="Times New Roman" w:hAnsi="Times New Roman"/>
        </w:rPr>
        <w:t xml:space="preserve">If s 5D of the NSW Civil Liability Act were to be applied, Fr Pickin's intentional sexual assault of AA would be the "negligence". </w:t>
      </w:r>
      <w:r w:rsidR="00F44C24" w:rsidRPr="00D311ED">
        <w:rPr>
          <w:rFonts w:ascii="Times New Roman" w:hAnsi="Times New Roman"/>
        </w:rPr>
        <w:t>On that basis</w:t>
      </w:r>
      <w:r w:rsidR="001A191B" w:rsidRPr="00D311ED">
        <w:rPr>
          <w:rFonts w:ascii="Times New Roman" w:hAnsi="Times New Roman"/>
        </w:rPr>
        <w:t>,</w:t>
      </w:r>
      <w:r w:rsidR="00F44C24" w:rsidRPr="00D311ED">
        <w:rPr>
          <w:rFonts w:ascii="Times New Roman" w:hAnsi="Times New Roman"/>
        </w:rPr>
        <w:t xml:space="preserve"> the </w:t>
      </w:r>
      <w:r w:rsidR="0005217C" w:rsidRPr="00D311ED">
        <w:rPr>
          <w:rFonts w:ascii="Times New Roman" w:hAnsi="Times New Roman"/>
        </w:rPr>
        <w:t xml:space="preserve">relevant hypothetical is not the Diocese having taken the precautions that AA pleaded to support the claimed ordinary duty of care </w:t>
      </w:r>
      <w:r w:rsidR="001A191B" w:rsidRPr="00D311ED">
        <w:rPr>
          <w:rFonts w:ascii="Times New Roman" w:hAnsi="Times New Roman"/>
        </w:rPr>
        <w:t>(as a step along the way to the claimed non-delegable duty) but Fr Pickin not having sexually assaulted AA.</w:t>
      </w:r>
      <w:r w:rsidR="00CA79B2" w:rsidRPr="00D311ED">
        <w:rPr>
          <w:rFonts w:ascii="Times New Roman" w:hAnsi="Times New Roman"/>
        </w:rPr>
        <w:t xml:space="preserve"> The question then becomes </w:t>
      </w:r>
      <w:r w:rsidR="000E439C" w:rsidRPr="00D311ED">
        <w:rPr>
          <w:rFonts w:ascii="Times New Roman" w:hAnsi="Times New Roman"/>
        </w:rPr>
        <w:t>whether</w:t>
      </w:r>
      <w:r w:rsidR="00CA79B2" w:rsidRPr="00D311ED">
        <w:rPr>
          <w:rFonts w:ascii="Times New Roman" w:hAnsi="Times New Roman"/>
        </w:rPr>
        <w:t xml:space="preserve"> </w:t>
      </w:r>
      <w:r w:rsidR="000E439C" w:rsidRPr="00D311ED">
        <w:rPr>
          <w:rFonts w:ascii="Times New Roman" w:hAnsi="Times New Roman"/>
        </w:rPr>
        <w:t>the fact of Fr Pickin having sexually assaulted AA</w:t>
      </w:r>
      <w:r w:rsidR="001A191B" w:rsidRPr="00D311ED">
        <w:rPr>
          <w:rFonts w:ascii="Times New Roman" w:hAnsi="Times New Roman"/>
        </w:rPr>
        <w:t xml:space="preserve"> </w:t>
      </w:r>
      <w:r w:rsidR="000E439C" w:rsidRPr="00D311ED">
        <w:rPr>
          <w:rFonts w:ascii="Times New Roman" w:hAnsi="Times New Roman"/>
        </w:rPr>
        <w:t xml:space="preserve">was a necessary condition of the claimed harm </w:t>
      </w:r>
      <w:r w:rsidR="00576851" w:rsidRPr="00D311ED">
        <w:rPr>
          <w:rFonts w:ascii="Times New Roman" w:hAnsi="Times New Roman"/>
        </w:rPr>
        <w:t xml:space="preserve">and </w:t>
      </w:r>
      <w:r w:rsidR="00602E75" w:rsidRPr="00D311ED">
        <w:rPr>
          <w:rFonts w:ascii="Times New Roman" w:hAnsi="Times New Roman"/>
        </w:rPr>
        <w:t>whether</w:t>
      </w:r>
      <w:r w:rsidR="00576851" w:rsidRPr="00D311ED">
        <w:rPr>
          <w:rFonts w:ascii="Times New Roman" w:hAnsi="Times New Roman"/>
        </w:rPr>
        <w:t xml:space="preserve"> it would be appr</w:t>
      </w:r>
      <w:r w:rsidR="009F3F7D" w:rsidRPr="00D311ED">
        <w:rPr>
          <w:rFonts w:ascii="Times New Roman" w:hAnsi="Times New Roman"/>
        </w:rPr>
        <w:t>o</w:t>
      </w:r>
      <w:r w:rsidR="00576851" w:rsidRPr="00D311ED">
        <w:rPr>
          <w:rFonts w:ascii="Times New Roman" w:hAnsi="Times New Roman"/>
        </w:rPr>
        <w:t xml:space="preserve">priate </w:t>
      </w:r>
      <w:r w:rsidR="009F3F7D" w:rsidRPr="00D311ED">
        <w:rPr>
          <w:rFonts w:ascii="Times New Roman" w:hAnsi="Times New Roman"/>
        </w:rPr>
        <w:t xml:space="preserve">for the scope of Fr Pickin's liability to extend to that harm so caused. </w:t>
      </w:r>
    </w:p>
    <w:p w14:paraId="745551B2" w14:textId="1385976E" w:rsidR="00230EBE" w:rsidRPr="00D311ED" w:rsidRDefault="00230EBE"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In terms of causation of harm, </w:t>
      </w:r>
      <w:r w:rsidR="00C37732" w:rsidRPr="00D311ED">
        <w:rPr>
          <w:rFonts w:ascii="Times New Roman" w:hAnsi="Times New Roman"/>
        </w:rPr>
        <w:t xml:space="preserve">it is not material that the harm </w:t>
      </w:r>
      <w:r w:rsidR="00994139" w:rsidRPr="00D311ED">
        <w:rPr>
          <w:rFonts w:ascii="Times New Roman" w:hAnsi="Times New Roman"/>
        </w:rPr>
        <w:t xml:space="preserve">to AA, as found by the primary judge, </w:t>
      </w:r>
      <w:r w:rsidR="00FA1916" w:rsidRPr="00D311ED">
        <w:rPr>
          <w:rFonts w:ascii="Times New Roman" w:hAnsi="Times New Roman"/>
        </w:rPr>
        <w:t xml:space="preserve">was </w:t>
      </w:r>
      <w:r w:rsidR="00994139" w:rsidRPr="00D311ED">
        <w:rPr>
          <w:rFonts w:ascii="Times New Roman" w:hAnsi="Times New Roman"/>
        </w:rPr>
        <w:t>not caused by "any act or omission of the Diocese</w:t>
      </w:r>
      <w:r w:rsidR="00982751" w:rsidRPr="00D311ED">
        <w:rPr>
          <w:rFonts w:ascii="Times New Roman" w:hAnsi="Times New Roman"/>
        </w:rPr>
        <w:t>"</w:t>
      </w:r>
      <w:r w:rsidR="00994139" w:rsidRPr="00D311ED">
        <w:rPr>
          <w:rFonts w:ascii="Times New Roman" w:hAnsi="Times New Roman"/>
        </w:rPr>
        <w:t xml:space="preserve">. The relevant question for liability of the Diocese under its non-delegable </w:t>
      </w:r>
      <w:r w:rsidR="00994139" w:rsidRPr="00D311ED">
        <w:rPr>
          <w:rFonts w:ascii="Times New Roman" w:hAnsi="Times New Roman"/>
        </w:rPr>
        <w:lastRenderedPageBreak/>
        <w:t xml:space="preserve">duty of care is whether the harm was caused by the act of Fr Pickin. </w:t>
      </w:r>
      <w:r w:rsidR="00214087" w:rsidRPr="00D311ED">
        <w:rPr>
          <w:rFonts w:ascii="Times New Roman" w:hAnsi="Times New Roman"/>
        </w:rPr>
        <w:t>T</w:t>
      </w:r>
      <w:r w:rsidR="00994139" w:rsidRPr="00D311ED">
        <w:rPr>
          <w:rFonts w:ascii="Times New Roman" w:hAnsi="Times New Roman"/>
        </w:rPr>
        <w:t xml:space="preserve">he </w:t>
      </w:r>
      <w:r w:rsidR="00214087" w:rsidRPr="00D311ED">
        <w:rPr>
          <w:rFonts w:ascii="Times New Roman" w:hAnsi="Times New Roman"/>
        </w:rPr>
        <w:t>primary</w:t>
      </w:r>
      <w:r w:rsidR="00994139" w:rsidRPr="00D311ED">
        <w:rPr>
          <w:rFonts w:ascii="Times New Roman" w:hAnsi="Times New Roman"/>
        </w:rPr>
        <w:t xml:space="preserve"> judge </w:t>
      </w:r>
      <w:r w:rsidR="00214087" w:rsidRPr="00D311ED">
        <w:rPr>
          <w:rFonts w:ascii="Times New Roman" w:hAnsi="Times New Roman"/>
        </w:rPr>
        <w:t xml:space="preserve">analysed the evidence and </w:t>
      </w:r>
      <w:r w:rsidR="00407414" w:rsidRPr="00D311ED">
        <w:rPr>
          <w:rFonts w:ascii="Times New Roman" w:hAnsi="Times New Roman"/>
        </w:rPr>
        <w:t xml:space="preserve">carefully </w:t>
      </w:r>
      <w:r w:rsidR="00585E7F" w:rsidRPr="00D311ED">
        <w:rPr>
          <w:rFonts w:ascii="Times New Roman" w:hAnsi="Times New Roman"/>
        </w:rPr>
        <w:t xml:space="preserve">distinguished </w:t>
      </w:r>
      <w:r w:rsidR="00407414" w:rsidRPr="00D311ED">
        <w:rPr>
          <w:rFonts w:ascii="Times New Roman" w:hAnsi="Times New Roman"/>
        </w:rPr>
        <w:t xml:space="preserve">the harm </w:t>
      </w:r>
      <w:r w:rsidR="00585E7F" w:rsidRPr="00D311ED">
        <w:rPr>
          <w:rFonts w:ascii="Times New Roman" w:hAnsi="Times New Roman"/>
        </w:rPr>
        <w:t xml:space="preserve">resulting from Fr Pickin's sexual assaults of AA </w:t>
      </w:r>
      <w:r w:rsidR="00124A6E" w:rsidRPr="00D311ED">
        <w:rPr>
          <w:rFonts w:ascii="Times New Roman" w:hAnsi="Times New Roman"/>
        </w:rPr>
        <w:t>and other life events to which AA was subject.</w:t>
      </w:r>
      <w:r w:rsidR="001E31ED" w:rsidRPr="00D311ED">
        <w:rPr>
          <w:rStyle w:val="FootnoteReference"/>
          <w:rFonts w:ascii="Times New Roman" w:hAnsi="Times New Roman"/>
          <w:sz w:val="24"/>
        </w:rPr>
        <w:footnoteReference w:id="197"/>
      </w:r>
      <w:r w:rsidR="00124A6E" w:rsidRPr="00D311ED">
        <w:rPr>
          <w:rFonts w:ascii="Times New Roman" w:hAnsi="Times New Roman"/>
        </w:rPr>
        <w:t xml:space="preserve"> </w:t>
      </w:r>
      <w:r w:rsidR="00E5781D" w:rsidRPr="00D311ED">
        <w:rPr>
          <w:rFonts w:ascii="Times New Roman" w:hAnsi="Times New Roman"/>
        </w:rPr>
        <w:t xml:space="preserve">No error is apparent in the primary judge's approach, which involved </w:t>
      </w:r>
      <w:r w:rsidR="00E65DBD" w:rsidRPr="00D311ED">
        <w:rPr>
          <w:rFonts w:ascii="Times New Roman" w:hAnsi="Times New Roman"/>
        </w:rPr>
        <w:t xml:space="preserve">her Honour </w:t>
      </w:r>
      <w:r w:rsidR="001D1CB6" w:rsidRPr="00D311ED">
        <w:rPr>
          <w:rFonts w:ascii="Times New Roman" w:hAnsi="Times New Roman"/>
        </w:rPr>
        <w:t xml:space="preserve">ultimately </w:t>
      </w:r>
      <w:r w:rsidR="00E65DBD" w:rsidRPr="00D311ED">
        <w:rPr>
          <w:rFonts w:ascii="Times New Roman" w:hAnsi="Times New Roman"/>
        </w:rPr>
        <w:t xml:space="preserve">applying the observation of Cavanagh J in </w:t>
      </w:r>
      <w:r w:rsidR="00DB798C" w:rsidRPr="00D311ED">
        <w:rPr>
          <w:rFonts w:ascii="Times New Roman" w:hAnsi="Times New Roman"/>
          <w:i/>
          <w:iCs/>
        </w:rPr>
        <w:t>SR v Trustees</w:t>
      </w:r>
      <w:r w:rsidR="008A13B0" w:rsidRPr="00D311ED">
        <w:rPr>
          <w:rFonts w:ascii="Times New Roman" w:hAnsi="Times New Roman"/>
          <w:i/>
          <w:iCs/>
        </w:rPr>
        <w:t>,</w:t>
      </w:r>
      <w:r w:rsidR="00DB798C" w:rsidRPr="00D311ED">
        <w:rPr>
          <w:rFonts w:ascii="Times New Roman" w:hAnsi="Times New Roman"/>
          <w:i/>
          <w:iCs/>
        </w:rPr>
        <w:t xml:space="preserve"> De La Salle Brothers</w:t>
      </w:r>
      <w:r w:rsidR="00DB798C" w:rsidRPr="00D311ED">
        <w:rPr>
          <w:rFonts w:ascii="Times New Roman" w:hAnsi="Times New Roman"/>
        </w:rPr>
        <w:t xml:space="preserve"> that:</w:t>
      </w:r>
      <w:r w:rsidR="00DB798C" w:rsidRPr="00D311ED">
        <w:rPr>
          <w:rStyle w:val="FootnoteReference"/>
          <w:rFonts w:ascii="Times New Roman" w:hAnsi="Times New Roman"/>
          <w:sz w:val="24"/>
        </w:rPr>
        <w:footnoteReference w:id="198"/>
      </w:r>
    </w:p>
    <w:p w14:paraId="0EB9F1F8" w14:textId="0A9AE5A4" w:rsidR="00863AE8" w:rsidRPr="00D311ED" w:rsidRDefault="00863AE8" w:rsidP="00D311ED">
      <w:pPr>
        <w:pStyle w:val="LRIndentafterHC"/>
        <w:spacing w:before="0" w:after="260" w:line="280" w:lineRule="exact"/>
        <w:ind w:right="0"/>
        <w:jc w:val="both"/>
        <w:rPr>
          <w:rFonts w:ascii="Times New Roman" w:hAnsi="Times New Roman"/>
        </w:rPr>
      </w:pPr>
      <w:r w:rsidRPr="00D311ED">
        <w:rPr>
          <w:rFonts w:ascii="Times New Roman" w:hAnsi="Times New Roman"/>
        </w:rPr>
        <w:t>"</w:t>
      </w:r>
      <w:r w:rsidR="00522B61" w:rsidRPr="00D311ED">
        <w:rPr>
          <w:rFonts w:ascii="Times New Roman" w:hAnsi="Times New Roman"/>
        </w:rPr>
        <w:t>Assessing damages for historical sexual abuse presents as a difficult task because much of the evidence which might ordinarily be presented in a claim for personal injuries in respect of loss and damage subsequent to the tortious conduct of the defendant is no longer available. ...</w:t>
      </w:r>
    </w:p>
    <w:p w14:paraId="4BA94B7F" w14:textId="77777777" w:rsidR="00D311ED" w:rsidRDefault="00E50FA1" w:rsidP="00D311ED">
      <w:pPr>
        <w:pStyle w:val="LRIndent"/>
        <w:spacing w:before="0" w:after="260" w:line="280" w:lineRule="exact"/>
        <w:ind w:right="0"/>
        <w:jc w:val="both"/>
        <w:rPr>
          <w:rFonts w:ascii="Times New Roman" w:hAnsi="Times New Roman"/>
        </w:rPr>
      </w:pPr>
      <w:r w:rsidRPr="00D311ED">
        <w:rPr>
          <w:rFonts w:ascii="Times New Roman" w:hAnsi="Times New Roman"/>
        </w:rPr>
        <w:t>It is thus important to observe that the assessment of loss in these types of claims is very much a matter of impression, based on the available evidence, and having regard to what must be the ordinary incidents of life, some good and some bad, which might befall a person ... Assessment of damages is not merely a mathematical exercise. ...</w:t>
      </w:r>
      <w:r w:rsidR="00917003" w:rsidRPr="00D311ED">
        <w:rPr>
          <w:rFonts w:ascii="Times New Roman" w:hAnsi="Times New Roman"/>
        </w:rPr>
        <w:t>"</w:t>
      </w:r>
    </w:p>
    <w:p w14:paraId="4252DD29" w14:textId="233537C5" w:rsidR="006571B5" w:rsidRPr="00D311ED" w:rsidRDefault="00193E8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6571B5" w:rsidRPr="00D311ED">
        <w:rPr>
          <w:rFonts w:ascii="Times New Roman" w:hAnsi="Times New Roman"/>
        </w:rPr>
        <w:t xml:space="preserve">Otherwise, </w:t>
      </w:r>
      <w:r w:rsidR="00F67F67" w:rsidRPr="00D311ED">
        <w:rPr>
          <w:rFonts w:ascii="Times New Roman" w:hAnsi="Times New Roman"/>
        </w:rPr>
        <w:t xml:space="preserve">the scope of the Diocese's liability, commensurate with the scope of its non-delegable duty, extends to </w:t>
      </w:r>
      <w:r w:rsidR="00382C23" w:rsidRPr="00D311ED">
        <w:rPr>
          <w:rFonts w:ascii="Times New Roman" w:hAnsi="Times New Roman"/>
        </w:rPr>
        <w:t xml:space="preserve">the harm caused to AA by the Diocese failing to </w:t>
      </w:r>
      <w:r w:rsidR="00F67F67" w:rsidRPr="00D311ED">
        <w:rPr>
          <w:rFonts w:ascii="Times New Roman" w:hAnsi="Times New Roman"/>
        </w:rPr>
        <w:t>ensur</w:t>
      </w:r>
      <w:r w:rsidR="00382C23" w:rsidRPr="00D311ED">
        <w:rPr>
          <w:rFonts w:ascii="Times New Roman" w:hAnsi="Times New Roman"/>
        </w:rPr>
        <w:t>e</w:t>
      </w:r>
      <w:r w:rsidR="00F67F67" w:rsidRPr="00D311ED">
        <w:rPr>
          <w:rFonts w:ascii="Times New Roman" w:hAnsi="Times New Roman"/>
        </w:rPr>
        <w:t xml:space="preserve"> that reasonable care </w:t>
      </w:r>
      <w:r w:rsidR="00382C23" w:rsidRPr="00D311ED">
        <w:rPr>
          <w:rFonts w:ascii="Times New Roman" w:hAnsi="Times New Roman"/>
        </w:rPr>
        <w:t xml:space="preserve">was </w:t>
      </w:r>
      <w:r w:rsidR="00F67F67" w:rsidRPr="00D311ED">
        <w:rPr>
          <w:rFonts w:ascii="Times New Roman" w:hAnsi="Times New Roman"/>
        </w:rPr>
        <w:t xml:space="preserve">taken against </w:t>
      </w:r>
      <w:r w:rsidR="00546DA6" w:rsidRPr="00D311ED">
        <w:rPr>
          <w:rFonts w:ascii="Times New Roman" w:hAnsi="Times New Roman"/>
        </w:rPr>
        <w:t xml:space="preserve">the </w:t>
      </w:r>
      <w:r w:rsidR="00F67F67" w:rsidRPr="00D311ED">
        <w:rPr>
          <w:rFonts w:ascii="Times New Roman" w:hAnsi="Times New Roman"/>
        </w:rPr>
        <w:t xml:space="preserve">foreseeable risk of personal injury </w:t>
      </w:r>
      <w:r w:rsidR="00546DA6" w:rsidRPr="00D311ED">
        <w:rPr>
          <w:rFonts w:ascii="Times New Roman" w:hAnsi="Times New Roman"/>
        </w:rPr>
        <w:t xml:space="preserve">to AA, </w:t>
      </w:r>
      <w:r w:rsidR="00F67F67" w:rsidRPr="00D311ED">
        <w:rPr>
          <w:rFonts w:ascii="Times New Roman" w:hAnsi="Times New Roman"/>
        </w:rPr>
        <w:t xml:space="preserve">including </w:t>
      </w:r>
      <w:r w:rsidR="00546DA6" w:rsidRPr="00D311ED">
        <w:rPr>
          <w:rFonts w:ascii="Times New Roman" w:hAnsi="Times New Roman"/>
        </w:rPr>
        <w:t xml:space="preserve">from </w:t>
      </w:r>
      <w:r w:rsidR="00F67F67" w:rsidRPr="00D311ED">
        <w:rPr>
          <w:rFonts w:ascii="Times New Roman" w:hAnsi="Times New Roman"/>
        </w:rPr>
        <w:t xml:space="preserve">the intentional infliction of such injury </w:t>
      </w:r>
      <w:r w:rsidR="001A7CC5" w:rsidRPr="00D311ED">
        <w:rPr>
          <w:rFonts w:ascii="Times New Roman" w:hAnsi="Times New Roman"/>
        </w:rPr>
        <w:t xml:space="preserve">both </w:t>
      </w:r>
      <w:r w:rsidR="00F67F67" w:rsidRPr="00D311ED">
        <w:rPr>
          <w:rFonts w:ascii="Times New Roman" w:hAnsi="Times New Roman"/>
        </w:rPr>
        <w:t xml:space="preserve">by </w:t>
      </w:r>
      <w:r w:rsidR="00546DA6" w:rsidRPr="00D311ED">
        <w:rPr>
          <w:rFonts w:ascii="Times New Roman" w:hAnsi="Times New Roman"/>
        </w:rPr>
        <w:t xml:space="preserve">the Diocese's own delegates, specifically priests, and by </w:t>
      </w:r>
      <w:r w:rsidR="00F67F67" w:rsidRPr="00D311ED">
        <w:rPr>
          <w:rFonts w:ascii="Times New Roman" w:hAnsi="Times New Roman"/>
        </w:rPr>
        <w:t>third parties.</w:t>
      </w:r>
    </w:p>
    <w:p w14:paraId="7AEEFCB6" w14:textId="6BD8E774" w:rsidR="00F67971" w:rsidRPr="00D311ED" w:rsidRDefault="00A36D9E"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F67971" w:rsidRPr="00D311ED">
        <w:rPr>
          <w:rFonts w:ascii="Times New Roman" w:hAnsi="Times New Roman"/>
        </w:rPr>
        <w:t xml:space="preserve">The Diocese's contentions that the requirements of causation of harm to AA within the relevant scope of liability are not satisfied must be rejected. </w:t>
      </w:r>
    </w:p>
    <w:p w14:paraId="5CCDB845" w14:textId="3BD4CEA8" w:rsidR="001925DC" w:rsidRPr="00D311ED" w:rsidRDefault="001925DC" w:rsidP="00D311ED">
      <w:pPr>
        <w:pStyle w:val="HeadingL1"/>
        <w:spacing w:after="260" w:line="280" w:lineRule="exact"/>
        <w:ind w:right="0"/>
        <w:jc w:val="both"/>
        <w:rPr>
          <w:rFonts w:ascii="Times New Roman" w:hAnsi="Times New Roman"/>
        </w:rPr>
      </w:pPr>
      <w:r w:rsidRPr="00D311ED">
        <w:rPr>
          <w:rFonts w:ascii="Times New Roman" w:hAnsi="Times New Roman"/>
        </w:rPr>
        <w:t>Damages</w:t>
      </w:r>
    </w:p>
    <w:p w14:paraId="4F2B1438" w14:textId="3E778F3D" w:rsidR="005C6BF3" w:rsidRPr="00D311ED" w:rsidRDefault="001925DC"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5C6BF3" w:rsidRPr="00D311ED">
        <w:rPr>
          <w:rFonts w:ascii="Times New Roman" w:hAnsi="Times New Roman"/>
        </w:rPr>
        <w:t xml:space="preserve">Explained in terms of s 5Q, the Diocese delegated or otherwise entrusted to Fr Pickin the task of performing the functions of </w:t>
      </w:r>
      <w:r w:rsidR="007B0DE8" w:rsidRPr="00D311ED">
        <w:rPr>
          <w:rFonts w:ascii="Times New Roman" w:hAnsi="Times New Roman"/>
        </w:rPr>
        <w:t xml:space="preserve">a </w:t>
      </w:r>
      <w:r w:rsidR="005C6BF3" w:rsidRPr="00D311ED">
        <w:rPr>
          <w:rFonts w:ascii="Times New Roman" w:hAnsi="Times New Roman"/>
        </w:rPr>
        <w:t>parish priest of the parish of St</w:t>
      </w:r>
      <w:r w:rsidR="00032886" w:rsidRPr="00D311ED">
        <w:rPr>
          <w:rFonts w:ascii="Times New Roman" w:hAnsi="Times New Roman"/>
        </w:rPr>
        <w:t> </w:t>
      </w:r>
      <w:r w:rsidR="005C6BF3" w:rsidRPr="00D311ED">
        <w:rPr>
          <w:rFonts w:ascii="Times New Roman" w:hAnsi="Times New Roman"/>
        </w:rPr>
        <w:t xml:space="preserve">Patrick's Church in the Diocese. </w:t>
      </w:r>
      <w:r w:rsidR="00546FC1" w:rsidRPr="00D311ED">
        <w:rPr>
          <w:rFonts w:ascii="Times New Roman" w:hAnsi="Times New Roman"/>
        </w:rPr>
        <w:t>T</w:t>
      </w:r>
      <w:r w:rsidR="005C6BF3" w:rsidRPr="00D311ED">
        <w:rPr>
          <w:rFonts w:ascii="Times New Roman" w:hAnsi="Times New Roman"/>
        </w:rPr>
        <w:t xml:space="preserve">he Diocese was under a non-delegable duty to ensure that Fr Pickin took reasonable care of any child who came under the </w:t>
      </w:r>
      <w:r w:rsidR="00743D60" w:rsidRPr="00D311ED">
        <w:rPr>
          <w:rFonts w:ascii="Times New Roman" w:hAnsi="Times New Roman"/>
        </w:rPr>
        <w:t xml:space="preserve">care, supervision or control </w:t>
      </w:r>
      <w:r w:rsidR="005C6BF3" w:rsidRPr="00D311ED">
        <w:rPr>
          <w:rFonts w:ascii="Times New Roman" w:hAnsi="Times New Roman"/>
        </w:rPr>
        <w:t xml:space="preserve">of Fr Pickin as a result of Fr Pickin purportedly performing a function as a priest of the Diocese to prevent reasonably foreseeable personal injury to the child. Accordingly, the extent of liability in tort of the Diocese "is to be determined as if the liability were the vicarious liability of [the Diocese] for the </w:t>
      </w:r>
      <w:r w:rsidR="005C6BF3" w:rsidRPr="00D311ED">
        <w:rPr>
          <w:rFonts w:ascii="Times New Roman" w:hAnsi="Times New Roman"/>
        </w:rPr>
        <w:lastRenderedPageBreak/>
        <w:t>negligence of [Fr Pickin] in connection with the performance of the work or task", the work being the performance of the function of Fr</w:t>
      </w:r>
      <w:r w:rsidR="00743D60" w:rsidRPr="00D311ED">
        <w:rPr>
          <w:rFonts w:ascii="Times New Roman" w:hAnsi="Times New Roman"/>
        </w:rPr>
        <w:t> </w:t>
      </w:r>
      <w:r w:rsidR="005C6BF3" w:rsidRPr="00D311ED">
        <w:rPr>
          <w:rFonts w:ascii="Times New Roman" w:hAnsi="Times New Roman"/>
        </w:rPr>
        <w:t xml:space="preserve">Pickin as the parish priest of the St Patrick's Church parish in the Diocese. </w:t>
      </w:r>
    </w:p>
    <w:p w14:paraId="62C0E332" w14:textId="7D332A33" w:rsidR="001925DC" w:rsidRPr="00D311ED" w:rsidRDefault="005C6BF3" w:rsidP="00D311ED">
      <w:pPr>
        <w:pStyle w:val="FixListStyle"/>
        <w:spacing w:after="260" w:line="280" w:lineRule="exact"/>
        <w:ind w:right="0"/>
        <w:jc w:val="both"/>
        <w:rPr>
          <w:rFonts w:ascii="Times New Roman" w:hAnsi="Times New Roman"/>
        </w:rPr>
      </w:pPr>
      <w:r w:rsidRPr="00D311ED">
        <w:rPr>
          <w:rFonts w:ascii="Times New Roman" w:hAnsi="Times New Roman"/>
        </w:rPr>
        <w:tab/>
      </w:r>
      <w:r w:rsidR="00876B8B" w:rsidRPr="00D311ED">
        <w:rPr>
          <w:rFonts w:ascii="Times New Roman" w:hAnsi="Times New Roman"/>
        </w:rPr>
        <w:t>No more need be said</w:t>
      </w:r>
      <w:r w:rsidR="0099693C" w:rsidRPr="00D311ED">
        <w:rPr>
          <w:rFonts w:ascii="Times New Roman" w:hAnsi="Times New Roman"/>
        </w:rPr>
        <w:t xml:space="preserve"> about damages</w:t>
      </w:r>
      <w:r w:rsidR="00876B8B" w:rsidRPr="00D311ED">
        <w:rPr>
          <w:rFonts w:ascii="Times New Roman" w:hAnsi="Times New Roman"/>
        </w:rPr>
        <w:t>, however, because i</w:t>
      </w:r>
      <w:r w:rsidR="00D0158C" w:rsidRPr="00D311ED">
        <w:rPr>
          <w:rFonts w:ascii="Times New Roman" w:hAnsi="Times New Roman"/>
        </w:rPr>
        <w:t>n this case t</w:t>
      </w:r>
      <w:r w:rsidR="001925DC" w:rsidRPr="00D311ED">
        <w:rPr>
          <w:rFonts w:ascii="Times New Roman" w:hAnsi="Times New Roman"/>
        </w:rPr>
        <w:t xml:space="preserve">he </w:t>
      </w:r>
      <w:r w:rsidR="00D914FE" w:rsidRPr="00D311ED">
        <w:rPr>
          <w:rFonts w:ascii="Times New Roman" w:hAnsi="Times New Roman"/>
        </w:rPr>
        <w:t>parties</w:t>
      </w:r>
      <w:r w:rsidR="001925DC" w:rsidRPr="00D311ED">
        <w:rPr>
          <w:rFonts w:ascii="Times New Roman" w:hAnsi="Times New Roman"/>
        </w:rPr>
        <w:t xml:space="preserve"> agreed that if the provisions of the </w:t>
      </w:r>
      <w:r w:rsidR="00D914FE" w:rsidRPr="00D311ED">
        <w:rPr>
          <w:rFonts w:ascii="Times New Roman" w:hAnsi="Times New Roman"/>
        </w:rPr>
        <w:t>NSW</w:t>
      </w:r>
      <w:r w:rsidR="001925DC" w:rsidRPr="00D311ED">
        <w:rPr>
          <w:rFonts w:ascii="Times New Roman" w:hAnsi="Times New Roman"/>
        </w:rPr>
        <w:t xml:space="preserve"> Civil </w:t>
      </w:r>
      <w:r w:rsidR="00D914FE" w:rsidRPr="00D311ED">
        <w:rPr>
          <w:rFonts w:ascii="Times New Roman" w:hAnsi="Times New Roman"/>
        </w:rPr>
        <w:t>Liability</w:t>
      </w:r>
      <w:r w:rsidR="001925DC" w:rsidRPr="00D311ED">
        <w:rPr>
          <w:rFonts w:ascii="Times New Roman" w:hAnsi="Times New Roman"/>
        </w:rPr>
        <w:t xml:space="preserve"> Act (including </w:t>
      </w:r>
      <w:r w:rsidR="00D914FE" w:rsidRPr="00D311ED">
        <w:rPr>
          <w:rFonts w:ascii="Times New Roman" w:hAnsi="Times New Roman"/>
        </w:rPr>
        <w:t xml:space="preserve">s 3C) applied to the Diocese then the award of damages the primary judge made to AA had to be reduced to </w:t>
      </w:r>
      <w:r w:rsidR="001E572F" w:rsidRPr="00D311ED">
        <w:rPr>
          <w:rFonts w:ascii="Times New Roman" w:hAnsi="Times New Roman"/>
        </w:rPr>
        <w:t xml:space="preserve">$335,960 </w:t>
      </w:r>
      <w:r w:rsidR="00C74FA2" w:rsidRPr="00D311ED">
        <w:rPr>
          <w:rFonts w:ascii="Times New Roman" w:hAnsi="Times New Roman"/>
        </w:rPr>
        <w:t>(economic loss of $90,480, plus non-economic loss of $245,480).</w:t>
      </w:r>
    </w:p>
    <w:p w14:paraId="7501C1CE" w14:textId="4FF4E375" w:rsidR="002B34B8" w:rsidRPr="00D311ED" w:rsidRDefault="0045416C" w:rsidP="00D311ED">
      <w:pPr>
        <w:pStyle w:val="HeadingL1"/>
        <w:spacing w:after="260" w:line="280" w:lineRule="exact"/>
        <w:ind w:right="0"/>
        <w:jc w:val="both"/>
        <w:rPr>
          <w:rFonts w:ascii="Times New Roman" w:hAnsi="Times New Roman"/>
        </w:rPr>
      </w:pPr>
      <w:r w:rsidRPr="00D311ED">
        <w:rPr>
          <w:rFonts w:ascii="Times New Roman" w:hAnsi="Times New Roman"/>
        </w:rPr>
        <w:t>Orders</w:t>
      </w:r>
    </w:p>
    <w:p w14:paraId="4AEC7A36" w14:textId="77777777" w:rsidR="0088690E" w:rsidRPr="00D311ED" w:rsidRDefault="005F1455" w:rsidP="00D311ED">
      <w:pPr>
        <w:pStyle w:val="FixListStyle"/>
        <w:spacing w:after="260" w:line="280" w:lineRule="exact"/>
        <w:ind w:right="0"/>
        <w:jc w:val="both"/>
        <w:rPr>
          <w:rFonts w:ascii="Times New Roman" w:hAnsi="Times New Roman"/>
        </w:rPr>
      </w:pPr>
      <w:r w:rsidRPr="00D311ED">
        <w:rPr>
          <w:rFonts w:ascii="Times New Roman" w:hAnsi="Times New Roman"/>
        </w:rPr>
        <w:tab/>
        <w:t xml:space="preserve">For these reasons the </w:t>
      </w:r>
      <w:r w:rsidR="0088690E" w:rsidRPr="00D311ED">
        <w:rPr>
          <w:rFonts w:ascii="Times New Roman" w:hAnsi="Times New Roman"/>
        </w:rPr>
        <w:t>following orders should be made:</w:t>
      </w:r>
    </w:p>
    <w:p w14:paraId="7BEA806F" w14:textId="092D64CB" w:rsidR="0088690E" w:rsidRPr="00D311ED" w:rsidRDefault="0088690E" w:rsidP="00D311ED">
      <w:pPr>
        <w:pStyle w:val="NormalBody"/>
        <w:spacing w:after="260" w:line="280" w:lineRule="exact"/>
        <w:ind w:left="720" w:right="0"/>
        <w:jc w:val="both"/>
        <w:rPr>
          <w:rFonts w:ascii="Times New Roman" w:hAnsi="Times New Roman"/>
        </w:rPr>
      </w:pPr>
      <w:r w:rsidRPr="00D311ED">
        <w:rPr>
          <w:rFonts w:ascii="Times New Roman" w:hAnsi="Times New Roman"/>
        </w:rPr>
        <w:t>(1)</w:t>
      </w:r>
      <w:r w:rsidRPr="00D311ED">
        <w:rPr>
          <w:rFonts w:ascii="Times New Roman" w:hAnsi="Times New Roman"/>
        </w:rPr>
        <w:tab/>
      </w:r>
      <w:r w:rsidR="00235CA4" w:rsidRPr="00D311ED">
        <w:rPr>
          <w:rFonts w:ascii="Times New Roman" w:hAnsi="Times New Roman"/>
        </w:rPr>
        <w:t>A</w:t>
      </w:r>
      <w:r w:rsidRPr="00D311ED">
        <w:rPr>
          <w:rFonts w:ascii="Times New Roman" w:hAnsi="Times New Roman"/>
        </w:rPr>
        <w:t>ppeal allowed</w:t>
      </w:r>
      <w:r w:rsidR="00235CA4" w:rsidRPr="00D311ED">
        <w:rPr>
          <w:rFonts w:ascii="Times New Roman" w:hAnsi="Times New Roman"/>
        </w:rPr>
        <w:t xml:space="preserve"> with costs</w:t>
      </w:r>
      <w:r w:rsidRPr="00D311ED">
        <w:rPr>
          <w:rFonts w:ascii="Times New Roman" w:hAnsi="Times New Roman"/>
        </w:rPr>
        <w:t>.</w:t>
      </w:r>
    </w:p>
    <w:p w14:paraId="7794D7FC" w14:textId="77777777" w:rsidR="00492078" w:rsidRDefault="0088690E" w:rsidP="00D311ED">
      <w:pPr>
        <w:pStyle w:val="NormalBody"/>
        <w:spacing w:after="260" w:line="280" w:lineRule="exact"/>
        <w:ind w:left="1440" w:right="0" w:hanging="720"/>
        <w:jc w:val="both"/>
        <w:rPr>
          <w:rFonts w:ascii="Times New Roman" w:hAnsi="Times New Roman"/>
        </w:rPr>
      </w:pPr>
      <w:r w:rsidRPr="00D311ED">
        <w:rPr>
          <w:rFonts w:ascii="Times New Roman" w:hAnsi="Times New Roman"/>
        </w:rPr>
        <w:t>(2)</w:t>
      </w:r>
      <w:r w:rsidRPr="00D311ED">
        <w:rPr>
          <w:rFonts w:ascii="Times New Roman" w:hAnsi="Times New Roman"/>
        </w:rPr>
        <w:tab/>
      </w:r>
      <w:r w:rsidR="00235CA4" w:rsidRPr="00D311ED">
        <w:rPr>
          <w:rFonts w:ascii="Times New Roman" w:hAnsi="Times New Roman"/>
        </w:rPr>
        <w:t>Set aside o</w:t>
      </w:r>
      <w:r w:rsidRPr="00D311ED">
        <w:rPr>
          <w:rFonts w:ascii="Times New Roman" w:hAnsi="Times New Roman"/>
        </w:rPr>
        <w:t>rders</w:t>
      </w:r>
      <w:r w:rsidR="00912AD6" w:rsidRPr="00D311ED">
        <w:rPr>
          <w:rFonts w:ascii="Times New Roman" w:hAnsi="Times New Roman"/>
        </w:rPr>
        <w:t> </w:t>
      </w:r>
      <w:r w:rsidRPr="00D311ED">
        <w:rPr>
          <w:rFonts w:ascii="Times New Roman" w:hAnsi="Times New Roman"/>
        </w:rPr>
        <w:t>1 and 2 made by the Court of Appeal on 15</w:t>
      </w:r>
      <w:r w:rsidR="004324B5" w:rsidRPr="00D311ED">
        <w:rPr>
          <w:rFonts w:ascii="Times New Roman" w:hAnsi="Times New Roman"/>
        </w:rPr>
        <w:t> </w:t>
      </w:r>
      <w:r w:rsidRPr="00D311ED">
        <w:rPr>
          <w:rFonts w:ascii="Times New Roman" w:hAnsi="Times New Roman"/>
        </w:rPr>
        <w:t>April 2025</w:t>
      </w:r>
      <w:r w:rsidR="00912AD6" w:rsidRPr="00D311ED">
        <w:rPr>
          <w:rFonts w:ascii="Times New Roman" w:hAnsi="Times New Roman"/>
        </w:rPr>
        <w:t xml:space="preserve"> and orders 7 and 8 made by the </w:t>
      </w:r>
      <w:r w:rsidR="008870C8" w:rsidRPr="00D311ED">
        <w:rPr>
          <w:rFonts w:ascii="Times New Roman" w:hAnsi="Times New Roman"/>
        </w:rPr>
        <w:t>Court of Appeal on 7 May 2025</w:t>
      </w:r>
      <w:r w:rsidR="0044556B" w:rsidRPr="00D311ED">
        <w:rPr>
          <w:rFonts w:ascii="Times New Roman" w:hAnsi="Times New Roman"/>
        </w:rPr>
        <w:t>.</w:t>
      </w:r>
      <w:r w:rsidR="00A3780F" w:rsidRPr="00D311ED">
        <w:rPr>
          <w:rFonts w:ascii="Times New Roman" w:hAnsi="Times New Roman"/>
        </w:rPr>
        <w:t xml:space="preserve"> I</w:t>
      </w:r>
      <w:r w:rsidR="005C5410" w:rsidRPr="00D311ED">
        <w:rPr>
          <w:rFonts w:ascii="Times New Roman" w:hAnsi="Times New Roman"/>
        </w:rPr>
        <w:t>n their place</w:t>
      </w:r>
      <w:r w:rsidR="001B735F" w:rsidRPr="00D311ED">
        <w:rPr>
          <w:rFonts w:ascii="Times New Roman" w:hAnsi="Times New Roman"/>
        </w:rPr>
        <w:t>,</w:t>
      </w:r>
      <w:r w:rsidRPr="00D311ED">
        <w:rPr>
          <w:rFonts w:ascii="Times New Roman" w:hAnsi="Times New Roman"/>
        </w:rPr>
        <w:t xml:space="preserve"> order that the appeal to the Court of Appeal be dismissed </w:t>
      </w:r>
      <w:r w:rsidR="00424C08" w:rsidRPr="00D311ED">
        <w:rPr>
          <w:rFonts w:ascii="Times New Roman" w:hAnsi="Times New Roman"/>
        </w:rPr>
        <w:t xml:space="preserve">with costs </w:t>
      </w:r>
      <w:r w:rsidRPr="00D311ED">
        <w:rPr>
          <w:rFonts w:ascii="Times New Roman" w:hAnsi="Times New Roman"/>
        </w:rPr>
        <w:t>save to the extent that order</w:t>
      </w:r>
      <w:r w:rsidR="003B0AE5" w:rsidRPr="00D311ED">
        <w:rPr>
          <w:rFonts w:ascii="Times New Roman" w:hAnsi="Times New Roman"/>
        </w:rPr>
        <w:t> </w:t>
      </w:r>
      <w:r w:rsidR="00185039" w:rsidRPr="00D311ED">
        <w:rPr>
          <w:rFonts w:ascii="Times New Roman" w:hAnsi="Times New Roman"/>
        </w:rPr>
        <w:t xml:space="preserve">1 of the orders made by Schmidt </w:t>
      </w:r>
      <w:r w:rsidR="00CB7B21" w:rsidRPr="00D311ED">
        <w:rPr>
          <w:rFonts w:ascii="Times New Roman" w:hAnsi="Times New Roman"/>
        </w:rPr>
        <w:t>A-</w:t>
      </w:r>
      <w:r w:rsidR="00185039" w:rsidRPr="00D311ED">
        <w:rPr>
          <w:rFonts w:ascii="Times New Roman" w:hAnsi="Times New Roman"/>
        </w:rPr>
        <w:t>J on 18</w:t>
      </w:r>
      <w:r w:rsidR="003B0AE5" w:rsidRPr="00D311ED">
        <w:rPr>
          <w:rFonts w:ascii="Times New Roman" w:hAnsi="Times New Roman"/>
        </w:rPr>
        <w:t> </w:t>
      </w:r>
      <w:r w:rsidR="00185039" w:rsidRPr="00D311ED">
        <w:rPr>
          <w:rFonts w:ascii="Times New Roman" w:hAnsi="Times New Roman"/>
        </w:rPr>
        <w:t xml:space="preserve">October 2024 be varied to substitute for </w:t>
      </w:r>
      <w:r w:rsidR="009F08AF" w:rsidRPr="00D311ED">
        <w:rPr>
          <w:rFonts w:ascii="Times New Roman" w:hAnsi="Times New Roman"/>
        </w:rPr>
        <w:t>"$636,480.00" the sum of $335,960</w:t>
      </w:r>
      <w:r w:rsidR="00A3780F" w:rsidRPr="00D311ED">
        <w:rPr>
          <w:rFonts w:ascii="Times New Roman" w:hAnsi="Times New Roman"/>
        </w:rPr>
        <w:t>.</w:t>
      </w:r>
    </w:p>
    <w:p w14:paraId="31306B05" w14:textId="77777777" w:rsidR="00492078" w:rsidRDefault="00492078" w:rsidP="00D311ED">
      <w:pPr>
        <w:pStyle w:val="NormalBody"/>
        <w:spacing w:after="260" w:line="280" w:lineRule="exact"/>
        <w:ind w:left="1440" w:right="0" w:hanging="720"/>
        <w:jc w:val="both"/>
        <w:rPr>
          <w:rFonts w:ascii="Times New Roman" w:hAnsi="Times New Roman"/>
        </w:rPr>
        <w:sectPr w:rsidR="00492078" w:rsidSect="00870284">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2224E550" w14:textId="77777777" w:rsidR="00492078" w:rsidRPr="009A260A" w:rsidRDefault="00492078" w:rsidP="009A260A">
      <w:pPr>
        <w:pStyle w:val="FixListStyle"/>
        <w:tabs>
          <w:tab w:val="clear" w:pos="720"/>
          <w:tab w:val="left" w:pos="0"/>
        </w:tabs>
        <w:spacing w:after="260" w:line="280" w:lineRule="exact"/>
        <w:ind w:right="0"/>
        <w:jc w:val="both"/>
        <w:rPr>
          <w:rFonts w:ascii="Times New Roman" w:hAnsi="Times New Roman"/>
        </w:rPr>
      </w:pPr>
      <w:r w:rsidRPr="009A260A">
        <w:rPr>
          <w:rFonts w:ascii="Times New Roman" w:hAnsi="Times New Roman"/>
        </w:rPr>
        <w:lastRenderedPageBreak/>
        <w:t>GORDON J.   The appellant, AA (a pseudonym), commenced proceedings in the</w:t>
      </w:r>
      <w:r>
        <w:rPr>
          <w:rFonts w:ascii="Times New Roman" w:hAnsi="Times New Roman"/>
        </w:rPr>
        <w:t> </w:t>
      </w:r>
      <w:r w:rsidRPr="009A260A">
        <w:rPr>
          <w:rFonts w:ascii="Times New Roman" w:hAnsi="Times New Roman"/>
        </w:rPr>
        <w:t>Supreme Court of New South Wales in 2024 alleging that he was sexually abused on multiple occasions in the late 1960s by Father Ronald Pickin (now deceased), a priest of the Diocese of the Roman Catholic Church for Maitland</w:t>
      </w:r>
      <w:r w:rsidRPr="009A260A">
        <w:rPr>
          <w:rFonts w:ascii="Times New Roman" w:hAnsi="Times New Roman"/>
        </w:rPr>
        <w:noBreakHyphen/>
        <w:t>Newcastle ("the Diocese</w:t>
      </w:r>
      <w:r w:rsidRPr="009A260A" w:rsidDel="000B6062">
        <w:rPr>
          <w:rFonts w:ascii="Times New Roman" w:hAnsi="Times New Roman"/>
        </w:rPr>
        <w:t>")</w:t>
      </w:r>
      <w:r w:rsidRPr="009A260A">
        <w:rPr>
          <w:rFonts w:ascii="Times New Roman" w:hAnsi="Times New Roman"/>
        </w:rPr>
        <w:t>.</w:t>
      </w:r>
    </w:p>
    <w:p w14:paraId="7C7E05B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Diocese is an unincorporated organisation under Div 4 of Pt 1B of the</w:t>
      </w:r>
      <w:r>
        <w:rPr>
          <w:rFonts w:ascii="Times New Roman" w:hAnsi="Times New Roman"/>
        </w:rPr>
        <w:t> </w:t>
      </w:r>
      <w:r w:rsidRPr="009A260A">
        <w:rPr>
          <w:rFonts w:ascii="Times New Roman" w:hAnsi="Times New Roman"/>
          <w:i/>
          <w:iCs/>
        </w:rPr>
        <w:t>Civil Liability Act 2002</w:t>
      </w:r>
      <w:r w:rsidRPr="009A260A">
        <w:rPr>
          <w:rFonts w:ascii="Times New Roman" w:hAnsi="Times New Roman"/>
        </w:rPr>
        <w:t xml:space="preserve"> (NSW) ("the CL Act"). There was no dispute that the respondent, the Trustees of the Roman Catholic Church for the Diocese of Maitland</w:t>
      </w:r>
      <w:r w:rsidRPr="009A260A">
        <w:rPr>
          <w:rFonts w:ascii="Times New Roman" w:hAnsi="Times New Roman"/>
        </w:rPr>
        <w:noBreakHyphen/>
        <w:t>Newcastle, a statutory trustee corporation,</w:t>
      </w:r>
      <w:r w:rsidRPr="009A260A">
        <w:rPr>
          <w:rStyle w:val="FootnoteReference"/>
          <w:rFonts w:ascii="Times New Roman" w:hAnsi="Times New Roman"/>
          <w:sz w:val="24"/>
        </w:rPr>
        <w:footnoteReference w:id="199"/>
      </w:r>
      <w:r w:rsidRPr="009A260A">
        <w:rPr>
          <w:rFonts w:ascii="Times New Roman" w:hAnsi="Times New Roman"/>
        </w:rPr>
        <w:t xml:space="preserve"> was a proper defendant to child abuse proceedings</w:t>
      </w:r>
      <w:r w:rsidRPr="009A260A">
        <w:rPr>
          <w:rStyle w:val="FootnoteReference"/>
          <w:rFonts w:ascii="Times New Roman" w:hAnsi="Times New Roman"/>
          <w:sz w:val="24"/>
        </w:rPr>
        <w:footnoteReference w:id="200"/>
      </w:r>
      <w:r w:rsidRPr="009A260A">
        <w:rPr>
          <w:rFonts w:ascii="Times New Roman" w:hAnsi="Times New Roman"/>
        </w:rPr>
        <w:t xml:space="preserve"> relating to the Diocese as contemplated by s 6L of the</w:t>
      </w:r>
      <w:r>
        <w:rPr>
          <w:rFonts w:ascii="Times New Roman" w:hAnsi="Times New Roman"/>
        </w:rPr>
        <w:t> </w:t>
      </w:r>
      <w:r w:rsidRPr="009A260A">
        <w:rPr>
          <w:rFonts w:ascii="Times New Roman" w:hAnsi="Times New Roman"/>
        </w:rPr>
        <w:t>CL</w:t>
      </w:r>
      <w:r>
        <w:rPr>
          <w:rFonts w:ascii="Times New Roman" w:hAnsi="Times New Roman"/>
        </w:rPr>
        <w:t> </w:t>
      </w:r>
      <w:r w:rsidRPr="009A260A">
        <w:rPr>
          <w:rFonts w:ascii="Times New Roman" w:hAnsi="Times New Roman"/>
        </w:rPr>
        <w:t>Act. The respondent could therefore be held liable in child abuse proceedings as if any duty owed by the Diocese were owed by the respondent and as if the Diocese had legal personality.</w:t>
      </w:r>
      <w:r w:rsidRPr="009A260A">
        <w:rPr>
          <w:rStyle w:val="FootnoteReference"/>
          <w:rFonts w:ascii="Times New Roman" w:hAnsi="Times New Roman"/>
          <w:sz w:val="24"/>
        </w:rPr>
        <w:footnoteReference w:id="201"/>
      </w:r>
    </w:p>
    <w:p w14:paraId="09AE9E5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concluded that AA, when aged 13, was sexually abused on multiple occasions in 1969 by Father Pickin in the presbytery of St Patrick's Catholic Church in Wallsend ("the presbytery")</w:t>
      </w:r>
      <w:r w:rsidRPr="009A260A">
        <w:rPr>
          <w:rFonts w:ascii="Times New Roman" w:hAnsi="Times New Roman"/>
          <w:bCs/>
        </w:rPr>
        <w:t xml:space="preserve">; that the Diocese was liable in negligence for </w:t>
      </w:r>
      <w:r w:rsidRPr="009A260A">
        <w:rPr>
          <w:rFonts w:ascii="Times New Roman" w:hAnsi="Times New Roman"/>
        </w:rPr>
        <w:t>breach of</w:t>
      </w:r>
      <w:r w:rsidRPr="009A260A">
        <w:rPr>
          <w:rFonts w:ascii="Times New Roman" w:hAnsi="Times New Roman"/>
          <w:bCs/>
        </w:rPr>
        <w:t xml:space="preserve"> a duty to take reasonable care owed to AA; that</w:t>
      </w:r>
      <w:r>
        <w:rPr>
          <w:rFonts w:ascii="Times New Roman" w:hAnsi="Times New Roman"/>
          <w:bCs/>
        </w:rPr>
        <w:t> </w:t>
      </w:r>
      <w:r w:rsidRPr="009A260A">
        <w:rPr>
          <w:rFonts w:ascii="Times New Roman" w:hAnsi="Times New Roman"/>
          <w:bCs/>
        </w:rPr>
        <w:t>the</w:t>
      </w:r>
      <w:r>
        <w:rPr>
          <w:rFonts w:ascii="Times New Roman" w:hAnsi="Times New Roman"/>
          <w:bCs/>
        </w:rPr>
        <w:t> </w:t>
      </w:r>
      <w:r w:rsidRPr="009A260A">
        <w:rPr>
          <w:rFonts w:ascii="Times New Roman" w:hAnsi="Times New Roman"/>
          <w:bCs/>
        </w:rPr>
        <w:t>Diocese was vicariously liable for the sexual abuse committed by Father</w:t>
      </w:r>
      <w:r>
        <w:rPr>
          <w:rFonts w:ascii="Times New Roman" w:hAnsi="Times New Roman"/>
          <w:bCs/>
        </w:rPr>
        <w:t> </w:t>
      </w:r>
      <w:r w:rsidRPr="009A260A">
        <w:rPr>
          <w:rFonts w:ascii="Times New Roman" w:hAnsi="Times New Roman"/>
          <w:bCs/>
        </w:rPr>
        <w:t xml:space="preserve">Pickin; and that AA was entitled to damages for the harm which he suffered as a result of the sexual abuse. The primary judge did not determine the claim that the Diocese breached a non-delegable duty </w:t>
      </w:r>
      <w:r w:rsidRPr="009A260A">
        <w:rPr>
          <w:rFonts w:ascii="Times New Roman" w:hAnsi="Times New Roman"/>
        </w:rPr>
        <w:t>owed to AA. It was an agreed fact that the sexual abuse of AA, if it occurred, constituted battery.</w:t>
      </w:r>
    </w:p>
    <w:p w14:paraId="0AFD4D7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Cs/>
        </w:rPr>
        <w:tab/>
      </w:r>
      <w:r w:rsidRPr="009A260A">
        <w:rPr>
          <w:rFonts w:ascii="Times New Roman" w:hAnsi="Times New Roman"/>
        </w:rPr>
        <w:t xml:space="preserve">The Court of Appeal of the Supreme Court of New South Wales </w:t>
      </w:r>
      <w:r w:rsidRPr="009A260A">
        <w:rPr>
          <w:rFonts w:ascii="Times New Roman" w:hAnsi="Times New Roman"/>
          <w:bCs/>
        </w:rPr>
        <w:t>allowed</w:t>
      </w:r>
      <w:r w:rsidRPr="009A260A">
        <w:rPr>
          <w:rFonts w:ascii="Times New Roman" w:hAnsi="Times New Roman"/>
        </w:rPr>
        <w:t xml:space="preserve"> an appeal by the respondent, holding that no duty of care was owed by the Diocese to AA in 1969 and the Diocese owed no non-delegable duty to ensure that a delegate of the Diocese did not intentionally assault or batter a child. AA accepted in the</w:t>
      </w:r>
      <w:r>
        <w:rPr>
          <w:rFonts w:ascii="Times New Roman" w:hAnsi="Times New Roman"/>
        </w:rPr>
        <w:t> </w:t>
      </w:r>
      <w:r w:rsidRPr="009A260A">
        <w:rPr>
          <w:rFonts w:ascii="Times New Roman" w:hAnsi="Times New Roman"/>
        </w:rPr>
        <w:t xml:space="preserve">Court of Appeal that the part of the judgment of the primary judge based on vicarious liability could not stand in light of this Court's decision in </w:t>
      </w:r>
      <w:r w:rsidRPr="009A260A">
        <w:rPr>
          <w:rFonts w:ascii="Times New Roman" w:hAnsi="Times New Roman"/>
          <w:i/>
          <w:iCs/>
        </w:rPr>
        <w:t xml:space="preserve">Bird v </w:t>
      </w:r>
      <w:r w:rsidRPr="009A260A">
        <w:rPr>
          <w:rFonts w:ascii="Times New Roman" w:hAnsi="Times New Roman"/>
          <w:i/>
        </w:rPr>
        <w:t>DP (a</w:t>
      </w:r>
      <w:r>
        <w:rPr>
          <w:rFonts w:ascii="Times New Roman" w:hAnsi="Times New Roman"/>
          <w:i/>
        </w:rPr>
        <w:t> </w:t>
      </w:r>
      <w:r w:rsidRPr="009A260A">
        <w:rPr>
          <w:rFonts w:ascii="Times New Roman" w:hAnsi="Times New Roman"/>
          <w:i/>
        </w:rPr>
        <w:t>pseudonym)</w:t>
      </w:r>
      <w:r w:rsidRPr="009A260A">
        <w:rPr>
          <w:rFonts w:ascii="Times New Roman" w:hAnsi="Times New Roman"/>
          <w:iCs/>
        </w:rPr>
        <w:t>.</w:t>
      </w:r>
      <w:r w:rsidRPr="009A260A">
        <w:rPr>
          <w:rStyle w:val="FootnoteReference"/>
          <w:rFonts w:ascii="Times New Roman" w:hAnsi="Times New Roman"/>
          <w:iCs/>
          <w:sz w:val="24"/>
        </w:rPr>
        <w:footnoteReference w:id="202"/>
      </w:r>
      <w:r w:rsidRPr="009A260A">
        <w:rPr>
          <w:rFonts w:ascii="Times New Roman" w:hAnsi="Times New Roman"/>
          <w:iCs/>
        </w:rPr>
        <w:t xml:space="preserve"> </w:t>
      </w:r>
    </w:p>
    <w:p w14:paraId="3292A51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iCs/>
        </w:rPr>
        <w:tab/>
      </w:r>
      <w:r w:rsidRPr="009A260A">
        <w:rPr>
          <w:rFonts w:ascii="Times New Roman" w:hAnsi="Times New Roman"/>
        </w:rPr>
        <w:t>By a grant of special leave, AA appealed to this Court contending that, in</w:t>
      </w:r>
      <w:r>
        <w:rPr>
          <w:rFonts w:ascii="Times New Roman" w:hAnsi="Times New Roman"/>
        </w:rPr>
        <w:t> </w:t>
      </w:r>
      <w:r w:rsidRPr="009A260A">
        <w:rPr>
          <w:rFonts w:ascii="Times New Roman" w:hAnsi="Times New Roman"/>
        </w:rPr>
        <w:t xml:space="preserve">respect of the sexual abuse committed against him by Father Pickin, the Diocese owed him a duty of care in negligence (ground 2) and a non-delegable duty of care </w:t>
      </w:r>
      <w:r w:rsidRPr="009A260A">
        <w:rPr>
          <w:rFonts w:ascii="Times New Roman" w:hAnsi="Times New Roman"/>
        </w:rPr>
        <w:lastRenderedPageBreak/>
        <w:t>(ground 1). By a notice of contention, the respondent contended that the Court of Appeal's decision should be affirmed on the ground that the Court of Appeal erroneously decided or failed to decide some matter of fact or law, including that AA had failed to establish that he was sexually assaulted by Father Pickin and that AA had failed to establish breach of duty or causation.</w:t>
      </w:r>
    </w:p>
    <w:p w14:paraId="3ED4B77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This appeal raises significant questions about the nature and scope of liability of a particular diocese of the Catholic Church – the Diocese of Maitland</w:t>
      </w:r>
      <w:r w:rsidRPr="009A260A">
        <w:rPr>
          <w:rFonts w:ascii="Times New Roman" w:hAnsi="Times New Roman"/>
        </w:rPr>
        <w:noBreakHyphen/>
        <w:t>Newcastle – for historic child sexual abuse which was allegedly perpetrated against AA in the late 1960s. The appeal is deliberately described in that way because, as these reasons will explain, the nature and scope of the liability of any person, including any particular diocese of the Catholic Church, for historic child sexual abuse depends on the circumstances of the particular case established by agreed facts, the evidence adduced and accepted, and the findings of fact open to be made on such evidence.</w:t>
      </w:r>
    </w:p>
    <w:p w14:paraId="018FA5C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For the reasons that follow, the appeal must be allowed with costs. AA</w:t>
      </w:r>
      <w:r>
        <w:rPr>
          <w:rFonts w:ascii="Times New Roman" w:hAnsi="Times New Roman"/>
        </w:rPr>
        <w:t> </w:t>
      </w:r>
      <w:r w:rsidRPr="009A260A">
        <w:rPr>
          <w:rFonts w:ascii="Times New Roman" w:hAnsi="Times New Roman"/>
        </w:rPr>
        <w:t>proved that he was abused by Father Pickin. He failed to prove that the</w:t>
      </w:r>
      <w:r>
        <w:rPr>
          <w:rFonts w:ascii="Times New Roman" w:hAnsi="Times New Roman"/>
        </w:rPr>
        <w:t> </w:t>
      </w:r>
      <w:r w:rsidRPr="009A260A">
        <w:rPr>
          <w:rFonts w:ascii="Times New Roman" w:hAnsi="Times New Roman"/>
        </w:rPr>
        <w:t xml:space="preserve">Diocese owed him a duty, or alternatively breached any duty owed, to take reasonable care to prevent that abuse. However, the Diocese owed a non-delegable duty – a duty to </w:t>
      </w:r>
      <w:r w:rsidRPr="009A260A">
        <w:rPr>
          <w:rFonts w:ascii="Times New Roman" w:hAnsi="Times New Roman"/>
          <w:i/>
        </w:rPr>
        <w:t>ensure</w:t>
      </w:r>
      <w:r w:rsidRPr="009A260A">
        <w:rPr>
          <w:rFonts w:ascii="Times New Roman" w:hAnsi="Times New Roman"/>
        </w:rPr>
        <w:t xml:space="preserve"> that reasonable care was taken to avoid the risk of personal injury to child parishioners in the care of a priest of the Diocese at the presbytery. The facts of this case fall within the scope of that duty because AA, as a child parishioner who was taught to respect and obey priests, was specially vulnerable; the Diocese undertook the care of AA in circumstances where the Diocese appointed Father Pickin to a parish and expected and required him to engage with young people as part of his ministry; the Diocese made the presbytery available to Father Pickin to perform that ministry; and AA's parents entrusted the care of AA to Father Pickin. The Diocese breached that duty to ensure that reasonable care was taken when Father Pickin assaulted AA. The award of damages must be reduced to $335,960 to reflect the fact that AA's claim for the breach of the</w:t>
      </w:r>
      <w:r>
        <w:rPr>
          <w:rFonts w:ascii="Times New Roman" w:hAnsi="Times New Roman"/>
        </w:rPr>
        <w:t> </w:t>
      </w:r>
      <w:r w:rsidRPr="009A260A">
        <w:rPr>
          <w:rFonts w:ascii="Times New Roman" w:hAnsi="Times New Roman"/>
        </w:rPr>
        <w:t>Diocese's non-delegable duty is subject to the caps on personal injury damages under Pt 2 of the CL Act.</w:t>
      </w:r>
    </w:p>
    <w:p w14:paraId="7ED790B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Cs/>
        </w:rPr>
        <w:tab/>
      </w:r>
      <w:r w:rsidRPr="009A260A">
        <w:rPr>
          <w:rFonts w:ascii="Times New Roman" w:hAnsi="Times New Roman"/>
        </w:rPr>
        <w:t>These reasons are organised as follows:</w:t>
      </w:r>
    </w:p>
    <w:p w14:paraId="2ED6C87E" w14:textId="77777777" w:rsidR="00492078" w:rsidRPr="009A260A" w:rsidRDefault="00492078" w:rsidP="009A260A">
      <w:pPr>
        <w:pStyle w:val="NormalBody"/>
        <w:keepNext/>
        <w:spacing w:after="260" w:line="280" w:lineRule="exact"/>
        <w:ind w:left="720" w:right="0"/>
        <w:jc w:val="both"/>
        <w:rPr>
          <w:rFonts w:ascii="Times New Roman" w:hAnsi="Times New Roman"/>
          <w:b/>
        </w:rPr>
      </w:pPr>
      <w:r w:rsidRPr="009A260A">
        <w:rPr>
          <w:rFonts w:ascii="Times New Roman" w:hAnsi="Times New Roman"/>
          <w:b/>
        </w:rPr>
        <w:t>A – Facts and background</w:t>
      </w:r>
    </w:p>
    <w:p w14:paraId="00D66843" w14:textId="77777777" w:rsidR="00492078" w:rsidRPr="009A260A" w:rsidRDefault="00492078" w:rsidP="009A260A">
      <w:pPr>
        <w:pStyle w:val="NormalBody"/>
        <w:spacing w:after="260" w:line="280" w:lineRule="exact"/>
        <w:ind w:left="720" w:right="0"/>
        <w:jc w:val="both"/>
        <w:rPr>
          <w:rFonts w:ascii="Times New Roman" w:hAnsi="Times New Roman"/>
          <w:bCs/>
        </w:rPr>
      </w:pPr>
      <w:r w:rsidRPr="009A260A">
        <w:rPr>
          <w:rFonts w:ascii="Times New Roman" w:hAnsi="Times New Roman"/>
          <w:bCs/>
        </w:rPr>
        <w:t>1</w:t>
      </w:r>
      <w:r w:rsidRPr="009A260A">
        <w:rPr>
          <w:rFonts w:ascii="Times New Roman" w:hAnsi="Times New Roman"/>
          <w:bCs/>
        </w:rPr>
        <w:tab/>
        <w:t>The Diocese, the Bishop and Father Pickin [</w:t>
      </w:r>
      <w:r>
        <w:rPr>
          <w:rFonts w:ascii="Times New Roman" w:hAnsi="Times New Roman"/>
          <w:bCs/>
        </w:rPr>
        <w:t>165</w:t>
      </w:r>
      <w:r w:rsidRPr="009A260A">
        <w:rPr>
          <w:rFonts w:ascii="Times New Roman" w:hAnsi="Times New Roman"/>
          <w:bCs/>
        </w:rPr>
        <w:t>]-[</w:t>
      </w:r>
      <w:r>
        <w:rPr>
          <w:rFonts w:ascii="Times New Roman" w:hAnsi="Times New Roman"/>
          <w:bCs/>
        </w:rPr>
        <w:t>166</w:t>
      </w:r>
      <w:r w:rsidRPr="009A260A">
        <w:rPr>
          <w:rFonts w:ascii="Times New Roman" w:hAnsi="Times New Roman"/>
          <w:bCs/>
        </w:rPr>
        <w:t>]</w:t>
      </w:r>
    </w:p>
    <w:p w14:paraId="3C6A87B0" w14:textId="77777777" w:rsidR="00492078" w:rsidRPr="009A260A" w:rsidRDefault="00492078" w:rsidP="009A260A">
      <w:pPr>
        <w:pStyle w:val="NormalBody"/>
        <w:spacing w:after="260" w:line="280" w:lineRule="exact"/>
        <w:ind w:left="720" w:right="0"/>
        <w:jc w:val="both"/>
        <w:rPr>
          <w:rFonts w:ascii="Times New Roman" w:hAnsi="Times New Roman"/>
          <w:bCs/>
        </w:rPr>
      </w:pPr>
      <w:r w:rsidRPr="009A260A">
        <w:rPr>
          <w:rFonts w:ascii="Times New Roman" w:hAnsi="Times New Roman"/>
          <w:bCs/>
        </w:rPr>
        <w:t>2</w:t>
      </w:r>
      <w:r w:rsidRPr="009A260A">
        <w:rPr>
          <w:rFonts w:ascii="Times New Roman" w:hAnsi="Times New Roman"/>
          <w:bCs/>
        </w:rPr>
        <w:tab/>
        <w:t>Father Dillon's expert evidence [</w:t>
      </w:r>
      <w:r>
        <w:rPr>
          <w:rFonts w:ascii="Times New Roman" w:hAnsi="Times New Roman"/>
          <w:bCs/>
        </w:rPr>
        <w:t>167</w:t>
      </w:r>
      <w:r w:rsidRPr="009A260A">
        <w:rPr>
          <w:rFonts w:ascii="Times New Roman" w:hAnsi="Times New Roman"/>
          <w:bCs/>
        </w:rPr>
        <w:t>]-[</w:t>
      </w:r>
      <w:r>
        <w:rPr>
          <w:rFonts w:ascii="Times New Roman" w:hAnsi="Times New Roman"/>
          <w:bCs/>
        </w:rPr>
        <w:t>170</w:t>
      </w:r>
      <w:r w:rsidRPr="009A260A">
        <w:rPr>
          <w:rFonts w:ascii="Times New Roman" w:hAnsi="Times New Roman"/>
          <w:bCs/>
        </w:rPr>
        <w:t>]</w:t>
      </w:r>
    </w:p>
    <w:p w14:paraId="5DE4515D" w14:textId="77777777" w:rsidR="00492078" w:rsidRPr="009A260A" w:rsidRDefault="00492078" w:rsidP="009A260A">
      <w:pPr>
        <w:pStyle w:val="NormalBody"/>
        <w:spacing w:after="260" w:line="280" w:lineRule="exact"/>
        <w:ind w:left="720" w:right="0"/>
        <w:jc w:val="both"/>
        <w:rPr>
          <w:rFonts w:ascii="Times New Roman" w:hAnsi="Times New Roman"/>
          <w:bCs/>
        </w:rPr>
      </w:pPr>
      <w:r w:rsidRPr="009A260A">
        <w:rPr>
          <w:rFonts w:ascii="Times New Roman" w:hAnsi="Times New Roman"/>
          <w:bCs/>
        </w:rPr>
        <w:t>3</w:t>
      </w:r>
      <w:r w:rsidRPr="009A260A">
        <w:rPr>
          <w:rFonts w:ascii="Times New Roman" w:hAnsi="Times New Roman"/>
          <w:bCs/>
        </w:rPr>
        <w:tab/>
        <w:t>Tendency evidence [</w:t>
      </w:r>
      <w:r>
        <w:rPr>
          <w:rFonts w:ascii="Times New Roman" w:hAnsi="Times New Roman"/>
          <w:bCs/>
        </w:rPr>
        <w:t>171</w:t>
      </w:r>
      <w:r w:rsidRPr="009A260A">
        <w:rPr>
          <w:rFonts w:ascii="Times New Roman" w:hAnsi="Times New Roman"/>
          <w:bCs/>
        </w:rPr>
        <w:t>]-[</w:t>
      </w:r>
      <w:r>
        <w:rPr>
          <w:rFonts w:ascii="Times New Roman" w:hAnsi="Times New Roman"/>
          <w:bCs/>
        </w:rPr>
        <w:t>188</w:t>
      </w:r>
      <w:r w:rsidRPr="009A260A">
        <w:rPr>
          <w:rFonts w:ascii="Times New Roman" w:hAnsi="Times New Roman"/>
          <w:bCs/>
        </w:rPr>
        <w:t>]</w:t>
      </w:r>
    </w:p>
    <w:p w14:paraId="1B124DB4" w14:textId="77777777" w:rsidR="00492078" w:rsidRPr="009A260A" w:rsidRDefault="00492078" w:rsidP="009A260A">
      <w:pPr>
        <w:pStyle w:val="NormalBody"/>
        <w:spacing w:after="260" w:line="280" w:lineRule="exact"/>
        <w:ind w:left="720" w:right="0"/>
        <w:jc w:val="both"/>
        <w:rPr>
          <w:rFonts w:ascii="Times New Roman" w:hAnsi="Times New Roman"/>
          <w:b/>
        </w:rPr>
      </w:pPr>
      <w:r w:rsidRPr="009A260A">
        <w:rPr>
          <w:rFonts w:ascii="Times New Roman" w:hAnsi="Times New Roman"/>
          <w:b/>
        </w:rPr>
        <w:t>B – Primary judge's fact-finding process [</w:t>
      </w:r>
      <w:r>
        <w:rPr>
          <w:rFonts w:ascii="Times New Roman" w:hAnsi="Times New Roman"/>
          <w:b/>
        </w:rPr>
        <w:t>189</w:t>
      </w:r>
      <w:r w:rsidRPr="009A260A">
        <w:rPr>
          <w:rFonts w:ascii="Times New Roman" w:hAnsi="Times New Roman"/>
          <w:b/>
        </w:rPr>
        <w:t>]-[</w:t>
      </w:r>
      <w:r>
        <w:rPr>
          <w:rFonts w:ascii="Times New Roman" w:hAnsi="Times New Roman"/>
          <w:b/>
        </w:rPr>
        <w:t>190</w:t>
      </w:r>
      <w:r w:rsidRPr="009A260A">
        <w:rPr>
          <w:rFonts w:ascii="Times New Roman" w:hAnsi="Times New Roman"/>
          <w:b/>
        </w:rPr>
        <w:t>]</w:t>
      </w:r>
    </w:p>
    <w:p w14:paraId="283BC1F7" w14:textId="77777777" w:rsidR="00492078" w:rsidRPr="009A260A" w:rsidRDefault="00492078" w:rsidP="009A260A">
      <w:pPr>
        <w:pStyle w:val="NormalBody"/>
        <w:spacing w:after="260" w:line="280" w:lineRule="exact"/>
        <w:ind w:left="720" w:right="0"/>
        <w:jc w:val="both"/>
        <w:rPr>
          <w:rFonts w:ascii="Times New Roman" w:hAnsi="Times New Roman"/>
          <w:b/>
        </w:rPr>
      </w:pPr>
      <w:r w:rsidRPr="009A260A">
        <w:rPr>
          <w:rFonts w:ascii="Times New Roman" w:hAnsi="Times New Roman"/>
          <w:b/>
        </w:rPr>
        <w:t>C – AA sexually abused by Father Pickin [</w:t>
      </w:r>
      <w:r>
        <w:rPr>
          <w:rFonts w:ascii="Times New Roman" w:hAnsi="Times New Roman"/>
          <w:b/>
        </w:rPr>
        <w:t>191</w:t>
      </w:r>
      <w:r w:rsidRPr="009A260A">
        <w:rPr>
          <w:rFonts w:ascii="Times New Roman" w:hAnsi="Times New Roman"/>
          <w:b/>
        </w:rPr>
        <w:t>]</w:t>
      </w:r>
      <w:r w:rsidRPr="009A260A">
        <w:rPr>
          <w:rFonts w:ascii="Times New Roman" w:hAnsi="Times New Roman"/>
          <w:b/>
        </w:rPr>
        <w:noBreakHyphen/>
        <w:t>[</w:t>
      </w:r>
      <w:r>
        <w:rPr>
          <w:rFonts w:ascii="Times New Roman" w:hAnsi="Times New Roman"/>
          <w:b/>
        </w:rPr>
        <w:t>220</w:t>
      </w:r>
      <w:r w:rsidRPr="009A260A">
        <w:rPr>
          <w:rFonts w:ascii="Times New Roman" w:hAnsi="Times New Roman"/>
          <w:b/>
        </w:rPr>
        <w:t>]</w:t>
      </w:r>
    </w:p>
    <w:p w14:paraId="178CF6D3" w14:textId="77777777" w:rsidR="00492078" w:rsidRPr="009A260A" w:rsidRDefault="00492078" w:rsidP="009A260A">
      <w:pPr>
        <w:pStyle w:val="NormalBody"/>
        <w:spacing w:after="260" w:line="280" w:lineRule="exact"/>
        <w:ind w:left="720" w:right="0"/>
        <w:jc w:val="both"/>
        <w:rPr>
          <w:rFonts w:ascii="Times New Roman" w:hAnsi="Times New Roman"/>
          <w:b/>
        </w:rPr>
      </w:pPr>
      <w:r w:rsidRPr="009A260A">
        <w:rPr>
          <w:rFonts w:ascii="Times New Roman" w:hAnsi="Times New Roman"/>
          <w:b/>
        </w:rPr>
        <w:lastRenderedPageBreak/>
        <w:t>D – Bases of liability</w:t>
      </w:r>
    </w:p>
    <w:p w14:paraId="15E5CB2E" w14:textId="77777777" w:rsidR="00492078" w:rsidRPr="009A260A" w:rsidRDefault="00492078" w:rsidP="009A260A">
      <w:pPr>
        <w:pStyle w:val="NormalBody"/>
        <w:spacing w:after="260" w:line="280" w:lineRule="exact"/>
        <w:ind w:left="720" w:right="0"/>
        <w:jc w:val="both"/>
        <w:rPr>
          <w:rFonts w:ascii="Times New Roman" w:hAnsi="Times New Roman"/>
          <w:bCs/>
        </w:rPr>
      </w:pPr>
      <w:r w:rsidRPr="009A260A">
        <w:rPr>
          <w:rFonts w:ascii="Times New Roman" w:hAnsi="Times New Roman"/>
        </w:rPr>
        <w:t>1</w:t>
      </w:r>
      <w:r w:rsidRPr="009A260A">
        <w:rPr>
          <w:rFonts w:ascii="Times New Roman" w:hAnsi="Times New Roman"/>
        </w:rPr>
        <w:tab/>
      </w:r>
      <w:r w:rsidRPr="009A260A">
        <w:rPr>
          <w:rFonts w:ascii="Times New Roman" w:hAnsi="Times New Roman"/>
          <w:bCs/>
        </w:rPr>
        <w:t>Common law [</w:t>
      </w:r>
      <w:r>
        <w:rPr>
          <w:rFonts w:ascii="Times New Roman" w:hAnsi="Times New Roman"/>
          <w:bCs/>
        </w:rPr>
        <w:t>221</w:t>
      </w:r>
      <w:r w:rsidRPr="009A260A">
        <w:rPr>
          <w:rFonts w:ascii="Times New Roman" w:hAnsi="Times New Roman"/>
          <w:bCs/>
        </w:rPr>
        <w:t>]-[</w:t>
      </w:r>
      <w:r>
        <w:rPr>
          <w:rFonts w:ascii="Times New Roman" w:hAnsi="Times New Roman"/>
          <w:bCs/>
        </w:rPr>
        <w:t>223</w:t>
      </w:r>
      <w:r w:rsidRPr="009A260A">
        <w:rPr>
          <w:rFonts w:ascii="Times New Roman" w:hAnsi="Times New Roman"/>
          <w:bCs/>
        </w:rPr>
        <w:t>]</w:t>
      </w:r>
    </w:p>
    <w:p w14:paraId="2BB064FA" w14:textId="77777777" w:rsidR="00492078" w:rsidRPr="009A260A" w:rsidRDefault="00492078" w:rsidP="009A260A">
      <w:pPr>
        <w:pStyle w:val="NormalBody"/>
        <w:spacing w:after="260" w:line="280" w:lineRule="exact"/>
        <w:ind w:left="720" w:right="0"/>
        <w:jc w:val="both"/>
        <w:rPr>
          <w:rFonts w:ascii="Times New Roman" w:hAnsi="Times New Roman"/>
        </w:rPr>
      </w:pPr>
      <w:r w:rsidRPr="009A260A">
        <w:rPr>
          <w:rFonts w:ascii="Times New Roman" w:hAnsi="Times New Roman"/>
          <w:bCs/>
        </w:rPr>
        <w:t>2</w:t>
      </w:r>
      <w:r w:rsidRPr="009A260A">
        <w:rPr>
          <w:rFonts w:ascii="Times New Roman" w:hAnsi="Times New Roman"/>
          <w:bCs/>
        </w:rPr>
        <w:tab/>
        <w:t>CL Act [</w:t>
      </w:r>
      <w:r>
        <w:rPr>
          <w:rFonts w:ascii="Times New Roman" w:hAnsi="Times New Roman"/>
          <w:bCs/>
        </w:rPr>
        <w:t>224</w:t>
      </w:r>
      <w:r w:rsidRPr="009A260A">
        <w:rPr>
          <w:rFonts w:ascii="Times New Roman" w:hAnsi="Times New Roman"/>
          <w:bCs/>
        </w:rPr>
        <w:t>]-[</w:t>
      </w:r>
      <w:r>
        <w:rPr>
          <w:rFonts w:ascii="Times New Roman" w:hAnsi="Times New Roman"/>
          <w:bCs/>
        </w:rPr>
        <w:t>232</w:t>
      </w:r>
      <w:r w:rsidRPr="009A260A">
        <w:rPr>
          <w:rFonts w:ascii="Times New Roman" w:hAnsi="Times New Roman"/>
          <w:bCs/>
        </w:rPr>
        <w:t>]</w:t>
      </w:r>
    </w:p>
    <w:p w14:paraId="291E8651" w14:textId="77777777" w:rsidR="00492078" w:rsidRPr="009A260A" w:rsidRDefault="00492078" w:rsidP="009A260A">
      <w:pPr>
        <w:pStyle w:val="NormalBody"/>
        <w:spacing w:after="260" w:line="280" w:lineRule="exact"/>
        <w:ind w:left="720" w:right="0"/>
        <w:jc w:val="both"/>
        <w:rPr>
          <w:rFonts w:ascii="Times New Roman" w:hAnsi="Times New Roman"/>
          <w:b/>
        </w:rPr>
      </w:pPr>
      <w:r w:rsidRPr="009A260A">
        <w:rPr>
          <w:rFonts w:ascii="Times New Roman" w:hAnsi="Times New Roman"/>
          <w:b/>
        </w:rPr>
        <w:t>E – Negligence</w:t>
      </w:r>
    </w:p>
    <w:p w14:paraId="13138D72" w14:textId="77777777" w:rsidR="00492078" w:rsidRPr="009A260A" w:rsidRDefault="00492078" w:rsidP="009A260A">
      <w:pPr>
        <w:pStyle w:val="NormalBody"/>
        <w:spacing w:after="260" w:line="280" w:lineRule="exact"/>
        <w:ind w:left="1440" w:right="0" w:hanging="720"/>
        <w:jc w:val="both"/>
        <w:rPr>
          <w:rFonts w:ascii="Times New Roman" w:hAnsi="Times New Roman"/>
          <w:bCs/>
        </w:rPr>
      </w:pPr>
      <w:r w:rsidRPr="009A260A">
        <w:rPr>
          <w:rFonts w:ascii="Times New Roman" w:hAnsi="Times New Roman"/>
          <w:bCs/>
        </w:rPr>
        <w:t>1</w:t>
      </w:r>
      <w:r w:rsidRPr="009A260A">
        <w:rPr>
          <w:rFonts w:ascii="Times New Roman" w:hAnsi="Times New Roman"/>
          <w:bCs/>
        </w:rPr>
        <w:tab/>
        <w:t>Principles [</w:t>
      </w:r>
      <w:r>
        <w:rPr>
          <w:rFonts w:ascii="Times New Roman" w:hAnsi="Times New Roman"/>
          <w:bCs/>
        </w:rPr>
        <w:t>233</w:t>
      </w:r>
      <w:r w:rsidRPr="009A260A">
        <w:rPr>
          <w:rFonts w:ascii="Times New Roman" w:hAnsi="Times New Roman"/>
          <w:bCs/>
        </w:rPr>
        <w:t>]-[</w:t>
      </w:r>
      <w:r>
        <w:rPr>
          <w:rFonts w:ascii="Times New Roman" w:hAnsi="Times New Roman"/>
          <w:bCs/>
        </w:rPr>
        <w:t>241</w:t>
      </w:r>
      <w:r w:rsidRPr="009A260A">
        <w:rPr>
          <w:rFonts w:ascii="Times New Roman" w:hAnsi="Times New Roman"/>
          <w:bCs/>
        </w:rPr>
        <w:t>]</w:t>
      </w:r>
    </w:p>
    <w:p w14:paraId="702614D8" w14:textId="77777777" w:rsidR="00492078" w:rsidRPr="009A260A" w:rsidRDefault="00492078" w:rsidP="009A260A">
      <w:pPr>
        <w:pStyle w:val="NormalBody"/>
        <w:spacing w:after="260" w:line="280" w:lineRule="exact"/>
        <w:ind w:left="1440" w:right="0" w:hanging="720"/>
        <w:jc w:val="both"/>
        <w:rPr>
          <w:rFonts w:ascii="Times New Roman" w:hAnsi="Times New Roman"/>
          <w:bCs/>
        </w:rPr>
      </w:pPr>
      <w:r w:rsidRPr="009A260A">
        <w:rPr>
          <w:rFonts w:ascii="Times New Roman" w:hAnsi="Times New Roman"/>
          <w:bCs/>
        </w:rPr>
        <w:t>2</w:t>
      </w:r>
      <w:r w:rsidRPr="009A260A">
        <w:rPr>
          <w:rFonts w:ascii="Times New Roman" w:hAnsi="Times New Roman"/>
          <w:bCs/>
        </w:rPr>
        <w:tab/>
        <w:t>AA's claim in negligence against the Diocese [</w:t>
      </w:r>
      <w:r>
        <w:rPr>
          <w:rFonts w:ascii="Times New Roman" w:hAnsi="Times New Roman"/>
          <w:bCs/>
        </w:rPr>
        <w:t>242</w:t>
      </w:r>
      <w:r w:rsidRPr="009A260A">
        <w:rPr>
          <w:rFonts w:ascii="Times New Roman" w:hAnsi="Times New Roman"/>
          <w:bCs/>
        </w:rPr>
        <w:t>]-[</w:t>
      </w:r>
      <w:r>
        <w:rPr>
          <w:rFonts w:ascii="Times New Roman" w:hAnsi="Times New Roman"/>
          <w:bCs/>
        </w:rPr>
        <w:t>270</w:t>
      </w:r>
      <w:r w:rsidRPr="009A260A">
        <w:rPr>
          <w:rFonts w:ascii="Times New Roman" w:hAnsi="Times New Roman"/>
          <w:bCs/>
        </w:rPr>
        <w:t>]</w:t>
      </w:r>
    </w:p>
    <w:p w14:paraId="7FFA98C7" w14:textId="77777777" w:rsidR="00492078" w:rsidRPr="009A260A" w:rsidRDefault="00492078" w:rsidP="009A260A">
      <w:pPr>
        <w:pStyle w:val="NormalBody"/>
        <w:keepNext/>
        <w:spacing w:after="260" w:line="280" w:lineRule="exact"/>
        <w:ind w:left="720" w:right="0"/>
        <w:jc w:val="both"/>
        <w:rPr>
          <w:rFonts w:ascii="Times New Roman" w:hAnsi="Times New Roman"/>
          <w:b/>
        </w:rPr>
      </w:pPr>
      <w:r w:rsidRPr="009A260A">
        <w:rPr>
          <w:rFonts w:ascii="Times New Roman" w:hAnsi="Times New Roman"/>
          <w:b/>
        </w:rPr>
        <w:t>F – Non-delegable duty</w:t>
      </w:r>
    </w:p>
    <w:p w14:paraId="4BC4034D" w14:textId="77777777" w:rsidR="00492078" w:rsidRPr="009A260A" w:rsidRDefault="00492078" w:rsidP="009A260A">
      <w:pPr>
        <w:pStyle w:val="NormalBody"/>
        <w:spacing w:after="260" w:line="280" w:lineRule="exact"/>
        <w:ind w:left="720" w:right="0"/>
        <w:jc w:val="both"/>
        <w:rPr>
          <w:rFonts w:ascii="Times New Roman" w:hAnsi="Times New Roman"/>
          <w:bCs/>
        </w:rPr>
      </w:pPr>
      <w:r w:rsidRPr="009A260A">
        <w:rPr>
          <w:rFonts w:ascii="Times New Roman" w:hAnsi="Times New Roman"/>
          <w:bCs/>
        </w:rPr>
        <w:t>1</w:t>
      </w:r>
      <w:r w:rsidRPr="009A260A">
        <w:rPr>
          <w:rFonts w:ascii="Times New Roman" w:hAnsi="Times New Roman"/>
          <w:bCs/>
        </w:rPr>
        <w:tab/>
        <w:t>Principles [</w:t>
      </w:r>
      <w:r>
        <w:rPr>
          <w:rFonts w:ascii="Times New Roman" w:hAnsi="Times New Roman"/>
          <w:bCs/>
        </w:rPr>
        <w:t>271</w:t>
      </w:r>
      <w:r w:rsidRPr="009A260A">
        <w:rPr>
          <w:rFonts w:ascii="Times New Roman" w:hAnsi="Times New Roman"/>
          <w:bCs/>
        </w:rPr>
        <w:t>]-[</w:t>
      </w:r>
      <w:r>
        <w:rPr>
          <w:rFonts w:ascii="Times New Roman" w:hAnsi="Times New Roman"/>
          <w:bCs/>
        </w:rPr>
        <w:t>296</w:t>
      </w:r>
      <w:r w:rsidRPr="009A260A">
        <w:rPr>
          <w:rFonts w:ascii="Times New Roman" w:hAnsi="Times New Roman"/>
          <w:bCs/>
        </w:rPr>
        <w:t>]</w:t>
      </w:r>
    </w:p>
    <w:p w14:paraId="39BF884D" w14:textId="77777777" w:rsidR="00492078" w:rsidRPr="009A260A" w:rsidRDefault="00492078" w:rsidP="009A260A">
      <w:pPr>
        <w:pStyle w:val="NormalBody"/>
        <w:spacing w:after="260" w:line="280" w:lineRule="exact"/>
        <w:ind w:left="1440" w:right="0" w:hanging="720"/>
        <w:jc w:val="both"/>
        <w:rPr>
          <w:rFonts w:ascii="Times New Roman" w:hAnsi="Times New Roman"/>
        </w:rPr>
      </w:pPr>
      <w:r w:rsidRPr="009A260A">
        <w:rPr>
          <w:rFonts w:ascii="Times New Roman" w:hAnsi="Times New Roman"/>
        </w:rPr>
        <w:t>2</w:t>
      </w:r>
      <w:r w:rsidRPr="009A260A">
        <w:rPr>
          <w:rFonts w:ascii="Times New Roman" w:hAnsi="Times New Roman"/>
        </w:rPr>
        <w:tab/>
        <w:t xml:space="preserve">AA's non-delegable duty claim against the Diocese </w:t>
      </w:r>
      <w:r w:rsidRPr="009A260A">
        <w:rPr>
          <w:rFonts w:ascii="Times New Roman" w:hAnsi="Times New Roman"/>
          <w:bCs/>
        </w:rPr>
        <w:t>[</w:t>
      </w:r>
      <w:r>
        <w:rPr>
          <w:rFonts w:ascii="Times New Roman" w:hAnsi="Times New Roman"/>
          <w:bCs/>
        </w:rPr>
        <w:t>297</w:t>
      </w:r>
      <w:r w:rsidRPr="009A260A">
        <w:rPr>
          <w:rFonts w:ascii="Times New Roman" w:hAnsi="Times New Roman"/>
          <w:bCs/>
        </w:rPr>
        <w:t>]-[</w:t>
      </w:r>
      <w:r>
        <w:rPr>
          <w:rFonts w:ascii="Times New Roman" w:hAnsi="Times New Roman"/>
          <w:bCs/>
        </w:rPr>
        <w:t>329</w:t>
      </w:r>
      <w:r w:rsidRPr="009A260A">
        <w:rPr>
          <w:rFonts w:ascii="Times New Roman" w:hAnsi="Times New Roman"/>
          <w:bCs/>
        </w:rPr>
        <w:t>]</w:t>
      </w:r>
    </w:p>
    <w:p w14:paraId="03DCB7F6" w14:textId="77777777" w:rsidR="00492078" w:rsidRDefault="00492078" w:rsidP="009A260A">
      <w:pPr>
        <w:pStyle w:val="NormalBody"/>
        <w:spacing w:after="260" w:line="280" w:lineRule="exact"/>
        <w:ind w:left="720" w:right="0"/>
        <w:jc w:val="both"/>
        <w:rPr>
          <w:rFonts w:ascii="Times New Roman" w:hAnsi="Times New Roman"/>
          <w:b/>
          <w:bCs/>
        </w:rPr>
      </w:pPr>
      <w:r w:rsidRPr="009A260A">
        <w:rPr>
          <w:rFonts w:ascii="Times New Roman" w:hAnsi="Times New Roman"/>
          <w:b/>
          <w:bCs/>
        </w:rPr>
        <w:t xml:space="preserve">G – Orders </w:t>
      </w:r>
      <w:r w:rsidRPr="009A260A">
        <w:rPr>
          <w:rFonts w:ascii="Times New Roman" w:hAnsi="Times New Roman"/>
          <w:b/>
        </w:rPr>
        <w:t>[</w:t>
      </w:r>
      <w:r>
        <w:rPr>
          <w:rFonts w:ascii="Times New Roman" w:hAnsi="Times New Roman"/>
          <w:b/>
        </w:rPr>
        <w:t>330</w:t>
      </w:r>
      <w:r w:rsidRPr="009A260A">
        <w:rPr>
          <w:rFonts w:ascii="Times New Roman" w:hAnsi="Times New Roman"/>
          <w:b/>
        </w:rPr>
        <w:t>]</w:t>
      </w:r>
    </w:p>
    <w:p w14:paraId="4589FE81" w14:textId="77777777" w:rsidR="00492078" w:rsidRPr="009A260A" w:rsidRDefault="00492078" w:rsidP="009A260A">
      <w:pPr>
        <w:pStyle w:val="HeadingL1"/>
        <w:spacing w:after="260" w:line="280" w:lineRule="exact"/>
        <w:ind w:right="0"/>
        <w:jc w:val="both"/>
        <w:rPr>
          <w:rFonts w:ascii="Times New Roman" w:hAnsi="Times New Roman"/>
          <w:bCs/>
        </w:rPr>
      </w:pPr>
      <w:r w:rsidRPr="009A260A">
        <w:rPr>
          <w:rFonts w:ascii="Times New Roman" w:hAnsi="Times New Roman"/>
          <w:bCs/>
        </w:rPr>
        <w:t>A.</w:t>
      </w:r>
      <w:r w:rsidRPr="009A260A">
        <w:rPr>
          <w:rFonts w:ascii="Times New Roman" w:hAnsi="Times New Roman"/>
          <w:bCs/>
        </w:rPr>
        <w:tab/>
        <w:t>Facts and background</w:t>
      </w:r>
    </w:p>
    <w:p w14:paraId="59F5862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The primary judge found that AA, when aged 13, was sexually abused on multiple occasions in 1969 by Father Pickin in the presbytery. The sexual abuse consisted of Father Pickin forcing AA to suck Father Pickin's penis. It is necessary to set out, in some detail, the agreed facts at trial, the expert evidence, the tendency evidence and the findings of the primary judge </w:t>
      </w:r>
      <w:r w:rsidRPr="009A260A">
        <w:rPr>
          <w:rFonts w:ascii="Times New Roman" w:hAnsi="Times New Roman"/>
          <w:bCs/>
        </w:rPr>
        <w:t xml:space="preserve">before turning </w:t>
      </w:r>
      <w:r w:rsidRPr="009A260A">
        <w:rPr>
          <w:rFonts w:ascii="Times New Roman" w:hAnsi="Times New Roman"/>
        </w:rPr>
        <w:t>to</w:t>
      </w:r>
      <w:r w:rsidRPr="009A260A">
        <w:rPr>
          <w:rFonts w:ascii="Times New Roman" w:hAnsi="Times New Roman"/>
          <w:bCs/>
        </w:rPr>
        <w:t xml:space="preserve"> the judgment of the Court of Appeal</w:t>
      </w:r>
      <w:r w:rsidRPr="009A260A">
        <w:rPr>
          <w:rFonts w:ascii="Times New Roman" w:hAnsi="Times New Roman"/>
        </w:rPr>
        <w:t>.</w:t>
      </w:r>
    </w:p>
    <w:p w14:paraId="3B28B0EE"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(1)</w:t>
      </w:r>
      <w:r w:rsidRPr="009A260A">
        <w:rPr>
          <w:rFonts w:ascii="Times New Roman" w:hAnsi="Times New Roman"/>
        </w:rPr>
        <w:tab/>
        <w:t>The Diocese, the Bishop and Father Pickin</w:t>
      </w:r>
    </w:p>
    <w:p w14:paraId="231872B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r>
      <w:bookmarkStart w:id="1" w:name="_Hlk207199624"/>
      <w:r w:rsidRPr="009A260A">
        <w:rPr>
          <w:rFonts w:ascii="Times New Roman" w:hAnsi="Times New Roman"/>
        </w:rPr>
        <w:t xml:space="preserve">It was an agreed fact at trial that the Diocese had the care and control of Catholic </w:t>
      </w:r>
      <w:r>
        <w:rPr>
          <w:rFonts w:ascii="Times New Roman" w:hAnsi="Times New Roman"/>
        </w:rPr>
        <w:t>c</w:t>
      </w:r>
      <w:r w:rsidRPr="009A260A">
        <w:rPr>
          <w:rFonts w:ascii="Times New Roman" w:hAnsi="Times New Roman"/>
        </w:rPr>
        <w:t>hurches in the Diocese; the Bishop of the Diocese, Bishop John Toohey ("the Bishop"),</w:t>
      </w:r>
      <w:r w:rsidRPr="009A260A">
        <w:rPr>
          <w:rFonts w:ascii="Times New Roman" w:hAnsi="Times New Roman"/>
          <w:b/>
        </w:rPr>
        <w:t xml:space="preserve"> </w:t>
      </w:r>
      <w:r w:rsidRPr="009A260A">
        <w:rPr>
          <w:rFonts w:ascii="Times New Roman" w:hAnsi="Times New Roman"/>
        </w:rPr>
        <w:t>had powers of direction and control over incardinated priests;</w:t>
      </w:r>
      <w:r w:rsidRPr="009A260A" w:rsidDel="006B7BEF">
        <w:rPr>
          <w:rFonts w:ascii="Times New Roman" w:hAnsi="Times New Roman"/>
        </w:rPr>
        <w:t xml:space="preserve"> </w:t>
      </w:r>
      <w:r w:rsidRPr="009A260A">
        <w:rPr>
          <w:rFonts w:ascii="Times New Roman" w:hAnsi="Times New Roman"/>
        </w:rPr>
        <w:t>at all material times, Father Pickin was an incardinated priest of the Diocese, having</w:t>
      </w:r>
      <w:r>
        <w:rPr>
          <w:rFonts w:ascii="Times New Roman" w:hAnsi="Times New Roman"/>
        </w:rPr>
        <w:t> </w:t>
      </w:r>
      <w:r w:rsidRPr="009A260A">
        <w:rPr>
          <w:rFonts w:ascii="Times New Roman" w:hAnsi="Times New Roman"/>
        </w:rPr>
        <w:t>been appointed by the Bishop as the parish priest of St Patrick's Church; and</w:t>
      </w:r>
      <w:r w:rsidRPr="009A260A">
        <w:rPr>
          <w:rFonts w:ascii="Times New Roman" w:hAnsi="Times New Roman"/>
          <w:b/>
        </w:rPr>
        <w:t xml:space="preserve"> </w:t>
      </w:r>
      <w:r w:rsidRPr="009A260A">
        <w:rPr>
          <w:rFonts w:ascii="Times New Roman" w:hAnsi="Times New Roman"/>
        </w:rPr>
        <w:t>Father Pickin attended Wallsend High School to provide religious scripture classes to students. The primary judge made a finding, supported by Father Pickin's personnel file, that the Bishop had exercised control in a variety of ways over Father Pickin.</w:t>
      </w:r>
    </w:p>
    <w:bookmarkEnd w:id="1"/>
    <w:p w14:paraId="7BF6225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It was also an agreed fact that, at all material times, both the 1917 Code of Canon Law and the </w:t>
      </w:r>
      <w:r w:rsidRPr="009A260A">
        <w:rPr>
          <w:rFonts w:ascii="Times New Roman" w:hAnsi="Times New Roman"/>
          <w:i/>
        </w:rPr>
        <w:t>Presbyterorum Ordinis</w:t>
      </w:r>
      <w:r w:rsidRPr="009A260A">
        <w:rPr>
          <w:rFonts w:ascii="Times New Roman" w:hAnsi="Times New Roman"/>
        </w:rPr>
        <w:t xml:space="preserve"> proclaimed in 1965 by Pope Paul VI were in existence. In AA's amended statement of claim, particular aspects of both documents were pleaded. The respondent's response was not to admit two particular paragraphs of the amended statement of claim and, in response to the</w:t>
      </w:r>
      <w:r>
        <w:rPr>
          <w:rFonts w:ascii="Times New Roman" w:hAnsi="Times New Roman"/>
        </w:rPr>
        <w:t> </w:t>
      </w:r>
      <w:r w:rsidRPr="009A260A">
        <w:rPr>
          <w:rFonts w:ascii="Times New Roman" w:hAnsi="Times New Roman"/>
        </w:rPr>
        <w:t xml:space="preserve">balance, to admit that each of the Code and the </w:t>
      </w:r>
      <w:r w:rsidRPr="009A260A">
        <w:rPr>
          <w:rFonts w:ascii="Times New Roman" w:hAnsi="Times New Roman"/>
          <w:i/>
        </w:rPr>
        <w:t>Presbyterorum Ordinis</w:t>
      </w:r>
      <w:r w:rsidRPr="009A260A">
        <w:rPr>
          <w:rFonts w:ascii="Times New Roman" w:hAnsi="Times New Roman"/>
        </w:rPr>
        <w:t xml:space="preserve"> were in </w:t>
      </w:r>
      <w:r w:rsidRPr="009A260A">
        <w:rPr>
          <w:rFonts w:ascii="Times New Roman" w:hAnsi="Times New Roman"/>
        </w:rPr>
        <w:lastRenderedPageBreak/>
        <w:t>existence, to rely upon the whole of each as if set out in full and otherwise</w:t>
      </w:r>
      <w:r w:rsidRPr="009A260A" w:rsidDel="001A1FF6">
        <w:rPr>
          <w:rFonts w:ascii="Times New Roman" w:hAnsi="Times New Roman"/>
        </w:rPr>
        <w:t xml:space="preserve"> </w:t>
      </w:r>
      <w:r w:rsidRPr="009A260A">
        <w:rPr>
          <w:rFonts w:ascii="Times New Roman" w:hAnsi="Times New Roman"/>
        </w:rPr>
        <w:t>not to admit the remainder of the paragraphs. Neither document was tendered in evidence. Unchallenged evidence of some aspects of their contents was given by Father Dillon.</w:t>
      </w:r>
    </w:p>
    <w:p w14:paraId="2C9106A1"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(2)</w:t>
      </w:r>
      <w:r w:rsidRPr="009A260A">
        <w:rPr>
          <w:rFonts w:ascii="Times New Roman" w:hAnsi="Times New Roman"/>
        </w:rPr>
        <w:tab/>
        <w:t>Father Dillon's expert evidence</w:t>
      </w:r>
    </w:p>
    <w:p w14:paraId="52B814D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Father Dillon was called by AA to give expert evidence. He was only shortly cross</w:t>
      </w:r>
      <w:r w:rsidRPr="009A260A">
        <w:rPr>
          <w:rFonts w:ascii="Times New Roman" w:hAnsi="Times New Roman"/>
        </w:rPr>
        <w:noBreakHyphen/>
        <w:t xml:space="preserve">examined and the respondent did not call any evidence to rebut his opinions. </w:t>
      </w:r>
    </w:p>
    <w:p w14:paraId="7B0491C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Father Dillon provided two reports, which were structured by him responding to questions. Questions asked of Father Dillon (in italics), and his responses, included: </w:t>
      </w:r>
    </w:p>
    <w:p w14:paraId="795AAF40"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t>
      </w:r>
      <w:r w:rsidRPr="009A260A">
        <w:rPr>
          <w:rFonts w:ascii="Times New Roman" w:hAnsi="Times New Roman"/>
          <w:b/>
          <w:bCs/>
        </w:rPr>
        <w:t>Question (c):</w:t>
      </w:r>
    </w:p>
    <w:p w14:paraId="27023099" w14:textId="77777777" w:rsidR="00492078" w:rsidRPr="009A260A" w:rsidRDefault="00492078" w:rsidP="009A260A">
      <w:pPr>
        <w:pStyle w:val="leftright"/>
        <w:spacing w:before="0" w:after="260" w:line="280" w:lineRule="exact"/>
        <w:ind w:right="0"/>
        <w:jc w:val="both"/>
        <w:rPr>
          <w:rFonts w:ascii="Times New Roman" w:hAnsi="Times New Roman"/>
          <w:i/>
          <w:iCs/>
        </w:rPr>
      </w:pPr>
      <w:r w:rsidRPr="009A260A">
        <w:rPr>
          <w:rFonts w:ascii="Times New Roman" w:hAnsi="Times New Roman"/>
          <w:i/>
          <w:iCs/>
        </w:rPr>
        <w:t>Do you recall whether in the 1960's the instruction in Canon 212 (that</w:t>
      </w:r>
      <w:r>
        <w:rPr>
          <w:rFonts w:ascii="Times New Roman" w:hAnsi="Times New Roman"/>
          <w:i/>
          <w:iCs/>
        </w:rPr>
        <w:t> </w:t>
      </w:r>
      <w:r w:rsidRPr="009A260A">
        <w:rPr>
          <w:rFonts w:ascii="Times New Roman" w:hAnsi="Times New Roman"/>
          <w:i/>
          <w:iCs/>
        </w:rPr>
        <w:t>members of the Catholic laity should show obedience to the sacred pastors of the Church) was widely promulgated by the Church, if not in word, then in effect, as one of its teachings?</w:t>
      </w:r>
    </w:p>
    <w:p w14:paraId="1A0F2B4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In Australia in 1969, the Parish Priest was the highest local authority for the</w:t>
      </w:r>
      <w:r>
        <w:rPr>
          <w:rFonts w:ascii="Times New Roman" w:hAnsi="Times New Roman"/>
        </w:rPr>
        <w:t> </w:t>
      </w:r>
      <w:r w:rsidRPr="009A260A">
        <w:rPr>
          <w:rFonts w:ascii="Times New Roman" w:hAnsi="Times New Roman"/>
        </w:rPr>
        <w:t>members of the Catholic Church, and was answerable only to the</w:t>
      </w:r>
      <w:r>
        <w:rPr>
          <w:rFonts w:ascii="Times New Roman" w:hAnsi="Times New Roman"/>
        </w:rPr>
        <w:t> </w:t>
      </w:r>
      <w:r w:rsidRPr="009A260A">
        <w:rPr>
          <w:rFonts w:ascii="Times New Roman" w:hAnsi="Times New Roman"/>
        </w:rPr>
        <w:t>Diocesan Bishop. Parish Councils and other areas of lay (parishioners) involvement and support were only beginning to come into use, and even then just on a minor level. There is no question that the priest was the centre and focus of what we might today call the 'governance' of the Parish at its local level.</w:t>
      </w:r>
    </w:p>
    <w:p w14:paraId="52FC50DB"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t>
      </w:r>
    </w:p>
    <w:p w14:paraId="34B6CA62" w14:textId="77777777" w:rsidR="00492078" w:rsidRPr="009A260A" w:rsidRDefault="00492078" w:rsidP="009A260A">
      <w:pPr>
        <w:pStyle w:val="leftright"/>
        <w:keepNext/>
        <w:spacing w:before="0" w:after="260" w:line="280" w:lineRule="exact"/>
        <w:ind w:right="0"/>
        <w:jc w:val="both"/>
        <w:rPr>
          <w:rFonts w:ascii="Times New Roman" w:hAnsi="Times New Roman"/>
          <w:b/>
          <w:bCs/>
        </w:rPr>
      </w:pPr>
      <w:r w:rsidRPr="009A260A">
        <w:rPr>
          <w:rFonts w:ascii="Times New Roman" w:hAnsi="Times New Roman"/>
          <w:b/>
          <w:bCs/>
        </w:rPr>
        <w:t>Question (d):</w:t>
      </w:r>
    </w:p>
    <w:p w14:paraId="637EEFDC" w14:textId="77777777" w:rsidR="00492078" w:rsidRPr="009A260A" w:rsidRDefault="00492078" w:rsidP="009A260A">
      <w:pPr>
        <w:pStyle w:val="leftright"/>
        <w:keepNext/>
        <w:spacing w:before="0" w:after="260" w:line="280" w:lineRule="exact"/>
        <w:ind w:right="0"/>
        <w:jc w:val="both"/>
        <w:rPr>
          <w:rFonts w:ascii="Times New Roman" w:hAnsi="Times New Roman"/>
          <w:i/>
        </w:rPr>
      </w:pPr>
      <w:r w:rsidRPr="009A260A">
        <w:rPr>
          <w:rFonts w:ascii="Times New Roman" w:hAnsi="Times New Roman"/>
          <w:i/>
        </w:rPr>
        <w:t>Do you recall whether the provisions of the Presbyterorum Ordinis, which</w:t>
      </w:r>
      <w:r>
        <w:rPr>
          <w:rFonts w:ascii="Times New Roman" w:hAnsi="Times New Roman"/>
          <w:i/>
        </w:rPr>
        <w:t> </w:t>
      </w:r>
      <w:r w:rsidRPr="009A260A">
        <w:rPr>
          <w:rFonts w:ascii="Times New Roman" w:hAnsi="Times New Roman"/>
          <w:i/>
        </w:rPr>
        <w:t>was proclaimed by Pope Paul VI in 1965, that:</w:t>
      </w:r>
    </w:p>
    <w:p w14:paraId="17C4B818" w14:textId="77777777" w:rsidR="00492078" w:rsidRPr="009A260A" w:rsidRDefault="00492078" w:rsidP="009A260A">
      <w:pPr>
        <w:pStyle w:val="leftright"/>
        <w:spacing w:before="0" w:after="260" w:line="280" w:lineRule="exact"/>
        <w:ind w:left="1440" w:right="0" w:hanging="720"/>
        <w:jc w:val="both"/>
        <w:rPr>
          <w:rFonts w:ascii="Times New Roman" w:hAnsi="Times New Roman"/>
          <w:i/>
        </w:rPr>
      </w:pPr>
      <w:r w:rsidRPr="009A260A">
        <w:rPr>
          <w:rFonts w:ascii="Times New Roman" w:hAnsi="Times New Roman"/>
          <w:i/>
        </w:rPr>
        <w:t>(a)</w:t>
      </w:r>
      <w:r w:rsidRPr="009A260A">
        <w:rPr>
          <w:rFonts w:ascii="Times New Roman" w:hAnsi="Times New Roman"/>
          <w:i/>
        </w:rPr>
        <w:tab/>
        <w:t>priests have a special obligation to the poor and weak entrusted to them;</w:t>
      </w:r>
    </w:p>
    <w:p w14:paraId="70D73D25" w14:textId="77777777" w:rsidR="00492078" w:rsidRPr="009A260A" w:rsidRDefault="00492078" w:rsidP="009A260A">
      <w:pPr>
        <w:pStyle w:val="leftright"/>
        <w:spacing w:before="0" w:after="260" w:line="280" w:lineRule="exact"/>
        <w:ind w:left="1440" w:right="0" w:hanging="720"/>
        <w:jc w:val="both"/>
        <w:rPr>
          <w:rFonts w:ascii="Times New Roman" w:hAnsi="Times New Roman"/>
          <w:i/>
        </w:rPr>
      </w:pPr>
      <w:r w:rsidRPr="009A260A">
        <w:rPr>
          <w:rFonts w:ascii="Times New Roman" w:hAnsi="Times New Roman"/>
          <w:i/>
        </w:rPr>
        <w:t>(b)</w:t>
      </w:r>
      <w:r w:rsidRPr="009A260A">
        <w:rPr>
          <w:rFonts w:ascii="Times New Roman" w:hAnsi="Times New Roman"/>
          <w:i/>
        </w:rPr>
        <w:tab/>
        <w:t>priests are to apply, with special diligence, attention to youth, married people and parents and that it is desirable that these join together in friendly meetings for mutual aid in leading more fully and in a Christian manner a life that is often difficult;</w:t>
      </w:r>
    </w:p>
    <w:p w14:paraId="0C5198C6" w14:textId="77777777" w:rsidR="00492078" w:rsidRPr="009A260A" w:rsidRDefault="00492078" w:rsidP="009A260A">
      <w:pPr>
        <w:pStyle w:val="leftright"/>
        <w:spacing w:before="0" w:after="260" w:line="280" w:lineRule="exact"/>
        <w:ind w:left="1440" w:right="0" w:hanging="720"/>
        <w:jc w:val="both"/>
        <w:rPr>
          <w:rFonts w:ascii="Times New Roman" w:hAnsi="Times New Roman"/>
          <w:i/>
        </w:rPr>
      </w:pPr>
      <w:r w:rsidRPr="009A260A">
        <w:rPr>
          <w:rFonts w:ascii="Times New Roman" w:hAnsi="Times New Roman"/>
          <w:i/>
        </w:rPr>
        <w:lastRenderedPageBreak/>
        <w:t>(c)</w:t>
      </w:r>
      <w:r w:rsidRPr="009A260A">
        <w:rPr>
          <w:rFonts w:ascii="Times New Roman" w:hAnsi="Times New Roman"/>
          <w:i/>
        </w:rPr>
        <w:tab/>
        <w:t xml:space="preserve">priests are to possess temporal goods, </w:t>
      </w:r>
      <w:r w:rsidRPr="009A260A">
        <w:rPr>
          <w:rFonts w:ascii="Times New Roman" w:hAnsi="Times New Roman"/>
          <w:i/>
          <w:iCs/>
        </w:rPr>
        <w:t>inter alia</w:t>
      </w:r>
      <w:r w:rsidRPr="009A260A">
        <w:rPr>
          <w:rFonts w:ascii="Times New Roman" w:hAnsi="Times New Roman"/>
          <w:i/>
        </w:rPr>
        <w:t>, for procuring of honest sustenance of the clergy and the fulfilment of their office and status; and</w:t>
      </w:r>
    </w:p>
    <w:p w14:paraId="315E9FCC" w14:textId="77777777" w:rsidR="00492078" w:rsidRPr="009A260A" w:rsidRDefault="00492078" w:rsidP="009A260A">
      <w:pPr>
        <w:pStyle w:val="leftright"/>
        <w:spacing w:before="0" w:after="260" w:line="280" w:lineRule="exact"/>
        <w:ind w:left="1440" w:right="0" w:hanging="720"/>
        <w:jc w:val="both"/>
        <w:rPr>
          <w:rFonts w:ascii="Times New Roman" w:hAnsi="Times New Roman"/>
          <w:i/>
        </w:rPr>
      </w:pPr>
      <w:r w:rsidRPr="009A260A">
        <w:rPr>
          <w:rFonts w:ascii="Times New Roman" w:hAnsi="Times New Roman"/>
          <w:i/>
        </w:rPr>
        <w:t>(d)</w:t>
      </w:r>
      <w:r w:rsidRPr="009A260A">
        <w:rPr>
          <w:rFonts w:ascii="Times New Roman" w:hAnsi="Times New Roman"/>
          <w:i/>
        </w:rPr>
        <w:tab/>
        <w:t xml:space="preserve">Catholics should follow priests as their pastors and fathers </w:t>
      </w:r>
    </w:p>
    <w:p w14:paraId="162533F9" w14:textId="77777777" w:rsidR="00492078" w:rsidRPr="009A260A" w:rsidRDefault="00492078" w:rsidP="009A260A">
      <w:pPr>
        <w:pStyle w:val="leftright"/>
        <w:spacing w:before="0" w:after="260" w:line="280" w:lineRule="exact"/>
        <w:ind w:right="0"/>
        <w:jc w:val="both"/>
        <w:rPr>
          <w:rFonts w:ascii="Times New Roman" w:hAnsi="Times New Roman"/>
          <w:i/>
        </w:rPr>
      </w:pPr>
      <w:r w:rsidRPr="009A260A">
        <w:rPr>
          <w:rFonts w:ascii="Times New Roman" w:hAnsi="Times New Roman"/>
          <w:i/>
        </w:rPr>
        <w:t>informed the instruction of Catholicism in the late 1960's and the respective roles of priests and laity?</w:t>
      </w:r>
    </w:p>
    <w:p w14:paraId="2C47894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The responsibilities of priests towards their parishioners as outlined in Items</w:t>
      </w:r>
      <w:r>
        <w:rPr>
          <w:rFonts w:ascii="Times New Roman" w:hAnsi="Times New Roman"/>
        </w:rPr>
        <w:t> </w:t>
      </w:r>
      <w:r w:rsidRPr="009A260A">
        <w:rPr>
          <w:rFonts w:ascii="Times New Roman" w:hAnsi="Times New Roman"/>
        </w:rPr>
        <w:t>(a) through to (d) were consistent with the normal and traditional practice of the Church and the expectations of the people of the Parish.</w:t>
      </w:r>
    </w:p>
    <w:p w14:paraId="4F6A8757"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Effectively, most priests worked hard and effectively for the spiritual and in some cases the material benefit of their parishioners, and in return parishioners gave them their trust, loyalty and cooperation on many, if not all levels.</w:t>
      </w:r>
    </w:p>
    <w:p w14:paraId="44D6FBEE" w14:textId="77777777" w:rsidR="00492078" w:rsidRPr="009A260A" w:rsidRDefault="00492078" w:rsidP="009A260A">
      <w:pPr>
        <w:pStyle w:val="leftright"/>
        <w:keepNext/>
        <w:spacing w:before="0" w:after="260" w:line="280" w:lineRule="exact"/>
        <w:ind w:right="0"/>
        <w:jc w:val="both"/>
        <w:rPr>
          <w:rFonts w:ascii="Times New Roman" w:hAnsi="Times New Roman"/>
          <w:b/>
          <w:bCs/>
        </w:rPr>
      </w:pPr>
      <w:r w:rsidRPr="009A260A">
        <w:rPr>
          <w:rFonts w:ascii="Times New Roman" w:hAnsi="Times New Roman"/>
          <w:b/>
          <w:bCs/>
        </w:rPr>
        <w:t>Question (e):</w:t>
      </w:r>
    </w:p>
    <w:p w14:paraId="068BC5D0" w14:textId="77777777" w:rsidR="00492078" w:rsidRPr="009A260A" w:rsidRDefault="00492078" w:rsidP="009A260A">
      <w:pPr>
        <w:pStyle w:val="leftright"/>
        <w:spacing w:before="0" w:after="260" w:line="280" w:lineRule="exact"/>
        <w:ind w:right="0"/>
        <w:jc w:val="both"/>
        <w:rPr>
          <w:rFonts w:ascii="Times New Roman" w:hAnsi="Times New Roman"/>
          <w:i/>
        </w:rPr>
      </w:pPr>
      <w:r w:rsidRPr="009A260A">
        <w:rPr>
          <w:rFonts w:ascii="Times New Roman" w:hAnsi="Times New Roman"/>
          <w:i/>
        </w:rPr>
        <w:t>Do you recall whether the principles of 'in persona Christi' and 'in persons [sic] Christi capitis' or other doctrines which defined the status of priests were teachings of the Catholic Church in the late 1960's?</w:t>
      </w:r>
    </w:p>
    <w:p w14:paraId="3B3062B4"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These phrases, introduced only at the time of the Second Vatican Council (1962 – 65) designated that the priest acted 'in persona Christi' (in the person of Christ) or that he was an 'alter Christus' (another Christ), and they clearly demonstrate the exaggerated dignity and respect given priests at the time. This clearly could and did become genuinely dangerous – for the priest and for others – if the priest took it seriously, which was a not uncommon occurrence.</w:t>
      </w:r>
    </w:p>
    <w:p w14:paraId="4A475853" w14:textId="77777777" w:rsidR="00492078" w:rsidRPr="009A260A" w:rsidRDefault="00492078" w:rsidP="009A260A">
      <w:pPr>
        <w:pStyle w:val="leftright"/>
        <w:spacing w:before="0" w:after="260" w:line="280" w:lineRule="exact"/>
        <w:ind w:right="0"/>
        <w:jc w:val="both"/>
        <w:rPr>
          <w:rFonts w:ascii="Times New Roman" w:hAnsi="Times New Roman"/>
          <w:b/>
          <w:bCs/>
        </w:rPr>
      </w:pPr>
      <w:r w:rsidRPr="009A260A">
        <w:rPr>
          <w:rFonts w:ascii="Times New Roman" w:hAnsi="Times New Roman"/>
          <w:b/>
          <w:bCs/>
        </w:rPr>
        <w:t>Question (f):</w:t>
      </w:r>
    </w:p>
    <w:p w14:paraId="2E144630" w14:textId="77777777" w:rsidR="00492078" w:rsidRPr="009A260A" w:rsidRDefault="00492078" w:rsidP="009A260A">
      <w:pPr>
        <w:pStyle w:val="leftright"/>
        <w:spacing w:before="0" w:after="260" w:line="280" w:lineRule="exact"/>
        <w:ind w:right="0"/>
        <w:jc w:val="both"/>
        <w:rPr>
          <w:rFonts w:ascii="Times New Roman" w:hAnsi="Times New Roman"/>
          <w:i/>
          <w:iCs/>
        </w:rPr>
      </w:pPr>
      <w:r w:rsidRPr="009A260A">
        <w:rPr>
          <w:rFonts w:ascii="Times New Roman" w:hAnsi="Times New Roman"/>
          <w:i/>
          <w:iCs/>
        </w:rPr>
        <w:t>Do you consider that in the 1960's parish priests were under the authority and direction of the Diocesan Bishop?</w:t>
      </w:r>
    </w:p>
    <w:p w14:paraId="5AD577B4"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During the 1960s and indeed at all times before and since, the authority and direction of the Diocesan Bishop were paramount in terms of determining a priest's duties, responsibilities and priorities. He was expected to go where he was sent and to do what he was told by the Bishop. But they were also considered 'co-workers' and 'close co-operators' with the Bishop, to whom they were obliged to make a promise of obedience within the Rite of the</w:t>
      </w:r>
      <w:r>
        <w:rPr>
          <w:rFonts w:ascii="Times New Roman" w:hAnsi="Times New Roman"/>
        </w:rPr>
        <w:t> </w:t>
      </w:r>
      <w:r w:rsidRPr="009A260A">
        <w:rPr>
          <w:rFonts w:ascii="Times New Roman" w:hAnsi="Times New Roman"/>
        </w:rPr>
        <w:t>Ordination to Priesthood.</w:t>
      </w:r>
    </w:p>
    <w:p w14:paraId="4A5E0D2E"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bCs/>
        </w:rPr>
        <w:t>...</w:t>
      </w:r>
    </w:p>
    <w:p w14:paraId="152C80EB" w14:textId="77777777" w:rsidR="00492078" w:rsidRPr="009A260A" w:rsidRDefault="00492078" w:rsidP="009A260A">
      <w:pPr>
        <w:pStyle w:val="leftright"/>
        <w:spacing w:before="0" w:after="260" w:line="280" w:lineRule="exact"/>
        <w:ind w:right="0"/>
        <w:jc w:val="both"/>
        <w:rPr>
          <w:rFonts w:ascii="Times New Roman" w:hAnsi="Times New Roman"/>
          <w:b/>
        </w:rPr>
      </w:pPr>
      <w:r w:rsidRPr="009A260A">
        <w:rPr>
          <w:rFonts w:ascii="Times New Roman" w:hAnsi="Times New Roman"/>
          <w:b/>
        </w:rPr>
        <w:lastRenderedPageBreak/>
        <w:t>Question (h):</w:t>
      </w:r>
    </w:p>
    <w:p w14:paraId="675A7DBA" w14:textId="77777777" w:rsidR="00492078" w:rsidRPr="009A260A" w:rsidRDefault="00492078" w:rsidP="009A260A">
      <w:pPr>
        <w:pStyle w:val="leftright"/>
        <w:spacing w:before="0" w:after="260" w:line="280" w:lineRule="exact"/>
        <w:ind w:right="0"/>
        <w:jc w:val="both"/>
        <w:rPr>
          <w:rFonts w:ascii="Times New Roman" w:hAnsi="Times New Roman"/>
          <w:i/>
          <w:iCs/>
        </w:rPr>
      </w:pPr>
      <w:r w:rsidRPr="009A260A">
        <w:rPr>
          <w:rFonts w:ascii="Times New Roman" w:hAnsi="Times New Roman"/>
        </w:rPr>
        <w:t xml:space="preserve">... </w:t>
      </w:r>
      <w:r w:rsidRPr="009A260A">
        <w:rPr>
          <w:rFonts w:ascii="Times New Roman" w:hAnsi="Times New Roman"/>
          <w:i/>
          <w:iCs/>
        </w:rPr>
        <w:t>[A]re you able to say whether priests ministering to Catholic children in State schools were restricted from having interactions with such children beyond such instruction, whether priests in that situation were permitted to have such additional contact or whether such priests were encouraged to have such additional contact?</w:t>
      </w:r>
    </w:p>
    <w:p w14:paraId="159637EB"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While they were many young people being In Catholic schools [sic], there</w:t>
      </w:r>
      <w:r>
        <w:rPr>
          <w:rFonts w:ascii="Times New Roman" w:hAnsi="Times New Roman"/>
        </w:rPr>
        <w:t> </w:t>
      </w:r>
      <w:r w:rsidRPr="009A260A">
        <w:rPr>
          <w:rFonts w:ascii="Times New Roman" w:hAnsi="Times New Roman"/>
        </w:rPr>
        <w:t>was a general recognition that there were many Catholic children in government schools, and the parish and the priest had a responsibility to assist them in their personal and spiritual growth.</w:t>
      </w:r>
    </w:p>
    <w:p w14:paraId="3EEBE2B3"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t>
      </w:r>
    </w:p>
    <w:p w14:paraId="7A64CCEF" w14:textId="77777777" w:rsidR="00492078" w:rsidRPr="009A260A" w:rsidRDefault="00492078" w:rsidP="009A260A">
      <w:pPr>
        <w:pStyle w:val="leftright"/>
        <w:keepNext/>
        <w:spacing w:before="0" w:after="260" w:line="280" w:lineRule="exact"/>
        <w:ind w:right="0"/>
        <w:jc w:val="both"/>
        <w:rPr>
          <w:rFonts w:ascii="Times New Roman" w:hAnsi="Times New Roman"/>
          <w:b/>
        </w:rPr>
      </w:pPr>
      <w:r w:rsidRPr="009A260A">
        <w:rPr>
          <w:rFonts w:ascii="Times New Roman" w:hAnsi="Times New Roman"/>
          <w:b/>
        </w:rPr>
        <w:t>Question (i):</w:t>
      </w:r>
    </w:p>
    <w:p w14:paraId="0816D9D9" w14:textId="77777777" w:rsidR="00492078" w:rsidRPr="009A260A" w:rsidRDefault="00492078" w:rsidP="009A260A">
      <w:pPr>
        <w:pStyle w:val="leftright"/>
        <w:keepNext/>
        <w:spacing w:before="0" w:after="260" w:line="280" w:lineRule="exact"/>
        <w:ind w:right="0"/>
        <w:jc w:val="both"/>
        <w:rPr>
          <w:rFonts w:ascii="Times New Roman" w:hAnsi="Times New Roman"/>
          <w:i/>
          <w:iCs/>
        </w:rPr>
      </w:pPr>
      <w:r w:rsidRPr="009A260A">
        <w:rPr>
          <w:rFonts w:ascii="Times New Roman" w:hAnsi="Times New Roman"/>
          <w:i/>
          <w:iCs/>
        </w:rPr>
        <w:t>What types of authorised activities were engaged in by parish priests in the</w:t>
      </w:r>
      <w:r>
        <w:rPr>
          <w:rFonts w:ascii="Times New Roman" w:hAnsi="Times New Roman"/>
          <w:i/>
          <w:iCs/>
        </w:rPr>
        <w:t> </w:t>
      </w:r>
      <w:r w:rsidRPr="009A260A">
        <w:rPr>
          <w:rFonts w:ascii="Times New Roman" w:hAnsi="Times New Roman"/>
          <w:i/>
          <w:iCs/>
        </w:rPr>
        <w:t>late 1960's to facilitate contact between priests and young persons?</w:t>
      </w:r>
    </w:p>
    <w:p w14:paraId="6FB01865" w14:textId="77777777" w:rsidR="00492078" w:rsidRPr="009A260A" w:rsidRDefault="00492078" w:rsidP="009A260A">
      <w:pPr>
        <w:pStyle w:val="leftright"/>
        <w:keepNext/>
        <w:spacing w:before="0" w:after="260" w:line="280" w:lineRule="exact"/>
        <w:ind w:right="0"/>
        <w:jc w:val="both"/>
        <w:rPr>
          <w:rFonts w:ascii="Times New Roman" w:hAnsi="Times New Roman"/>
          <w:i/>
          <w:iCs/>
        </w:rPr>
      </w:pPr>
      <w:r w:rsidRPr="009A260A">
        <w:rPr>
          <w:rFonts w:ascii="Times New Roman" w:hAnsi="Times New Roman"/>
          <w:i/>
          <w:iCs/>
        </w:rPr>
        <w:t>and</w:t>
      </w:r>
    </w:p>
    <w:p w14:paraId="51A4CE3B" w14:textId="77777777" w:rsidR="00492078" w:rsidRPr="009A260A" w:rsidRDefault="00492078" w:rsidP="009A260A">
      <w:pPr>
        <w:pStyle w:val="leftright"/>
        <w:keepNext/>
        <w:spacing w:before="0" w:after="260" w:line="280" w:lineRule="exact"/>
        <w:ind w:right="0"/>
        <w:jc w:val="both"/>
        <w:rPr>
          <w:rFonts w:ascii="Times New Roman" w:hAnsi="Times New Roman"/>
          <w:b/>
          <w:bCs/>
        </w:rPr>
      </w:pPr>
      <w:r w:rsidRPr="009A260A">
        <w:rPr>
          <w:rFonts w:ascii="Times New Roman" w:hAnsi="Times New Roman"/>
          <w:b/>
          <w:bCs/>
        </w:rPr>
        <w:t>Question (j):</w:t>
      </w:r>
    </w:p>
    <w:p w14:paraId="3A888ADF" w14:textId="77777777" w:rsidR="00492078" w:rsidRPr="009A260A" w:rsidRDefault="00492078" w:rsidP="009A260A">
      <w:pPr>
        <w:pStyle w:val="leftright"/>
        <w:spacing w:before="0" w:after="260" w:line="280" w:lineRule="exact"/>
        <w:ind w:right="0"/>
        <w:jc w:val="both"/>
        <w:rPr>
          <w:rFonts w:ascii="Times New Roman" w:hAnsi="Times New Roman"/>
          <w:i/>
          <w:iCs/>
        </w:rPr>
      </w:pPr>
      <w:r w:rsidRPr="009A260A">
        <w:rPr>
          <w:rFonts w:ascii="Times New Roman" w:hAnsi="Times New Roman"/>
          <w:i/>
          <w:iCs/>
        </w:rPr>
        <w:t>In the late 1960's were parish priests in Australia directed and/or</w:t>
      </w:r>
      <w:r>
        <w:rPr>
          <w:rFonts w:ascii="Times New Roman" w:hAnsi="Times New Roman"/>
          <w:i/>
          <w:iCs/>
        </w:rPr>
        <w:t> </w:t>
      </w:r>
      <w:r w:rsidRPr="009A260A">
        <w:rPr>
          <w:rFonts w:ascii="Times New Roman" w:hAnsi="Times New Roman"/>
          <w:i/>
          <w:iCs/>
        </w:rPr>
        <w:t>encouraged to reach out to children in Catholic families attending Catholic schools to promote Catholic teachings and encourage participation in Catholic life, including the Holy Sacraments?</w:t>
      </w:r>
    </w:p>
    <w:p w14:paraId="234453E5"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It was a standard expectation of all priests that their engagement with the</w:t>
      </w:r>
      <w:r>
        <w:rPr>
          <w:rFonts w:ascii="Times New Roman" w:hAnsi="Times New Roman"/>
        </w:rPr>
        <w:t> </w:t>
      </w:r>
      <w:r w:rsidRPr="009A260A">
        <w:rPr>
          <w:rFonts w:ascii="Times New Roman" w:hAnsi="Times New Roman"/>
        </w:rPr>
        <w:t>young people of the parish was a most important and valued part of their ministry. This</w:t>
      </w:r>
      <w:r>
        <w:rPr>
          <w:rFonts w:ascii="Times New Roman" w:hAnsi="Times New Roman"/>
        </w:rPr>
        <w:t xml:space="preserve"> </w:t>
      </w:r>
      <w:r w:rsidRPr="009A260A">
        <w:rPr>
          <w:rFonts w:ascii="Times New Roman" w:hAnsi="Times New Roman"/>
        </w:rPr>
        <w:t>would happen with youth groups, movie</w:t>
      </w:r>
      <w:r>
        <w:rPr>
          <w:rFonts w:ascii="Times New Roman" w:hAnsi="Times New Roman"/>
        </w:rPr>
        <w:t xml:space="preserve"> </w:t>
      </w:r>
      <w:r w:rsidRPr="009A260A">
        <w:rPr>
          <w:rFonts w:ascii="Times New Roman" w:hAnsi="Times New Roman"/>
        </w:rPr>
        <w:t>nights,</w:t>
      </w:r>
      <w:r>
        <w:rPr>
          <w:rFonts w:ascii="Times New Roman" w:hAnsi="Times New Roman"/>
        </w:rPr>
        <w:t xml:space="preserve"> </w:t>
      </w:r>
      <w:r w:rsidRPr="009A260A">
        <w:rPr>
          <w:rFonts w:ascii="Times New Roman" w:hAnsi="Times New Roman"/>
        </w:rPr>
        <w:t>camps,</w:t>
      </w:r>
      <w:r>
        <w:rPr>
          <w:rFonts w:ascii="Times New Roman" w:hAnsi="Times New Roman"/>
        </w:rPr>
        <w:t> </w:t>
      </w:r>
      <w:r w:rsidRPr="009A260A">
        <w:rPr>
          <w:rFonts w:ascii="Times New Roman" w:hAnsi="Times New Roman"/>
        </w:rPr>
        <w:t>sporting teams, Choirs and any number of other activities which would bring people together under the banner of the</w:t>
      </w:r>
      <w:r>
        <w:rPr>
          <w:rFonts w:ascii="Times New Roman" w:hAnsi="Times New Roman"/>
        </w:rPr>
        <w:t> </w:t>
      </w:r>
      <w:r w:rsidRPr="009A260A">
        <w:rPr>
          <w:rFonts w:ascii="Times New Roman" w:hAnsi="Times New Roman"/>
        </w:rPr>
        <w:t>Church. In addition, the involvement of priests in the Parish School provided an effective and positive (in most cases) connection with the</w:t>
      </w:r>
      <w:r>
        <w:rPr>
          <w:rFonts w:ascii="Times New Roman" w:hAnsi="Times New Roman"/>
        </w:rPr>
        <w:t> </w:t>
      </w:r>
      <w:r w:rsidRPr="009A260A">
        <w:rPr>
          <w:rFonts w:ascii="Times New Roman" w:hAnsi="Times New Roman"/>
        </w:rPr>
        <w:t>majority of the children of parishioners – usually around 70%.</w:t>
      </w:r>
    </w:p>
    <w:p w14:paraId="0F534B97" w14:textId="77777777" w:rsidR="00492078" w:rsidRPr="009A260A" w:rsidRDefault="00492078" w:rsidP="009A260A">
      <w:pPr>
        <w:pStyle w:val="leftright"/>
        <w:spacing w:before="0" w:after="260" w:line="280" w:lineRule="exact"/>
        <w:ind w:right="0"/>
        <w:jc w:val="both"/>
        <w:rPr>
          <w:rFonts w:ascii="Times New Roman" w:hAnsi="Times New Roman"/>
          <w:b/>
          <w:bCs/>
        </w:rPr>
      </w:pPr>
      <w:r w:rsidRPr="009A260A">
        <w:rPr>
          <w:rFonts w:ascii="Times New Roman" w:hAnsi="Times New Roman"/>
          <w:b/>
          <w:bCs/>
        </w:rPr>
        <w:t>Question (k):</w:t>
      </w:r>
    </w:p>
    <w:p w14:paraId="098799B4" w14:textId="77777777" w:rsidR="00492078" w:rsidRPr="009A260A" w:rsidRDefault="00492078" w:rsidP="009A260A">
      <w:pPr>
        <w:pStyle w:val="leftright"/>
        <w:spacing w:before="0" w:after="260" w:line="280" w:lineRule="exact"/>
        <w:ind w:right="0"/>
        <w:jc w:val="both"/>
        <w:rPr>
          <w:rFonts w:ascii="Times New Roman" w:hAnsi="Times New Roman"/>
          <w:i/>
          <w:iCs/>
        </w:rPr>
      </w:pPr>
      <w:r w:rsidRPr="009A260A">
        <w:rPr>
          <w:rFonts w:ascii="Times New Roman" w:hAnsi="Times New Roman"/>
          <w:i/>
          <w:iCs/>
        </w:rPr>
        <w:t>If you agree with the previous question, was it your experience that Catholic children in state schools were encouraged to participate in the Catholic Faith, including by personal instruction with priests?</w:t>
      </w:r>
    </w:p>
    <w:p w14:paraId="32204A8F"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 xml:space="preserve">'Personal' ie 'one-on-one' instruction of young people was not common in those days and even less so in the years since. Religious Education was seen as being most effective within a 'class' setting with other children. It is also </w:t>
      </w:r>
      <w:r w:rsidRPr="009A260A">
        <w:rPr>
          <w:rFonts w:ascii="Times New Roman" w:hAnsi="Times New Roman"/>
        </w:rPr>
        <w:lastRenderedPageBreak/>
        <w:t>likely that the risks of children being alone with an adult – even a trusted and respected person (like a priest!) would have been seen as at least 'unwise' or 'imprudent'. However community awareness of the potential for abuse by priests and religious was minimal at the time, if not totally unknown.</w:t>
      </w:r>
    </w:p>
    <w:p w14:paraId="1BD92452" w14:textId="77777777" w:rsidR="00492078" w:rsidRPr="009A260A" w:rsidRDefault="00492078" w:rsidP="009A260A">
      <w:pPr>
        <w:pStyle w:val="leftright"/>
        <w:keepNext/>
        <w:spacing w:before="0" w:after="260" w:line="280" w:lineRule="exact"/>
        <w:ind w:right="0"/>
        <w:jc w:val="both"/>
        <w:rPr>
          <w:rFonts w:ascii="Times New Roman" w:hAnsi="Times New Roman"/>
          <w:b/>
        </w:rPr>
      </w:pPr>
      <w:r w:rsidRPr="009A260A">
        <w:rPr>
          <w:rFonts w:ascii="Times New Roman" w:hAnsi="Times New Roman"/>
          <w:b/>
        </w:rPr>
        <w:t>Question (l):</w:t>
      </w:r>
    </w:p>
    <w:p w14:paraId="7453257E" w14:textId="77777777" w:rsidR="00492078" w:rsidRPr="009A260A" w:rsidRDefault="00492078" w:rsidP="009A260A">
      <w:pPr>
        <w:pStyle w:val="leftright"/>
        <w:spacing w:before="0" w:after="260" w:line="280" w:lineRule="exact"/>
        <w:ind w:right="0"/>
        <w:jc w:val="both"/>
        <w:rPr>
          <w:rFonts w:ascii="Times New Roman" w:hAnsi="Times New Roman"/>
          <w:i/>
          <w:iCs/>
        </w:rPr>
      </w:pPr>
      <w:r w:rsidRPr="009A260A">
        <w:rPr>
          <w:rFonts w:ascii="Times New Roman" w:hAnsi="Times New Roman"/>
          <w:i/>
          <w:iCs/>
        </w:rPr>
        <w:t>In your experience in the late 1960's was it permissible for parish priests to have adults and children attend on them in their residences for the purpose of religious instruction and/or providing pastoral care?</w:t>
      </w:r>
    </w:p>
    <w:p w14:paraId="34D24C75"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On rare occasions, individual instruction could have been given by the local priest if a single student had to be prepared for Baptism, Confirmation or other Sacraments. But even in the 1960's having a number, even a small number of children and bringing them together for a Sacramental class was seen as a much more effective way of doing this.</w:t>
      </w:r>
    </w:p>
    <w:p w14:paraId="02CBFDBF"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 xml:space="preserve">... Use of the priest's personal room or rooms would have been unheard of, even in those 'innocent' times. Parishioners were seen by the priest in a front 'parlour['], which was always near the front door of the Presbytery[.] </w:t>
      </w:r>
    </w:p>
    <w:p w14:paraId="66D248AC"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t>
      </w:r>
    </w:p>
    <w:p w14:paraId="2C3AE8D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While in recent decades children being alone with a non</w:t>
      </w:r>
      <w:r w:rsidRPr="009A260A">
        <w:rPr>
          <w:rFonts w:ascii="Times New Roman" w:hAnsi="Times New Roman"/>
        </w:rPr>
        <w:noBreakHyphen/>
        <w:t>family member adult might be viewed by some as 'unwise', if not 'high risk', such</w:t>
      </w:r>
      <w:r>
        <w:rPr>
          <w:rFonts w:ascii="Times New Roman" w:hAnsi="Times New Roman"/>
        </w:rPr>
        <w:t> </w:t>
      </w:r>
      <w:r w:rsidRPr="009A260A">
        <w:rPr>
          <w:rFonts w:ascii="Times New Roman" w:hAnsi="Times New Roman"/>
        </w:rPr>
        <w:t>reservations or fears were a rarity in the late 1960's. Among Catholic people and even among the vast majority of Priests, Religious Brothers and Sisters, the tragic catalogue of offences and crimes which have been so well documented and proven since the mid-1980's was still virtually unknown.</w:t>
      </w:r>
    </w:p>
    <w:p w14:paraId="6B0388B3"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That said, a likely exception to this overall lack of awareness would be the</w:t>
      </w:r>
      <w:r>
        <w:rPr>
          <w:rFonts w:ascii="Times New Roman" w:hAnsi="Times New Roman"/>
        </w:rPr>
        <w:t> </w:t>
      </w:r>
      <w:r w:rsidRPr="009A260A">
        <w:rPr>
          <w:rFonts w:ascii="Times New Roman" w:hAnsi="Times New Roman"/>
        </w:rPr>
        <w:t>knowledge of some people in positions of high authority in the Church, such as Bishops, Religious Superiors and Provincials etc who would have been aware of complaints and allegations made against other priests, brothers and nuns.</w:t>
      </w:r>
    </w:p>
    <w:p w14:paraId="01A019E4"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However, such scandalous matters rarely reached the attention or awareness of the general Catholic populace, and so at that time there was generally minimal if any suspicion that a trusted religious leader could or would ever pose any kind of threat to a young parishioner.</w:t>
      </w:r>
    </w:p>
    <w:p w14:paraId="760DF1CD"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Catholic Priests, Brothers and Nuns were the recipients of respect and trust from not only Catholic people, but were held in high regard by the vast majority of the wider general community.</w:t>
      </w:r>
    </w:p>
    <w:p w14:paraId="10024B99" w14:textId="77777777" w:rsidR="00492078" w:rsidRPr="009A260A" w:rsidRDefault="00492078" w:rsidP="009A260A">
      <w:pPr>
        <w:pStyle w:val="leftright"/>
        <w:spacing w:before="0" w:after="260" w:line="280" w:lineRule="exact"/>
        <w:ind w:right="0"/>
        <w:jc w:val="both"/>
        <w:rPr>
          <w:rFonts w:ascii="Times New Roman" w:hAnsi="Times New Roman"/>
          <w:iCs/>
        </w:rPr>
      </w:pPr>
      <w:r w:rsidRPr="009A260A">
        <w:rPr>
          <w:rFonts w:ascii="Times New Roman" w:hAnsi="Times New Roman"/>
          <w:iCs/>
        </w:rPr>
        <w:t>...</w:t>
      </w:r>
    </w:p>
    <w:p w14:paraId="431AF0D8" w14:textId="77777777" w:rsidR="00492078" w:rsidRPr="009A260A" w:rsidRDefault="00492078" w:rsidP="009A260A">
      <w:pPr>
        <w:pStyle w:val="leftright"/>
        <w:keepNext/>
        <w:spacing w:before="0" w:after="260" w:line="280" w:lineRule="exact"/>
        <w:ind w:right="0"/>
        <w:jc w:val="both"/>
        <w:rPr>
          <w:rFonts w:ascii="Times New Roman" w:hAnsi="Times New Roman"/>
          <w:iCs/>
        </w:rPr>
      </w:pPr>
      <w:r w:rsidRPr="009A260A">
        <w:rPr>
          <w:rFonts w:ascii="Times New Roman" w:hAnsi="Times New Roman"/>
          <w:b/>
          <w:bCs/>
          <w:iCs/>
        </w:rPr>
        <w:lastRenderedPageBreak/>
        <w:t>Question (m):</w:t>
      </w:r>
    </w:p>
    <w:p w14:paraId="7B965426" w14:textId="77777777" w:rsidR="00492078" w:rsidRPr="009A260A" w:rsidRDefault="00492078" w:rsidP="009A260A">
      <w:pPr>
        <w:pStyle w:val="leftright"/>
        <w:keepNext/>
        <w:spacing w:before="0" w:after="260" w:line="280" w:lineRule="exact"/>
        <w:ind w:right="0"/>
        <w:jc w:val="both"/>
        <w:rPr>
          <w:rFonts w:ascii="Times New Roman" w:hAnsi="Times New Roman"/>
        </w:rPr>
      </w:pPr>
      <w:r w:rsidRPr="009A260A">
        <w:rPr>
          <w:rFonts w:ascii="Times New Roman" w:hAnsi="Times New Roman"/>
          <w:i/>
          <w:iCs/>
        </w:rPr>
        <w:t>... [W]as it the practice in the 1960s and 1970s that the use of properties such as Churches and Presbyteries was maintained by Diocesan authority under the control of their respective Bishops?</w:t>
      </w:r>
    </w:p>
    <w:p w14:paraId="51273329" w14:textId="77777777" w:rsidR="00492078" w:rsidRPr="009A260A" w:rsidRDefault="00492078" w:rsidP="009A260A">
      <w:pPr>
        <w:pStyle w:val="leftright"/>
        <w:keepNext/>
        <w:spacing w:before="0" w:after="260" w:line="280" w:lineRule="exact"/>
        <w:ind w:right="0"/>
        <w:jc w:val="both"/>
        <w:rPr>
          <w:rFonts w:ascii="Times New Roman" w:hAnsi="Times New Roman"/>
        </w:rPr>
      </w:pPr>
      <w:r w:rsidRPr="009A260A">
        <w:rPr>
          <w:rFonts w:ascii="Times New Roman" w:hAnsi="Times New Roman"/>
        </w:rPr>
        <w:t>The Bishop of a Diocese is the ultimate authority with regard to the use and administration of all properties in the Diocese. A property cannot be sold without his explicit permission, nor can it be used for any purpose in anyway contrary to the wishes or direction of the Bishop.</w:t>
      </w:r>
    </w:p>
    <w:p w14:paraId="67E28163" w14:textId="77777777" w:rsidR="00492078" w:rsidRPr="009A260A" w:rsidRDefault="00492078" w:rsidP="009A260A">
      <w:pPr>
        <w:pStyle w:val="leftright"/>
        <w:keepNext/>
        <w:spacing w:before="0" w:after="260" w:line="280" w:lineRule="exact"/>
        <w:ind w:right="0"/>
        <w:jc w:val="both"/>
        <w:rPr>
          <w:rFonts w:ascii="Times New Roman" w:hAnsi="Times New Roman"/>
        </w:rPr>
      </w:pPr>
      <w:r w:rsidRPr="009A260A">
        <w:rPr>
          <w:rFonts w:ascii="Times New Roman" w:hAnsi="Times New Roman"/>
        </w:rPr>
        <w:t>For those activities and uses that are directly part of the Church's mission, the Parish Priest's authorisation and permission would be normally sufficient for that use or activity to be enacted. ...</w:t>
      </w:r>
    </w:p>
    <w:p w14:paraId="778A9677" w14:textId="77777777" w:rsidR="00492078" w:rsidRPr="009A260A" w:rsidRDefault="00492078" w:rsidP="009A260A">
      <w:pPr>
        <w:pStyle w:val="leftright"/>
        <w:keepNext/>
        <w:spacing w:before="0" w:after="260" w:line="280" w:lineRule="exact"/>
        <w:ind w:right="0"/>
        <w:jc w:val="both"/>
        <w:rPr>
          <w:rFonts w:ascii="Times New Roman" w:hAnsi="Times New Roman"/>
          <w:b/>
          <w:bCs/>
          <w:iCs/>
        </w:rPr>
      </w:pPr>
      <w:r w:rsidRPr="009A260A">
        <w:rPr>
          <w:rFonts w:ascii="Times New Roman" w:hAnsi="Times New Roman"/>
          <w:b/>
          <w:bCs/>
          <w:iCs/>
        </w:rPr>
        <w:t xml:space="preserve">Question (n): </w:t>
      </w:r>
    </w:p>
    <w:p w14:paraId="1ABB5BD4" w14:textId="77777777" w:rsidR="00492078" w:rsidRPr="009A260A" w:rsidRDefault="00492078" w:rsidP="009A260A">
      <w:pPr>
        <w:pStyle w:val="leftright"/>
        <w:spacing w:before="0" w:after="260" w:line="280" w:lineRule="exact"/>
        <w:ind w:right="0"/>
        <w:jc w:val="both"/>
        <w:rPr>
          <w:rFonts w:ascii="Times New Roman" w:hAnsi="Times New Roman"/>
          <w:i/>
        </w:rPr>
      </w:pPr>
      <w:r w:rsidRPr="009A260A">
        <w:rPr>
          <w:rFonts w:ascii="Times New Roman" w:hAnsi="Times New Roman"/>
          <w:i/>
        </w:rPr>
        <w:t>In the 1960s and 1970s in circumstances where a priest has been given the</w:t>
      </w:r>
      <w:r>
        <w:rPr>
          <w:rFonts w:ascii="Times New Roman" w:hAnsi="Times New Roman"/>
          <w:i/>
        </w:rPr>
        <w:t> </w:t>
      </w:r>
      <w:r w:rsidRPr="009A260A">
        <w:rPr>
          <w:rFonts w:ascii="Times New Roman" w:hAnsi="Times New Roman"/>
          <w:i/>
        </w:rPr>
        <w:t>use of a Presbytery in a parish, was it the expectation of Bishops that a</w:t>
      </w:r>
      <w:r>
        <w:rPr>
          <w:rFonts w:ascii="Times New Roman" w:hAnsi="Times New Roman"/>
          <w:i/>
        </w:rPr>
        <w:t> </w:t>
      </w:r>
      <w:r w:rsidRPr="009A260A">
        <w:rPr>
          <w:rFonts w:ascii="Times New Roman" w:hAnsi="Times New Roman"/>
          <w:i/>
        </w:rPr>
        <w:t>Priest occupying a Presbytery who hosted members of the Catholic laity, including children at the Presbytery would do so as part of his apostolate consistently with the recognised role, responsibilities and duties of a</w:t>
      </w:r>
      <w:r>
        <w:rPr>
          <w:rFonts w:ascii="Times New Roman" w:hAnsi="Times New Roman"/>
          <w:i/>
        </w:rPr>
        <w:t> </w:t>
      </w:r>
      <w:r w:rsidRPr="009A260A">
        <w:rPr>
          <w:rFonts w:ascii="Times New Roman" w:hAnsi="Times New Roman"/>
          <w:i/>
        </w:rPr>
        <w:t>Priest?</w:t>
      </w:r>
    </w:p>
    <w:p w14:paraId="20BE8C97"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In the 1960's and 1970's, it was common (and still is today) for Presbyteries to be used for purposes other than being solely the priest's residence.</w:t>
      </w:r>
    </w:p>
    <w:p w14:paraId="492435A7"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Parish offices, which were the administrative headquarters of the parish, could be quite extensive, and were usually housed within the Presbytery, with constant visits by parishioners, tradespeople etc.</w:t>
      </w:r>
    </w:p>
    <w:p w14:paraId="0D2B155F"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Meeting rooms, kitchen facilities etc were used for committee meetings, social gatherings, religious instruction of individuals and groups etc when and as required.</w:t>
      </w:r>
    </w:p>
    <w:p w14:paraId="48DF9ED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These uses and activities were all seen as an indispensable components [sic] of the priest fulfilling both his pastoral and administrative responsibilities within the parish to which he had been assigned by the Bishop.</w:t>
      </w:r>
    </w:p>
    <w:p w14:paraId="45DDD3A8"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It was around this very time of the 1960's and 1970s that the word Presbytery (meaning the priest's residence) would increasingly give way to the term 'Parish House', as the building and property became increasingly utilised as the focal point of a variety of parish activities other than those which were specifically carried out in the church or school.</w:t>
      </w:r>
    </w:p>
    <w:p w14:paraId="6A0DB24A"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lastRenderedPageBreak/>
        <w:t>Accordingly for the priest, the Presbytery / Parish House was not just where he lived – it was also where he worked in order to undertake the spiritual, pastoral and administrative responsibilities the Bishop expected of him."</w:t>
      </w:r>
    </w:p>
    <w:p w14:paraId="2A7DAE0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was satisfied that Father Dillon's evidence (based on his own experiences, qualifications, training and knowledge) established that in the</w:t>
      </w:r>
      <w:r>
        <w:rPr>
          <w:rFonts w:ascii="Times New Roman" w:hAnsi="Times New Roman"/>
        </w:rPr>
        <w:t> </w:t>
      </w:r>
      <w:r w:rsidRPr="009A260A">
        <w:rPr>
          <w:rFonts w:ascii="Times New Roman" w:hAnsi="Times New Roman"/>
        </w:rPr>
        <w:t>1960s the Catholic Church had few written rules and regulations about the</w:t>
      </w:r>
      <w:r>
        <w:rPr>
          <w:rFonts w:ascii="Times New Roman" w:hAnsi="Times New Roman"/>
        </w:rPr>
        <w:t> </w:t>
      </w:r>
      <w:r w:rsidRPr="009A260A">
        <w:rPr>
          <w:rFonts w:ascii="Times New Roman" w:hAnsi="Times New Roman"/>
        </w:rPr>
        <w:t xml:space="preserve">conduct of parish priests or their use of presbytery premises; that parish priests were given little training in relation to their use, or about their interaction there with children; and that young priests learnt as they went, effectively while they were "on the job". The primary judge found that there was no evidence of any practice or requirement that parish priests </w:t>
      </w:r>
      <w:r w:rsidRPr="009A260A">
        <w:rPr>
          <w:rFonts w:ascii="Times New Roman" w:hAnsi="Times New Roman"/>
          <w:i/>
        </w:rPr>
        <w:t>not</w:t>
      </w:r>
      <w:r w:rsidRPr="009A260A">
        <w:rPr>
          <w:rFonts w:ascii="Times New Roman" w:hAnsi="Times New Roman"/>
        </w:rPr>
        <w:t xml:space="preserve"> invite young people such as AA and Mr Alan Perry to the presbytery, even when they lived there alone, leaving it to individual priests who were under the control of the Bishop. Mr Perry was AA's friend who attended the presbytery with him.</w:t>
      </w:r>
    </w:p>
    <w:p w14:paraId="328B1B8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Having regard to Father Dillon's evidence on the use of presbytery premises, the primary judge then made the finding that the presbytery was where the Diocese required Father Pickin to live alone to perform his duties as the parish priest, and it left him to determine whom he invited and when he invited others there. This permitted Father Pickin to invite boys to the presbytery at night, even</w:t>
      </w:r>
      <w:r>
        <w:rPr>
          <w:rFonts w:ascii="Times New Roman" w:hAnsi="Times New Roman"/>
        </w:rPr>
        <w:t> </w:t>
      </w:r>
      <w:r w:rsidRPr="009A260A">
        <w:rPr>
          <w:rFonts w:ascii="Times New Roman" w:hAnsi="Times New Roman"/>
        </w:rPr>
        <w:t>though no other adult was present.</w:t>
      </w:r>
    </w:p>
    <w:p w14:paraId="1DAB54EC" w14:textId="77777777" w:rsidR="00492078" w:rsidRPr="009A260A" w:rsidRDefault="00492078" w:rsidP="009A260A">
      <w:pPr>
        <w:pStyle w:val="HeadingL2"/>
        <w:spacing w:after="260" w:line="280" w:lineRule="exact"/>
        <w:ind w:right="0"/>
        <w:jc w:val="both"/>
        <w:rPr>
          <w:rFonts w:ascii="Times New Roman" w:hAnsi="Times New Roman"/>
          <w:b/>
          <w:bCs/>
        </w:rPr>
      </w:pPr>
      <w:r w:rsidRPr="009A260A">
        <w:rPr>
          <w:rFonts w:ascii="Times New Roman" w:hAnsi="Times New Roman"/>
        </w:rPr>
        <w:t>(3)</w:t>
      </w:r>
      <w:r w:rsidRPr="009A260A">
        <w:rPr>
          <w:rFonts w:ascii="Times New Roman" w:hAnsi="Times New Roman"/>
        </w:rPr>
        <w:tab/>
        <w:t>Tendency evidence</w:t>
      </w:r>
    </w:p>
    <w:p w14:paraId="50E59D8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A tendency notice served by AA relying on s 97 of the </w:t>
      </w:r>
      <w:r w:rsidRPr="009A260A">
        <w:rPr>
          <w:rFonts w:ascii="Times New Roman" w:hAnsi="Times New Roman"/>
          <w:i/>
        </w:rPr>
        <w:t>Evidence Act 1995</w:t>
      </w:r>
      <w:r w:rsidRPr="009A260A">
        <w:rPr>
          <w:rFonts w:ascii="Times New Roman" w:hAnsi="Times New Roman"/>
        </w:rPr>
        <w:t xml:space="preserve"> (NSW) specified:</w:t>
      </w:r>
    </w:p>
    <w:p w14:paraId="13D91BF0"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"[t]hat while he was a priest, the late [Father Pickin] had the following particular state of mind and/or tendency to act in the following particular ways:</w:t>
      </w:r>
    </w:p>
    <w:p w14:paraId="0B117C24"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1.</w:t>
      </w:r>
      <w:r w:rsidRPr="009A260A">
        <w:rPr>
          <w:rFonts w:ascii="Times New Roman" w:hAnsi="Times New Roman"/>
        </w:rPr>
        <w:tab/>
        <w:t>Father Pickin had a sexual interest in boys;</w:t>
      </w:r>
    </w:p>
    <w:p w14:paraId="38D41C2A"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2.</w:t>
      </w:r>
      <w:r w:rsidRPr="009A260A">
        <w:rPr>
          <w:rFonts w:ascii="Times New Roman" w:hAnsi="Times New Roman"/>
        </w:rPr>
        <w:tab/>
        <w:t>Father [Pickin] sought out opportunities to achieve intimacy with boys, including by using Church premises for that purpose;</w:t>
      </w:r>
    </w:p>
    <w:p w14:paraId="3C493BBE"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3.</w:t>
      </w:r>
      <w:r w:rsidRPr="009A260A">
        <w:rPr>
          <w:rFonts w:ascii="Times New Roman" w:hAnsi="Times New Roman"/>
        </w:rPr>
        <w:tab/>
        <w:t>Father Pickin had a tendency to sexually abuse boys who were in his care when he was able to do so;</w:t>
      </w:r>
    </w:p>
    <w:p w14:paraId="6085C29C"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4.</w:t>
      </w:r>
      <w:r w:rsidRPr="009A260A">
        <w:rPr>
          <w:rFonts w:ascii="Times New Roman" w:hAnsi="Times New Roman"/>
        </w:rPr>
        <w:tab/>
        <w:t>Father Pickin exploited his position as a priest by asserting his authority to enable him to act on his sexual interest in boys[.]</w:t>
      </w:r>
    </w:p>
    <w:p w14:paraId="0687CBAB"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The tendency evidence sought to be adduced bears upon the facts in issue in [AA's] claim including whether: Father Pickin sexually abused [AA]; and</w:t>
      </w:r>
      <w:r>
        <w:rPr>
          <w:rFonts w:ascii="Times New Roman" w:hAnsi="Times New Roman"/>
        </w:rPr>
        <w:t> </w:t>
      </w:r>
      <w:r w:rsidRPr="009A260A">
        <w:rPr>
          <w:rFonts w:ascii="Times New Roman" w:hAnsi="Times New Roman"/>
        </w:rPr>
        <w:t>the nature of the interactions between Father Pickin and [AA]."</w:t>
      </w:r>
    </w:p>
    <w:p w14:paraId="229D0F4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 xml:space="preserve">The tendency evidence that was admitted under s 97 of the </w:t>
      </w:r>
      <w:r w:rsidRPr="009A260A">
        <w:rPr>
          <w:rFonts w:ascii="Times New Roman" w:hAnsi="Times New Roman"/>
          <w:i/>
        </w:rPr>
        <w:t xml:space="preserve">Evidence Act </w:t>
      </w:r>
      <w:r w:rsidRPr="009A260A">
        <w:rPr>
          <w:rFonts w:ascii="Times New Roman" w:hAnsi="Times New Roman"/>
        </w:rPr>
        <w:t>was specific paragraphs of the statements from two people: Mr Stephen McClung</w:t>
      </w:r>
      <w:r w:rsidRPr="009A260A">
        <w:rPr>
          <w:rFonts w:ascii="Times New Roman" w:hAnsi="Times New Roman"/>
          <w:b/>
          <w:bCs/>
        </w:rPr>
        <w:t xml:space="preserve"> </w:t>
      </w:r>
      <w:r w:rsidRPr="009A260A">
        <w:rPr>
          <w:rFonts w:ascii="Times New Roman" w:hAnsi="Times New Roman"/>
        </w:rPr>
        <w:t>and BB (a pseudonym). The balance of each statement, subject to some paragraphs that were not read, was admitted without objection. Before the primary judge, senior counsel for the respondent did not submit that the primary judge should not accept the accounts of Mr McClung and BB.</w:t>
      </w:r>
    </w:p>
    <w:p w14:paraId="7E60CEF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There is now no dispute that the tendency evidence was properly admitted under s 97 of the </w:t>
      </w:r>
      <w:r w:rsidRPr="009A260A">
        <w:rPr>
          <w:rFonts w:ascii="Times New Roman" w:hAnsi="Times New Roman"/>
          <w:i/>
          <w:iCs/>
        </w:rPr>
        <w:t>Evidence Act</w:t>
      </w:r>
      <w:r w:rsidRPr="009A260A">
        <w:rPr>
          <w:rFonts w:ascii="Times New Roman" w:hAnsi="Times New Roman"/>
        </w:rPr>
        <w:t xml:space="preserve"> as tendency evidence </w:t>
      </w:r>
      <w:r w:rsidRPr="009A260A" w:rsidDel="0005067A">
        <w:rPr>
          <w:rFonts w:ascii="Times New Roman" w:hAnsi="Times New Roman"/>
        </w:rPr>
        <w:t xml:space="preserve">of </w:t>
      </w:r>
      <w:r w:rsidRPr="009A260A">
        <w:rPr>
          <w:rFonts w:ascii="Times New Roman" w:hAnsi="Times New Roman"/>
        </w:rPr>
        <w:t>the character, reputation or conduct of Father Pickin or of a tendency that Father Pickin had to act in a</w:t>
      </w:r>
      <w:r>
        <w:rPr>
          <w:rFonts w:ascii="Times New Roman" w:hAnsi="Times New Roman"/>
        </w:rPr>
        <w:t> </w:t>
      </w:r>
      <w:r w:rsidRPr="009A260A">
        <w:rPr>
          <w:rFonts w:ascii="Times New Roman" w:hAnsi="Times New Roman"/>
        </w:rPr>
        <w:t>particular way or to have a particular state of mind because that evidence, either</w:t>
      </w:r>
      <w:r>
        <w:rPr>
          <w:rFonts w:ascii="Times New Roman" w:hAnsi="Times New Roman"/>
        </w:rPr>
        <w:t> </w:t>
      </w:r>
      <w:r w:rsidRPr="009A260A">
        <w:rPr>
          <w:rFonts w:ascii="Times New Roman" w:hAnsi="Times New Roman"/>
        </w:rPr>
        <w:t>by itself or having regard to other evidence adduced, had significant probative value</w:t>
      </w:r>
      <w:r w:rsidRPr="009A260A">
        <w:rPr>
          <w:rStyle w:val="FootnoteReference"/>
          <w:rFonts w:ascii="Times New Roman" w:hAnsi="Times New Roman"/>
          <w:sz w:val="24"/>
        </w:rPr>
        <w:footnoteReference w:id="203"/>
      </w:r>
      <w:r w:rsidRPr="009A260A">
        <w:rPr>
          <w:rFonts w:ascii="Times New Roman" w:hAnsi="Times New Roman"/>
        </w:rPr>
        <w:t xml:space="preserve"> in that it was capable of rationally affecting the probability of the</w:t>
      </w:r>
      <w:r>
        <w:rPr>
          <w:rFonts w:ascii="Times New Roman" w:hAnsi="Times New Roman"/>
        </w:rPr>
        <w:t> </w:t>
      </w:r>
      <w:r w:rsidRPr="009A260A">
        <w:rPr>
          <w:rFonts w:ascii="Times New Roman" w:hAnsi="Times New Roman"/>
        </w:rPr>
        <w:t>existence of a fact in issue, namely whether AA was assaulted by Father Pickin, to a significant extent.</w:t>
      </w:r>
      <w:r w:rsidRPr="009A260A">
        <w:rPr>
          <w:rStyle w:val="FootnoteReference"/>
          <w:rFonts w:ascii="Times New Roman" w:hAnsi="Times New Roman"/>
          <w:sz w:val="24"/>
        </w:rPr>
        <w:footnoteReference w:id="204"/>
      </w:r>
      <w:r w:rsidRPr="009A260A">
        <w:rPr>
          <w:rFonts w:ascii="Times New Roman" w:hAnsi="Times New Roman"/>
        </w:rPr>
        <w:t xml:space="preserve"> The established tendencies were that Father Pickin, a priest, had a particular state of mind and/or tendency to act in the following ways: Father Pickin had a sexual interest in boys; Father Pickin sought out opportunities to achieve intimacy with boys, including using Church premises for that purpose; Father</w:t>
      </w:r>
      <w:r>
        <w:rPr>
          <w:rFonts w:ascii="Times New Roman" w:hAnsi="Times New Roman"/>
        </w:rPr>
        <w:t> </w:t>
      </w:r>
      <w:r w:rsidRPr="009A260A">
        <w:rPr>
          <w:rFonts w:ascii="Times New Roman" w:hAnsi="Times New Roman"/>
        </w:rPr>
        <w:t>Pickin had a tendency to sexually abuse boys who were in his care when he was able to do so; and Father Pickin exploited his position as a priest by asserting his authority to enable him to act on his sexual interest in boys.</w:t>
      </w:r>
    </w:p>
    <w:p w14:paraId="62EFE8D0"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(a)</w:t>
      </w:r>
      <w:r w:rsidRPr="009A260A">
        <w:rPr>
          <w:rFonts w:ascii="Times New Roman" w:hAnsi="Times New Roman"/>
        </w:rPr>
        <w:tab/>
        <w:t>Mr McClung</w:t>
      </w:r>
    </w:p>
    <w:p w14:paraId="28C357B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Mr McClung's evidence was that he was brought up Catholic by his father and attended St Columba's Church every Sunday. He said that he had been abused as a young teenager, aged around 14, by a priest, Father Hodgson, at his Catholic high school. He said that when he was aged around 15, he confessed to the abuse in church. He said that in around 1965 Father Pickin became the assistant priest at St Columba's, that F</w:t>
      </w:r>
      <w:r>
        <w:rPr>
          <w:rFonts w:ascii="Times New Roman" w:hAnsi="Times New Roman"/>
        </w:rPr>
        <w:t>athe</w:t>
      </w:r>
      <w:r w:rsidRPr="009A260A">
        <w:rPr>
          <w:rFonts w:ascii="Times New Roman" w:hAnsi="Times New Roman"/>
        </w:rPr>
        <w:t>r Pickin (as well as other priests and nuns) sometimes visited his home, and that for two Christmas periods and one Easter Mr McClung delivered lessons to the congregation.</w:t>
      </w:r>
    </w:p>
    <w:p w14:paraId="6909E83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portions of his statement which were admitted pursuant to the tendency notice were as follows:</w:t>
      </w:r>
    </w:p>
    <w:p w14:paraId="3C1F72A8"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"Delivering these lessons required me to attend St Columba's on Saturday nights and before other services, including Midnight Mass, Good Friday and others, to prepare and dress rehearse things.</w:t>
      </w:r>
    </w:p>
    <w:p w14:paraId="1D7E729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lastRenderedPageBreak/>
        <w:t>On around a dozen occasions, [Father Pickin] touched my genitals.</w:t>
      </w:r>
    </w:p>
    <w:p w14:paraId="16FF09B6"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[Father Pickin] was very physical and loved to come up and give me a hug, either from in front or from behind. At times while doing that his hands made their way down to my genitals which he fondled over [the] top of my trousers.</w:t>
      </w:r>
    </w:p>
    <w:p w14:paraId="51245273"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This happened mostly in the vestry, which was a connected wing off to the</w:t>
      </w:r>
      <w:r>
        <w:rPr>
          <w:rFonts w:ascii="Times New Roman" w:hAnsi="Times New Roman"/>
        </w:rPr>
        <w:t> </w:t>
      </w:r>
      <w:r w:rsidRPr="009A260A">
        <w:rPr>
          <w:rFonts w:ascii="Times New Roman" w:hAnsi="Times New Roman"/>
        </w:rPr>
        <w:t>right as you look toward the altar.</w:t>
      </w:r>
    </w:p>
    <w:p w14:paraId="797BDC9E"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On a couple of occasions, [Father Pickin] touched my genitals in the main Church area while physically guiding me on where to move in the course of the service."</w:t>
      </w:r>
    </w:p>
    <w:p w14:paraId="1FCB873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Later, as a first year university student, Mr McClung went to speak to the</w:t>
      </w:r>
      <w:r>
        <w:rPr>
          <w:rFonts w:ascii="Times New Roman" w:hAnsi="Times New Roman"/>
        </w:rPr>
        <w:t> </w:t>
      </w:r>
      <w:r w:rsidRPr="009A260A">
        <w:rPr>
          <w:rFonts w:ascii="Times New Roman" w:hAnsi="Times New Roman"/>
        </w:rPr>
        <w:t>parish priest, Father Doran, who had also been his science teacher at high school and whom Mr McClung described as "a practical, level-headed guy who I respected a lot". Mr McClung said that he told Father Doran of the sexual touching by Father Pickin, but not the earlier abuse by the other priest at high school. In</w:t>
      </w:r>
      <w:r>
        <w:rPr>
          <w:rFonts w:ascii="Times New Roman" w:hAnsi="Times New Roman"/>
        </w:rPr>
        <w:t> </w:t>
      </w:r>
      <w:r w:rsidRPr="009A260A">
        <w:rPr>
          <w:rFonts w:ascii="Times New Roman" w:hAnsi="Times New Roman"/>
        </w:rPr>
        <w:t>cross</w:t>
      </w:r>
      <w:r w:rsidRPr="009A260A">
        <w:rPr>
          <w:rFonts w:ascii="Times New Roman" w:hAnsi="Times New Roman"/>
        </w:rPr>
        <w:noBreakHyphen/>
        <w:t>examination, he said that his last year of school was 1965, and his first year of university was 1966. It will be necessary to return to this evidence in the</w:t>
      </w:r>
      <w:r>
        <w:rPr>
          <w:rFonts w:ascii="Times New Roman" w:hAnsi="Times New Roman"/>
        </w:rPr>
        <w:t> </w:t>
      </w:r>
      <w:r w:rsidRPr="009A260A">
        <w:rPr>
          <w:rFonts w:ascii="Times New Roman" w:hAnsi="Times New Roman"/>
        </w:rPr>
        <w:t>context of addressing AA's claim in negligence.</w:t>
      </w:r>
      <w:r w:rsidRPr="009A260A">
        <w:rPr>
          <w:rStyle w:val="FootnoteReference"/>
          <w:rFonts w:ascii="Times New Roman" w:hAnsi="Times New Roman"/>
          <w:sz w:val="24"/>
        </w:rPr>
        <w:footnoteReference w:id="205"/>
      </w:r>
    </w:p>
    <w:p w14:paraId="5E103A7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Mr McClung's church attendance dropped off while he was at university. Mr McClung married in 1972, with Father Pickin officiating. There were two sons of the marriage, who attended a Catholic school at Merewether where, coincidentally, Father Pickin was the parish priest. Mr McClung said that his family was involved with the Church and he sometimes delivered the Epistle on Sundays.</w:t>
      </w:r>
      <w:r w:rsidRPr="009A260A">
        <w:rPr>
          <w:rFonts w:ascii="Times New Roman" w:hAnsi="Times New Roman"/>
          <w:b/>
          <w:bCs/>
        </w:rPr>
        <w:t xml:space="preserve"> </w:t>
      </w:r>
      <w:r w:rsidRPr="009A260A">
        <w:rPr>
          <w:rFonts w:ascii="Times New Roman" w:hAnsi="Times New Roman"/>
        </w:rPr>
        <w:t>In 1988, after Mr McClung was divorced, Father Pickin moved from Merewether to Beresfield, but nonetheless Mr McClung visited Father Pickin on a few occasions and took him out for dinner or a coffee. He said that on a couple of these occasions "[Father Pickin] became very physical with [him] and attempted to touch [his] genitals".</w:t>
      </w:r>
    </w:p>
    <w:p w14:paraId="2F9F415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Further, on two or three occasions </w:t>
      </w:r>
      <w:r w:rsidRPr="009A260A">
        <w:rPr>
          <w:rFonts w:ascii="Times New Roman" w:hAnsi="Times New Roman"/>
          <w:sz w:val="24"/>
          <w:szCs w:val="24"/>
        </w:rPr>
        <w:t>Mr Mc</w:t>
      </w:r>
      <w:r w:rsidRPr="009A260A">
        <w:rPr>
          <w:rFonts w:ascii="Times New Roman" w:hAnsi="Times New Roman"/>
        </w:rPr>
        <w:t>Clung went with Father Pickin to his beach house in Fingal Bay and, after a few drinks, "[Father Pickin] got handsy and again tried to touch [his] genitals. On one occasion [Father Pickin] got his hand inside [Mr McClung's] trousers and touched [his] penis". Each time Mr McClung refused Father Pickin's advances.</w:t>
      </w:r>
    </w:p>
    <w:p w14:paraId="0B999DB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In cross-examination, Mr McClung accepted that he had been involved in civil and criminal proceedings in relation to the first priest, but had not made any </w:t>
      </w:r>
      <w:r w:rsidRPr="009A260A">
        <w:rPr>
          <w:rFonts w:ascii="Times New Roman" w:hAnsi="Times New Roman"/>
        </w:rPr>
        <w:lastRenderedPageBreak/>
        <w:t>complaint concerning Father Pickin until his statement in these proceedings. He</w:t>
      </w:r>
      <w:r>
        <w:rPr>
          <w:rFonts w:ascii="Times New Roman" w:hAnsi="Times New Roman"/>
        </w:rPr>
        <w:t> </w:t>
      </w:r>
      <w:r w:rsidRPr="009A260A">
        <w:rPr>
          <w:rFonts w:ascii="Times New Roman" w:hAnsi="Times New Roman"/>
        </w:rPr>
        <w:t>was asked to explain why that was, and he said:</w:t>
      </w:r>
    </w:p>
    <w:p w14:paraId="1F442E6E"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"The very simple reason that what happened with Father Hodgson happened when I was 13 and 14. What happened with [Father Pickin] happened when I was 15, 16, even 16, 17. I was not the innocent little victim who had only just started at a high school by the time [Father Pickin] was at [St</w:t>
      </w:r>
      <w:r>
        <w:rPr>
          <w:rFonts w:ascii="Times New Roman" w:hAnsi="Times New Roman"/>
        </w:rPr>
        <w:t> </w:t>
      </w:r>
      <w:r w:rsidRPr="009A260A">
        <w:rPr>
          <w:rFonts w:ascii="Times New Roman" w:hAnsi="Times New Roman"/>
        </w:rPr>
        <w:t>Columba's], my local parish, as an assistant priest. I was older, and I knew what these guys could do, and I knew how to resist that."</w:t>
      </w:r>
    </w:p>
    <w:p w14:paraId="15B5E73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cross-examination, Mr McClung gave unchallenged evidence that, when</w:t>
      </w:r>
      <w:r>
        <w:rPr>
          <w:rFonts w:ascii="Times New Roman" w:hAnsi="Times New Roman"/>
        </w:rPr>
        <w:t> </w:t>
      </w:r>
      <w:r w:rsidRPr="009A260A">
        <w:rPr>
          <w:rFonts w:ascii="Times New Roman" w:hAnsi="Times New Roman"/>
        </w:rPr>
        <w:t>he asked Father Pickin about abuse by a particular priest, Father Pickin responded, "The silly bugger, he was stupid enough to get caught."</w:t>
      </w:r>
    </w:p>
    <w:p w14:paraId="7E74C841" w14:textId="77777777" w:rsidR="00492078" w:rsidRPr="009A260A" w:rsidRDefault="00492078" w:rsidP="009A260A">
      <w:pPr>
        <w:pStyle w:val="HeadingL3"/>
        <w:spacing w:after="260" w:line="280" w:lineRule="exact"/>
        <w:ind w:right="0"/>
        <w:jc w:val="both"/>
        <w:rPr>
          <w:rFonts w:ascii="Times New Roman" w:hAnsi="Times New Roman"/>
          <w:b/>
          <w:bCs/>
        </w:rPr>
      </w:pPr>
      <w:r w:rsidRPr="009A260A">
        <w:rPr>
          <w:rFonts w:ascii="Times New Roman" w:hAnsi="Times New Roman"/>
        </w:rPr>
        <w:t>(b)</w:t>
      </w:r>
      <w:r w:rsidRPr="009A260A">
        <w:rPr>
          <w:rFonts w:ascii="Times New Roman" w:hAnsi="Times New Roman"/>
        </w:rPr>
        <w:tab/>
        <w:t>BB</w:t>
      </w:r>
    </w:p>
    <w:p w14:paraId="61334F30"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BB was born in August 1965 and had lived in Wingham all his life. Father</w:t>
      </w:r>
      <w:r>
        <w:rPr>
          <w:rFonts w:ascii="Times New Roman" w:hAnsi="Times New Roman"/>
        </w:rPr>
        <w:t> </w:t>
      </w:r>
      <w:r w:rsidRPr="009A260A">
        <w:rPr>
          <w:rFonts w:ascii="Times New Roman" w:hAnsi="Times New Roman"/>
        </w:rPr>
        <w:t>Pickin was transferred to Wingham in July 1978 when BB was about to turn 13 years old.</w:t>
      </w:r>
    </w:p>
    <w:p w14:paraId="0871BBB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BB's father died when he was around 11 years of age. He lived with his mother and one brother, who was six years older than BB. Father Pickin took a lot of the young boys under his wing and he was especially close to those, like BB, who did not have a father or whose father had died. At that time, BB's general perception of priests was that they were authority figures whom BB was always to respect and obey. BB said he never questioned the authority of priests, whom he and his mother saw as "[p]illars of society". He said, "My Mum always bloody worshipped the Priests."</w:t>
      </w:r>
    </w:p>
    <w:p w14:paraId="0E3BBFD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BB gave the following evidence which was admitted as tendency evidence: </w:t>
      </w:r>
    </w:p>
    <w:p w14:paraId="253C4D57"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was sexually abused by Pickin a couple of times at the Wingham Presbytery and a couple of times when he took me on holidays with him to Fingal Bay.</w:t>
      </w:r>
    </w:p>
    <w:p w14:paraId="156FC41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A few times me and a couple of my mates had a sleepover after Church on Saturday nights with Pickin. We stayed and slept over at the Church Presbytery with Pickin. At that time, I was around 11 or 12 years of age.</w:t>
      </w:r>
    </w:p>
    <w:p w14:paraId="7BC29D1D"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My mates and I were all watching movies on the TV at Pickin's place. The</w:t>
      </w:r>
      <w:r>
        <w:rPr>
          <w:rFonts w:ascii="Times New Roman" w:hAnsi="Times New Roman"/>
        </w:rPr>
        <w:t> </w:t>
      </w:r>
      <w:r w:rsidRPr="009A260A">
        <w:rPr>
          <w:rFonts w:ascii="Times New Roman" w:hAnsi="Times New Roman"/>
        </w:rPr>
        <w:t xml:space="preserve">sexual abuse of me by Pickin was repeated light fondling of my genitals whilst I was lying on the loungeroom floor. Pickin came and lay close to me and fondled me. </w:t>
      </w:r>
    </w:p>
    <w:p w14:paraId="74125DEA"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 xml:space="preserve">At that time of the sexual abuse of me by Pickin, the other boys had either fallen asleep or were lying unaware, as they were watching the TV movie. </w:t>
      </w:r>
      <w:r w:rsidRPr="009A260A">
        <w:rPr>
          <w:rFonts w:ascii="Times New Roman" w:hAnsi="Times New Roman"/>
        </w:rPr>
        <w:lastRenderedPageBreak/>
        <w:t>Pickin sexually abused me in this way on around three occasions over a period of around 6 weeks."</w:t>
      </w:r>
    </w:p>
    <w:p w14:paraId="7FA9C7E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re-examination, BB said that he had made no complaint until 2022 to avoid embarrassing his mother. He had brought proceedings based on the abuse, which were compromised before trial. In those proceedings he had only identified a single act of touching in the presbytery. He said, "when I did that, I thought one was enough", "I was just getting sorted out with it all" and "I just thought that was enough said". BB was not cross-examined to suggest that the abuse he described had not occurred. The evidence given by BB was of conduct by Father Pickin which was accepted to have occurred and amounted to a serious criminal offence inflicted upon a child.</w:t>
      </w:r>
    </w:p>
    <w:p w14:paraId="2F67BAEC"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(c)</w:t>
      </w:r>
      <w:r w:rsidRPr="009A260A">
        <w:rPr>
          <w:rFonts w:ascii="Times New Roman" w:hAnsi="Times New Roman"/>
        </w:rPr>
        <w:tab/>
        <w:t>Reliance on the tendency evidence</w:t>
      </w:r>
    </w:p>
    <w:p w14:paraId="397AB1E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relied on the tendency evidence and, as the Court of Appeal accepted, she was entitled to do so. That is unsurprising. The respondent did not contend that the events described by Mr McClung and BB did not occur. As Ball JA explained in the Court of Appeal, the uncontested facts, including</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tendency evidence, provided "strong corroborative evidence of that given by [AA]", the tendency evidence establishing "that [Father] Pickin had an interest in boys and given the opportunity would sexually abuse them".</w:t>
      </w:r>
    </w:p>
    <w:p w14:paraId="330786F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There were differences between the assaults that Mr McClung and BB</w:t>
      </w:r>
      <w:r w:rsidRPr="009A260A" w:rsidDel="00FC0CF9">
        <w:rPr>
          <w:rFonts w:ascii="Times New Roman" w:hAnsi="Times New Roman"/>
        </w:rPr>
        <w:t xml:space="preserve"> </w:t>
      </w:r>
      <w:r w:rsidRPr="009A260A">
        <w:rPr>
          <w:rFonts w:ascii="Times New Roman" w:hAnsi="Times New Roman"/>
        </w:rPr>
        <w:t xml:space="preserve">each described Father Pickin committing against them and those described by AA but the primary judge found that they had common features which linked them together. Under the heading "Was AA sexually abused by Father Pickin?", the primary judge also made a number of specific findings as to how the tendency evidence supported AA's case. </w:t>
      </w:r>
      <w:r>
        <w:rPr>
          <w:rFonts w:ascii="Times New Roman" w:hAnsi="Times New Roman"/>
        </w:rPr>
        <w:t xml:space="preserve">To </w:t>
      </w:r>
      <w:r w:rsidRPr="009A260A">
        <w:rPr>
          <w:rFonts w:ascii="Times New Roman" w:hAnsi="Times New Roman"/>
        </w:rPr>
        <w:t>take just one example, in explaining why AA's evidence was persuasive, her Honour stated:</w:t>
      </w:r>
    </w:p>
    <w:p w14:paraId="42D0A2D8"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"For the following reasons I am satisfied that AA's evidence, that he was assaulted by Father Pickin on a number of occasions in the way he described, must be accepted, it not being too vague, internally inconsistent or unconvincing to permit it being accepted as truthful, despite Mr Perry's evidence.</w:t>
      </w:r>
    </w:p>
    <w:p w14:paraId="59040365"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Reaching the required conclusions depended on both what AA and Mr</w:t>
      </w:r>
      <w:r>
        <w:rPr>
          <w:rFonts w:ascii="Times New Roman" w:hAnsi="Times New Roman"/>
        </w:rPr>
        <w:t> </w:t>
      </w:r>
      <w:r w:rsidRPr="009A260A">
        <w:rPr>
          <w:rFonts w:ascii="Times New Roman" w:hAnsi="Times New Roman"/>
        </w:rPr>
        <w:t xml:space="preserve">Perry agreed and disagreed about and how their evidence was led, </w:t>
      </w:r>
      <w:r w:rsidRPr="009A260A">
        <w:rPr>
          <w:rFonts w:ascii="Times New Roman" w:hAnsi="Times New Roman"/>
          <w:i/>
        </w:rPr>
        <w:t>as</w:t>
      </w:r>
      <w:r>
        <w:rPr>
          <w:rFonts w:ascii="Times New Roman" w:hAnsi="Times New Roman"/>
          <w:i/>
        </w:rPr>
        <w:t> </w:t>
      </w:r>
      <w:r w:rsidRPr="009A260A">
        <w:rPr>
          <w:rFonts w:ascii="Times New Roman" w:hAnsi="Times New Roman"/>
          <w:i/>
        </w:rPr>
        <w:t>well as how the tendency evidence supported</w:t>
      </w:r>
      <w:r w:rsidRPr="009A260A">
        <w:rPr>
          <w:rFonts w:ascii="Times New Roman" w:hAnsi="Times New Roman"/>
        </w:rPr>
        <w:t xml:space="preserve"> </w:t>
      </w:r>
      <w:r w:rsidRPr="009A260A">
        <w:rPr>
          <w:rFonts w:ascii="Times New Roman" w:hAnsi="Times New Roman"/>
          <w:i/>
        </w:rPr>
        <w:t>AA's claims</w:t>
      </w:r>
      <w:r w:rsidRPr="009A260A">
        <w:rPr>
          <w:rFonts w:ascii="Times New Roman" w:hAnsi="Times New Roman"/>
        </w:rPr>
        <w:t>." (emphasis</w:t>
      </w:r>
      <w:r>
        <w:rPr>
          <w:rFonts w:ascii="Times New Roman" w:hAnsi="Times New Roman"/>
        </w:rPr>
        <w:t> </w:t>
      </w:r>
      <w:r w:rsidRPr="009A260A">
        <w:rPr>
          <w:rFonts w:ascii="Times New Roman" w:hAnsi="Times New Roman"/>
        </w:rPr>
        <w:t>added)</w:t>
      </w:r>
    </w:p>
    <w:p w14:paraId="0A032C1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trial before the primary judge was therefore properly conducted on the</w:t>
      </w:r>
      <w:r>
        <w:rPr>
          <w:rFonts w:ascii="Times New Roman" w:hAnsi="Times New Roman"/>
        </w:rPr>
        <w:t> </w:t>
      </w:r>
      <w:r w:rsidRPr="009A260A">
        <w:rPr>
          <w:rFonts w:ascii="Times New Roman" w:hAnsi="Times New Roman"/>
        </w:rPr>
        <w:t>basis that Father Pickin had, years before and years after the assaults about which AA had given evidence, sexually molested other teenage boys on Church premises. The primary judge found that the evidence of both Mr McClung and BB</w:t>
      </w:r>
      <w:r w:rsidRPr="009A260A" w:rsidDel="00835BAC">
        <w:rPr>
          <w:rFonts w:ascii="Times New Roman" w:hAnsi="Times New Roman"/>
        </w:rPr>
        <w:t xml:space="preserve"> </w:t>
      </w:r>
      <w:r w:rsidRPr="009A260A">
        <w:rPr>
          <w:rFonts w:ascii="Times New Roman" w:hAnsi="Times New Roman"/>
        </w:rPr>
        <w:lastRenderedPageBreak/>
        <w:t>supported the existence of the notified tendencies and also made it more likely that the sexual abuse which AA said Father Pickin had inflicted on him had occurred.</w:t>
      </w:r>
    </w:p>
    <w:p w14:paraId="36BFEFA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the Court of Appeal, Leeming JA's analysis of the tendency evidence was in error. First, his Honour was right to state that the tendency evidence established that Father Pickin was sexually interested in young boys. However, his Honour misstated, by impermissibly narrowing, the identified tendencies of Father Pickin. Contrary to the view expressed by Leeming JA, the tendency evidence established that Father Pickin had a tendency to sexually abuse boys who were in his care when he was able to do so, and not, as Leeming JA stated, a narrower or more limited tendency that he was "prepared to touch their genitals outside their pants, even when other people were nearby". The impermissible narrowing of the</w:t>
      </w:r>
      <w:r>
        <w:rPr>
          <w:rFonts w:ascii="Times New Roman" w:hAnsi="Times New Roman"/>
        </w:rPr>
        <w:t> </w:t>
      </w:r>
      <w:r w:rsidRPr="009A260A">
        <w:rPr>
          <w:rFonts w:ascii="Times New Roman" w:hAnsi="Times New Roman"/>
        </w:rPr>
        <w:t xml:space="preserve">tendency evidence by Leeming JA likely infected his Honour's reasoning on the weight to be given to the tendency evidence as well as on whether AA had established to the requisite standard that he had been sexually abused by Father Pickin as he had alleged. Second, the conclusion expressed by Leeming JA that the primary judge placed little weight on the tendency evidence was inconsistent with her Honour's reasons for judgment. The primary judge did place some weight on the tendency evidence (which was uncontested) and her Honour was right to do so. </w:t>
      </w:r>
    </w:p>
    <w:p w14:paraId="7C59F6CA" w14:textId="77777777" w:rsidR="00492078" w:rsidRPr="009A260A" w:rsidRDefault="00492078" w:rsidP="009A260A">
      <w:pPr>
        <w:pStyle w:val="HeadingL1"/>
        <w:spacing w:after="260" w:line="280" w:lineRule="exact"/>
        <w:ind w:right="0"/>
        <w:jc w:val="both"/>
        <w:rPr>
          <w:rFonts w:ascii="Times New Roman" w:hAnsi="Times New Roman"/>
        </w:rPr>
      </w:pPr>
      <w:r w:rsidRPr="009A260A">
        <w:rPr>
          <w:rFonts w:ascii="Times New Roman" w:hAnsi="Times New Roman"/>
        </w:rPr>
        <w:t>B.</w:t>
      </w:r>
      <w:r w:rsidRPr="009A260A">
        <w:rPr>
          <w:rFonts w:ascii="Times New Roman" w:hAnsi="Times New Roman"/>
        </w:rPr>
        <w:tab/>
        <w:t>Primary judge's fact-finding process</w:t>
      </w:r>
    </w:p>
    <w:p w14:paraId="225D9FC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Cs/>
        </w:rPr>
        <w:tab/>
        <w:t xml:space="preserve">It is necessary to say something about the primary judge's process of fact finding. Her Honour found that AA was sexually abused by Father Pickin as he alleged because the primary judge was satisfied of that fact </w:t>
      </w:r>
      <w:r w:rsidRPr="009A260A">
        <w:rPr>
          <w:rFonts w:ascii="Times New Roman" w:hAnsi="Times New Roman"/>
        </w:rPr>
        <w:t>on the balance of probabilities,</w:t>
      </w:r>
      <w:r w:rsidRPr="009A260A">
        <w:rPr>
          <w:rStyle w:val="FootnoteReference"/>
          <w:rFonts w:ascii="Times New Roman" w:hAnsi="Times New Roman"/>
          <w:sz w:val="24"/>
        </w:rPr>
        <w:footnoteReference w:id="206"/>
      </w:r>
      <w:r w:rsidRPr="009A260A">
        <w:rPr>
          <w:rFonts w:ascii="Times New Roman" w:hAnsi="Times New Roman"/>
        </w:rPr>
        <w:t xml:space="preserve"> taking into account the gravity of the allegations,</w:t>
      </w:r>
      <w:r w:rsidRPr="009A260A">
        <w:rPr>
          <w:rStyle w:val="FootnoteReference"/>
          <w:rFonts w:ascii="Times New Roman" w:hAnsi="Times New Roman"/>
          <w:sz w:val="24"/>
        </w:rPr>
        <w:footnoteReference w:id="207"/>
      </w:r>
      <w:r w:rsidRPr="009A260A">
        <w:rPr>
          <w:rFonts w:ascii="Times New Roman" w:hAnsi="Times New Roman"/>
          <w:bCs/>
        </w:rPr>
        <w:t xml:space="preserve"> recognising that the allegations concerned events more than 50 years ago that raised obvious problems given the results of the passage of time, that reasonable satisfaction should not be produced by "inexact proofs, indefinite testimony, or indirect inferences"</w:t>
      </w:r>
      <w:r w:rsidRPr="009A260A">
        <w:rPr>
          <w:rStyle w:val="FootnoteReference"/>
          <w:rFonts w:ascii="Times New Roman" w:hAnsi="Times New Roman"/>
          <w:bCs/>
          <w:sz w:val="24"/>
        </w:rPr>
        <w:footnoteReference w:id="208"/>
      </w:r>
      <w:r w:rsidRPr="009A260A">
        <w:rPr>
          <w:rFonts w:ascii="Times New Roman" w:hAnsi="Times New Roman"/>
          <w:bCs/>
        </w:rPr>
        <w:t xml:space="preserve"> and that, instead, the Court must, if possible, "place primary emphasis on the objective factual surrounding material and the inherent ... probabilities</w:t>
      </w:r>
      <w:r>
        <w:rPr>
          <w:rFonts w:ascii="Times New Roman" w:hAnsi="Times New Roman"/>
          <w:bCs/>
        </w:rPr>
        <w:t> </w:t>
      </w:r>
      <w:r w:rsidRPr="009A260A">
        <w:rPr>
          <w:rFonts w:ascii="Times New Roman" w:hAnsi="Times New Roman"/>
          <w:bCs/>
        </w:rPr>
        <w:t>together with the documentation tendered in evidence".</w:t>
      </w:r>
      <w:r w:rsidRPr="009A260A">
        <w:rPr>
          <w:rStyle w:val="FootnoteReference"/>
          <w:rFonts w:ascii="Times New Roman" w:hAnsi="Times New Roman"/>
          <w:sz w:val="24"/>
        </w:rPr>
        <w:footnoteReference w:id="209"/>
      </w:r>
      <w:r w:rsidRPr="009A260A">
        <w:rPr>
          <w:rFonts w:ascii="Times New Roman" w:hAnsi="Times New Roman"/>
          <w:bCs/>
        </w:rPr>
        <w:t xml:space="preserve"> When</w:t>
      </w:r>
      <w:r>
        <w:rPr>
          <w:rFonts w:ascii="Times New Roman" w:hAnsi="Times New Roman"/>
          <w:bCs/>
        </w:rPr>
        <w:t> </w:t>
      </w:r>
      <w:r w:rsidRPr="009A260A">
        <w:rPr>
          <w:rFonts w:ascii="Times New Roman" w:hAnsi="Times New Roman"/>
          <w:bCs/>
        </w:rPr>
        <w:t xml:space="preserve">deciding issues of fact on the balance of probabilities in a case of allegations of sexual abuse which occurred many decades earlier, her Honour was </w:t>
      </w:r>
      <w:r w:rsidRPr="009A260A">
        <w:rPr>
          <w:rFonts w:ascii="Times New Roman" w:hAnsi="Times New Roman"/>
          <w:bCs/>
        </w:rPr>
        <w:lastRenderedPageBreak/>
        <w:t>"concerned</w:t>
      </w:r>
      <w:r>
        <w:rPr>
          <w:rFonts w:ascii="Times New Roman" w:hAnsi="Times New Roman"/>
          <w:bCs/>
        </w:rPr>
        <w:t> </w:t>
      </w:r>
      <w:r w:rsidRPr="009A260A">
        <w:rPr>
          <w:rFonts w:ascii="Times New Roman" w:hAnsi="Times New Roman"/>
          <w:bCs/>
        </w:rPr>
        <w:t>not just with the question 'what are the probabilities on the limited material which the court has, but also whether that limited material is an appropriate basis on which to reach a reasonable decision'".</w:t>
      </w:r>
      <w:r w:rsidRPr="009A260A">
        <w:rPr>
          <w:rStyle w:val="FootnoteReference"/>
          <w:rFonts w:ascii="Times New Roman" w:hAnsi="Times New Roman"/>
          <w:bCs/>
          <w:sz w:val="24"/>
        </w:rPr>
        <w:footnoteReference w:id="210"/>
      </w:r>
    </w:p>
    <w:p w14:paraId="7CC6E9C2"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
        </w:rPr>
        <w:tab/>
      </w:r>
      <w:r w:rsidRPr="009A260A">
        <w:rPr>
          <w:rFonts w:ascii="Times New Roman" w:hAnsi="Times New Roman"/>
        </w:rPr>
        <w:t>It was against that background that the primary judge's detailed analysis led her Honour "to have the required actual persuasion that [AA] was assaulted by Father Pickin as he claims", namely that Father Pickin forced him to suck Father</w:t>
      </w:r>
      <w:r>
        <w:rPr>
          <w:rFonts w:ascii="Times New Roman" w:hAnsi="Times New Roman"/>
        </w:rPr>
        <w:t> </w:t>
      </w:r>
      <w:r w:rsidRPr="009A260A">
        <w:rPr>
          <w:rFonts w:ascii="Times New Roman" w:hAnsi="Times New Roman"/>
        </w:rPr>
        <w:t>Pickin's penis. In conducting that analysis, the primary judge took into account the fact that AA was cross</w:t>
      </w:r>
      <w:r w:rsidRPr="009A260A">
        <w:rPr>
          <w:rFonts w:ascii="Times New Roman" w:hAnsi="Times New Roman"/>
        </w:rPr>
        <w:noBreakHyphen/>
        <w:t>examined and that the credibility and reliability of AA's evidence was in issue (as was that of Mr Perry). As Ball JA noted in the</w:t>
      </w:r>
      <w:r>
        <w:rPr>
          <w:rFonts w:ascii="Times New Roman" w:hAnsi="Times New Roman"/>
        </w:rPr>
        <w:t> </w:t>
      </w:r>
      <w:r w:rsidRPr="009A260A">
        <w:rPr>
          <w:rFonts w:ascii="Times New Roman" w:hAnsi="Times New Roman"/>
        </w:rPr>
        <w:t xml:space="preserve">Court of Appeal, it was not suggested that AA had lied in giving evidence concerning the abuse – either the abuse happened or AA was mistaken about it. </w:t>
      </w:r>
    </w:p>
    <w:p w14:paraId="7602A338" w14:textId="77777777" w:rsidR="00492078" w:rsidRPr="009A260A" w:rsidRDefault="00492078" w:rsidP="009A260A">
      <w:pPr>
        <w:pStyle w:val="HeadingL1"/>
        <w:spacing w:after="260" w:line="280" w:lineRule="exact"/>
        <w:ind w:right="0"/>
        <w:jc w:val="both"/>
        <w:rPr>
          <w:rFonts w:ascii="Times New Roman" w:hAnsi="Times New Roman"/>
        </w:rPr>
      </w:pPr>
      <w:r w:rsidRPr="009A260A">
        <w:rPr>
          <w:rFonts w:ascii="Times New Roman" w:hAnsi="Times New Roman"/>
        </w:rPr>
        <w:t>C.</w:t>
      </w:r>
      <w:r w:rsidRPr="009A260A">
        <w:rPr>
          <w:rFonts w:ascii="Times New Roman" w:hAnsi="Times New Roman"/>
        </w:rPr>
        <w:tab/>
        <w:t>AA sexually abused by Father Pickin</w:t>
      </w:r>
    </w:p>
    <w:p w14:paraId="5E3CA35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 was born in 1955. It was an agreed fact that in 1969, when AA was a</w:t>
      </w:r>
      <w:r>
        <w:rPr>
          <w:rFonts w:ascii="Times New Roman" w:hAnsi="Times New Roman"/>
        </w:rPr>
        <w:t> </w:t>
      </w:r>
      <w:r w:rsidRPr="009A260A">
        <w:rPr>
          <w:rFonts w:ascii="Times New Roman" w:hAnsi="Times New Roman"/>
        </w:rPr>
        <w:t>student in Second Form, now Year 8, at Wallsend High School, AA attended a</w:t>
      </w:r>
      <w:r>
        <w:rPr>
          <w:rFonts w:ascii="Times New Roman" w:hAnsi="Times New Roman"/>
        </w:rPr>
        <w:t> </w:t>
      </w:r>
      <w:r w:rsidRPr="009A260A">
        <w:rPr>
          <w:rFonts w:ascii="Times New Roman" w:hAnsi="Times New Roman"/>
        </w:rPr>
        <w:t>class in which Father Pickin gave students instruction in the Catholic faith. AA</w:t>
      </w:r>
      <w:r>
        <w:rPr>
          <w:rFonts w:ascii="Times New Roman" w:hAnsi="Times New Roman"/>
        </w:rPr>
        <w:t> </w:t>
      </w:r>
      <w:r w:rsidRPr="009A260A">
        <w:rPr>
          <w:rFonts w:ascii="Times New Roman" w:hAnsi="Times New Roman"/>
        </w:rPr>
        <w:t>was a practising Catholic. The scripture classes were also attended by students who were not practising Catholics, which included Mr Perry. As the primary judge recorded, AA had been raised to respect adults, particularly priests and teachers.</w:t>
      </w:r>
    </w:p>
    <w:p w14:paraId="57530E2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There was no issue that on Friday nights Father Pickin invited AA and his very close friend, Mr Perry, to the presbytery, where Father Pickin lived alone. It</w:t>
      </w:r>
      <w:r>
        <w:rPr>
          <w:rFonts w:ascii="Times New Roman" w:hAnsi="Times New Roman"/>
        </w:rPr>
        <w:t> </w:t>
      </w:r>
      <w:r w:rsidRPr="009A260A">
        <w:rPr>
          <w:rFonts w:ascii="Times New Roman" w:hAnsi="Times New Roman"/>
        </w:rPr>
        <w:t>was not in dispute (at least in the Court of Appeal) that AA went with Mr Perry to the presbytery on ten to 12 occasions after dinner on a Friday night. Nor was it disputed that Mr Perry attended the presbytery with AA on each relevant occasion when the alleged abuse of AA occurred. The primary judge found that there were on some occasions other boys at the presbytery.</w:t>
      </w:r>
    </w:p>
    <w:p w14:paraId="2852EE4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sz w:val="24"/>
          <w:szCs w:val="24"/>
        </w:rPr>
        <w:tab/>
      </w:r>
      <w:r w:rsidRPr="009A260A">
        <w:rPr>
          <w:rFonts w:ascii="Times New Roman" w:hAnsi="Times New Roman"/>
        </w:rPr>
        <w:t>It was an agreed fact that, during those visits, AA and Mr Perry were given beer and cigarettes by Father Pickin and Father Pickin had a poker machine which he made available for the boys to play. The poker machine was kept in a dressing room adjacent to Father Pickin's bedroom. The bedroom was off the main living area of the presbytery where the boys drank beer and smoked. Father Pickin gave AA coins to play the poker machine and he was allowed to keep his winnings.</w:t>
      </w:r>
      <w:r w:rsidRPr="009A260A">
        <w:rPr>
          <w:rFonts w:ascii="Times New Roman" w:hAnsi="Times New Roman"/>
          <w:b/>
        </w:rPr>
        <w:t xml:space="preserve"> </w:t>
      </w:r>
      <w:r w:rsidRPr="009A260A">
        <w:rPr>
          <w:rFonts w:ascii="Times New Roman" w:hAnsi="Times New Roman"/>
        </w:rPr>
        <w:t>The</w:t>
      </w:r>
      <w:r>
        <w:rPr>
          <w:rFonts w:ascii="Times New Roman" w:hAnsi="Times New Roman"/>
        </w:rPr>
        <w:t> </w:t>
      </w:r>
      <w:r w:rsidRPr="009A260A">
        <w:rPr>
          <w:rFonts w:ascii="Times New Roman" w:hAnsi="Times New Roman"/>
        </w:rPr>
        <w:t xml:space="preserve">primary judge accepted the expert evidence of Father Dillon that supplying or even consuming alcohol and cigarettes in the presence of children was totally foolhardy and irresponsible and </w:t>
      </w:r>
      <w:r w:rsidRPr="009A260A" w:rsidDel="00354454">
        <w:rPr>
          <w:rFonts w:ascii="Times New Roman" w:hAnsi="Times New Roman"/>
        </w:rPr>
        <w:t xml:space="preserve">out </w:t>
      </w:r>
      <w:r w:rsidRPr="009A260A">
        <w:rPr>
          <w:rFonts w:ascii="Times New Roman" w:hAnsi="Times New Roman"/>
        </w:rPr>
        <w:t xml:space="preserve">of order for a priest, reprehensible and to be condemned. </w:t>
      </w:r>
    </w:p>
    <w:p w14:paraId="108CA45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 xml:space="preserve">It was agreed that there were no other adults present during these gatherings at the presbytery. It was also an agreed fact that Father Pickin invited boys to go on holidays with him around the time of the alleged assaults on AA. </w:t>
      </w:r>
    </w:p>
    <w:p w14:paraId="7E886E92" w14:textId="77777777" w:rsidR="00492078" w:rsidRPr="009A260A" w:rsidRDefault="00492078" w:rsidP="009A260A">
      <w:pPr>
        <w:pStyle w:val="FixListStyle"/>
        <w:spacing w:after="260" w:line="280" w:lineRule="exact"/>
        <w:ind w:right="0"/>
        <w:jc w:val="both"/>
        <w:rPr>
          <w:rFonts w:ascii="Times New Roman" w:hAnsi="Times New Roman"/>
          <w:bCs/>
        </w:rPr>
      </w:pPr>
      <w:r w:rsidRPr="009A260A">
        <w:rPr>
          <w:rFonts w:ascii="Times New Roman" w:hAnsi="Times New Roman"/>
        </w:rPr>
        <w:tab/>
        <w:t>The primary judge found that there was no suggestion that Father Pickin invited the boys to the presbytery for religious instruction despite Mr Perry referring to his visits to the presbytery as "lessons" and AA's evidence that, when</w:t>
      </w:r>
      <w:r>
        <w:rPr>
          <w:rFonts w:ascii="Times New Roman" w:hAnsi="Times New Roman"/>
        </w:rPr>
        <w:t> </w:t>
      </w:r>
      <w:r w:rsidRPr="009A260A">
        <w:rPr>
          <w:rFonts w:ascii="Times New Roman" w:hAnsi="Times New Roman"/>
        </w:rPr>
        <w:t xml:space="preserve">he was asked by Father Pickin to go to the presbytery, he thought it was to further his religious instruction that Father Pickin had been giving him at school. </w:t>
      </w:r>
    </w:p>
    <w:p w14:paraId="5306CB41" w14:textId="77777777" w:rsidR="00492078" w:rsidRPr="009A260A" w:rsidRDefault="00492078" w:rsidP="009A260A">
      <w:pPr>
        <w:pStyle w:val="FixListStyle"/>
        <w:spacing w:after="260" w:line="280" w:lineRule="exact"/>
        <w:ind w:right="0"/>
        <w:jc w:val="both"/>
        <w:rPr>
          <w:rFonts w:ascii="Times New Roman" w:hAnsi="Times New Roman"/>
          <w:bCs/>
        </w:rPr>
      </w:pPr>
      <w:r w:rsidRPr="009A260A">
        <w:rPr>
          <w:rFonts w:ascii="Times New Roman" w:hAnsi="Times New Roman"/>
          <w:bCs/>
        </w:rPr>
        <w:tab/>
      </w:r>
      <w:r w:rsidRPr="009A260A">
        <w:rPr>
          <w:rFonts w:ascii="Times New Roman" w:hAnsi="Times New Roman"/>
        </w:rPr>
        <w:t>The primary judge appeared to accept the respondent's submission that the</w:t>
      </w:r>
      <w:r>
        <w:rPr>
          <w:rFonts w:ascii="Times New Roman" w:hAnsi="Times New Roman"/>
        </w:rPr>
        <w:t> </w:t>
      </w:r>
      <w:r w:rsidRPr="009A260A">
        <w:rPr>
          <w:rFonts w:ascii="Times New Roman" w:hAnsi="Times New Roman"/>
        </w:rPr>
        <w:t xml:space="preserve">Friday night gatherings arranged by Father Pickin were not "Church events". </w:t>
      </w:r>
      <w:r w:rsidRPr="009A260A">
        <w:rPr>
          <w:rFonts w:ascii="Times New Roman" w:hAnsi="Times New Roman"/>
          <w:bCs/>
        </w:rPr>
        <w:t>T</w:t>
      </w:r>
      <w:r w:rsidRPr="009A260A">
        <w:rPr>
          <w:rFonts w:ascii="Times New Roman" w:hAnsi="Times New Roman"/>
        </w:rPr>
        <w:t>he phrase "Church events" was not defined or explained. The respondent's submission that the gatherings at the presbytery were not "Church events" was said to arise from Mr Perry's evidence that he was not a practising Catholic at the time he first started going to the presbytery, nor did he become one, and that he did not regularly go to church, together with AA's evidence that Father Pickin supplied them with alcohol and cigarettes and that they were not supervised by their parents or other adults. In this Court, senior counsel for AA described the term as "rather</w:t>
      </w:r>
      <w:r>
        <w:rPr>
          <w:rFonts w:ascii="Times New Roman" w:hAnsi="Times New Roman"/>
        </w:rPr>
        <w:t> </w:t>
      </w:r>
      <w:r w:rsidRPr="009A260A">
        <w:rPr>
          <w:rFonts w:ascii="Times New Roman" w:hAnsi="Times New Roman"/>
        </w:rPr>
        <w:t>imprecise" but said that it was to be taken to refer to "religious events or events authorised by someone other than the priest". He submitted that "having</w:t>
      </w:r>
      <w:r>
        <w:rPr>
          <w:rFonts w:ascii="Times New Roman" w:hAnsi="Times New Roman"/>
        </w:rPr>
        <w:t> </w:t>
      </w:r>
      <w:r w:rsidRPr="009A260A">
        <w:rPr>
          <w:rFonts w:ascii="Times New Roman" w:hAnsi="Times New Roman"/>
        </w:rPr>
        <w:t>social functions at the presbytery with people the parish priest chose to invite was something that was part of what he was authorised to do by the</w:t>
      </w:r>
      <w:r>
        <w:rPr>
          <w:rFonts w:ascii="Times New Roman" w:hAnsi="Times New Roman"/>
        </w:rPr>
        <w:t> </w:t>
      </w:r>
      <w:r w:rsidRPr="009A260A">
        <w:rPr>
          <w:rFonts w:ascii="Times New Roman" w:hAnsi="Times New Roman"/>
        </w:rPr>
        <w:t>Diocese", so that the notion of saying that the Friday night gatherings were not "Church events" "rather conceal[ed] a degree of factual information relevant to the</w:t>
      </w:r>
      <w:r>
        <w:rPr>
          <w:rFonts w:ascii="Times New Roman" w:hAnsi="Times New Roman"/>
        </w:rPr>
        <w:t> </w:t>
      </w:r>
      <w:r w:rsidRPr="009A260A">
        <w:rPr>
          <w:rFonts w:ascii="Times New Roman" w:hAnsi="Times New Roman"/>
        </w:rPr>
        <w:t>question of the duty of care".</w:t>
      </w:r>
      <w:r w:rsidRPr="009A260A">
        <w:rPr>
          <w:rFonts w:ascii="Times New Roman" w:hAnsi="Times New Roman"/>
          <w:bCs/>
        </w:rPr>
        <w:t xml:space="preserve"> Senior counsel for the respondent, on the other hand, described "Church events" as "matters that would involve an element of religious instruction, spiritual guidance, gathering of a community as the church community". It will be necessary to return to this aspect of the analysis, as well as the unchallenged evidence of Father Dillon, when addressing AA's appeal grounds in this Court.</w:t>
      </w:r>
      <w:r w:rsidRPr="009A260A">
        <w:rPr>
          <w:rStyle w:val="FootnoteReference"/>
          <w:rFonts w:ascii="Times New Roman" w:hAnsi="Times New Roman"/>
          <w:bCs/>
          <w:sz w:val="24"/>
        </w:rPr>
        <w:footnoteReference w:id="211"/>
      </w:r>
    </w:p>
    <w:p w14:paraId="46B04BF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 provided two statements. In his first statement, dated 15 March 2024,</w:t>
      </w:r>
      <w:r w:rsidRPr="009A260A">
        <w:rPr>
          <w:rFonts w:ascii="Times New Roman" w:hAnsi="Times New Roman"/>
          <w:b/>
        </w:rPr>
        <w:t xml:space="preserve"> </w:t>
      </w:r>
      <w:r w:rsidRPr="009A260A">
        <w:rPr>
          <w:rFonts w:ascii="Times New Roman" w:hAnsi="Times New Roman"/>
        </w:rPr>
        <w:t>AA explained how the abuse occurred:</w:t>
      </w:r>
    </w:p>
    <w:p w14:paraId="745F03EA"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started seventh grade at Wallsend High School (</w:t>
      </w:r>
      <w:r w:rsidRPr="009A260A">
        <w:rPr>
          <w:rFonts w:ascii="Times New Roman" w:hAnsi="Times New Roman"/>
          <w:b/>
        </w:rPr>
        <w:t>the School</w:t>
      </w:r>
      <w:r w:rsidRPr="009A260A">
        <w:rPr>
          <w:rFonts w:ascii="Times New Roman" w:hAnsi="Times New Roman"/>
        </w:rPr>
        <w:t>)[.] The</w:t>
      </w:r>
      <w:r>
        <w:rPr>
          <w:rFonts w:ascii="Times New Roman" w:hAnsi="Times New Roman"/>
        </w:rPr>
        <w:t> </w:t>
      </w:r>
      <w:r w:rsidRPr="009A260A">
        <w:rPr>
          <w:rFonts w:ascii="Times New Roman" w:hAnsi="Times New Roman"/>
        </w:rPr>
        <w:t>classes were graded academically and I was placed in 7A, the top stream.</w:t>
      </w:r>
    </w:p>
    <w:p w14:paraId="7C262941"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t>
      </w:r>
      <w:r w:rsidRPr="009A260A" w:rsidDel="00806045">
        <w:rPr>
          <w:rFonts w:ascii="Times New Roman" w:hAnsi="Times New Roman"/>
        </w:rPr>
        <w:t>Father Pickin</w:t>
      </w:r>
      <w:r w:rsidRPr="009A260A">
        <w:rPr>
          <w:rFonts w:ascii="Times New Roman" w:hAnsi="Times New Roman"/>
        </w:rPr>
        <w:t>] attended the school to teach Christian Studies.</w:t>
      </w:r>
    </w:p>
    <w:p w14:paraId="5F09AF8D"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lastRenderedPageBreak/>
        <w:t>In the first week of Year 7, during the course of teaching, [Pickin] invited me and a classmate, [Alan Perry], to attend St Patrick's Church Presbytery (</w:t>
      </w:r>
      <w:r w:rsidRPr="009A260A">
        <w:rPr>
          <w:rFonts w:ascii="Times New Roman" w:hAnsi="Times New Roman"/>
          <w:b/>
        </w:rPr>
        <w:t>the Presbytery</w:t>
      </w:r>
      <w:r w:rsidRPr="009A260A">
        <w:rPr>
          <w:rFonts w:ascii="Times New Roman" w:hAnsi="Times New Roman"/>
        </w:rPr>
        <w:t>) on Friday night.</w:t>
      </w:r>
    </w:p>
    <w:p w14:paraId="11A0A7B1"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The first time I visited [Pickin] I went to the Presbytery with [Alan Perry] after dinner at home, when it was already dark.</w:t>
      </w:r>
    </w:p>
    <w:p w14:paraId="5B4DE141"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When [Alan Perry] and I got to the Presbytery, [Pickin] had bottles of Hunter Old Ale black beer and Peter Stuyversant [sic] cigarettes which he shared with us.</w:t>
      </w:r>
    </w:p>
    <w:p w14:paraId="55C75E0B"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[Pickin] invited me and [Alan Perry] to the Presbytery every [Friday] night for the first 10-12 weeks of year 7, and I went pretty much every week.</w:t>
      </w:r>
    </w:p>
    <w:p w14:paraId="5C6FA742"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Myself, [Alan Perry] and [Pickin] drank alcohol and smoked until I was paralytic drunk, which was after consuming around 6 or 7 beers.</w:t>
      </w:r>
    </w:p>
    <w:p w14:paraId="427071F5"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[Pickin] made up excuses to send either myself or [Alan Perry] to the shops to buy cigarettes. The shop was around a 20-minute walk away, so this meant that one of us was alone with [Pickin] for at least 40 minutes.</w:t>
      </w:r>
    </w:p>
    <w:p w14:paraId="6ED09BD1"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Of the 10-12 times I went to the Presbytery with [Alan Perry], he was sent to the shops 6 or so times and I was sent to the shops 4 or so times.</w:t>
      </w:r>
    </w:p>
    <w:p w14:paraId="53F69CA2"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On around 6 occasions when I was alone with [Pickin], he forced me to perform oral sex on him.</w:t>
      </w:r>
    </w:p>
    <w:p w14:paraId="36E3C87F"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Despite the fact that I was so drunk when it was happening after a few occasions I realised how wrong it was that [Pickin] was doing this to me, and I stopped going to the Presbytery on Friday nights."</w:t>
      </w:r>
    </w:p>
    <w:p w14:paraId="5B8F7B37" w14:textId="77777777" w:rsidR="00492078" w:rsidRPr="00AE5A55" w:rsidRDefault="00492078" w:rsidP="00AE5A55">
      <w:pPr>
        <w:pStyle w:val="NormalBody"/>
        <w:spacing w:after="260" w:line="280" w:lineRule="exact"/>
        <w:ind w:right="0"/>
        <w:jc w:val="both"/>
        <w:rPr>
          <w:rFonts w:ascii="Times New Roman" w:hAnsi="Times New Roman"/>
        </w:rPr>
      </w:pPr>
      <w:r w:rsidRPr="00AE5A55">
        <w:rPr>
          <w:rFonts w:ascii="Times New Roman" w:hAnsi="Times New Roman"/>
        </w:rPr>
        <w:t xml:space="preserve">AA said that, after the abuse, he went from being a straight-A student in primary school and Year 7 to not doing well academically. AA said that each year he dropped a class stream at school – 8B, then 9C, then 10C and D. </w:t>
      </w:r>
    </w:p>
    <w:p w14:paraId="2A76C6F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AA made a second statement on 31 May 2024, around a fortnight before his evidence was taken on commission. In that statement, AA described his Catholic Italian father having had traditional values and having taught him to respect adults, particularly those in positions of authority such as priests and teachers. He was taught to believe that priests were representatives of God and were holy men who lived good lives and who could be trusted and should be respected and obeyed without question. AA stated that Father Pickin was no different before the abuse and before that he would never have dared to question or disobey a priest. He also said: </w:t>
      </w:r>
    </w:p>
    <w:p w14:paraId="29BBF7B4"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lastRenderedPageBreak/>
        <w:t>"When Father Pickin asked me to go to his residence at St Patrick[']s, I</w:t>
      </w:r>
      <w:r>
        <w:rPr>
          <w:rFonts w:ascii="Times New Roman" w:hAnsi="Times New Roman"/>
        </w:rPr>
        <w:t> </w:t>
      </w:r>
      <w:r w:rsidRPr="009A260A">
        <w:rPr>
          <w:rFonts w:ascii="Times New Roman" w:hAnsi="Times New Roman"/>
        </w:rPr>
        <w:t>thought that it was to further my religious instruction that he had been giving me at school.</w:t>
      </w:r>
    </w:p>
    <w:p w14:paraId="2B1A858A"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When I was first with Father Pickin at this residence, he was friendly and kind. When he gave me cigarettes and beer, I thought that Father Pickin was able to do that and that that was okay.</w:t>
      </w:r>
    </w:p>
    <w:p w14:paraId="3381CE1C"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On the first occasion when [Alan Perry] left and Father Pickin started to sexually abuse me, his attitude towards me changed. He insisted that I suck his penis. I didn't want to do that but I just did it because he told [me] to do it.</w:t>
      </w:r>
    </w:p>
    <w:p w14:paraId="15CCCCE2"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After the first time that Father Pickin made me suck his penis, I felt confused, ashamed and very much alone. I had a lot on my mind at that time. ..."</w:t>
      </w:r>
    </w:p>
    <w:p w14:paraId="6CDCC33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that statement AA also corrected his account of the timing of the abuse. He said that Father Pickin came to Wallsend High School towards the end of Year</w:t>
      </w:r>
      <w:r>
        <w:rPr>
          <w:rFonts w:ascii="Times New Roman" w:hAnsi="Times New Roman"/>
        </w:rPr>
        <w:t> </w:t>
      </w:r>
      <w:r w:rsidRPr="009A260A">
        <w:rPr>
          <w:rFonts w:ascii="Times New Roman" w:hAnsi="Times New Roman"/>
        </w:rPr>
        <w:t xml:space="preserve">7 but started teaching him scripture at the start of Year 8 and it was in that year, 1969, that AA was abused. </w:t>
      </w:r>
    </w:p>
    <w:p w14:paraId="6C3A930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AA's evidence was taken on commission.</w:t>
      </w:r>
      <w:r w:rsidRPr="009A260A">
        <w:rPr>
          <w:rStyle w:val="FootnoteReference"/>
          <w:rFonts w:ascii="Times New Roman" w:hAnsi="Times New Roman"/>
          <w:sz w:val="24"/>
        </w:rPr>
        <w:footnoteReference w:id="212"/>
      </w:r>
      <w:r w:rsidRPr="009A260A">
        <w:rPr>
          <w:rFonts w:ascii="Times New Roman" w:hAnsi="Times New Roman"/>
        </w:rPr>
        <w:t xml:space="preserve"> AA was cross</w:t>
      </w:r>
      <w:r w:rsidRPr="009A260A">
        <w:rPr>
          <w:rFonts w:ascii="Times New Roman" w:hAnsi="Times New Roman"/>
        </w:rPr>
        <w:noBreakHyphen/>
        <w:t>examined about the change in his account as to</w:t>
      </w:r>
      <w:r w:rsidRPr="009A260A" w:rsidDel="00AC1CDA">
        <w:rPr>
          <w:rFonts w:ascii="Times New Roman" w:hAnsi="Times New Roman"/>
        </w:rPr>
        <w:t xml:space="preserve"> </w:t>
      </w:r>
      <w:r w:rsidRPr="009A260A">
        <w:rPr>
          <w:rFonts w:ascii="Times New Roman" w:hAnsi="Times New Roman"/>
        </w:rPr>
        <w:t>the timing of the alleged abuse, about how long it would take him to drink six or seven glasses of beer so as to be paralytically drunk, about whether it appeared to him that anyone else was living in the presbytery (to</w:t>
      </w:r>
      <w:r>
        <w:rPr>
          <w:rFonts w:ascii="Times New Roman" w:hAnsi="Times New Roman"/>
        </w:rPr>
        <w:t> </w:t>
      </w:r>
      <w:r w:rsidRPr="009A260A">
        <w:rPr>
          <w:rFonts w:ascii="Times New Roman" w:hAnsi="Times New Roman"/>
        </w:rPr>
        <w:t>which he answered "no"), about either himself or Mr Perry being sent away to the shops on each occasion, about being woken up with Father Pickin's penis in his mouth, and, on the times when he was sent away, about returning and seeing Father</w:t>
      </w:r>
      <w:r>
        <w:rPr>
          <w:rFonts w:ascii="Times New Roman" w:hAnsi="Times New Roman"/>
        </w:rPr>
        <w:t> </w:t>
      </w:r>
      <w:r w:rsidRPr="009A260A">
        <w:rPr>
          <w:rFonts w:ascii="Times New Roman" w:hAnsi="Times New Roman"/>
        </w:rPr>
        <w:t>Pickin and Mr Perry in the living room of the presbytery. When</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cross</w:t>
      </w:r>
      <w:r>
        <w:rPr>
          <w:rFonts w:ascii="Times New Roman" w:hAnsi="Times New Roman"/>
        </w:rPr>
        <w:noBreakHyphen/>
      </w:r>
      <w:r w:rsidRPr="009A260A">
        <w:rPr>
          <w:rFonts w:ascii="Times New Roman" w:hAnsi="Times New Roman"/>
        </w:rPr>
        <w:t>examiner returned to AA's correction of the year of the alleged abuse, AA</w:t>
      </w:r>
      <w:r>
        <w:rPr>
          <w:rFonts w:ascii="Times New Roman" w:hAnsi="Times New Roman"/>
        </w:rPr>
        <w:t> </w:t>
      </w:r>
      <w:r w:rsidRPr="009A260A">
        <w:rPr>
          <w:rFonts w:ascii="Times New Roman" w:hAnsi="Times New Roman"/>
        </w:rPr>
        <w:t>denied being told anything about when Father Pickin was transferred to Wallsend and said that he was thinking about it one night and knew that there was an error. AA said he did not recall telling a forensic psychiatrist retained by the</w:t>
      </w:r>
      <w:r>
        <w:rPr>
          <w:rFonts w:ascii="Times New Roman" w:hAnsi="Times New Roman"/>
        </w:rPr>
        <w:t> </w:t>
      </w:r>
      <w:r w:rsidRPr="009A260A">
        <w:rPr>
          <w:rFonts w:ascii="Times New Roman" w:hAnsi="Times New Roman"/>
        </w:rPr>
        <w:t>respondent that (a) sometimes there was a third or fourth boy at the presbytery, (b)</w:t>
      </w:r>
      <w:r>
        <w:rPr>
          <w:rFonts w:ascii="Times New Roman" w:hAnsi="Times New Roman"/>
        </w:rPr>
        <w:t> </w:t>
      </w:r>
      <w:r w:rsidRPr="009A260A">
        <w:rPr>
          <w:rFonts w:ascii="Times New Roman" w:hAnsi="Times New Roman"/>
        </w:rPr>
        <w:t>the abuse occurred only in Year 7 and mostly in the middle of the year, and</w:t>
      </w:r>
      <w:r>
        <w:rPr>
          <w:rFonts w:ascii="Times New Roman" w:hAnsi="Times New Roman"/>
        </w:rPr>
        <w:t> </w:t>
      </w:r>
      <w:r w:rsidRPr="009A260A">
        <w:rPr>
          <w:rFonts w:ascii="Times New Roman" w:hAnsi="Times New Roman"/>
        </w:rPr>
        <w:t>(c) he had lost interest in school in the second half of Year 7. As Leeming JA stated, there was no reason to doubt that the psychiatrist correctly recorded what AA had told him about the timing of the abuse, especially since the report goes on to express views by reference to school reports about a decline in performance in the second half of Year 7.</w:t>
      </w:r>
    </w:p>
    <w:p w14:paraId="1E28A48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During the cross-examination, AA's evidence was that he told his stepmother and father that he was "going up with the meeting with Pickin". AA's</w:t>
      </w:r>
      <w:r>
        <w:rPr>
          <w:rFonts w:ascii="Times New Roman" w:hAnsi="Times New Roman"/>
        </w:rPr>
        <w:t> </w:t>
      </w:r>
      <w:r w:rsidRPr="009A260A">
        <w:rPr>
          <w:rFonts w:ascii="Times New Roman" w:hAnsi="Times New Roman"/>
        </w:rPr>
        <w:t>evidence was that he did not</w:t>
      </w:r>
      <w:r w:rsidRPr="009A260A" w:rsidDel="00824C49">
        <w:rPr>
          <w:rFonts w:ascii="Times New Roman" w:hAnsi="Times New Roman"/>
        </w:rPr>
        <w:t xml:space="preserve"> </w:t>
      </w:r>
      <w:r w:rsidRPr="009A260A">
        <w:rPr>
          <w:rFonts w:ascii="Times New Roman" w:hAnsi="Times New Roman"/>
        </w:rPr>
        <w:t>tell them that he was going to the youth club at the</w:t>
      </w:r>
      <w:r w:rsidRPr="009A260A" w:rsidDel="003C626B">
        <w:rPr>
          <w:rFonts w:ascii="Times New Roman" w:hAnsi="Times New Roman"/>
        </w:rPr>
        <w:t xml:space="preserve"> </w:t>
      </w:r>
      <w:r w:rsidRPr="009A260A">
        <w:rPr>
          <w:rFonts w:ascii="Times New Roman" w:hAnsi="Times New Roman"/>
        </w:rPr>
        <w:t>church; he told them that he was "going to meet Pickin up at the church". AA</w:t>
      </w:r>
      <w:r>
        <w:rPr>
          <w:rFonts w:ascii="Times New Roman" w:hAnsi="Times New Roman"/>
        </w:rPr>
        <w:t> </w:t>
      </w:r>
      <w:r w:rsidRPr="009A260A">
        <w:rPr>
          <w:rFonts w:ascii="Times New Roman" w:hAnsi="Times New Roman"/>
        </w:rPr>
        <w:t>said that his stepmother and father did not ask AA why he was going to meet Father Pickin because "[h]e was a priest" and that they did not really ask anything about what he had been doing up at the presbytery.</w:t>
      </w:r>
    </w:p>
    <w:p w14:paraId="183DAA0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Mr Perry was called to give evidence by the respondent. In his statement he confirmed that he and AA attended the presbytery as high school friends. He said:</w:t>
      </w:r>
    </w:p>
    <w:p w14:paraId="10B0FBEE"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attended the presbytery (attached to the St Patrick's Church, Wallsend) on occasions. I recall this was in my third and fourth year of high school in around 1970 or 1971, when I was aged 15/16 years. I attended the</w:t>
      </w:r>
      <w:r>
        <w:rPr>
          <w:rFonts w:ascii="Times New Roman" w:hAnsi="Times New Roman"/>
        </w:rPr>
        <w:t> </w:t>
      </w:r>
      <w:r w:rsidRPr="009A260A">
        <w:rPr>
          <w:rFonts w:ascii="Times New Roman" w:hAnsi="Times New Roman"/>
        </w:rPr>
        <w:t>presbytery at Wallsend in the evenings but cannot recall on how many occasions I attended, as it was not a regular thing. On reflection,</w:t>
      </w:r>
      <w:r w:rsidRPr="009A260A" w:rsidDel="00A92B62">
        <w:rPr>
          <w:rFonts w:ascii="Times New Roman" w:hAnsi="Times New Roman"/>
        </w:rPr>
        <w:t xml:space="preserve"> </w:t>
      </w:r>
      <w:r w:rsidRPr="009A260A">
        <w:rPr>
          <w:rFonts w:ascii="Times New Roman" w:hAnsi="Times New Roman"/>
        </w:rPr>
        <w:t>[Father]</w:t>
      </w:r>
      <w:r>
        <w:rPr>
          <w:rFonts w:ascii="Times New Roman" w:hAnsi="Times New Roman"/>
        </w:rPr>
        <w:t> </w:t>
      </w:r>
      <w:r w:rsidRPr="009A260A">
        <w:rPr>
          <w:rFonts w:ascii="Times New Roman" w:hAnsi="Times New Roman"/>
        </w:rPr>
        <w:t>Pickin was a very approachable person and good natured and I enjoyed jovial banter with him during these lessons. Subsequently, my</w:t>
      </w:r>
      <w:r>
        <w:rPr>
          <w:rFonts w:ascii="Times New Roman" w:hAnsi="Times New Roman"/>
        </w:rPr>
        <w:t> </w:t>
      </w:r>
      <w:r w:rsidRPr="009A260A">
        <w:rPr>
          <w:rFonts w:ascii="Times New Roman" w:hAnsi="Times New Roman"/>
        </w:rPr>
        <w:t>belief is that he became a friend to all the students.</w:t>
      </w:r>
    </w:p>
    <w:p w14:paraId="70BD9913"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never attended the presbytery on my own, there were always other people in attendance but the person I can recall clearly is [AA] as we were closer friends. [AA] and I attended the presbytery for social meetings and get together [sic] with other students and friends.</w:t>
      </w:r>
    </w:p>
    <w:p w14:paraId="34A64FE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observed there to be a poker machine in the presbytery, which [Father]</w:t>
      </w:r>
      <w:r>
        <w:rPr>
          <w:rFonts w:ascii="Times New Roman" w:hAnsi="Times New Roman"/>
        </w:rPr>
        <w:t> </w:t>
      </w:r>
      <w:r w:rsidRPr="009A260A">
        <w:rPr>
          <w:rFonts w:ascii="Times New Roman" w:hAnsi="Times New Roman"/>
        </w:rPr>
        <w:t>Pickin allowed us to play with coins he provided. These same coins were continually recycled through the machine.</w:t>
      </w:r>
    </w:p>
    <w:p w14:paraId="6B54679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When at the presbytery, [Father] Pickin gave [AA] and I beer and we may also have been given cigarettes.</w:t>
      </w:r>
    </w:p>
    <w:p w14:paraId="20173D23"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While at the presbytery, I never observed [AA] to be paralytically drunk.</w:t>
      </w:r>
    </w:p>
    <w:p w14:paraId="36913890"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On the occasions that I attended the presbytery with [AA], [Father] Pickin never told [AA] or I to go to the shops. I never left the presbytery on my own and I never left [AA] alone with [Father] Pickin. I never saw [AA] leave the presbytery to go to the shops.</w:t>
      </w:r>
    </w:p>
    <w:p w14:paraId="7C33C5C6"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Whilst at the presbytery with [AA], I never noticed anything unusual about [AA] nor [Father] Pickin. By this I mean [AA] to have been highly intoxicated, distressed, fearful, anxious or angry.</w:t>
      </w:r>
    </w:p>
    <w:p w14:paraId="6937387C"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never saw [Father] Pickin touch [AA] or exhibit behaviours consistent with grooming conduct. By this I mean giving [AA] special attention, favouring him or giving him gifts.</w:t>
      </w:r>
    </w:p>
    <w:p w14:paraId="067EDB1F"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lastRenderedPageBreak/>
        <w:t>I am shocked and bewildered that [AA] has made allegations of sexual assault against [Father] Pickin. [AA] has, 'never' said anything to me about this alleged matter.</w:t>
      </w:r>
    </w:p>
    <w:p w14:paraId="4BA8E138" w14:textId="77777777" w:rsidR="00492078" w:rsidRPr="009A260A" w:rsidRDefault="00492078" w:rsidP="009A260A">
      <w:pPr>
        <w:pStyle w:val="leftright"/>
        <w:spacing w:before="0" w:after="260" w:line="280" w:lineRule="exact"/>
        <w:ind w:right="0"/>
        <w:jc w:val="both"/>
        <w:rPr>
          <w:rFonts w:ascii="Times New Roman" w:hAnsi="Times New Roman"/>
          <w:b/>
        </w:rPr>
      </w:pPr>
      <w:r w:rsidRPr="009A260A">
        <w:rPr>
          <w:rFonts w:ascii="Times New Roman" w:hAnsi="Times New Roman"/>
          <w:b/>
        </w:rPr>
        <w:t>Holidays with [Father] Pickin</w:t>
      </w:r>
    </w:p>
    <w:p w14:paraId="28D4FA96"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did go on holidays with [Father] Pickin to Queensland as did other boys, on occasions. [AA] was never invited to my knowledge. During these holidays, I never observed any boys being inappropriately touched or groomed by [Father] Pickin. I was never touched or groomed by [Father]</w:t>
      </w:r>
      <w:r>
        <w:rPr>
          <w:rFonts w:ascii="Times New Roman" w:hAnsi="Times New Roman"/>
        </w:rPr>
        <w:t> </w:t>
      </w:r>
      <w:r w:rsidRPr="009A260A">
        <w:rPr>
          <w:rFonts w:ascii="Times New Roman" w:hAnsi="Times New Roman"/>
        </w:rPr>
        <w:t>Pickin.</w:t>
      </w:r>
    </w:p>
    <w:p w14:paraId="0D9E0CC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have recently caught up with other boys who went on holidays with [Father] Pickin and none of them mentioned or have ever mentioned any inappropriate conduct, contact or grooming by [Father] Pickin. Our</w:t>
      </w:r>
      <w:r>
        <w:rPr>
          <w:rFonts w:ascii="Times New Roman" w:hAnsi="Times New Roman"/>
        </w:rPr>
        <w:t> </w:t>
      </w:r>
      <w:r w:rsidRPr="009A260A">
        <w:rPr>
          <w:rFonts w:ascii="Times New Roman" w:hAnsi="Times New Roman"/>
        </w:rPr>
        <w:t>discussions included the well-publicised sexual abuse within the</w:t>
      </w:r>
      <w:r>
        <w:rPr>
          <w:rFonts w:ascii="Times New Roman" w:hAnsi="Times New Roman"/>
        </w:rPr>
        <w:t> </w:t>
      </w:r>
      <w:r w:rsidRPr="009A260A">
        <w:rPr>
          <w:rFonts w:ascii="Times New Roman" w:hAnsi="Times New Roman"/>
        </w:rPr>
        <w:t>Catholic Church.</w:t>
      </w:r>
    </w:p>
    <w:p w14:paraId="035D28A8"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believe [Father] Pickin to have been a very good man.</w:t>
      </w:r>
    </w:p>
    <w:p w14:paraId="27ED59E6" w14:textId="77777777" w:rsidR="00492078" w:rsidRPr="009A260A" w:rsidRDefault="00492078" w:rsidP="009A260A">
      <w:pPr>
        <w:pStyle w:val="leftright"/>
        <w:spacing w:before="0" w:after="260" w:line="280" w:lineRule="exact"/>
        <w:ind w:right="0"/>
        <w:jc w:val="both"/>
        <w:rPr>
          <w:rFonts w:ascii="Times New Roman" w:hAnsi="Times New Roman"/>
          <w:b/>
          <w:bCs/>
        </w:rPr>
      </w:pPr>
      <w:r w:rsidRPr="009A260A">
        <w:rPr>
          <w:rFonts w:ascii="Times New Roman" w:hAnsi="Times New Roman"/>
          <w:b/>
          <w:bCs/>
        </w:rPr>
        <w:t xml:space="preserve">Visit to </w:t>
      </w:r>
      <w:r w:rsidRPr="009A260A">
        <w:rPr>
          <w:rFonts w:ascii="Times New Roman" w:hAnsi="Times New Roman"/>
          <w:b/>
        </w:rPr>
        <w:t>[Father]</w:t>
      </w:r>
      <w:r w:rsidRPr="009A260A">
        <w:rPr>
          <w:rFonts w:ascii="Times New Roman" w:hAnsi="Times New Roman"/>
        </w:rPr>
        <w:t xml:space="preserve"> </w:t>
      </w:r>
      <w:r w:rsidRPr="009A260A">
        <w:rPr>
          <w:rFonts w:ascii="Times New Roman" w:hAnsi="Times New Roman"/>
          <w:b/>
          <w:bCs/>
        </w:rPr>
        <w:t>Pickin</w:t>
      </w:r>
    </w:p>
    <w:p w14:paraId="579E8E1E"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recall inviting [AA] to accompany myself to visit [Father] Pickin in his aged care facility at Dudley. We stayed with him for approximately half to three</w:t>
      </w:r>
      <w:r w:rsidRPr="009A260A">
        <w:rPr>
          <w:rFonts w:ascii="Times New Roman" w:hAnsi="Times New Roman"/>
        </w:rPr>
        <w:noBreakHyphen/>
        <w:t>quarters of an hour. At no stage prior to, during or after this visit did [AA] make any reference to me about any sexual abuse. This visit was quite convivial, all parties happily reminisced about 'the old days'."</w:t>
      </w:r>
    </w:p>
    <w:p w14:paraId="78BEEC4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response, AA made a third statement, dated 16 July 2024, which disputed the last paragraph of Mr Perry's statement and also referred to Mr Perry's denial that he was sent to the shops:</w:t>
      </w:r>
    </w:p>
    <w:p w14:paraId="4F7ABE9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understand that Alan Perry claims that he and I went to see [Father</w:t>
      </w:r>
      <w:r>
        <w:rPr>
          <w:rFonts w:ascii="Times New Roman" w:hAnsi="Times New Roman"/>
        </w:rPr>
        <w:t> </w:t>
      </w:r>
      <w:r w:rsidRPr="009A260A">
        <w:rPr>
          <w:rFonts w:ascii="Times New Roman" w:hAnsi="Times New Roman"/>
        </w:rPr>
        <w:t>Pickin] when he was in aged care.</w:t>
      </w:r>
    </w:p>
    <w:p w14:paraId="32EEE1F4"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never visited Pickin at any place at any time since leaving school.</w:t>
      </w:r>
    </w:p>
    <w:p w14:paraId="115F167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do recall an incident where I was with Alan Perry when he visited Pickin.</w:t>
      </w:r>
    </w:p>
    <w:p w14:paraId="07EDE8B7"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Sometime after my wife Lesley died, Alan Perry came to take me out for a</w:t>
      </w:r>
      <w:r>
        <w:rPr>
          <w:rFonts w:ascii="Times New Roman" w:hAnsi="Times New Roman"/>
        </w:rPr>
        <w:t> </w:t>
      </w:r>
      <w:r w:rsidRPr="009A260A">
        <w:rPr>
          <w:rFonts w:ascii="Times New Roman" w:hAnsi="Times New Roman"/>
        </w:rPr>
        <w:t>drive. Alan said come for a drive, Lesley had died not long before that, I</w:t>
      </w:r>
      <w:r>
        <w:rPr>
          <w:rFonts w:ascii="Times New Roman" w:hAnsi="Times New Roman"/>
        </w:rPr>
        <w:t> </w:t>
      </w:r>
      <w:r w:rsidRPr="009A260A">
        <w:rPr>
          <w:rFonts w:ascii="Times New Roman" w:hAnsi="Times New Roman"/>
        </w:rPr>
        <w:t>was down and out, so I agreed to go for a drive with him. I believe that Alan was being kind to me to try and get me out of the house and to give us a chance to have a chat.</w:t>
      </w:r>
    </w:p>
    <w:p w14:paraId="4D057644"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lastRenderedPageBreak/>
        <w:t>After driving for around 30 minutes, Alan pulled up the car in Whitebridge on the main road and said 'I'll be back in a minute'. I told Alan that I would wait in the car.</w:t>
      </w:r>
    </w:p>
    <w:p w14:paraId="6596FAF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Alan went into a brick building for a while. He came back to the car and said sorry to me for having to wait. After he started driving again, Alan said 'Ronnie Pickin is in there and I talked to him'. I was filthy and said 'so</w:t>
      </w:r>
      <w:r>
        <w:rPr>
          <w:rFonts w:ascii="Times New Roman" w:hAnsi="Times New Roman"/>
        </w:rPr>
        <w:t> </w:t>
      </w:r>
      <w:r w:rsidRPr="009A260A">
        <w:rPr>
          <w:rFonts w:ascii="Times New Roman" w:hAnsi="Times New Roman"/>
        </w:rPr>
        <w:t>friggin what'.</w:t>
      </w:r>
    </w:p>
    <w:p w14:paraId="6C270E5A"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He said 'They are saying Pickin is a paedophile'. I told him 'I just want to go home'.</w:t>
      </w:r>
    </w:p>
    <w:p w14:paraId="315E821D"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Alan then drove me home.</w:t>
      </w:r>
    </w:p>
    <w:p w14:paraId="11B27046"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understand that Alan says that he was never sent to the shops by Pickin.</w:t>
      </w:r>
    </w:p>
    <w:p w14:paraId="0589E9D3"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believed Alan was sent to the shops because whenever I came out of the</w:t>
      </w:r>
      <w:r>
        <w:rPr>
          <w:rFonts w:ascii="Times New Roman" w:hAnsi="Times New Roman"/>
        </w:rPr>
        <w:t> </w:t>
      </w:r>
      <w:r w:rsidRPr="009A260A">
        <w:rPr>
          <w:rFonts w:ascii="Times New Roman" w:hAnsi="Times New Roman"/>
        </w:rPr>
        <w:t>bedroom in the presbytery, after Pickin had had his way with me, Perry</w:t>
      </w:r>
      <w:r>
        <w:rPr>
          <w:rFonts w:ascii="Times New Roman" w:hAnsi="Times New Roman"/>
        </w:rPr>
        <w:t> </w:t>
      </w:r>
      <w:r w:rsidRPr="009A260A">
        <w:rPr>
          <w:rFonts w:ascii="Times New Roman" w:hAnsi="Times New Roman"/>
        </w:rPr>
        <w:t>was gone. On one occasion I asked Pickin where Perry was. Pickin</w:t>
      </w:r>
      <w:r>
        <w:rPr>
          <w:rFonts w:ascii="Times New Roman" w:hAnsi="Times New Roman"/>
        </w:rPr>
        <w:t> </w:t>
      </w:r>
      <w:r w:rsidRPr="009A260A">
        <w:rPr>
          <w:rFonts w:ascii="Times New Roman" w:hAnsi="Times New Roman"/>
        </w:rPr>
        <w:t>said to me 'He's gone down to the shops to get some things'.</w:t>
      </w:r>
    </w:p>
    <w:p w14:paraId="16DC0691"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 never waited for Perry to return before leaving the presbytery so I was not able to ask him if that was correct, but I never had any reason to think Pickin had lied about that."</w:t>
      </w:r>
    </w:p>
    <w:p w14:paraId="11F4A40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During the trial, AA's third statement was admitted without objection</w:t>
      </w:r>
      <w:r w:rsidRPr="009A260A">
        <w:rPr>
          <w:rFonts w:ascii="Times New Roman" w:hAnsi="Times New Roman"/>
          <w:b/>
          <w:bCs/>
        </w:rPr>
        <w:t xml:space="preserve"> </w:t>
      </w:r>
      <w:r w:rsidRPr="009A260A">
        <w:rPr>
          <w:rFonts w:ascii="Times New Roman" w:hAnsi="Times New Roman"/>
        </w:rPr>
        <w:t>and AA was further cross-examined before the primary judge. AA said that on some occasions he had been told by Father Pickin that Mr Perry either had been sent to the shops or had gone home. At the conclusion of AA's cross-examination, it was squarely put to him that his account of Mr Perry leaving him while he was in the</w:t>
      </w:r>
      <w:r>
        <w:rPr>
          <w:rFonts w:ascii="Times New Roman" w:hAnsi="Times New Roman"/>
        </w:rPr>
        <w:t> </w:t>
      </w:r>
      <w:r w:rsidRPr="009A260A">
        <w:rPr>
          <w:rFonts w:ascii="Times New Roman" w:hAnsi="Times New Roman"/>
        </w:rPr>
        <w:t>presbytery was untrue, which he denied. In response to the last question in cross</w:t>
      </w:r>
      <w:r>
        <w:rPr>
          <w:rFonts w:ascii="Times New Roman" w:hAnsi="Times New Roman"/>
        </w:rPr>
        <w:noBreakHyphen/>
      </w:r>
      <w:r w:rsidRPr="009A260A">
        <w:rPr>
          <w:rFonts w:ascii="Times New Roman" w:hAnsi="Times New Roman"/>
        </w:rPr>
        <w:t xml:space="preserve">examination, that AA's evidence asserting that he was the victim of sexual abuse at the hands of Father Pickin was not true, AA responded, "I'm saying it is true, and I was the one that suffered. No one else. Not you or him, it was me." </w:t>
      </w:r>
    </w:p>
    <w:p w14:paraId="71452842"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 majority of the Court of Appeal (Leeming JA, Bell CJ agreeing) identified fact-finding errors by the primary judge but did not set aside the finding of the primary judge that Father Pickin assaulted AA at the presbytery or make a</w:t>
      </w:r>
      <w:r>
        <w:rPr>
          <w:rFonts w:ascii="Times New Roman" w:hAnsi="Times New Roman"/>
        </w:rPr>
        <w:t> </w:t>
      </w:r>
      <w:r w:rsidRPr="009A260A">
        <w:rPr>
          <w:rFonts w:ascii="Times New Roman" w:hAnsi="Times New Roman"/>
        </w:rPr>
        <w:t>finding as to whether the alleged abuse occurred.</w:t>
      </w:r>
    </w:p>
    <w:p w14:paraId="05266105"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judge's finding that AA was sexually abused by Father Pickin on several occasions in the presbytery in the way that AA alleged, namely,</w:t>
      </w:r>
      <w:r>
        <w:rPr>
          <w:rFonts w:ascii="Times New Roman" w:hAnsi="Times New Roman"/>
        </w:rPr>
        <w:t> </w:t>
      </w:r>
      <w:r w:rsidRPr="009A260A">
        <w:rPr>
          <w:rFonts w:ascii="Times New Roman" w:hAnsi="Times New Roman"/>
        </w:rPr>
        <w:t>by</w:t>
      </w:r>
      <w:r>
        <w:rPr>
          <w:rFonts w:ascii="Times New Roman" w:hAnsi="Times New Roman"/>
        </w:rPr>
        <w:t> </w:t>
      </w:r>
      <w:r w:rsidRPr="009A260A">
        <w:rPr>
          <w:rFonts w:ascii="Times New Roman" w:hAnsi="Times New Roman"/>
        </w:rPr>
        <w:t xml:space="preserve">Father Pickin forcing AA to suck Father Pickin's penis, should be upheld. </w:t>
      </w:r>
    </w:p>
    <w:p w14:paraId="2C64A5C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Their Honours misapplied the appellate task.</w:t>
      </w:r>
      <w:r w:rsidRPr="009A260A">
        <w:rPr>
          <w:rStyle w:val="FootnoteReference"/>
          <w:rFonts w:ascii="Times New Roman" w:hAnsi="Times New Roman"/>
          <w:bCs/>
          <w:sz w:val="24"/>
        </w:rPr>
        <w:footnoteReference w:id="213"/>
      </w:r>
      <w:r w:rsidRPr="009A260A">
        <w:rPr>
          <w:rFonts w:ascii="Times New Roman" w:hAnsi="Times New Roman"/>
        </w:rPr>
        <w:t xml:space="preserve"> It was wrong for them to conclude that Father Pickin was the assistant priest and not the parish priest where the respondent had admitted in its defence that Father Pickin was the parish priest. That was not an issue between the parties at any stage of the trial. The trial was conducted on that basis. Leeming JA was wrong to go behind that admission. In</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Court of Appeal, the respondent's senior counsel was correct to concede,</w:t>
      </w:r>
      <w:r w:rsidRPr="009A260A" w:rsidDel="00B66107">
        <w:rPr>
          <w:rFonts w:ascii="Times New Roman" w:hAnsi="Times New Roman"/>
        </w:rPr>
        <w:t xml:space="preserve"> </w:t>
      </w:r>
      <w:r w:rsidRPr="009A260A">
        <w:rPr>
          <w:rFonts w:ascii="Times New Roman" w:hAnsi="Times New Roman"/>
        </w:rPr>
        <w:t>"we're</w:t>
      </w:r>
      <w:r>
        <w:rPr>
          <w:rFonts w:ascii="Times New Roman" w:hAnsi="Times New Roman"/>
        </w:rPr>
        <w:t> </w:t>
      </w:r>
      <w:r w:rsidRPr="009A260A">
        <w:rPr>
          <w:rFonts w:ascii="Times New Roman" w:hAnsi="Times New Roman"/>
        </w:rPr>
        <w:t>stuck with the admission we made". And, in any event, there was no evidence before the primary judge of there being someone else resident at the</w:t>
      </w:r>
      <w:r>
        <w:rPr>
          <w:rFonts w:ascii="Times New Roman" w:hAnsi="Times New Roman"/>
        </w:rPr>
        <w:t> </w:t>
      </w:r>
      <w:r w:rsidRPr="009A260A">
        <w:rPr>
          <w:rFonts w:ascii="Times New Roman" w:hAnsi="Times New Roman"/>
        </w:rPr>
        <w:t>presbytery. Leeming JA was wrong to impugn the primary judge's findings on the basis that that was, or "would have" been, the case.</w:t>
      </w:r>
    </w:p>
    <w:p w14:paraId="2C39910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
          <w:bCs/>
        </w:rPr>
        <w:tab/>
      </w:r>
      <w:r w:rsidRPr="009A260A">
        <w:rPr>
          <w:rFonts w:ascii="Times New Roman" w:hAnsi="Times New Roman"/>
        </w:rPr>
        <w:t xml:space="preserve">Leeming JA referred to the primary judge describing AA's account as "vivid" and said that he had "seen [AA's evidence on commission], and </w:t>
      </w:r>
      <w:r w:rsidRPr="009A260A">
        <w:rPr>
          <w:rFonts w:ascii="Times New Roman" w:hAnsi="Times New Roman"/>
          <w:iCs/>
        </w:rPr>
        <w:t xml:space="preserve">[he had] </w:t>
      </w:r>
      <w:r w:rsidRPr="009A260A">
        <w:rPr>
          <w:rFonts w:ascii="Times New Roman" w:hAnsi="Times New Roman"/>
          <w:i/>
        </w:rPr>
        <w:t>seen it in precisely the same form that it was available to the primary judge</w:t>
      </w:r>
      <w:r w:rsidRPr="009A260A">
        <w:rPr>
          <w:rFonts w:ascii="Times New Roman" w:hAnsi="Times New Roman"/>
        </w:rPr>
        <w:t>" (emphasis added). That may have been so. But Leeming JA's conclusion that he was in a "materially equivalent position" to the primary judge depended on his statement that AA was not cross</w:t>
      </w:r>
      <w:r w:rsidRPr="009A260A">
        <w:rPr>
          <w:rFonts w:ascii="Times New Roman" w:hAnsi="Times New Roman"/>
        </w:rPr>
        <w:noBreakHyphen/>
        <w:t>examined when he was recalled before the</w:t>
      </w:r>
      <w:r>
        <w:rPr>
          <w:rFonts w:ascii="Times New Roman" w:hAnsi="Times New Roman"/>
        </w:rPr>
        <w:t> </w:t>
      </w:r>
      <w:r w:rsidRPr="009A260A">
        <w:rPr>
          <w:rFonts w:ascii="Times New Roman" w:hAnsi="Times New Roman"/>
        </w:rPr>
        <w:t>primary judge on the occurrence of the assaults. That was wrong. As has just been noted, during the cross-examination which in fact occurred, AA strongly denied questions to the effect that he was lying about the alleged abuse. Leeming</w:t>
      </w:r>
      <w:r>
        <w:rPr>
          <w:rFonts w:ascii="Times New Roman" w:hAnsi="Times New Roman"/>
        </w:rPr>
        <w:t> </w:t>
      </w:r>
      <w:r w:rsidRPr="009A260A">
        <w:rPr>
          <w:rFonts w:ascii="Times New Roman" w:hAnsi="Times New Roman"/>
        </w:rPr>
        <w:t>JA overlooked that evidence and, of course, Leeming JA was at a</w:t>
      </w:r>
      <w:r>
        <w:rPr>
          <w:rFonts w:ascii="Times New Roman" w:hAnsi="Times New Roman"/>
        </w:rPr>
        <w:t> </w:t>
      </w:r>
      <w:r w:rsidRPr="009A260A">
        <w:rPr>
          <w:rFonts w:ascii="Times New Roman" w:hAnsi="Times New Roman"/>
        </w:rPr>
        <w:t>disadvantage as compared to the primary judge in assessing AA's evidence, to</w:t>
      </w:r>
      <w:r>
        <w:rPr>
          <w:rFonts w:ascii="Times New Roman" w:hAnsi="Times New Roman"/>
        </w:rPr>
        <w:t> </w:t>
      </w:r>
      <w:r w:rsidRPr="009A260A">
        <w:rPr>
          <w:rFonts w:ascii="Times New Roman" w:hAnsi="Times New Roman"/>
        </w:rPr>
        <w:t xml:space="preserve">which he failed to refer and which he failed to take into account. </w:t>
      </w:r>
    </w:p>
    <w:p w14:paraId="377D6E12"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unreliability of AA's evidence in certain respects to which Leeming JA referred did not preclude a finding that Father Pickin assaulted AA as alleged</w:t>
      </w:r>
      <w:r w:rsidRPr="009A260A">
        <w:rPr>
          <w:rFonts w:ascii="Times New Roman" w:hAnsi="Times New Roman"/>
          <w:bCs/>
        </w:rPr>
        <w:t xml:space="preserve">. </w:t>
      </w:r>
      <w:r w:rsidRPr="009A260A">
        <w:rPr>
          <w:rFonts w:ascii="Times New Roman" w:hAnsi="Times New Roman"/>
        </w:rPr>
        <w:t>The</w:t>
      </w:r>
      <w:r>
        <w:rPr>
          <w:rFonts w:ascii="Times New Roman" w:hAnsi="Times New Roman"/>
        </w:rPr>
        <w:t> </w:t>
      </w:r>
      <w:r w:rsidRPr="009A260A">
        <w:rPr>
          <w:rFonts w:ascii="Times New Roman" w:hAnsi="Times New Roman"/>
        </w:rPr>
        <w:t xml:space="preserve">primary judge was aware of the "difficulties" with AA's evidence as well as inconsistencies between the evidence of AA and Mr Perry. Indeed, it may be accepted, as Leeming JA identified, that certain aspects of AA's evidence were unreliable. </w:t>
      </w:r>
    </w:p>
    <w:p w14:paraId="61F468A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First, AA identified three separate time periods in which the alleged abuse was said to have occurred and the primary judge found that it in fact occurred in a</w:t>
      </w:r>
      <w:r>
        <w:rPr>
          <w:rFonts w:ascii="Times New Roman" w:hAnsi="Times New Roman"/>
        </w:rPr>
        <w:t> </w:t>
      </w:r>
      <w:r w:rsidRPr="009A260A">
        <w:rPr>
          <w:rFonts w:ascii="Times New Roman" w:hAnsi="Times New Roman"/>
        </w:rPr>
        <w:t>fourth time period, without referring (at least in terms) to the fact that AA's evidence on this point was unreliable. Leeming JA considered that was problematic because AA sought to establish that his decline in academic performance from Year 8 onwards was attributable to the abuse he suffered at the</w:t>
      </w:r>
      <w:r>
        <w:rPr>
          <w:rFonts w:ascii="Times New Roman" w:hAnsi="Times New Roman"/>
        </w:rPr>
        <w:t> </w:t>
      </w:r>
      <w:r w:rsidRPr="009A260A">
        <w:rPr>
          <w:rFonts w:ascii="Times New Roman" w:hAnsi="Times New Roman"/>
        </w:rPr>
        <w:t xml:space="preserve">beginning of Year 7. The imprecision of AA's evidence as to when the alleged abuse occurred bore to some extent on the reliability of AA's evidence. But this is not a case where the evidence as to the timing of the alleged abuse made it improbable or unlikely that the alleged abuse in fact occurred. The undisputed facts were that AA visited Father Pickin at the presbytery with Mr Perry, during which </w:t>
      </w:r>
      <w:r w:rsidRPr="009A260A">
        <w:rPr>
          <w:rFonts w:ascii="Times New Roman" w:hAnsi="Times New Roman"/>
        </w:rPr>
        <w:lastRenderedPageBreak/>
        <w:t>time they were given beer and cigarettes, those being the circumstances in which the abuse was alleged to have occurred.</w:t>
      </w:r>
    </w:p>
    <w:p w14:paraId="7860A14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Ball JA observed</w:t>
      </w:r>
      <w:r w:rsidRPr="009A260A" w:rsidDel="00637824">
        <w:rPr>
          <w:rFonts w:ascii="Times New Roman" w:hAnsi="Times New Roman"/>
        </w:rPr>
        <w:t xml:space="preserve">, </w:t>
      </w:r>
      <w:r w:rsidRPr="009A260A">
        <w:rPr>
          <w:rFonts w:ascii="Times New Roman" w:hAnsi="Times New Roman"/>
        </w:rPr>
        <w:t>pinpointing the time when events occurred, especially</w:t>
      </w:r>
      <w:r>
        <w:rPr>
          <w:rFonts w:ascii="Times New Roman" w:hAnsi="Times New Roman"/>
        </w:rPr>
        <w:t> </w:t>
      </w:r>
      <w:r w:rsidRPr="009A260A">
        <w:rPr>
          <w:rFonts w:ascii="Times New Roman" w:hAnsi="Times New Roman"/>
        </w:rPr>
        <w:t>when they occurred more than 50 years ago, is notoriously difficult, and</w:t>
      </w:r>
      <w:r>
        <w:rPr>
          <w:rFonts w:ascii="Times New Roman" w:hAnsi="Times New Roman"/>
        </w:rPr>
        <w:t> </w:t>
      </w:r>
      <w:r w:rsidRPr="009A260A">
        <w:rPr>
          <w:rFonts w:ascii="Times New Roman" w:hAnsi="Times New Roman"/>
        </w:rPr>
        <w:t>it could be inferred that AA tried to do so by a process of reconstruction by reference to objective facts, being when he commenced high school and when his marks began to decline. Even if it is accepted that the alleged abuse was not the</w:t>
      </w:r>
      <w:r>
        <w:rPr>
          <w:rFonts w:ascii="Times New Roman" w:hAnsi="Times New Roman"/>
        </w:rPr>
        <w:t> </w:t>
      </w:r>
      <w:r w:rsidRPr="009A260A">
        <w:rPr>
          <w:rFonts w:ascii="Times New Roman" w:hAnsi="Times New Roman"/>
        </w:rPr>
        <w:t>sole cause of the decline in AA's marks, and that the decline might have begun before the alleged abuse occurred, AA's attribution of the decline in his marks to the abuse he suffered added verisimilitude to his account and helped to establish a</w:t>
      </w:r>
      <w:r>
        <w:rPr>
          <w:rFonts w:ascii="Times New Roman" w:hAnsi="Times New Roman"/>
        </w:rPr>
        <w:t> </w:t>
      </w:r>
      <w:r w:rsidRPr="009A260A">
        <w:rPr>
          <w:rFonts w:ascii="Times New Roman" w:hAnsi="Times New Roman"/>
        </w:rPr>
        <w:t>causal connection between the abuse and the later events of his life.</w:t>
      </w:r>
    </w:p>
    <w:p w14:paraId="2E17A78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
          <w:bCs/>
        </w:rPr>
        <w:tab/>
      </w:r>
      <w:r w:rsidRPr="009A260A">
        <w:rPr>
          <w:rFonts w:ascii="Times New Roman" w:hAnsi="Times New Roman"/>
        </w:rPr>
        <w:t>Second, Leeming JA observed that the primary judge did not identify in terms that AA was wrong to recall that Mr Perry left the presbytery to buy alcohol or cigarettes and that there was never anyone other than himself, Mr Perry and Father Pickin at the presbytery. The primary judge correctly concluded that neither of these matters necessarily cast doubt on AA's recollection of the alleged abuse.</w:t>
      </w:r>
    </w:p>
    <w:p w14:paraId="5C831A1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to the presence of other boys (than AA and Mr Perry) during at least some of their visits to the presbytery, that fact accords with AA's earlier account to the forensic psychiatrist called by the respondent but not his evidence given during cross-examination. It may be accepted that the inconsistency in AA's account reduces the reliability of AA's evidence generally. However, as</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 xml:space="preserve">primary judge observed, the presence of other boys did not </w:t>
      </w:r>
      <w:r w:rsidRPr="009A260A" w:rsidDel="00B55F93">
        <w:rPr>
          <w:rFonts w:ascii="Times New Roman" w:hAnsi="Times New Roman"/>
        </w:rPr>
        <w:t xml:space="preserve">necessarily </w:t>
      </w:r>
      <w:r w:rsidRPr="009A260A">
        <w:rPr>
          <w:rFonts w:ascii="Times New Roman" w:hAnsi="Times New Roman"/>
        </w:rPr>
        <w:t>make the alleged assaults unlikely. Indeed, the presence of other boys at the presbytery provided a potential explanation as to how Father Pickin was able to be alone in the bedroom with AA on the hypothesis that Mr Perry remained with the other boys in the living area of the presbytery.</w:t>
      </w:r>
    </w:p>
    <w:p w14:paraId="2C8CF71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to Mr Perry's whereabouts during the alleged abuse, Mr Perry accepted in cross-examination that it was possible that he was not always in the same room as AA while they were at the presbytery. That evidence left open the possibility that AA was sexually abused in the bedroom of the presbytery while Mr Perry was in the next room of the presbytery with the other boys. Further, while the primary judge appeared to accept Mr Perry's evidence that he was not sent to the shops to buy alcohol or cigarettes and that he did not go home before AA, nothing in the</w:t>
      </w:r>
      <w:r>
        <w:rPr>
          <w:rFonts w:ascii="Times New Roman" w:hAnsi="Times New Roman"/>
        </w:rPr>
        <w:t> </w:t>
      </w:r>
      <w:r w:rsidRPr="009A260A">
        <w:rPr>
          <w:rFonts w:ascii="Times New Roman" w:hAnsi="Times New Roman"/>
        </w:rPr>
        <w:t>evidence contradicted the account that AA</w:t>
      </w:r>
      <w:r w:rsidRPr="009A260A" w:rsidDel="001F4E84">
        <w:rPr>
          <w:rFonts w:ascii="Times New Roman" w:hAnsi="Times New Roman"/>
        </w:rPr>
        <w:t xml:space="preserve"> </w:t>
      </w:r>
      <w:r w:rsidRPr="009A260A">
        <w:rPr>
          <w:rFonts w:ascii="Times New Roman" w:hAnsi="Times New Roman"/>
        </w:rPr>
        <w:t xml:space="preserve">ultimately gave that Father Pickin </w:t>
      </w:r>
      <w:r w:rsidRPr="009A260A">
        <w:rPr>
          <w:rFonts w:ascii="Times New Roman" w:hAnsi="Times New Roman"/>
          <w:i/>
        </w:rPr>
        <w:t>told</w:t>
      </w:r>
      <w:r w:rsidRPr="009A260A">
        <w:rPr>
          <w:rFonts w:ascii="Times New Roman" w:hAnsi="Times New Roman"/>
        </w:rPr>
        <w:t xml:space="preserve"> him that Mr Perry had done so.</w:t>
      </w:r>
    </w:p>
    <w:p w14:paraId="36EF13A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As Ball JA concluded, the primary judge's findings were not inconsistent with the central tenet of AA's evidence that the abuse occurred in Father Pickin's bedroom when AA was drunk and had been playing with the poker machine alone. Although the evidence would mean the offending involved a greater level of risk on the part of Father Pickin, there is nothing to suggest that the abuse could not have occurred without the other boys finding out and, further, Father Pickin </w:t>
      </w:r>
      <w:r w:rsidRPr="009A260A">
        <w:rPr>
          <w:rFonts w:ascii="Times New Roman" w:hAnsi="Times New Roman"/>
        </w:rPr>
        <w:lastRenderedPageBreak/>
        <w:t>demonstrated a willingness to engage in risky behaviour by supplying the boys with alcohol and cigarettes in the first place. As to whether the inconsistencies affected the reliability of AA's evidence of the abuse, it is sometimes necessary to distinguish between recollections of sexual abuse (or other traumatic events) and</w:t>
      </w:r>
      <w:r>
        <w:rPr>
          <w:rFonts w:ascii="Times New Roman" w:hAnsi="Times New Roman"/>
        </w:rPr>
        <w:t> </w:t>
      </w:r>
      <w:r w:rsidRPr="009A260A">
        <w:rPr>
          <w:rFonts w:ascii="Times New Roman" w:hAnsi="Times New Roman"/>
        </w:rPr>
        <w:t>the circumstances surrounding them, especially when the relevant events occurred so long ago. AA gave consistent evidence concerning the abuse he suffered, and his evidence concerning the abuse itself was not contradicted by other evidence.</w:t>
      </w:r>
    </w:p>
    <w:p w14:paraId="0CD2BF2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Third, Leeming JA referred to the fact that the primary judge did not expressly consider the possibility that AA's account was a sincerely held but unreliable belief, instead appearing to place significant weight on the "vividness" of AA's account. As has been noted, Leeming JA erroneously proceeded on the</w:t>
      </w:r>
      <w:r>
        <w:rPr>
          <w:rFonts w:ascii="Times New Roman" w:hAnsi="Times New Roman"/>
        </w:rPr>
        <w:t> </w:t>
      </w:r>
      <w:r w:rsidRPr="009A260A">
        <w:rPr>
          <w:rFonts w:ascii="Times New Roman" w:hAnsi="Times New Roman"/>
        </w:rPr>
        <w:t>basis that AA was not cross-examined when he was recalled before the primary judge on the occurrence of the assaults. Moreover, as Ball JA explained, AA gave consistent evidence concerning the nature of the abuse he suffered. That evidence was plausible having regard to the facts not in dispute and it was not contradicted by other evidence. This was not a case where AA could have been mistaken about the identity of his abuser.</w:t>
      </w:r>
    </w:p>
    <w:p w14:paraId="0BFBCC7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
          <w:bCs/>
        </w:rPr>
        <w:tab/>
      </w:r>
      <w:r w:rsidRPr="009A260A">
        <w:rPr>
          <w:rFonts w:ascii="Times New Roman" w:hAnsi="Times New Roman"/>
        </w:rPr>
        <w:t>Fourth, Leeming JA referred to the fact that the reliability of AA's evidence more broadly was undermined by his account that it could have been ten years since he had last seen Mr Perry when they had in fact met in the last year. That</w:t>
      </w:r>
      <w:r>
        <w:rPr>
          <w:rFonts w:ascii="Times New Roman" w:hAnsi="Times New Roman"/>
        </w:rPr>
        <w:t> </w:t>
      </w:r>
      <w:r w:rsidRPr="009A260A">
        <w:rPr>
          <w:rFonts w:ascii="Times New Roman" w:hAnsi="Times New Roman"/>
        </w:rPr>
        <w:t xml:space="preserve">inconsistency affects the assessment of the reliability of AA's evidence but does not require the conclusion that his recollection of the alleged abuse was incorrect. </w:t>
      </w:r>
    </w:p>
    <w:p w14:paraId="55E03C9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
          <w:bCs/>
        </w:rPr>
        <w:tab/>
      </w:r>
      <w:r w:rsidRPr="009A260A">
        <w:rPr>
          <w:rFonts w:ascii="Times New Roman" w:hAnsi="Times New Roman"/>
        </w:rPr>
        <w:t>By contrast, Ball JA accepted that there were some difficulties in the way the primary judge conducted the fact-finding process but considered that the</w:t>
      </w:r>
      <w:r>
        <w:rPr>
          <w:rFonts w:ascii="Times New Roman" w:hAnsi="Times New Roman"/>
        </w:rPr>
        <w:t> </w:t>
      </w:r>
      <w:r w:rsidRPr="009A260A">
        <w:rPr>
          <w:rFonts w:ascii="Times New Roman" w:hAnsi="Times New Roman"/>
        </w:rPr>
        <w:t>primary judge had not erred in concluding that AA was sexually abused. In</w:t>
      </w:r>
      <w:r>
        <w:rPr>
          <w:rFonts w:ascii="Times New Roman" w:hAnsi="Times New Roman"/>
        </w:rPr>
        <w:t> </w:t>
      </w:r>
      <w:r w:rsidRPr="009A260A">
        <w:rPr>
          <w:rFonts w:ascii="Times New Roman" w:hAnsi="Times New Roman"/>
        </w:rPr>
        <w:t>particular, Ball JA noted the following:</w:t>
      </w:r>
    </w:p>
    <w:p w14:paraId="16811F49" w14:textId="77777777" w:rsidR="00492078" w:rsidRPr="009A260A" w:rsidRDefault="00492078" w:rsidP="009A260A">
      <w:pPr>
        <w:pStyle w:val="NormalBody"/>
        <w:spacing w:after="260" w:line="280" w:lineRule="exact"/>
        <w:ind w:left="720" w:right="0" w:hanging="720"/>
        <w:jc w:val="both"/>
        <w:rPr>
          <w:rFonts w:ascii="Times New Roman" w:hAnsi="Times New Roman"/>
        </w:rPr>
      </w:pPr>
      <w:r w:rsidRPr="009A260A">
        <w:rPr>
          <w:rFonts w:ascii="Times New Roman" w:hAnsi="Times New Roman"/>
        </w:rPr>
        <w:t>(1)</w:t>
      </w:r>
      <w:r w:rsidRPr="009A260A">
        <w:rPr>
          <w:rFonts w:ascii="Times New Roman" w:hAnsi="Times New Roman"/>
        </w:rPr>
        <w:tab/>
        <w:t xml:space="preserve">The tendency evidence established that Father Pickin had a sexual interest in boys and given the opportunity he would sexually abuse them. </w:t>
      </w:r>
    </w:p>
    <w:p w14:paraId="7299F05C" w14:textId="77777777" w:rsidR="00492078" w:rsidRPr="009A260A" w:rsidRDefault="00492078" w:rsidP="009A260A">
      <w:pPr>
        <w:pStyle w:val="NormalBody"/>
        <w:spacing w:after="260" w:line="280" w:lineRule="exact"/>
        <w:ind w:left="720" w:right="0" w:hanging="720"/>
        <w:jc w:val="both"/>
        <w:rPr>
          <w:rFonts w:ascii="Times New Roman" w:hAnsi="Times New Roman"/>
          <w:b/>
        </w:rPr>
      </w:pPr>
      <w:r w:rsidRPr="009A260A">
        <w:rPr>
          <w:rFonts w:ascii="Times New Roman" w:hAnsi="Times New Roman"/>
        </w:rPr>
        <w:t>(2)</w:t>
      </w:r>
      <w:r w:rsidRPr="009A260A">
        <w:rPr>
          <w:rFonts w:ascii="Times New Roman" w:hAnsi="Times New Roman"/>
        </w:rPr>
        <w:tab/>
        <w:t>Father Pickin sought to create that opportunity by inviting AA and Mr Perry to the presbytery and supplying them with alcohol and cigarettes.</w:t>
      </w:r>
    </w:p>
    <w:p w14:paraId="16A6E625" w14:textId="77777777" w:rsidR="00492078" w:rsidRPr="009A260A" w:rsidRDefault="00492078" w:rsidP="009A260A">
      <w:pPr>
        <w:pStyle w:val="NormalBody"/>
        <w:spacing w:after="260" w:line="280" w:lineRule="exact"/>
        <w:ind w:left="720" w:right="0" w:hanging="720"/>
        <w:jc w:val="both"/>
        <w:rPr>
          <w:rFonts w:ascii="Times New Roman" w:hAnsi="Times New Roman"/>
        </w:rPr>
      </w:pPr>
      <w:r w:rsidRPr="009A260A">
        <w:rPr>
          <w:rFonts w:ascii="Times New Roman" w:hAnsi="Times New Roman"/>
        </w:rPr>
        <w:t>(3)</w:t>
      </w:r>
      <w:r w:rsidRPr="009A260A">
        <w:rPr>
          <w:rFonts w:ascii="Times New Roman" w:hAnsi="Times New Roman"/>
        </w:rPr>
        <w:tab/>
        <w:t>The fact of the abuse explains why AA stopped going to the presbytery and had nothing further to do with Father Pickin.</w:t>
      </w:r>
    </w:p>
    <w:p w14:paraId="1BD7E280" w14:textId="77777777" w:rsidR="00492078" w:rsidRPr="009A260A" w:rsidRDefault="00492078" w:rsidP="009A260A">
      <w:pPr>
        <w:pStyle w:val="NormalBody"/>
        <w:spacing w:after="260" w:line="280" w:lineRule="exact"/>
        <w:ind w:left="720" w:right="0" w:hanging="720"/>
        <w:jc w:val="both"/>
        <w:rPr>
          <w:rFonts w:ascii="Times New Roman" w:hAnsi="Times New Roman"/>
        </w:rPr>
      </w:pPr>
      <w:r w:rsidRPr="009A260A">
        <w:rPr>
          <w:rFonts w:ascii="Times New Roman" w:hAnsi="Times New Roman"/>
        </w:rPr>
        <w:t>(4)</w:t>
      </w:r>
      <w:r w:rsidRPr="009A260A">
        <w:rPr>
          <w:rFonts w:ascii="Times New Roman" w:hAnsi="Times New Roman"/>
        </w:rPr>
        <w:tab/>
        <w:t>AA's subsequent conduct was, in the joint opinion of the psychiatrists who gave evidence, consistent with the abuse that he suffered.</w:t>
      </w:r>
      <w:r w:rsidRPr="009A260A">
        <w:rPr>
          <w:rFonts w:ascii="Times New Roman" w:hAnsi="Times New Roman"/>
        </w:rPr>
        <w:tab/>
      </w:r>
    </w:p>
    <w:p w14:paraId="4418FFC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It must be accepted that AA's recollection of the events was imperfect. The</w:t>
      </w:r>
      <w:r>
        <w:rPr>
          <w:rFonts w:ascii="Times New Roman" w:hAnsi="Times New Roman"/>
        </w:rPr>
        <w:t> </w:t>
      </w:r>
      <w:r w:rsidRPr="009A260A">
        <w:rPr>
          <w:rFonts w:ascii="Times New Roman" w:hAnsi="Times New Roman"/>
        </w:rPr>
        <w:t>events were recalled more than 50 years after they allegedly occurred. Neither</w:t>
      </w:r>
      <w:r>
        <w:rPr>
          <w:rFonts w:ascii="Times New Roman" w:hAnsi="Times New Roman"/>
        </w:rPr>
        <w:t> </w:t>
      </w:r>
      <w:r w:rsidRPr="009A260A">
        <w:rPr>
          <w:rFonts w:ascii="Times New Roman" w:hAnsi="Times New Roman"/>
        </w:rPr>
        <w:t xml:space="preserve">that fact, nor the fact that the proceeding was not time-barred, excused AA </w:t>
      </w:r>
      <w:r w:rsidRPr="009A260A">
        <w:rPr>
          <w:rFonts w:ascii="Times New Roman" w:hAnsi="Times New Roman"/>
        </w:rPr>
        <w:lastRenderedPageBreak/>
        <w:t xml:space="preserve">from meeting the evidentiary burden imposed by s 140 of the </w:t>
      </w:r>
      <w:r w:rsidRPr="009A260A">
        <w:rPr>
          <w:rFonts w:ascii="Times New Roman" w:hAnsi="Times New Roman"/>
          <w:i/>
          <w:iCs/>
        </w:rPr>
        <w:t>Evidence Act</w:t>
      </w:r>
      <w:r w:rsidRPr="009A260A">
        <w:rPr>
          <w:rFonts w:ascii="Times New Roman" w:hAnsi="Times New Roman"/>
        </w:rPr>
        <w:t xml:space="preserve"> and the</w:t>
      </w:r>
      <w:r>
        <w:rPr>
          <w:rFonts w:ascii="Times New Roman" w:hAnsi="Times New Roman"/>
        </w:rPr>
        <w:t> </w:t>
      </w:r>
      <w:r w:rsidRPr="009A260A">
        <w:rPr>
          <w:rFonts w:ascii="Times New Roman" w:hAnsi="Times New Roman"/>
          <w:i/>
          <w:iCs/>
        </w:rPr>
        <w:t>Briginshaw</w:t>
      </w:r>
      <w:r w:rsidRPr="009A260A">
        <w:rPr>
          <w:rFonts w:ascii="Times New Roman" w:hAnsi="Times New Roman"/>
        </w:rPr>
        <w:t xml:space="preserve"> standard.</w:t>
      </w:r>
      <w:r w:rsidRPr="009A260A">
        <w:rPr>
          <w:rStyle w:val="FootnoteReference"/>
          <w:rFonts w:ascii="Times New Roman" w:hAnsi="Times New Roman"/>
          <w:sz w:val="24"/>
        </w:rPr>
        <w:footnoteReference w:id="214"/>
      </w:r>
      <w:r w:rsidRPr="009A260A">
        <w:rPr>
          <w:rFonts w:ascii="Times New Roman" w:hAnsi="Times New Roman"/>
        </w:rPr>
        <w:t xml:space="preserve"> But the unreliability of AA's evidence in certain respects did not preclude a finding that Father Pickin assaulted AA as alleged. </w:t>
      </w:r>
    </w:p>
    <w:p w14:paraId="0E1A10E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For those reasons, the primary judge was correct to accept AA's evidence on the critical question of whether the alleged abuse occurred. Grounds 1 and 2(a) of the respondent's notice of contention must be rejected.</w:t>
      </w:r>
    </w:p>
    <w:p w14:paraId="19070E97" w14:textId="77777777" w:rsidR="00492078" w:rsidRPr="009A260A" w:rsidRDefault="00492078" w:rsidP="009A260A">
      <w:pPr>
        <w:pStyle w:val="HeadingL1"/>
        <w:spacing w:after="260" w:line="280" w:lineRule="exact"/>
        <w:ind w:right="0"/>
        <w:jc w:val="both"/>
        <w:rPr>
          <w:rFonts w:ascii="Times New Roman" w:hAnsi="Times New Roman"/>
          <w:szCs w:val="26"/>
        </w:rPr>
      </w:pPr>
      <w:r w:rsidRPr="009A260A">
        <w:rPr>
          <w:rFonts w:ascii="Times New Roman" w:hAnsi="Times New Roman"/>
        </w:rPr>
        <w:t>D.</w:t>
      </w:r>
      <w:r w:rsidRPr="009A260A">
        <w:rPr>
          <w:rFonts w:ascii="Times New Roman" w:hAnsi="Times New Roman"/>
        </w:rPr>
        <w:tab/>
        <w:t>Bases of liability</w:t>
      </w:r>
    </w:p>
    <w:p w14:paraId="3EC771D3"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(1)</w:t>
      </w:r>
      <w:r w:rsidRPr="009A260A">
        <w:rPr>
          <w:rFonts w:ascii="Times New Roman" w:hAnsi="Times New Roman"/>
        </w:rPr>
        <w:tab/>
        <w:t>Common law</w:t>
      </w:r>
    </w:p>
    <w:p w14:paraId="0466839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In the present appeal, two areas of the common law were raised – the duty to take reasonable care to avoid causing harm to others, including of the kind first recognised in </w:t>
      </w:r>
      <w:r w:rsidRPr="009A260A">
        <w:rPr>
          <w:rFonts w:ascii="Times New Roman" w:hAnsi="Times New Roman"/>
          <w:i/>
          <w:iCs/>
        </w:rPr>
        <w:t>Donoghue v Stevenson</w:t>
      </w:r>
      <w:r w:rsidRPr="009A260A">
        <w:rPr>
          <w:rFonts w:ascii="Times New Roman" w:hAnsi="Times New Roman"/>
        </w:rPr>
        <w:t>,</w:t>
      </w:r>
      <w:r w:rsidRPr="009A260A">
        <w:rPr>
          <w:rStyle w:val="FootnoteReference"/>
          <w:rFonts w:ascii="Times New Roman" w:hAnsi="Times New Roman"/>
          <w:sz w:val="24"/>
        </w:rPr>
        <w:footnoteReference w:id="215"/>
      </w:r>
      <w:r w:rsidRPr="009A260A">
        <w:rPr>
          <w:rFonts w:ascii="Times New Roman" w:hAnsi="Times New Roman"/>
          <w:i/>
        </w:rPr>
        <w:t xml:space="preserve"> </w:t>
      </w:r>
      <w:r w:rsidRPr="009A260A">
        <w:rPr>
          <w:rFonts w:ascii="Times New Roman" w:hAnsi="Times New Roman"/>
        </w:rPr>
        <w:t xml:space="preserve">in the tort of negligence; and the separate area of the common law where liability is imposed on a defendant for the breach of a non-delegable duty, as was most recently explained by this Court in </w:t>
      </w:r>
      <w:r w:rsidRPr="009A260A">
        <w:rPr>
          <w:rFonts w:ascii="Times New Roman" w:hAnsi="Times New Roman"/>
          <w:i/>
          <w:iCs/>
        </w:rPr>
        <w:t>Bird</w:t>
      </w:r>
      <w:r w:rsidRPr="009A260A">
        <w:rPr>
          <w:rFonts w:ascii="Times New Roman" w:hAnsi="Times New Roman"/>
        </w:rPr>
        <w:t>.</w:t>
      </w:r>
      <w:r w:rsidRPr="009A260A">
        <w:rPr>
          <w:rStyle w:val="FootnoteReference"/>
          <w:rFonts w:ascii="Times New Roman" w:hAnsi="Times New Roman"/>
          <w:sz w:val="24"/>
        </w:rPr>
        <w:footnoteReference w:id="216"/>
      </w:r>
      <w:r w:rsidRPr="009A260A">
        <w:rPr>
          <w:rFonts w:ascii="Times New Roman" w:hAnsi="Times New Roman"/>
        </w:rPr>
        <w:t xml:space="preserve"> </w:t>
      </w:r>
    </w:p>
    <w:p w14:paraId="6BD427A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At common law, a person owes no duty to prevent injury inflicted by a third party on a child absent that person doing some positive act justifying the imposition of a duty or that person assuming a duty.</w:t>
      </w:r>
      <w:r w:rsidRPr="009A260A">
        <w:rPr>
          <w:rStyle w:val="FootnoteReference"/>
          <w:rFonts w:ascii="Times New Roman" w:hAnsi="Times New Roman"/>
          <w:sz w:val="24"/>
        </w:rPr>
        <w:footnoteReference w:id="217"/>
      </w:r>
      <w:r w:rsidRPr="009A260A">
        <w:rPr>
          <w:rFonts w:ascii="Times New Roman" w:hAnsi="Times New Roman"/>
        </w:rPr>
        <w:t xml:space="preserve"> Absent some basis for attributing liability for the wrongful acts of the third party to the person alleged to owe a duty (the defendant), the defendant has not taken any action that may attract liability. So, for example,</w:t>
      </w:r>
      <w:r w:rsidRPr="009A260A" w:rsidDel="00C25BA5">
        <w:rPr>
          <w:rFonts w:ascii="Times New Roman" w:hAnsi="Times New Roman"/>
        </w:rPr>
        <w:t xml:space="preserve"> </w:t>
      </w:r>
      <w:r w:rsidRPr="009A260A">
        <w:rPr>
          <w:rFonts w:ascii="Times New Roman" w:hAnsi="Times New Roman"/>
        </w:rPr>
        <w:t>a person who becomes aware of a child being assaulted has no duty to prevent injury to that child</w:t>
      </w:r>
      <w:r w:rsidRPr="009A260A">
        <w:rPr>
          <w:rStyle w:val="FootnoteReference"/>
          <w:rFonts w:ascii="Times New Roman" w:hAnsi="Times New Roman"/>
          <w:sz w:val="24"/>
        </w:rPr>
        <w:footnoteReference w:id="218"/>
      </w:r>
      <w:r w:rsidRPr="009A260A">
        <w:rPr>
          <w:rFonts w:ascii="Times New Roman" w:hAnsi="Times New Roman"/>
        </w:rPr>
        <w:t xml:space="preserve"> unless it can be shown that (1) the person has done</w:t>
      </w:r>
      <w:r w:rsidRPr="009A260A" w:rsidDel="00A37DA9">
        <w:rPr>
          <w:rFonts w:ascii="Times New Roman" w:hAnsi="Times New Roman"/>
        </w:rPr>
        <w:t xml:space="preserve"> </w:t>
      </w:r>
      <w:r w:rsidRPr="009A260A">
        <w:rPr>
          <w:rFonts w:ascii="Times New Roman" w:hAnsi="Times New Roman"/>
        </w:rPr>
        <w:t>some positive</w:t>
      </w:r>
      <w:r w:rsidRPr="009A260A" w:rsidDel="00A37DA9">
        <w:rPr>
          <w:rFonts w:ascii="Times New Roman" w:hAnsi="Times New Roman"/>
        </w:rPr>
        <w:t xml:space="preserve"> act </w:t>
      </w:r>
      <w:r w:rsidRPr="009A260A">
        <w:rPr>
          <w:rFonts w:ascii="Times New Roman" w:hAnsi="Times New Roman"/>
        </w:rPr>
        <w:t xml:space="preserve">that gave rise to the imposition of a duty for that person to take reasonable care to prevent foreseeable injury to the child; (2) the person has voluntarily assumed a duty to take reasonable care to prevent injury to the child; </w:t>
      </w:r>
      <w:r w:rsidRPr="009A260A">
        <w:rPr>
          <w:rFonts w:ascii="Times New Roman" w:hAnsi="Times New Roman"/>
        </w:rPr>
        <w:lastRenderedPageBreak/>
        <w:t>or (3) the person has assumed a non-delegable duty to ensure that care is taken to prevent injury to the child.</w:t>
      </w:r>
      <w:r w:rsidRPr="009A260A">
        <w:rPr>
          <w:rStyle w:val="FootnoteReference"/>
          <w:rFonts w:ascii="Times New Roman" w:hAnsi="Times New Roman"/>
          <w:sz w:val="24"/>
        </w:rPr>
        <w:footnoteReference w:id="219"/>
      </w:r>
      <w:r w:rsidRPr="009A260A">
        <w:rPr>
          <w:rFonts w:ascii="Times New Roman" w:hAnsi="Times New Roman"/>
        </w:rPr>
        <w:t xml:space="preserve"> </w:t>
      </w:r>
    </w:p>
    <w:p w14:paraId="45030B8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Two aspects of the relationship between those duties are important. First,</w:t>
      </w:r>
      <w:r>
        <w:rPr>
          <w:rFonts w:ascii="Times New Roman" w:hAnsi="Times New Roman"/>
        </w:rPr>
        <w:t xml:space="preserve"> </w:t>
      </w:r>
      <w:r w:rsidRPr="009A260A">
        <w:rPr>
          <w:rFonts w:ascii="Times New Roman" w:hAnsi="Times New Roman"/>
        </w:rPr>
        <w:t>the non</w:t>
      </w:r>
      <w:r w:rsidRPr="009A260A">
        <w:rPr>
          <w:rFonts w:ascii="Times New Roman" w:hAnsi="Times New Roman"/>
        </w:rPr>
        <w:noBreakHyphen/>
        <w:t>delegable duty is unlike the first two duties insofar as it requires that the</w:t>
      </w:r>
      <w:r>
        <w:rPr>
          <w:rFonts w:ascii="Times New Roman" w:hAnsi="Times New Roman"/>
        </w:rPr>
        <w:t> </w:t>
      </w:r>
      <w:r w:rsidRPr="009A260A">
        <w:rPr>
          <w:rFonts w:ascii="Times New Roman" w:hAnsi="Times New Roman"/>
        </w:rPr>
        <w:t xml:space="preserve">duty-holder </w:t>
      </w:r>
      <w:r w:rsidRPr="009A260A">
        <w:rPr>
          <w:rFonts w:ascii="Times New Roman" w:hAnsi="Times New Roman"/>
          <w:i/>
          <w:iCs/>
        </w:rPr>
        <w:t>ensure</w:t>
      </w:r>
      <w:r w:rsidRPr="009A260A">
        <w:rPr>
          <w:rFonts w:ascii="Times New Roman" w:hAnsi="Times New Roman"/>
        </w:rPr>
        <w:t xml:space="preserve"> that reasonable care is taken. That is, when assessing breach of a non</w:t>
      </w:r>
      <w:r w:rsidRPr="009A260A">
        <w:rPr>
          <w:rFonts w:ascii="Times New Roman" w:hAnsi="Times New Roman"/>
        </w:rPr>
        <w:noBreakHyphen/>
        <w:t>delegable duty, the focus is not on what the defendant did or did not do to prevent the injury. By contrast, assessing whether a defendant breached the first two duties requires examination of what the defendant did or did not do to prevent the injury. Second, a person will have assumed either a duty to take reasonable care or a duty to ensure that reasonable care is taken, but not both. Of course, a</w:t>
      </w:r>
      <w:r>
        <w:rPr>
          <w:rFonts w:ascii="Times New Roman" w:hAnsi="Times New Roman"/>
        </w:rPr>
        <w:t> </w:t>
      </w:r>
      <w:r w:rsidRPr="009A260A">
        <w:rPr>
          <w:rFonts w:ascii="Times New Roman" w:hAnsi="Times New Roman"/>
        </w:rPr>
        <w:t xml:space="preserve">failure to take reasonable care by the duty-holder will breach an assumed duty to ensure that reasonable care is taken. </w:t>
      </w:r>
    </w:p>
    <w:p w14:paraId="20DE71FF"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(2)</w:t>
      </w:r>
      <w:r w:rsidRPr="009A260A">
        <w:rPr>
          <w:rFonts w:ascii="Times New Roman" w:hAnsi="Times New Roman"/>
        </w:rPr>
        <w:tab/>
        <w:t>CL Act</w:t>
      </w:r>
    </w:p>
    <w:p w14:paraId="10C7F45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AA's common law claim must be considered in accordance with the</w:t>
      </w:r>
      <w:r>
        <w:rPr>
          <w:rFonts w:ascii="Times New Roman" w:hAnsi="Times New Roman"/>
        </w:rPr>
        <w:t> </w:t>
      </w:r>
      <w:r w:rsidRPr="009A260A">
        <w:rPr>
          <w:rFonts w:ascii="Times New Roman" w:hAnsi="Times New Roman"/>
        </w:rPr>
        <w:t xml:space="preserve">applicable requirements of the CL Act. </w:t>
      </w:r>
    </w:p>
    <w:p w14:paraId="61F589F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The CL Act was passed in two stages. The </w:t>
      </w:r>
      <w:r w:rsidRPr="009A260A">
        <w:rPr>
          <w:rFonts w:ascii="Times New Roman" w:hAnsi="Times New Roman"/>
          <w:i/>
          <w:iCs/>
        </w:rPr>
        <w:t>Civil Liability Bill 2002</w:t>
      </w:r>
      <w:r w:rsidRPr="009A260A">
        <w:rPr>
          <w:rFonts w:ascii="Times New Roman" w:hAnsi="Times New Roman"/>
        </w:rPr>
        <w:t xml:space="preserve"> (NSW) was passed in June 2002 and dealt with civil actions for damages. The</w:t>
      </w:r>
      <w:r>
        <w:rPr>
          <w:rFonts w:ascii="Times New Roman" w:hAnsi="Times New Roman"/>
        </w:rPr>
        <w:t> </w:t>
      </w:r>
      <w:r w:rsidRPr="009A260A">
        <w:rPr>
          <w:rFonts w:ascii="Times New Roman" w:hAnsi="Times New Roman"/>
          <w:i/>
          <w:iCs/>
        </w:rPr>
        <w:t>Civil</w:t>
      </w:r>
      <w:r>
        <w:rPr>
          <w:rFonts w:ascii="Times New Roman" w:hAnsi="Times New Roman"/>
          <w:i/>
          <w:iCs/>
        </w:rPr>
        <w:t> </w:t>
      </w:r>
      <w:r w:rsidRPr="009A260A">
        <w:rPr>
          <w:rFonts w:ascii="Times New Roman" w:hAnsi="Times New Roman"/>
          <w:i/>
          <w:iCs/>
        </w:rPr>
        <w:t>Liability Amendment (Personal Responsibility) Bill 2002</w:t>
      </w:r>
      <w:r w:rsidRPr="009A260A">
        <w:rPr>
          <w:rFonts w:ascii="Times New Roman" w:hAnsi="Times New Roman"/>
        </w:rPr>
        <w:t xml:space="preserve"> (NSW) was passed in November 2002, broadly adopting the recommendations of the </w:t>
      </w:r>
      <w:r w:rsidRPr="009A260A">
        <w:rPr>
          <w:rFonts w:ascii="Times New Roman" w:hAnsi="Times New Roman"/>
          <w:i/>
          <w:iCs/>
        </w:rPr>
        <w:t>Review of the</w:t>
      </w:r>
      <w:r>
        <w:rPr>
          <w:rFonts w:ascii="Times New Roman" w:hAnsi="Times New Roman"/>
          <w:i/>
          <w:iCs/>
        </w:rPr>
        <w:t xml:space="preserve"> </w:t>
      </w:r>
      <w:r w:rsidRPr="009A260A">
        <w:rPr>
          <w:rFonts w:ascii="Times New Roman" w:hAnsi="Times New Roman"/>
          <w:i/>
          <w:iCs/>
        </w:rPr>
        <w:t xml:space="preserve">Law of Negligence </w:t>
      </w:r>
      <w:r w:rsidRPr="009A260A">
        <w:rPr>
          <w:rFonts w:ascii="Times New Roman" w:hAnsi="Times New Roman"/>
        </w:rPr>
        <w:t>("the Ipp Report"), which sought to reform the</w:t>
      </w:r>
      <w:r>
        <w:rPr>
          <w:rFonts w:ascii="Times New Roman" w:hAnsi="Times New Roman"/>
        </w:rPr>
        <w:t> </w:t>
      </w:r>
      <w:r w:rsidRPr="009A260A">
        <w:rPr>
          <w:rFonts w:ascii="Times New Roman" w:hAnsi="Times New Roman"/>
        </w:rPr>
        <w:t>circumstances in which people injured through negligence could recover compensation.</w:t>
      </w:r>
      <w:r w:rsidRPr="009A260A">
        <w:rPr>
          <w:rStyle w:val="FootnoteReference"/>
          <w:rFonts w:ascii="Times New Roman" w:hAnsi="Times New Roman"/>
          <w:sz w:val="24"/>
        </w:rPr>
        <w:footnoteReference w:id="220"/>
      </w:r>
      <w:r w:rsidRPr="009A260A">
        <w:rPr>
          <w:rFonts w:ascii="Times New Roman" w:hAnsi="Times New Roman"/>
        </w:rPr>
        <w:t xml:space="preserve"> It is necessary to refer to several aspects of the CL Act.</w:t>
      </w:r>
    </w:p>
    <w:p w14:paraId="23BBADB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Within Pt 1, s 3B(1), headed "Civil liability excluded from Act", relevantly</w:t>
      </w:r>
      <w:r>
        <w:rPr>
          <w:rFonts w:ascii="Times New Roman" w:hAnsi="Times New Roman"/>
        </w:rPr>
        <w:t> </w:t>
      </w:r>
      <w:r w:rsidRPr="009A260A">
        <w:rPr>
          <w:rFonts w:ascii="Times New Roman" w:hAnsi="Times New Roman"/>
        </w:rPr>
        <w:t>provides that "[t]he provisions of this Act do not apply to or in respect of civil liability (and awards of damages in those proceedings)" of specified kinds. One of the specified kinds of proceeding is set out in s 3B(1)(a),</w:t>
      </w:r>
      <w:r>
        <w:rPr>
          <w:rFonts w:ascii="Times New Roman" w:hAnsi="Times New Roman"/>
        </w:rPr>
        <w:t xml:space="preserve"> </w:t>
      </w:r>
      <w:r w:rsidRPr="009A260A">
        <w:rPr>
          <w:rFonts w:ascii="Times New Roman" w:hAnsi="Times New Roman"/>
        </w:rPr>
        <w:t>being</w:t>
      </w:r>
      <w:r>
        <w:rPr>
          <w:rFonts w:ascii="Times New Roman" w:hAnsi="Times New Roman"/>
        </w:rPr>
        <w:t> </w:t>
      </w:r>
      <w:r w:rsidRPr="009A260A">
        <w:rPr>
          <w:rFonts w:ascii="Times New Roman" w:hAnsi="Times New Roman"/>
        </w:rPr>
        <w:t>"civil</w:t>
      </w:r>
      <w:r>
        <w:rPr>
          <w:rFonts w:ascii="Times New Roman" w:hAnsi="Times New Roman"/>
        </w:rPr>
        <w:t> </w:t>
      </w:r>
      <w:r w:rsidRPr="009A260A">
        <w:rPr>
          <w:rFonts w:ascii="Times New Roman" w:hAnsi="Times New Roman"/>
        </w:rPr>
        <w:t>liability of a person in respect of an intentional act that is done by the</w:t>
      </w:r>
      <w:r>
        <w:rPr>
          <w:rFonts w:ascii="Times New Roman" w:hAnsi="Times New Roman"/>
        </w:rPr>
        <w:t> </w:t>
      </w:r>
      <w:r w:rsidRPr="009A260A">
        <w:rPr>
          <w:rFonts w:ascii="Times New Roman" w:hAnsi="Times New Roman"/>
        </w:rPr>
        <w:t>person with intent to cause injury or death or that is sexual assault or other sexual misconduct committed by the person". Section 3B(1)(a) also sets out certain parts of the CL Act which do apply to proceedings of that kind, including Pt 1B of the</w:t>
      </w:r>
      <w:r>
        <w:rPr>
          <w:rFonts w:ascii="Times New Roman" w:hAnsi="Times New Roman"/>
        </w:rPr>
        <w:t> </w:t>
      </w:r>
      <w:r w:rsidRPr="009A260A">
        <w:rPr>
          <w:rFonts w:ascii="Times New Roman" w:hAnsi="Times New Roman"/>
        </w:rPr>
        <w:t>CL Act.</w:t>
      </w:r>
    </w:p>
    <w:p w14:paraId="72031FA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Part 1A of the CL Act is headed "Negligence". "Negligence" is defined in s 5 to mean "failure to exercise reasonable care and skill". Part 1A applies to any claim for damages for harm resulting from negligence, regardless of whether the</w:t>
      </w:r>
      <w:r>
        <w:rPr>
          <w:rFonts w:ascii="Times New Roman" w:hAnsi="Times New Roman"/>
        </w:rPr>
        <w:t> </w:t>
      </w:r>
      <w:r w:rsidRPr="009A260A">
        <w:rPr>
          <w:rFonts w:ascii="Times New Roman" w:hAnsi="Times New Roman"/>
        </w:rPr>
        <w:t>claim is brought in tort, in contract, under statute or otherwise.</w:t>
      </w:r>
      <w:r w:rsidRPr="009A260A">
        <w:rPr>
          <w:rStyle w:val="FootnoteReference"/>
          <w:rFonts w:ascii="Times New Roman" w:hAnsi="Times New Roman"/>
          <w:sz w:val="24"/>
        </w:rPr>
        <w:footnoteReference w:id="221"/>
      </w:r>
      <w:r w:rsidRPr="009A260A">
        <w:rPr>
          <w:rFonts w:ascii="Times New Roman" w:hAnsi="Times New Roman"/>
        </w:rPr>
        <w:t xml:space="preserve"> The relevant provisions of Pt 1A apply retrospectively to civil liability arising before their commencement, except where proceedings had already been commenced before the provisions commenced.</w:t>
      </w:r>
      <w:r w:rsidRPr="009A260A">
        <w:rPr>
          <w:rStyle w:val="FootnoteReference"/>
          <w:rFonts w:ascii="Times New Roman" w:hAnsi="Times New Roman"/>
          <w:sz w:val="24"/>
        </w:rPr>
        <w:footnoteReference w:id="222"/>
      </w:r>
      <w:r w:rsidRPr="009A260A">
        <w:rPr>
          <w:rFonts w:ascii="Times New Roman" w:hAnsi="Times New Roman"/>
        </w:rPr>
        <w:t xml:space="preserve"> Part 1A contains separate divisions setting out general and other principles concerned with, among others, "Duty of care" as well as "Causation", "Assumption of risk", "Non-delegable duties and vicarious liability" and "Contributory negligence". </w:t>
      </w:r>
    </w:p>
    <w:p w14:paraId="7CE297B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Within Div 2 ("Duty of care") (which, despite its name, is self</w:t>
      </w:r>
      <w:r w:rsidRPr="009A260A">
        <w:rPr>
          <w:rFonts w:ascii="Times New Roman" w:hAnsi="Times New Roman"/>
        </w:rPr>
        <w:noBreakHyphen/>
        <w:t>evidently directed to questions of breach of duty),</w:t>
      </w:r>
      <w:r w:rsidRPr="009A260A">
        <w:rPr>
          <w:rStyle w:val="FootnoteReference"/>
          <w:rFonts w:ascii="Times New Roman" w:hAnsi="Times New Roman"/>
          <w:sz w:val="24"/>
        </w:rPr>
        <w:footnoteReference w:id="223"/>
      </w:r>
      <w:r w:rsidRPr="009A260A">
        <w:rPr>
          <w:rFonts w:ascii="Times New Roman" w:hAnsi="Times New Roman"/>
        </w:rPr>
        <w:t xml:space="preserve"> s 5B(1) provides that </w:t>
      </w:r>
      <w:r w:rsidRPr="009A260A" w:rsidDel="008C084C">
        <w:rPr>
          <w:rFonts w:ascii="Times New Roman" w:hAnsi="Times New Roman"/>
        </w:rPr>
        <w:t>a</w:t>
      </w:r>
      <w:r w:rsidRPr="009A260A">
        <w:rPr>
          <w:rFonts w:ascii="Times New Roman" w:hAnsi="Times New Roman"/>
        </w:rPr>
        <w:t xml:space="preserve"> person is not negligent in failing to take precautions against a risk of harm unless the risk was foreseeable (that is, it is a risk of which the person knew or ought to have known), the risk was not insignificant and, in the circumstances, a reasonable person in the</w:t>
      </w:r>
      <w:r>
        <w:rPr>
          <w:rFonts w:ascii="Times New Roman" w:hAnsi="Times New Roman"/>
        </w:rPr>
        <w:t> </w:t>
      </w:r>
      <w:r w:rsidRPr="009A260A">
        <w:rPr>
          <w:rFonts w:ascii="Times New Roman" w:hAnsi="Times New Roman"/>
        </w:rPr>
        <w:t>person's position would have taken those precautions. Within Div 3 ("Causation"), s 5D provides that a determination that negligence caused particular harm comprises the elements of factual causation and scope of liability. Section</w:t>
      </w:r>
      <w:r>
        <w:rPr>
          <w:rFonts w:ascii="Times New Roman" w:hAnsi="Times New Roman"/>
        </w:rPr>
        <w:t> </w:t>
      </w:r>
      <w:r w:rsidRPr="009A260A">
        <w:rPr>
          <w:rFonts w:ascii="Times New Roman" w:hAnsi="Times New Roman"/>
        </w:rPr>
        <w:t>5E provides that the plaintiff always bears the onus of proving any fact relevant to the</w:t>
      </w:r>
      <w:r>
        <w:rPr>
          <w:rFonts w:ascii="Times New Roman" w:hAnsi="Times New Roman"/>
        </w:rPr>
        <w:t> </w:t>
      </w:r>
      <w:r w:rsidRPr="009A260A">
        <w:rPr>
          <w:rFonts w:ascii="Times New Roman" w:hAnsi="Times New Roman"/>
        </w:rPr>
        <w:t>issue of causation.</w:t>
      </w:r>
    </w:p>
    <w:p w14:paraId="1BE35B7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Section 5Q is in Div 7 of Pt 1A under the heading "Liability based on non</w:t>
      </w:r>
      <w:r>
        <w:rPr>
          <w:rFonts w:ascii="Times New Roman" w:hAnsi="Times New Roman"/>
        </w:rPr>
        <w:noBreakHyphen/>
      </w:r>
      <w:r w:rsidRPr="009A260A">
        <w:rPr>
          <w:rFonts w:ascii="Times New Roman" w:hAnsi="Times New Roman"/>
        </w:rPr>
        <w:t>delegable duty". Section 5Q(1) provides that "[t]he extent of liability in tort of a person [('the defendant')] for breach of a non-delegable duty to ensure that reasonable care is taken by a person in the carrying out of any work or task delegated or otherwise entrusted to the person by the defendant is to be determined as if the liability were the vicarious liability of the defendant for the negligence of the person in connection with the performance of the work or task".</w:t>
      </w:r>
    </w:p>
    <w:p w14:paraId="7C38B42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Part 1B of the CL Act is headed "Child abuse – liability of organisations". Section 6F, in Div 2, is headed "Liability of organisation for child abuse by associated individuals". Section 6F(1) provides that the section "imposes a duty of care that forms part of a cause of action in negligence". Section 6F(2) then provides that "[a]n organisation that has responsibility for a child must take reasonable precautions to prevent an individual associated with the organisation from perpetrating child abuse of the child in connection with the organisation's responsibility for the child". Under s 6F(3), the organisation is "presumed to have breached its duty if the plaintiff establishes that an individual associated with </w:t>
      </w:r>
      <w:r w:rsidRPr="009A260A">
        <w:rPr>
          <w:rFonts w:ascii="Times New Roman" w:hAnsi="Times New Roman"/>
        </w:rPr>
        <w:lastRenderedPageBreak/>
        <w:t>the</w:t>
      </w:r>
      <w:r>
        <w:rPr>
          <w:rFonts w:ascii="Times New Roman" w:hAnsi="Times New Roman"/>
        </w:rPr>
        <w:t> </w:t>
      </w:r>
      <w:r w:rsidRPr="009A260A">
        <w:rPr>
          <w:rFonts w:ascii="Times New Roman" w:hAnsi="Times New Roman"/>
        </w:rPr>
        <w:t>organisation perpetrated the child abuse in connection with the organisation's responsibility for the child, unless the organisation establishes that it took reasonable precautions to prevent the child abuse". Section 6F only applies in respect of child abuse perpetrated after its commencement.</w:t>
      </w:r>
      <w:r w:rsidRPr="009A260A">
        <w:rPr>
          <w:rStyle w:val="FootnoteReference"/>
          <w:rFonts w:ascii="Times New Roman" w:hAnsi="Times New Roman"/>
          <w:sz w:val="24"/>
        </w:rPr>
        <w:footnoteReference w:id="224"/>
      </w:r>
    </w:p>
    <w:p w14:paraId="26651B4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Part 2, headed "Personal injury damages", imposes limits on a plaintiff's recovery of damages in proceedings for the recovery of damages that relate to the</w:t>
      </w:r>
      <w:r>
        <w:rPr>
          <w:rFonts w:ascii="Times New Roman" w:hAnsi="Times New Roman"/>
        </w:rPr>
        <w:t> </w:t>
      </w:r>
      <w:r w:rsidRPr="009A260A">
        <w:rPr>
          <w:rFonts w:ascii="Times New Roman" w:hAnsi="Times New Roman"/>
        </w:rPr>
        <w:t>death of or injury to a person, except where the award of damages is excluded from the operation of Pt 2 by s 3B of the CL Act</w:t>
      </w:r>
      <w:r w:rsidRPr="009A260A" w:rsidDel="00FF195D">
        <w:rPr>
          <w:rFonts w:ascii="Times New Roman" w:hAnsi="Times New Roman"/>
        </w:rPr>
        <w:t>.</w:t>
      </w:r>
      <w:r w:rsidRPr="009A260A">
        <w:rPr>
          <w:rStyle w:val="FootnoteReference"/>
          <w:rFonts w:ascii="Times New Roman" w:hAnsi="Times New Roman"/>
          <w:sz w:val="24"/>
        </w:rPr>
        <w:footnoteReference w:id="225"/>
      </w:r>
      <w:r w:rsidRPr="009A260A">
        <w:rPr>
          <w:rFonts w:ascii="Times New Roman" w:hAnsi="Times New Roman"/>
        </w:rPr>
        <w:t xml:space="preserve"> Part 2 applies retrospectively to an award of personal injury damages relating to an injury or death which occurred before the commencement of the CL Act, except where the proceedings were commenced before or the damages were awarded before the date of assent to the CL Act.</w:t>
      </w:r>
      <w:r w:rsidRPr="009A260A">
        <w:rPr>
          <w:rStyle w:val="FootnoteReference"/>
          <w:rFonts w:ascii="Times New Roman" w:hAnsi="Times New Roman"/>
          <w:sz w:val="24"/>
        </w:rPr>
        <w:footnoteReference w:id="226"/>
      </w:r>
      <w:r w:rsidRPr="009A260A">
        <w:rPr>
          <w:rFonts w:ascii="Times New Roman" w:hAnsi="Times New Roman"/>
        </w:rPr>
        <w:t xml:space="preserve"> There are different limits on the recovery of economic loss (Div 2), non-economic loss (Div 3) and interest on damages (Div 4). </w:t>
      </w:r>
    </w:p>
    <w:p w14:paraId="0FD4799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Within that statutory context, it is necessary to address each form of liability (negligence and non-delegable duty) in turn. The formulation of and principles underpinning each form of liability are different. </w:t>
      </w:r>
    </w:p>
    <w:p w14:paraId="654966ED" w14:textId="77777777" w:rsidR="00492078" w:rsidRPr="009A260A" w:rsidRDefault="00492078" w:rsidP="009A260A">
      <w:pPr>
        <w:pStyle w:val="HeadingL1"/>
        <w:spacing w:after="260" w:line="280" w:lineRule="exact"/>
        <w:ind w:right="0"/>
        <w:jc w:val="both"/>
        <w:rPr>
          <w:rFonts w:ascii="Times New Roman" w:hAnsi="Times New Roman"/>
        </w:rPr>
      </w:pPr>
      <w:r w:rsidRPr="009A260A">
        <w:rPr>
          <w:rFonts w:ascii="Times New Roman" w:hAnsi="Times New Roman"/>
        </w:rPr>
        <w:t>E.</w:t>
      </w:r>
      <w:r w:rsidRPr="009A260A">
        <w:rPr>
          <w:rFonts w:ascii="Times New Roman" w:hAnsi="Times New Roman"/>
        </w:rPr>
        <w:tab/>
        <w:t>Negligence</w:t>
      </w:r>
    </w:p>
    <w:p w14:paraId="4BFE8077"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(1)</w:t>
      </w:r>
      <w:r w:rsidRPr="009A260A">
        <w:rPr>
          <w:rFonts w:ascii="Times New Roman" w:hAnsi="Times New Roman"/>
        </w:rPr>
        <w:tab/>
        <w:t>Principles</w:t>
      </w:r>
    </w:p>
    <w:p w14:paraId="7D93446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As was said in </w:t>
      </w:r>
      <w:r w:rsidRPr="009A260A">
        <w:rPr>
          <w:rFonts w:ascii="Times New Roman" w:hAnsi="Times New Roman"/>
          <w:i/>
          <w:iCs/>
        </w:rPr>
        <w:t>Prince Alfred College Inc v ADC</w:t>
      </w:r>
      <w:r w:rsidRPr="009A260A">
        <w:rPr>
          <w:rFonts w:ascii="Times New Roman" w:hAnsi="Times New Roman"/>
        </w:rPr>
        <w:t>, principles that make liability "depend upon a primary judge's assessment of what is fair and just ... do</w:t>
      </w:r>
      <w:r>
        <w:rPr>
          <w:rFonts w:ascii="Times New Roman" w:hAnsi="Times New Roman"/>
        </w:rPr>
        <w:t> </w:t>
      </w:r>
      <w:r w:rsidRPr="009A260A">
        <w:rPr>
          <w:rFonts w:ascii="Times New Roman" w:hAnsi="Times New Roman"/>
        </w:rPr>
        <w:t>not reflect the current state of the law in Australia".</w:t>
      </w:r>
      <w:r w:rsidRPr="009A260A">
        <w:rPr>
          <w:rStyle w:val="FootnoteReference"/>
          <w:rFonts w:ascii="Times New Roman" w:hAnsi="Times New Roman"/>
          <w:sz w:val="24"/>
        </w:rPr>
        <w:footnoteReference w:id="227"/>
      </w:r>
      <w:r w:rsidRPr="009A260A">
        <w:rPr>
          <w:rFonts w:ascii="Times New Roman" w:hAnsi="Times New Roman"/>
        </w:rPr>
        <w:t xml:space="preserve"> The "orthodox route" is</w:t>
      </w:r>
      <w:r>
        <w:rPr>
          <w:rFonts w:ascii="Times New Roman" w:hAnsi="Times New Roman"/>
        </w:rPr>
        <w:t> </w:t>
      </w:r>
      <w:r w:rsidRPr="009A260A">
        <w:rPr>
          <w:rFonts w:ascii="Times New Roman" w:hAnsi="Times New Roman"/>
        </w:rPr>
        <w:t>to consider whether established principles applied in decided cases provide a solution to later cases, as and when they arise.</w:t>
      </w:r>
      <w:r w:rsidRPr="009A260A">
        <w:rPr>
          <w:rStyle w:val="FootnoteReference"/>
          <w:rFonts w:ascii="Times New Roman" w:hAnsi="Times New Roman"/>
          <w:sz w:val="24"/>
        </w:rPr>
        <w:footnoteReference w:id="228"/>
      </w:r>
      <w:r w:rsidRPr="009A260A">
        <w:rPr>
          <w:rFonts w:ascii="Times New Roman" w:hAnsi="Times New Roman"/>
        </w:rPr>
        <w:t xml:space="preserve"> Where a novel duty of care in negligence is alleged, it is necessary to take "an incremental and analogical approach, paying</w:t>
      </w:r>
      <w:r>
        <w:rPr>
          <w:rFonts w:ascii="Times New Roman" w:hAnsi="Times New Roman"/>
        </w:rPr>
        <w:t> </w:t>
      </w:r>
      <w:r w:rsidRPr="009A260A">
        <w:rPr>
          <w:rFonts w:ascii="Times New Roman" w:hAnsi="Times New Roman"/>
        </w:rPr>
        <w:t>close attention to relevant precedents and any risk of incoherence in the</w:t>
      </w:r>
      <w:r>
        <w:rPr>
          <w:rFonts w:ascii="Times New Roman" w:hAnsi="Times New Roman"/>
        </w:rPr>
        <w:t> </w:t>
      </w:r>
      <w:r w:rsidRPr="009A260A">
        <w:rPr>
          <w:rFonts w:ascii="Times New Roman" w:hAnsi="Times New Roman"/>
        </w:rPr>
        <w:t>principles they establish".</w:t>
      </w:r>
      <w:r w:rsidRPr="009A260A">
        <w:rPr>
          <w:rStyle w:val="FootnoteReference"/>
          <w:rFonts w:ascii="Times New Roman" w:hAnsi="Times New Roman"/>
          <w:sz w:val="24"/>
        </w:rPr>
        <w:footnoteReference w:id="229"/>
      </w:r>
    </w:p>
    <w:p w14:paraId="15B4D25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 xml:space="preserve">Because it was alleged that the Diocese owed AA, as a child in the care of one of its priests, a duty to take reasonable care to avoid AA suffering harm from the deliberate criminal conduct of the priest, it is convenient to begin by noticing some aspects of the way in which Gleeson CJ analysed issues of a generally similar kind in </w:t>
      </w:r>
      <w:r w:rsidRPr="009A260A">
        <w:rPr>
          <w:rFonts w:ascii="Times New Roman" w:hAnsi="Times New Roman"/>
          <w:i/>
          <w:iCs/>
        </w:rPr>
        <w:t>Modbury Triangle Shopping Centre Pty Ltd v Anzil</w:t>
      </w:r>
      <w:r w:rsidRPr="009A260A">
        <w:rPr>
          <w:rFonts w:ascii="Times New Roman" w:hAnsi="Times New Roman"/>
        </w:rPr>
        <w:t>.</w:t>
      </w:r>
      <w:r w:rsidRPr="009A260A">
        <w:rPr>
          <w:rStyle w:val="FootnoteReference"/>
          <w:rFonts w:ascii="Times New Roman" w:hAnsi="Times New Roman"/>
          <w:sz w:val="24"/>
        </w:rPr>
        <w:footnoteReference w:id="230"/>
      </w:r>
      <w:r w:rsidRPr="009A260A">
        <w:rPr>
          <w:rFonts w:ascii="Times New Roman" w:hAnsi="Times New Roman"/>
        </w:rPr>
        <w:t xml:space="preserve"> </w:t>
      </w:r>
    </w:p>
    <w:p w14:paraId="54F6AEE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First, where, as here, there are issues as to the existence and measure of legal responsibility, it is useful to begin by identifying the harm suffered by a</w:t>
      </w:r>
      <w:r>
        <w:rPr>
          <w:rFonts w:ascii="Times New Roman" w:hAnsi="Times New Roman"/>
        </w:rPr>
        <w:t> </w:t>
      </w:r>
      <w:r w:rsidRPr="009A260A">
        <w:rPr>
          <w:rFonts w:ascii="Times New Roman" w:hAnsi="Times New Roman"/>
        </w:rPr>
        <w:t>plaintiff for which the defendant is said to be liable.</w:t>
      </w:r>
      <w:r w:rsidRPr="009A260A">
        <w:rPr>
          <w:rStyle w:val="FootnoteReference"/>
          <w:rFonts w:ascii="Times New Roman" w:hAnsi="Times New Roman"/>
          <w:sz w:val="24"/>
        </w:rPr>
        <w:footnoteReference w:id="231"/>
      </w:r>
      <w:r w:rsidRPr="009A260A">
        <w:rPr>
          <w:rFonts w:ascii="Times New Roman" w:hAnsi="Times New Roman"/>
        </w:rPr>
        <w:t xml:space="preserve"> In the present case, AA</w:t>
      </w:r>
      <w:r>
        <w:rPr>
          <w:rFonts w:ascii="Times New Roman" w:hAnsi="Times New Roman"/>
        </w:rPr>
        <w:t> </w:t>
      </w:r>
      <w:r w:rsidRPr="009A260A">
        <w:rPr>
          <w:rFonts w:ascii="Times New Roman" w:hAnsi="Times New Roman"/>
        </w:rPr>
        <w:t>suffered personal injury, the direct and immediate cause of which was the</w:t>
      </w:r>
      <w:r>
        <w:rPr>
          <w:rFonts w:ascii="Times New Roman" w:hAnsi="Times New Roman"/>
        </w:rPr>
        <w:t> </w:t>
      </w:r>
      <w:r w:rsidRPr="009A260A">
        <w:rPr>
          <w:rFonts w:ascii="Times New Roman" w:hAnsi="Times New Roman"/>
        </w:rPr>
        <w:t xml:space="preserve">deliberate wrongdoing of Father Pickin. </w:t>
      </w:r>
    </w:p>
    <w:p w14:paraId="16A1609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Second, it is necessary to identify why the Diocese owed AA a duty to take reasonable care to avoid AA suffering harm from the deliberate criminal conduct of Father Pickin. As Gleeson CJ explained in </w:t>
      </w:r>
      <w:r w:rsidRPr="009A260A">
        <w:rPr>
          <w:rFonts w:ascii="Times New Roman" w:hAnsi="Times New Roman"/>
          <w:i/>
          <w:iCs/>
        </w:rPr>
        <w:t>Modbury</w:t>
      </w:r>
      <w:r w:rsidRPr="009A260A">
        <w:rPr>
          <w:rFonts w:ascii="Times New Roman" w:hAnsi="Times New Roman"/>
        </w:rPr>
        <w:t>, absent assumption of responsibility, the general principle in negligence is a duty to take reasonable care to avoid doing what might cause injury to another, not a duty to act to prevent injury being done to another by a third person, or by circumstances for which nobody is responsible.</w:t>
      </w:r>
      <w:r w:rsidRPr="009A260A">
        <w:rPr>
          <w:rStyle w:val="FootnoteReference"/>
          <w:rFonts w:ascii="Times New Roman" w:hAnsi="Times New Roman"/>
          <w:sz w:val="24"/>
        </w:rPr>
        <w:footnoteReference w:id="232"/>
      </w:r>
      <w:r w:rsidRPr="009A260A">
        <w:rPr>
          <w:rFonts w:ascii="Times New Roman" w:hAnsi="Times New Roman"/>
        </w:rPr>
        <w:t xml:space="preserve"> Gleeson CJ observed in </w:t>
      </w:r>
      <w:r w:rsidRPr="009A260A">
        <w:rPr>
          <w:rFonts w:ascii="Times New Roman" w:hAnsi="Times New Roman"/>
          <w:i/>
          <w:iCs/>
        </w:rPr>
        <w:t>Modbury</w:t>
      </w:r>
      <w:r w:rsidRPr="009A260A">
        <w:rPr>
          <w:rFonts w:ascii="Times New Roman" w:hAnsi="Times New Roman"/>
        </w:rPr>
        <w:t xml:space="preserve"> that "[t]here may be circumstances in which, not only is there a foreseeable risk of harm from criminal conduct by a third party, but, in addition, the criminal conduct is attended by such a high degree of foreseeability, and predictability, that it is possible to argue that the case would be taken out of the operation of the general principle and the law may impose a duty to take reasonable steps to prevent it".</w:t>
      </w:r>
      <w:r w:rsidRPr="009A260A">
        <w:rPr>
          <w:rStyle w:val="FootnoteReference"/>
          <w:rFonts w:ascii="Times New Roman" w:hAnsi="Times New Roman"/>
          <w:sz w:val="24"/>
        </w:rPr>
        <w:footnoteReference w:id="233"/>
      </w:r>
      <w:r w:rsidRPr="009A260A">
        <w:rPr>
          <w:rFonts w:ascii="Times New Roman" w:hAnsi="Times New Roman"/>
        </w:rPr>
        <w:t xml:space="preserve"> His Honour then adverted to "[t]he possibility that knowledge of previous, preventable, criminal</w:t>
      </w:r>
      <w:r>
        <w:rPr>
          <w:rFonts w:ascii="Times New Roman" w:hAnsi="Times New Roman"/>
        </w:rPr>
        <w:t> </w:t>
      </w:r>
      <w:r w:rsidRPr="009A260A">
        <w:rPr>
          <w:rFonts w:ascii="Times New Roman" w:hAnsi="Times New Roman"/>
        </w:rPr>
        <w:t>conduct" could give rise to an exceptional duty.</w:t>
      </w:r>
      <w:r w:rsidRPr="009A260A">
        <w:rPr>
          <w:rStyle w:val="FootnoteReference"/>
          <w:rFonts w:ascii="Times New Roman" w:hAnsi="Times New Roman"/>
          <w:sz w:val="24"/>
        </w:rPr>
        <w:footnoteReference w:id="234"/>
      </w:r>
      <w:r w:rsidRPr="009A260A">
        <w:rPr>
          <w:rFonts w:ascii="Times New Roman" w:hAnsi="Times New Roman"/>
        </w:rPr>
        <w:t xml:space="preserve"> </w:t>
      </w:r>
    </w:p>
    <w:p w14:paraId="4804287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By contrast, the common law may impose a duty to act to prevent foreseeable injury to another where a person does an act that creates or increases the risk of that injury occurring. As Brennan J explained in </w:t>
      </w:r>
      <w:r w:rsidRPr="009A260A">
        <w:rPr>
          <w:rFonts w:ascii="Times New Roman" w:hAnsi="Times New Roman"/>
          <w:i/>
          <w:iCs/>
        </w:rPr>
        <w:t>Sutherland Shire Council v Heyman</w:t>
      </w:r>
      <w:r w:rsidRPr="009A260A">
        <w:rPr>
          <w:rFonts w:ascii="Times New Roman" w:hAnsi="Times New Roman"/>
        </w:rPr>
        <w:t xml:space="preserve">, the person would bring themselves "into such a relationship </w:t>
      </w:r>
      <w:r w:rsidRPr="009A260A">
        <w:rPr>
          <w:rFonts w:ascii="Times New Roman" w:hAnsi="Times New Roman"/>
        </w:rPr>
        <w:lastRenderedPageBreak/>
        <w:t>with the other that [they are] bound to do what is reasonable to prevent the</w:t>
      </w:r>
      <w:r>
        <w:rPr>
          <w:rFonts w:ascii="Times New Roman" w:hAnsi="Times New Roman"/>
        </w:rPr>
        <w:t> </w:t>
      </w:r>
      <w:r w:rsidRPr="009A260A">
        <w:rPr>
          <w:rFonts w:ascii="Times New Roman" w:hAnsi="Times New Roman"/>
        </w:rPr>
        <w:t>occurrence of that injury unless statute excludes the duty".</w:t>
      </w:r>
      <w:r w:rsidRPr="009A260A">
        <w:rPr>
          <w:rStyle w:val="FootnoteReference"/>
          <w:rFonts w:ascii="Times New Roman" w:hAnsi="Times New Roman"/>
          <w:sz w:val="24"/>
        </w:rPr>
        <w:footnoteReference w:id="235"/>
      </w:r>
      <w:r w:rsidRPr="009A260A">
        <w:rPr>
          <w:rFonts w:ascii="Times New Roman" w:hAnsi="Times New Roman"/>
        </w:rPr>
        <w:t xml:space="preserve"> </w:t>
      </w:r>
    </w:p>
    <w:p w14:paraId="62908D35"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Consistent with that position, in an appropriate case there may be a claim in negligence where a diocese by a positive act created, without reasonable care, a</w:t>
      </w:r>
      <w:r>
        <w:rPr>
          <w:rFonts w:ascii="Times New Roman" w:hAnsi="Times New Roman"/>
        </w:rPr>
        <w:t> </w:t>
      </w:r>
      <w:r w:rsidRPr="009A260A">
        <w:rPr>
          <w:rFonts w:ascii="Times New Roman" w:hAnsi="Times New Roman"/>
        </w:rPr>
        <w:t>foreseeable risk of injury to a plaintiff. Historically, there have been reports that, with the knowledge, belief or suspicion that a particular member of the clergy might physically injure a class of persons, that member of the clergy was "moved" from parish to parish.</w:t>
      </w:r>
      <w:r w:rsidRPr="009A260A">
        <w:rPr>
          <w:rStyle w:val="FootnoteReference"/>
          <w:rFonts w:ascii="Times New Roman" w:hAnsi="Times New Roman"/>
          <w:sz w:val="24"/>
        </w:rPr>
        <w:footnoteReference w:id="236"/>
      </w:r>
      <w:r w:rsidRPr="009A260A">
        <w:rPr>
          <w:rFonts w:ascii="Times New Roman" w:hAnsi="Times New Roman"/>
        </w:rPr>
        <w:t xml:space="preserve"> Where a diocese had the care and control of Catholic churches in the diocese; the bishop of the diocese had powers of direction and control over incardinated priests; a particular priest was an incardinated priest in the diocese having been appointed by the bishop as the parish priest within the</w:t>
      </w:r>
      <w:r>
        <w:rPr>
          <w:rFonts w:ascii="Times New Roman" w:hAnsi="Times New Roman"/>
        </w:rPr>
        <w:t> </w:t>
      </w:r>
      <w:r w:rsidRPr="009A260A">
        <w:rPr>
          <w:rFonts w:ascii="Times New Roman" w:hAnsi="Times New Roman"/>
        </w:rPr>
        <w:t>diocese; and the bishop had exercised control in a variety of ways over the</w:t>
      </w:r>
      <w:r>
        <w:rPr>
          <w:rFonts w:ascii="Times New Roman" w:hAnsi="Times New Roman"/>
        </w:rPr>
        <w:t> </w:t>
      </w:r>
      <w:r w:rsidRPr="009A260A">
        <w:rPr>
          <w:rFonts w:ascii="Times New Roman" w:hAnsi="Times New Roman"/>
        </w:rPr>
        <w:t xml:space="preserve">priest, then, in those circumstances, </w:t>
      </w:r>
      <w:r w:rsidRPr="009A260A">
        <w:rPr>
          <w:rFonts w:ascii="Times New Roman" w:hAnsi="Times New Roman"/>
          <w:i/>
        </w:rPr>
        <w:t xml:space="preserve">if </w:t>
      </w:r>
      <w:r w:rsidRPr="009A260A">
        <w:rPr>
          <w:rFonts w:ascii="Times New Roman" w:hAnsi="Times New Roman"/>
        </w:rPr>
        <w:t>it was reasonably foreseeable to the</w:t>
      </w:r>
      <w:r>
        <w:rPr>
          <w:rFonts w:ascii="Times New Roman" w:hAnsi="Times New Roman"/>
        </w:rPr>
        <w:t> </w:t>
      </w:r>
      <w:r w:rsidRPr="009A260A">
        <w:rPr>
          <w:rFonts w:ascii="Times New Roman" w:hAnsi="Times New Roman"/>
        </w:rPr>
        <w:t>diocese that, by appointing the particular priest as the parish priest, there was a risk of him causing personal injury to children of the parish, then the diocese would owe a duty of care to take reasonable steps to prevent the harm.</w:t>
      </w:r>
      <w:r w:rsidRPr="009A260A">
        <w:rPr>
          <w:rStyle w:val="FootnoteReference"/>
          <w:rFonts w:ascii="Times New Roman" w:hAnsi="Times New Roman"/>
          <w:sz w:val="24"/>
        </w:rPr>
        <w:footnoteReference w:id="237"/>
      </w:r>
      <w:r w:rsidRPr="009A260A">
        <w:rPr>
          <w:rFonts w:ascii="Times New Roman" w:hAnsi="Times New Roman"/>
        </w:rPr>
        <w:t xml:space="preserve"> The</w:t>
      </w:r>
      <w:r>
        <w:rPr>
          <w:rFonts w:ascii="Times New Roman" w:hAnsi="Times New Roman"/>
        </w:rPr>
        <w:t> </w:t>
      </w:r>
      <w:r w:rsidRPr="009A260A">
        <w:rPr>
          <w:rFonts w:ascii="Times New Roman" w:hAnsi="Times New Roman"/>
        </w:rPr>
        <w:t>diocese</w:t>
      </w:r>
      <w:r w:rsidRPr="009A260A" w:rsidDel="005220B9">
        <w:rPr>
          <w:rFonts w:ascii="Times New Roman" w:hAnsi="Times New Roman"/>
        </w:rPr>
        <w:t xml:space="preserve"> </w:t>
      </w:r>
      <w:r w:rsidRPr="009A260A">
        <w:rPr>
          <w:rFonts w:ascii="Times New Roman" w:hAnsi="Times New Roman"/>
        </w:rPr>
        <w:t>would have done an act – appointing the particular priest as the parish priest – when it was reasonably foreseeable (in the sense that the risk was real and not far-fetched or fanciful</w:t>
      </w:r>
      <w:r w:rsidRPr="009A260A">
        <w:rPr>
          <w:rStyle w:val="FootnoteReference"/>
          <w:rFonts w:ascii="Times New Roman" w:hAnsi="Times New Roman"/>
          <w:sz w:val="24"/>
        </w:rPr>
        <w:footnoteReference w:id="238"/>
      </w:r>
      <w:r w:rsidRPr="009A260A">
        <w:rPr>
          <w:rFonts w:ascii="Times New Roman" w:hAnsi="Times New Roman"/>
        </w:rPr>
        <w:t>) to the diocese that, by appointing him as the parish priest, there was a risk of him causing personal injury to children of the parish. By</w:t>
      </w:r>
      <w:r>
        <w:rPr>
          <w:rFonts w:ascii="Times New Roman" w:hAnsi="Times New Roman"/>
        </w:rPr>
        <w:t> </w:t>
      </w:r>
      <w:r w:rsidRPr="009A260A">
        <w:rPr>
          <w:rFonts w:ascii="Times New Roman" w:hAnsi="Times New Roman"/>
        </w:rPr>
        <w:t>its actions in those circumstances, the diocese would have created the</w:t>
      </w:r>
      <w:r>
        <w:rPr>
          <w:rFonts w:ascii="Times New Roman" w:hAnsi="Times New Roman"/>
        </w:rPr>
        <w:t> </w:t>
      </w:r>
      <w:r w:rsidRPr="009A260A">
        <w:rPr>
          <w:rFonts w:ascii="Times New Roman" w:hAnsi="Times New Roman"/>
        </w:rPr>
        <w:t>foreseeable risk. What reasonable steps (if any) the diocese should then have taken to avoid the foreseeable risk of sexual abuse to a class of persons of which the plaintiff would be one, namely child parishioners, would be a separate question. A careful reader of that form of claim will notice that such a claim is framed as one where the diocese had reasonable foresight of the risk of harm and yet appointed the priest to the parish.</w:t>
      </w:r>
      <w:r w:rsidRPr="009A260A" w:rsidDel="00A1128F">
        <w:rPr>
          <w:rFonts w:ascii="Times New Roman" w:hAnsi="Times New Roman"/>
        </w:rPr>
        <w:t xml:space="preserve"> </w:t>
      </w:r>
      <w:r w:rsidRPr="009A260A">
        <w:rPr>
          <w:rFonts w:ascii="Times New Roman" w:hAnsi="Times New Roman"/>
        </w:rPr>
        <w:t>That claim</w:t>
      </w:r>
      <w:r w:rsidRPr="009A260A" w:rsidDel="00EC3B8A">
        <w:rPr>
          <w:rFonts w:ascii="Times New Roman" w:hAnsi="Times New Roman"/>
        </w:rPr>
        <w:t xml:space="preserve"> might arise if the diocese has appointed the priest to a parish or if the diocese has failed to remove a priest from a parish </w:t>
      </w:r>
      <w:r w:rsidRPr="009A260A">
        <w:rPr>
          <w:rFonts w:ascii="Times New Roman" w:hAnsi="Times New Roman"/>
        </w:rPr>
        <w:t>in circumstances where the risk of harm was reasonably foreseeable</w:t>
      </w:r>
      <w:r w:rsidRPr="009A260A" w:rsidDel="00EC3B8A">
        <w:rPr>
          <w:rFonts w:ascii="Times New Roman" w:hAnsi="Times New Roman"/>
        </w:rPr>
        <w:t xml:space="preserve">. </w:t>
      </w:r>
    </w:p>
    <w:p w14:paraId="5E86046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That then leaves the possibility of a defendant assuming a duty to take reasonable care to prevent injury to the child by a third party.</w:t>
      </w:r>
      <w:r w:rsidRPr="009A260A">
        <w:rPr>
          <w:rStyle w:val="FootnoteReference"/>
          <w:rFonts w:ascii="Times New Roman" w:hAnsi="Times New Roman"/>
          <w:sz w:val="24"/>
        </w:rPr>
        <w:footnoteReference w:id="239"/>
      </w:r>
      <w:r w:rsidRPr="009A260A">
        <w:rPr>
          <w:rFonts w:ascii="Times New Roman" w:hAnsi="Times New Roman"/>
        </w:rPr>
        <w:t xml:space="preserve"> A plaintiff would </w:t>
      </w:r>
      <w:r w:rsidRPr="009A260A">
        <w:rPr>
          <w:rFonts w:ascii="Times New Roman" w:hAnsi="Times New Roman"/>
        </w:rPr>
        <w:lastRenderedPageBreak/>
        <w:t>need to plead and prove the basis for attributing liability for the wrongful acts of the third party to the defendant – that is, the acts, facts, matters and circumstances giving rise to the defendant assuming such an obligation. Then, if those acts, facts,</w:t>
      </w:r>
      <w:r>
        <w:rPr>
          <w:rFonts w:ascii="Times New Roman" w:hAnsi="Times New Roman"/>
        </w:rPr>
        <w:t> </w:t>
      </w:r>
      <w:r w:rsidRPr="009A260A">
        <w:rPr>
          <w:rFonts w:ascii="Times New Roman" w:hAnsi="Times New Roman"/>
        </w:rPr>
        <w:t>matters and circumstances were sufficient to establish that the defendant had assumed such an obligation, the other elements which would need to be pleaded and proved are what steps a reasonable person in the position of the defendant would have taken to prevent that risk of harm and whether the defendant's breach of duty caused the harm to the plaintiff. As will be self</w:t>
      </w:r>
      <w:r w:rsidRPr="009A260A">
        <w:rPr>
          <w:rFonts w:ascii="Times New Roman" w:hAnsi="Times New Roman"/>
        </w:rPr>
        <w:noBreakHyphen/>
        <w:t>evident, in some cases the</w:t>
      </w:r>
      <w:r>
        <w:rPr>
          <w:rFonts w:ascii="Times New Roman" w:hAnsi="Times New Roman"/>
        </w:rPr>
        <w:t> </w:t>
      </w:r>
      <w:r w:rsidRPr="009A260A">
        <w:rPr>
          <w:rFonts w:ascii="Times New Roman" w:hAnsi="Times New Roman"/>
        </w:rPr>
        <w:t>pleaded claim in relation to a positive act may be the same as, or co-exist with, a defendant assuming a duty to take reasonable care to prevent injury to the child by a third party. Foreseeability, for the purposes of identifying a breach of an</w:t>
      </w:r>
      <w:r>
        <w:rPr>
          <w:rFonts w:ascii="Times New Roman" w:hAnsi="Times New Roman"/>
        </w:rPr>
        <w:t> </w:t>
      </w:r>
      <w:r w:rsidRPr="009A260A">
        <w:rPr>
          <w:rFonts w:ascii="Times New Roman" w:hAnsi="Times New Roman"/>
        </w:rPr>
        <w:t>assumed duty, or of a duty imposed based on a positive act, would require that the</w:t>
      </w:r>
      <w:r>
        <w:rPr>
          <w:rFonts w:ascii="Times New Roman" w:hAnsi="Times New Roman"/>
        </w:rPr>
        <w:t> </w:t>
      </w:r>
      <w:r w:rsidRPr="009A260A">
        <w:rPr>
          <w:rFonts w:ascii="Times New Roman" w:hAnsi="Times New Roman"/>
        </w:rPr>
        <w:t>defendant knew or ought to have known of the risk of harm.</w:t>
      </w:r>
      <w:r w:rsidRPr="009A260A">
        <w:rPr>
          <w:rStyle w:val="FootnoteReference"/>
          <w:rFonts w:ascii="Times New Roman" w:hAnsi="Times New Roman"/>
          <w:sz w:val="24"/>
        </w:rPr>
        <w:footnoteReference w:id="240"/>
      </w:r>
      <w:r w:rsidRPr="009A260A">
        <w:rPr>
          <w:rFonts w:ascii="Times New Roman" w:hAnsi="Times New Roman"/>
        </w:rPr>
        <w:t xml:space="preserve"> </w:t>
      </w:r>
    </w:p>
    <w:p w14:paraId="56635DD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There is a separate question whether the defendant assumed an obligation to ensure that reasonable care is taken for the plaintiff. That duty is addressed in Section F below.</w:t>
      </w:r>
    </w:p>
    <w:p w14:paraId="3D15234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It is against that background that it is necessary to consider AA's pleaded claim in negligence.</w:t>
      </w:r>
    </w:p>
    <w:p w14:paraId="6EF750E1"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(2)</w:t>
      </w:r>
      <w:r w:rsidRPr="009A260A">
        <w:rPr>
          <w:rFonts w:ascii="Times New Roman" w:hAnsi="Times New Roman"/>
        </w:rPr>
        <w:tab/>
        <w:t>AA's claim in negligence against the Diocese</w:t>
      </w:r>
    </w:p>
    <w:p w14:paraId="20E6ABC5"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(a)</w:t>
      </w:r>
      <w:r w:rsidRPr="009A260A">
        <w:rPr>
          <w:rFonts w:ascii="Times New Roman" w:hAnsi="Times New Roman"/>
        </w:rPr>
        <w:tab/>
        <w:t>AA's pleaded claim</w:t>
      </w:r>
    </w:p>
    <w:p w14:paraId="4C586AE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AA's pleaded claim in negligence was that "the Diocese owed [AA], as</w:t>
      </w:r>
      <w:r>
        <w:rPr>
          <w:rFonts w:ascii="Times New Roman" w:hAnsi="Times New Roman"/>
        </w:rPr>
        <w:t> </w:t>
      </w:r>
      <w:r w:rsidRPr="009A260A">
        <w:rPr>
          <w:rFonts w:ascii="Times New Roman" w:hAnsi="Times New Roman"/>
        </w:rPr>
        <w:t>a</w:t>
      </w:r>
      <w:r>
        <w:rPr>
          <w:rFonts w:ascii="Times New Roman" w:hAnsi="Times New Roman"/>
        </w:rPr>
        <w:t> </w:t>
      </w:r>
      <w:r w:rsidRPr="009A260A">
        <w:rPr>
          <w:rFonts w:ascii="Times New Roman" w:hAnsi="Times New Roman"/>
        </w:rPr>
        <w:t xml:space="preserve">child in the care of one of its priests, a duty of care to take reasonable care to avoid [AA] suffering foreseeable and not insignificant harm" ("the Duty of Care").  </w:t>
      </w:r>
    </w:p>
    <w:p w14:paraId="770ACF1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The Duty of Care was said to have arisen because the "risk of [AA] being sexually abused by a priest, such as Pickin [('the Risk of Harm')] was foreseeable". AA's pleaded particulars of why the Risk of Harm was allegedly foreseeable are important. They included, relevantly: </w:t>
      </w:r>
    </w:p>
    <w:p w14:paraId="74B708F4"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"a.</w:t>
      </w:r>
      <w:r w:rsidRPr="009A260A">
        <w:rPr>
          <w:rFonts w:ascii="Times New Roman" w:hAnsi="Times New Roman"/>
        </w:rPr>
        <w:tab/>
        <w:t xml:space="preserve">At the time of the Abuse, the Diocese, by virtue of the Bishop and members of the clergy in the Diocese, interactions with other Bishops through the Australian Bishop's Conference and knowledge of the worldwide community of the Catholic Church, </w:t>
      </w:r>
      <w:r w:rsidRPr="009A260A">
        <w:rPr>
          <w:rFonts w:ascii="Times New Roman" w:hAnsi="Times New Roman"/>
          <w:i/>
        </w:rPr>
        <w:t>was aware, or</w:t>
      </w:r>
      <w:r>
        <w:rPr>
          <w:rFonts w:ascii="Times New Roman" w:hAnsi="Times New Roman"/>
          <w:i/>
        </w:rPr>
        <w:t> </w:t>
      </w:r>
      <w:r w:rsidRPr="009A260A">
        <w:rPr>
          <w:rFonts w:ascii="Times New Roman" w:hAnsi="Times New Roman"/>
          <w:i/>
        </w:rPr>
        <w:t>ought to have been aware</w:t>
      </w:r>
      <w:r w:rsidRPr="009A260A">
        <w:rPr>
          <w:rFonts w:ascii="Times New Roman" w:hAnsi="Times New Roman"/>
        </w:rPr>
        <w:t xml:space="preserve">, of the general risk of sexual abuse of children by priests. </w:t>
      </w:r>
    </w:p>
    <w:p w14:paraId="2CDF7EFD"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b.</w:t>
      </w:r>
      <w:r w:rsidRPr="009A260A">
        <w:rPr>
          <w:rFonts w:ascii="Times New Roman" w:hAnsi="Times New Roman"/>
        </w:rPr>
        <w:tab/>
        <w:t>As the functioning body with responsibility for the churches in the</w:t>
      </w:r>
      <w:r>
        <w:rPr>
          <w:rFonts w:ascii="Times New Roman" w:hAnsi="Times New Roman"/>
        </w:rPr>
        <w:t> </w:t>
      </w:r>
      <w:r w:rsidRPr="009A260A">
        <w:rPr>
          <w:rFonts w:ascii="Times New Roman" w:hAnsi="Times New Roman"/>
        </w:rPr>
        <w:t xml:space="preserve">Diocese, including St Patrick's Church and the wider </w:t>
      </w:r>
      <w:r w:rsidRPr="009A260A">
        <w:rPr>
          <w:rFonts w:ascii="Times New Roman" w:hAnsi="Times New Roman"/>
        </w:rPr>
        <w:lastRenderedPageBreak/>
        <w:t xml:space="preserve">dissemination of Catholic instruction through schools in the Diocese, the Diocese, by virtue of the Bishop and members of the clergy in the Diocese, interactions with other Bishops through the Australian Bishop's Conference and knowledge of the worldwide community of the Catholic Church, </w:t>
      </w:r>
      <w:r w:rsidRPr="009A260A">
        <w:rPr>
          <w:rFonts w:ascii="Times New Roman" w:hAnsi="Times New Roman"/>
          <w:i/>
        </w:rPr>
        <w:t>knew, or ought to have known</w:t>
      </w:r>
      <w:r w:rsidRPr="009A260A">
        <w:rPr>
          <w:rFonts w:ascii="Times New Roman" w:hAnsi="Times New Roman"/>
        </w:rPr>
        <w:t>, that children entering into the care of its servants and agents are vulnerable to harm and injury caused by the acts of other persons, whether</w:t>
      </w:r>
      <w:r>
        <w:rPr>
          <w:rFonts w:ascii="Times New Roman" w:hAnsi="Times New Roman"/>
        </w:rPr>
        <w:t> </w:t>
      </w:r>
      <w:r w:rsidRPr="009A260A">
        <w:rPr>
          <w:rFonts w:ascii="Times New Roman" w:hAnsi="Times New Roman"/>
        </w:rPr>
        <w:t>intentional or accidental.</w:t>
      </w:r>
    </w:p>
    <w:p w14:paraId="15177D9D"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c.</w:t>
      </w:r>
      <w:r w:rsidRPr="009A260A">
        <w:rPr>
          <w:rFonts w:ascii="Times New Roman" w:hAnsi="Times New Roman"/>
        </w:rPr>
        <w:tab/>
        <w:t xml:space="preserve">The Diocese </w:t>
      </w:r>
      <w:r w:rsidRPr="009A260A">
        <w:rPr>
          <w:rFonts w:ascii="Times New Roman" w:hAnsi="Times New Roman"/>
          <w:i/>
          <w:iCs/>
        </w:rPr>
        <w:t>knew, or ought to have known</w:t>
      </w:r>
      <w:r w:rsidRPr="009A260A">
        <w:rPr>
          <w:rFonts w:ascii="Times New Roman" w:hAnsi="Times New Roman"/>
        </w:rPr>
        <w:t xml:space="preserve"> that: </w:t>
      </w:r>
    </w:p>
    <w:p w14:paraId="413AB15F" w14:textId="77777777" w:rsidR="00492078" w:rsidRPr="009A260A" w:rsidRDefault="00492078" w:rsidP="009A260A">
      <w:pPr>
        <w:pStyle w:val="leftright"/>
        <w:spacing w:before="0" w:after="260" w:line="280" w:lineRule="exact"/>
        <w:ind w:left="2160" w:right="0" w:hanging="720"/>
        <w:jc w:val="both"/>
        <w:rPr>
          <w:rFonts w:ascii="Times New Roman" w:hAnsi="Times New Roman"/>
        </w:rPr>
      </w:pPr>
      <w:r w:rsidRPr="009A260A">
        <w:rPr>
          <w:rFonts w:ascii="Times New Roman" w:hAnsi="Times New Roman"/>
        </w:rPr>
        <w:t>i.</w:t>
      </w:r>
      <w:r w:rsidRPr="009A260A">
        <w:rPr>
          <w:rFonts w:ascii="Times New Roman" w:hAnsi="Times New Roman"/>
        </w:rPr>
        <w:tab/>
        <w:t>there was a general risk of harm from assault or misadventure to a child placed in the control of an adult;</w:t>
      </w:r>
    </w:p>
    <w:p w14:paraId="03B37257" w14:textId="77777777" w:rsidR="00492078" w:rsidRPr="009A260A" w:rsidRDefault="00492078" w:rsidP="009A260A">
      <w:pPr>
        <w:pStyle w:val="leftright"/>
        <w:spacing w:before="0" w:after="260" w:line="280" w:lineRule="exact"/>
        <w:ind w:left="2160" w:right="0" w:hanging="720"/>
        <w:jc w:val="both"/>
        <w:rPr>
          <w:rFonts w:ascii="Times New Roman" w:hAnsi="Times New Roman"/>
        </w:rPr>
      </w:pPr>
      <w:r w:rsidRPr="009A260A">
        <w:rPr>
          <w:rFonts w:ascii="Times New Roman" w:hAnsi="Times New Roman"/>
        </w:rPr>
        <w:t>ii.</w:t>
      </w:r>
      <w:r w:rsidRPr="009A260A">
        <w:rPr>
          <w:rFonts w:ascii="Times New Roman" w:hAnsi="Times New Roman"/>
        </w:rPr>
        <w:tab/>
        <w:t>there was a specific risk of harm to a child from sexual abuse by an adult with responsibility for, and control over, that</w:t>
      </w:r>
      <w:r>
        <w:rPr>
          <w:rFonts w:ascii="Times New Roman" w:hAnsi="Times New Roman"/>
        </w:rPr>
        <w:t> </w:t>
      </w:r>
      <w:r w:rsidRPr="009A260A">
        <w:rPr>
          <w:rFonts w:ascii="Times New Roman" w:hAnsi="Times New Roman"/>
        </w:rPr>
        <w:t>child;</w:t>
      </w:r>
    </w:p>
    <w:p w14:paraId="16362B81" w14:textId="77777777" w:rsidR="00492078" w:rsidRPr="009A260A" w:rsidRDefault="00492078" w:rsidP="009A260A">
      <w:pPr>
        <w:pStyle w:val="leftright"/>
        <w:spacing w:before="0" w:after="260" w:line="280" w:lineRule="exact"/>
        <w:ind w:left="2160" w:right="0" w:hanging="720"/>
        <w:jc w:val="both"/>
        <w:rPr>
          <w:rFonts w:ascii="Times New Roman" w:hAnsi="Times New Roman"/>
        </w:rPr>
      </w:pPr>
      <w:r w:rsidRPr="009A260A">
        <w:rPr>
          <w:rFonts w:ascii="Times New Roman" w:hAnsi="Times New Roman"/>
        </w:rPr>
        <w:t>iii.</w:t>
      </w:r>
      <w:r w:rsidRPr="009A260A">
        <w:rPr>
          <w:rFonts w:ascii="Times New Roman" w:hAnsi="Times New Roman"/>
        </w:rPr>
        <w:tab/>
        <w:t>the risk of sexual abuse of a child by an adult was heightened by the ability of the adult to isolate the child in a private setting;</w:t>
      </w:r>
    </w:p>
    <w:p w14:paraId="372FBAAC" w14:textId="77777777" w:rsidR="00492078" w:rsidRPr="009A260A" w:rsidRDefault="00492078" w:rsidP="009A260A">
      <w:pPr>
        <w:pStyle w:val="leftright"/>
        <w:spacing w:before="0" w:after="260" w:line="280" w:lineRule="exact"/>
        <w:ind w:left="2160" w:right="0" w:hanging="720"/>
        <w:jc w:val="both"/>
        <w:rPr>
          <w:rFonts w:ascii="Times New Roman" w:hAnsi="Times New Roman"/>
        </w:rPr>
      </w:pPr>
      <w:r w:rsidRPr="009A260A">
        <w:rPr>
          <w:rFonts w:ascii="Times New Roman" w:hAnsi="Times New Roman"/>
        </w:rPr>
        <w:t>iv.</w:t>
      </w:r>
      <w:r w:rsidRPr="009A260A">
        <w:rPr>
          <w:rFonts w:ascii="Times New Roman" w:hAnsi="Times New Roman"/>
        </w:rPr>
        <w:tab/>
        <w:t xml:space="preserve">the specific risk of sexual abuse of a child by an adult was heightened when the adult was a priest who sought and achieved private contact with a child given the deference and obedience which the laity in the Church were expected to show to a priest; </w:t>
      </w:r>
    </w:p>
    <w:p w14:paraId="3D1924E9" w14:textId="77777777" w:rsidR="00492078" w:rsidRPr="009A260A"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w:t>
      </w:r>
    </w:p>
    <w:p w14:paraId="08A9E2FA"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e.</w:t>
      </w:r>
      <w:r w:rsidRPr="009A260A">
        <w:rPr>
          <w:rFonts w:ascii="Times New Roman" w:hAnsi="Times New Roman"/>
        </w:rPr>
        <w:tab/>
        <w:t xml:space="preserve">By 1967, the Diocese </w:t>
      </w:r>
      <w:r w:rsidRPr="009A260A">
        <w:rPr>
          <w:rFonts w:ascii="Times New Roman" w:hAnsi="Times New Roman"/>
          <w:i/>
        </w:rPr>
        <w:t>knew, or ought to have known</w:t>
      </w:r>
      <w:r w:rsidRPr="009A260A">
        <w:rPr>
          <w:rFonts w:ascii="Times New Roman" w:hAnsi="Times New Roman"/>
        </w:rPr>
        <w:t>, that members of Catholic authorities, including Catholic clergy and religious brothers had been sexually abused children [sic].</w:t>
      </w:r>
    </w:p>
    <w:p w14:paraId="78754C9C"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f.</w:t>
      </w:r>
      <w:r w:rsidRPr="009A260A">
        <w:rPr>
          <w:rFonts w:ascii="Times New Roman" w:hAnsi="Times New Roman"/>
        </w:rPr>
        <w:tab/>
        <w:t>By 1967, the Diocese</w:t>
      </w:r>
      <w:r w:rsidRPr="009A260A">
        <w:rPr>
          <w:rFonts w:ascii="Times New Roman" w:hAnsi="Times New Roman"/>
          <w:i/>
          <w:iCs/>
        </w:rPr>
        <w:t xml:space="preserve"> knew, or ought to have known</w:t>
      </w:r>
      <w:r w:rsidRPr="009A260A">
        <w:rPr>
          <w:rFonts w:ascii="Times New Roman" w:hAnsi="Times New Roman"/>
        </w:rPr>
        <w:t>, that senior clerics in dioceses and clerical orders in Australia had ignored information that Catholic clergy and religious brothers had sexually abused children and/or facilitated perpetrators to remain members of the clergy and/or religious orders.</w:t>
      </w:r>
    </w:p>
    <w:p w14:paraId="4708FAED"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g.</w:t>
      </w:r>
      <w:r w:rsidRPr="009A260A">
        <w:rPr>
          <w:rFonts w:ascii="Times New Roman" w:hAnsi="Times New Roman"/>
        </w:rPr>
        <w:tab/>
        <w:t xml:space="preserve">By 1967 the Diocese </w:t>
      </w:r>
      <w:r w:rsidRPr="009A260A">
        <w:rPr>
          <w:rFonts w:ascii="Times New Roman" w:hAnsi="Times New Roman"/>
          <w:i/>
        </w:rPr>
        <w:t>knew, or ought to have known</w:t>
      </w:r>
      <w:r w:rsidRPr="009A260A">
        <w:rPr>
          <w:rFonts w:ascii="Times New Roman" w:hAnsi="Times New Roman"/>
        </w:rPr>
        <w:t xml:space="preserve">, that in light of the fact that </w:t>
      </w:r>
      <w:r w:rsidRPr="009A260A">
        <w:rPr>
          <w:rFonts w:ascii="Times New Roman" w:hAnsi="Times New Roman"/>
          <w:i/>
          <w:iCs/>
        </w:rPr>
        <w:t>some</w:t>
      </w:r>
      <w:r w:rsidRPr="009A260A">
        <w:rPr>
          <w:rFonts w:ascii="Times New Roman" w:hAnsi="Times New Roman"/>
        </w:rPr>
        <w:t xml:space="preserve"> Catholic clerics and religious brothers in Australia had sexually abused children, that measures should be adopted to address the risk of that occurring in Catholic communion between child members of the laity and priests.</w:t>
      </w:r>
    </w:p>
    <w:p w14:paraId="3E8F327C" w14:textId="77777777" w:rsidR="00492078" w:rsidRPr="009A260A"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lastRenderedPageBreak/>
        <w:t>h.</w:t>
      </w:r>
      <w:r w:rsidRPr="009A260A">
        <w:rPr>
          <w:rFonts w:ascii="Times New Roman" w:hAnsi="Times New Roman"/>
        </w:rPr>
        <w:tab/>
        <w:t xml:space="preserve">By 1967, the Diocese </w:t>
      </w:r>
      <w:r w:rsidRPr="009A260A">
        <w:rPr>
          <w:rFonts w:ascii="Times New Roman" w:hAnsi="Times New Roman"/>
          <w:i/>
          <w:iCs/>
        </w:rPr>
        <w:t xml:space="preserve">knew, or ought to have known </w:t>
      </w:r>
      <w:r w:rsidRPr="009A260A">
        <w:rPr>
          <w:rFonts w:ascii="Times New Roman" w:hAnsi="Times New Roman"/>
        </w:rPr>
        <w:t>from as early as the 1950's another priest in the Diocese, Father Denis McAlinden, had been sexually abusing children with impunity as there was a</w:t>
      </w:r>
      <w:r>
        <w:rPr>
          <w:rFonts w:ascii="Times New Roman" w:hAnsi="Times New Roman"/>
        </w:rPr>
        <w:t> </w:t>
      </w:r>
      <w:r w:rsidRPr="009A260A">
        <w:rPr>
          <w:rFonts w:ascii="Times New Roman" w:hAnsi="Times New Roman"/>
        </w:rPr>
        <w:t xml:space="preserve">failure to investigate his crimes and a possibility that systemic failures in that regard gave opportunity for child sexual abuse to be perpetrated by other priests, such as Pickin. </w:t>
      </w:r>
    </w:p>
    <w:p w14:paraId="16909777" w14:textId="77777777" w:rsidR="00492078" w:rsidRDefault="00492078" w:rsidP="009A260A">
      <w:pPr>
        <w:pStyle w:val="leftright"/>
        <w:spacing w:before="0" w:after="260" w:line="280" w:lineRule="exact"/>
        <w:ind w:left="1440" w:right="0" w:hanging="720"/>
        <w:jc w:val="both"/>
        <w:rPr>
          <w:rFonts w:ascii="Times New Roman" w:hAnsi="Times New Roman"/>
        </w:rPr>
      </w:pPr>
      <w:r w:rsidRPr="009A260A">
        <w:rPr>
          <w:rFonts w:ascii="Times New Roman" w:hAnsi="Times New Roman"/>
        </w:rPr>
        <w:t>..." (emphasis added)</w:t>
      </w:r>
    </w:p>
    <w:p w14:paraId="440F709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Next, AA pleaded that "[t]he content of the Duty of Care required the</w:t>
      </w:r>
      <w:r>
        <w:rPr>
          <w:rFonts w:ascii="Times New Roman" w:hAnsi="Times New Roman"/>
        </w:rPr>
        <w:t> </w:t>
      </w:r>
      <w:r w:rsidRPr="009A260A">
        <w:rPr>
          <w:rFonts w:ascii="Times New Roman" w:hAnsi="Times New Roman"/>
        </w:rPr>
        <w:t>Diocese to ensure that, while [AA] was under the care and control of one of its priests, [AA] was adequately secured, supervised and protected so as to prevent [AA] suffering harm, including sexual assault</w:t>
      </w:r>
      <w:r w:rsidRPr="00EA3C9F">
        <w:rPr>
          <w:rFonts w:ascii="Times New Roman" w:hAnsi="Times New Roman"/>
        </w:rPr>
        <w:t>"</w:t>
      </w:r>
      <w:r w:rsidRPr="009A260A">
        <w:rPr>
          <w:rFonts w:ascii="Times New Roman" w:hAnsi="Times New Roman"/>
          <w:b/>
          <w:bCs/>
        </w:rPr>
        <w:t xml:space="preserve"> </w:t>
      </w:r>
      <w:r w:rsidRPr="009A260A">
        <w:rPr>
          <w:rFonts w:ascii="Times New Roman" w:hAnsi="Times New Roman"/>
        </w:rPr>
        <w:t>as well as being required "to</w:t>
      </w:r>
      <w:r>
        <w:rPr>
          <w:rFonts w:ascii="Times New Roman" w:hAnsi="Times New Roman"/>
        </w:rPr>
        <w:t> </w:t>
      </w:r>
      <w:r w:rsidRPr="009A260A">
        <w:rPr>
          <w:rFonts w:ascii="Times New Roman" w:hAnsi="Times New Roman"/>
        </w:rPr>
        <w:t>maintain systems of care for [AA], to protect him from sexual or serious physical abuse by its priests and to maintain oversight and control of those systems". The reasonable precautions that AA alleged should have been taken by "[a] reasonable person in the position of the Diocese" were then listed. The listed "precautions" included, among others, "[i]nforming Catholic families, including</w:t>
      </w:r>
      <w:r>
        <w:rPr>
          <w:rFonts w:ascii="Times New Roman" w:hAnsi="Times New Roman"/>
        </w:rPr>
        <w:t> </w:t>
      </w:r>
      <w:r w:rsidRPr="009A260A">
        <w:rPr>
          <w:rFonts w:ascii="Times New Roman" w:hAnsi="Times New Roman"/>
        </w:rPr>
        <w:t>children, of the existence of child sexual abuse as a fact and of the</w:t>
      </w:r>
      <w:r>
        <w:rPr>
          <w:rFonts w:ascii="Times New Roman" w:hAnsi="Times New Roman"/>
        </w:rPr>
        <w:t> </w:t>
      </w:r>
      <w:r w:rsidRPr="009A260A">
        <w:rPr>
          <w:rFonts w:ascii="Times New Roman" w:hAnsi="Times New Roman"/>
        </w:rPr>
        <w:t>potential risk that any adult could perpetrate child sexual abuse", and</w:t>
      </w:r>
      <w:r>
        <w:rPr>
          <w:rFonts w:ascii="Times New Roman" w:hAnsi="Times New Roman"/>
          <w:b/>
          <w:bCs/>
        </w:rPr>
        <w:t> </w:t>
      </w:r>
      <w:r w:rsidRPr="00EA3C9F">
        <w:rPr>
          <w:rFonts w:ascii="Times New Roman" w:hAnsi="Times New Roman"/>
        </w:rPr>
        <w:t>"</w:t>
      </w:r>
      <w:r w:rsidRPr="009A260A">
        <w:rPr>
          <w:rFonts w:ascii="Times New Roman" w:hAnsi="Times New Roman"/>
        </w:rPr>
        <w:t>[f]orbidding</w:t>
      </w:r>
      <w:r>
        <w:rPr>
          <w:rFonts w:ascii="Times New Roman" w:hAnsi="Times New Roman"/>
        </w:rPr>
        <w:t> </w:t>
      </w:r>
      <w:r w:rsidRPr="009A260A">
        <w:rPr>
          <w:rFonts w:ascii="Times New Roman" w:hAnsi="Times New Roman"/>
        </w:rPr>
        <w:t>any priest to have access to a child in his residence".</w:t>
      </w:r>
      <w:r w:rsidRPr="009A260A" w:rsidDel="00150507">
        <w:rPr>
          <w:rFonts w:ascii="Times New Roman" w:hAnsi="Times New Roman"/>
        </w:rPr>
        <w:t xml:space="preserve"> </w:t>
      </w:r>
    </w:p>
    <w:p w14:paraId="1F5F522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It is by no means clear whether the pleaded duty – that the Diocese owed AA, as a child in the care of one of its priests, a duty of care to take reasonable care to avoid AA suffering foreseeable and not insignificant harm – was said to arise because (1) the Diocese owed a duty to </w:t>
      </w:r>
      <w:r w:rsidRPr="009A260A">
        <w:rPr>
          <w:rFonts w:ascii="Times New Roman" w:hAnsi="Times New Roman"/>
          <w:i/>
          <w:iCs/>
        </w:rPr>
        <w:t>prevent</w:t>
      </w:r>
      <w:r w:rsidRPr="009A260A">
        <w:rPr>
          <w:rFonts w:ascii="Times New Roman" w:hAnsi="Times New Roman"/>
        </w:rPr>
        <w:t xml:space="preserve"> a risk of injury to AA by a</w:t>
      </w:r>
      <w:r>
        <w:rPr>
          <w:rFonts w:ascii="Times New Roman" w:hAnsi="Times New Roman"/>
        </w:rPr>
        <w:t> </w:t>
      </w:r>
      <w:r w:rsidRPr="009A260A">
        <w:rPr>
          <w:rFonts w:ascii="Times New Roman" w:hAnsi="Times New Roman"/>
        </w:rPr>
        <w:t xml:space="preserve">third party; (2) the Diocese had done some positive act which </w:t>
      </w:r>
      <w:r w:rsidRPr="009A260A">
        <w:rPr>
          <w:rFonts w:ascii="Times New Roman" w:hAnsi="Times New Roman"/>
          <w:i/>
          <w:iCs/>
        </w:rPr>
        <w:t>created</w:t>
      </w:r>
      <w:r w:rsidRPr="009A260A">
        <w:rPr>
          <w:rFonts w:ascii="Times New Roman" w:hAnsi="Times New Roman"/>
        </w:rPr>
        <w:t xml:space="preserve"> or </w:t>
      </w:r>
      <w:r w:rsidRPr="009A260A">
        <w:rPr>
          <w:rFonts w:ascii="Times New Roman" w:hAnsi="Times New Roman"/>
          <w:i/>
          <w:iCs/>
        </w:rPr>
        <w:t>increased</w:t>
      </w:r>
      <w:r w:rsidRPr="009A260A">
        <w:rPr>
          <w:rFonts w:ascii="Times New Roman" w:hAnsi="Times New Roman"/>
        </w:rPr>
        <w:t xml:space="preserve"> a reasonably foreseeable risk of harm; or (3) by reason of the acts, facts,</w:t>
      </w:r>
      <w:r>
        <w:rPr>
          <w:rFonts w:ascii="Times New Roman" w:hAnsi="Times New Roman"/>
        </w:rPr>
        <w:t> </w:t>
      </w:r>
      <w:r w:rsidRPr="009A260A">
        <w:rPr>
          <w:rFonts w:ascii="Times New Roman" w:hAnsi="Times New Roman"/>
        </w:rPr>
        <w:t>matters</w:t>
      </w:r>
      <w:r>
        <w:rPr>
          <w:rFonts w:ascii="Times New Roman" w:hAnsi="Times New Roman"/>
        </w:rPr>
        <w:t> </w:t>
      </w:r>
      <w:r w:rsidRPr="009A260A">
        <w:rPr>
          <w:rFonts w:ascii="Times New Roman" w:hAnsi="Times New Roman"/>
        </w:rPr>
        <w:t xml:space="preserve">and circumstances set out in the pleading, the Diocese had </w:t>
      </w:r>
      <w:r w:rsidRPr="009A260A">
        <w:rPr>
          <w:rFonts w:ascii="Times New Roman" w:hAnsi="Times New Roman"/>
          <w:i/>
          <w:iCs/>
        </w:rPr>
        <w:t>assumed</w:t>
      </w:r>
      <w:r w:rsidRPr="009A260A">
        <w:rPr>
          <w:rFonts w:ascii="Times New Roman" w:hAnsi="Times New Roman"/>
        </w:rPr>
        <w:t xml:space="preserve"> a duty to take reasonable care to prevent injury to AA. </w:t>
      </w:r>
    </w:p>
    <w:p w14:paraId="26E09C2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First, a claim that the Diocese had failed to </w:t>
      </w:r>
      <w:r w:rsidRPr="009A260A">
        <w:rPr>
          <w:rFonts w:ascii="Times New Roman" w:hAnsi="Times New Roman"/>
          <w:i/>
          <w:iCs/>
        </w:rPr>
        <w:t>prevent</w:t>
      </w:r>
      <w:r w:rsidRPr="009A260A">
        <w:rPr>
          <w:rFonts w:ascii="Times New Roman" w:hAnsi="Times New Roman"/>
        </w:rPr>
        <w:t xml:space="preserve"> a risk of injury to AA that it had not created or increased must fail because, assuming that such an</w:t>
      </w:r>
      <w:r>
        <w:rPr>
          <w:rFonts w:ascii="Times New Roman" w:hAnsi="Times New Roman"/>
        </w:rPr>
        <w:t> </w:t>
      </w:r>
      <w:r w:rsidRPr="009A260A">
        <w:rPr>
          <w:rFonts w:ascii="Times New Roman" w:hAnsi="Times New Roman"/>
        </w:rPr>
        <w:t>exceptional duty could arise, it would at least require "such a high degree of foreseeability, and predictability, that it is possible to argue that the case would be taken out of the operation of the general principle and the law may impose a duty to take reasonable steps to prevent it".</w:t>
      </w:r>
      <w:r w:rsidRPr="009A260A">
        <w:rPr>
          <w:rStyle w:val="FootnoteReference"/>
          <w:rFonts w:ascii="Times New Roman" w:hAnsi="Times New Roman"/>
          <w:sz w:val="24"/>
        </w:rPr>
        <w:footnoteReference w:id="241"/>
      </w:r>
      <w:r w:rsidRPr="009A260A">
        <w:rPr>
          <w:rFonts w:ascii="Times New Roman" w:hAnsi="Times New Roman"/>
        </w:rPr>
        <w:t xml:space="preserve"> As will be explained, AA failed to establish that the relevant risk of harm was of that nature. As the Court of Appeal concluded, AA failed to establish that the Bishop knew, believed or suspected that Father</w:t>
      </w:r>
      <w:r>
        <w:rPr>
          <w:rFonts w:ascii="Times New Roman" w:hAnsi="Times New Roman"/>
        </w:rPr>
        <w:t> </w:t>
      </w:r>
      <w:r w:rsidRPr="009A260A">
        <w:rPr>
          <w:rFonts w:ascii="Times New Roman" w:hAnsi="Times New Roman"/>
        </w:rPr>
        <w:t>Pickin or priests generally posed a risk to children.</w:t>
      </w:r>
    </w:p>
    <w:p w14:paraId="11D4790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Second, a duty might be said to arise because, by appointing Father Pickin as a priest of the parish and requiring him to engage with children as part of his </w:t>
      </w:r>
      <w:r w:rsidRPr="009A260A">
        <w:rPr>
          <w:rFonts w:ascii="Times New Roman" w:hAnsi="Times New Roman"/>
        </w:rPr>
        <w:lastRenderedPageBreak/>
        <w:t xml:space="preserve">ministry, the Diocese </w:t>
      </w:r>
      <w:r w:rsidRPr="009A260A">
        <w:rPr>
          <w:rFonts w:ascii="Times New Roman" w:hAnsi="Times New Roman"/>
          <w:i/>
          <w:iCs/>
        </w:rPr>
        <w:t>created</w:t>
      </w:r>
      <w:r w:rsidRPr="009A260A">
        <w:rPr>
          <w:rFonts w:ascii="Times New Roman" w:hAnsi="Times New Roman"/>
        </w:rPr>
        <w:t xml:space="preserve"> a reasonably foreseeable risk of harm. But AA did not run any case at trial that the Diocese owed a duty of this kind, which is unsurprising given that AA failed to establish that the Diocese knew or ought to have known of the risk posed by Father Pickin to children. That AA did not run such a case at trial is evident from the content of the duty pleaded. Each of the</w:t>
      </w:r>
      <w:r>
        <w:rPr>
          <w:rFonts w:ascii="Times New Roman" w:hAnsi="Times New Roman"/>
        </w:rPr>
        <w:t> </w:t>
      </w:r>
      <w:r w:rsidRPr="009A260A">
        <w:rPr>
          <w:rFonts w:ascii="Times New Roman" w:hAnsi="Times New Roman"/>
        </w:rPr>
        <w:t>reasonable precautions identified reflects an alleged duty to prevent harm to AA from a third party,</w:t>
      </w:r>
      <w:r w:rsidRPr="009A260A">
        <w:rPr>
          <w:rStyle w:val="FootnoteReference"/>
          <w:rFonts w:ascii="Times New Roman" w:hAnsi="Times New Roman"/>
          <w:sz w:val="24"/>
        </w:rPr>
        <w:footnoteReference w:id="242"/>
      </w:r>
      <w:r w:rsidRPr="009A260A">
        <w:rPr>
          <w:rFonts w:ascii="Times New Roman" w:hAnsi="Times New Roman"/>
        </w:rPr>
        <w:t xml:space="preserve"> rather than a duty to take reasonable care in the course of a positive act.</w:t>
      </w:r>
    </w:p>
    <w:p w14:paraId="1F333BF0" w14:textId="3E3F11BC"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any event, the proper assessment of the Diocese's alleged breach of any duty of care would depend on "the correct identification of the relevant risk of injury".</w:t>
      </w:r>
      <w:r w:rsidRPr="009A260A">
        <w:rPr>
          <w:rStyle w:val="FootnoteReference"/>
          <w:rFonts w:ascii="Times New Roman" w:hAnsi="Times New Roman"/>
          <w:sz w:val="24"/>
        </w:rPr>
        <w:footnoteReference w:id="243"/>
      </w:r>
      <w:r w:rsidRPr="009A260A">
        <w:rPr>
          <w:rFonts w:ascii="Times New Roman" w:hAnsi="Times New Roman"/>
        </w:rPr>
        <w:t xml:space="preserve"> That is because, to establish breach of the duty, it would be necessary for AA to prove that a reasonable person in the position of the Diocese would have taken identified precautions against the risk of harm.</w:t>
      </w:r>
      <w:r w:rsidRPr="009A260A">
        <w:rPr>
          <w:rStyle w:val="FootnoteReference"/>
          <w:rFonts w:ascii="Times New Roman" w:hAnsi="Times New Roman"/>
          <w:sz w:val="24"/>
        </w:rPr>
        <w:footnoteReference w:id="244"/>
      </w:r>
      <w:r w:rsidRPr="009A260A">
        <w:rPr>
          <w:rFonts w:ascii="Times New Roman" w:hAnsi="Times New Roman"/>
        </w:rPr>
        <w:t xml:space="preserve"> Such precautions must be identified "with some precision".</w:t>
      </w:r>
      <w:r w:rsidRPr="009A260A">
        <w:rPr>
          <w:rStyle w:val="FootnoteReference"/>
          <w:rFonts w:ascii="Times New Roman" w:hAnsi="Times New Roman"/>
          <w:sz w:val="24"/>
        </w:rPr>
        <w:footnoteReference w:id="245"/>
      </w:r>
      <w:r w:rsidRPr="009A260A">
        <w:rPr>
          <w:rFonts w:ascii="Times New Roman" w:hAnsi="Times New Roman"/>
        </w:rPr>
        <w:t xml:space="preserve"> It is sometimes the case that "unless the relevant risk is identified with sufficient precision one cannot determine what, if</w:t>
      </w:r>
      <w:r w:rsidR="00E77E52">
        <w:rPr>
          <w:rFonts w:ascii="Times New Roman" w:hAnsi="Times New Roman"/>
        </w:rPr>
        <w:t> </w:t>
      </w:r>
      <w:r w:rsidRPr="009A260A">
        <w:rPr>
          <w:rFonts w:ascii="Times New Roman" w:hAnsi="Times New Roman"/>
        </w:rPr>
        <w:t>any, reasonable precautions ought to have been taken in order to avert it".</w:t>
      </w:r>
      <w:r w:rsidRPr="009A260A">
        <w:rPr>
          <w:rStyle w:val="FootnoteReference"/>
          <w:rFonts w:ascii="Times New Roman" w:hAnsi="Times New Roman"/>
          <w:sz w:val="24"/>
        </w:rPr>
        <w:footnoteReference w:id="246"/>
      </w:r>
      <w:r w:rsidRPr="009A260A">
        <w:rPr>
          <w:rFonts w:ascii="Times New Roman" w:hAnsi="Times New Roman"/>
        </w:rPr>
        <w:t xml:space="preserve"> </w:t>
      </w:r>
    </w:p>
    <w:p w14:paraId="0B8F237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This is such a case. AA failed to prove that a reasonable person in the</w:t>
      </w:r>
      <w:r>
        <w:rPr>
          <w:rFonts w:ascii="Times New Roman" w:hAnsi="Times New Roman"/>
        </w:rPr>
        <w:t> </w:t>
      </w:r>
      <w:r w:rsidRPr="009A260A">
        <w:rPr>
          <w:rFonts w:ascii="Times New Roman" w:hAnsi="Times New Roman"/>
        </w:rPr>
        <w:t>position of the Diocese in the late 1960s would have taken the steps that he pleaded that a reasonable person in the position of the Diocese would have taken in light of what the Diocese knew, or ought to have known, of the risk of sexual abuse by a priest. For example, if a reasonable person in the Diocese's position did not know or ought not to have known of the risk of sexual abuse to a child, they</w:t>
      </w:r>
      <w:r>
        <w:rPr>
          <w:rFonts w:ascii="Times New Roman" w:hAnsi="Times New Roman"/>
        </w:rPr>
        <w:t> </w:t>
      </w:r>
      <w:r w:rsidRPr="009A260A">
        <w:rPr>
          <w:rFonts w:ascii="Times New Roman" w:hAnsi="Times New Roman"/>
        </w:rPr>
        <w:t>would not have implemented a program of community education about sexual abuse,</w:t>
      </w:r>
      <w:r w:rsidRPr="009A260A" w:rsidDel="00F81256">
        <w:rPr>
          <w:rFonts w:ascii="Times New Roman" w:hAnsi="Times New Roman"/>
        </w:rPr>
        <w:t xml:space="preserve"> </w:t>
      </w:r>
      <w:r w:rsidRPr="009A260A">
        <w:rPr>
          <w:rFonts w:ascii="Times New Roman" w:hAnsi="Times New Roman"/>
          <w:bCs/>
        </w:rPr>
        <w:t>required priests not to be alone with children, or instituted a system of mandatory reporting of child abuse. Put another way, a reasonable person in the</w:t>
      </w:r>
      <w:r>
        <w:rPr>
          <w:rFonts w:ascii="Times New Roman" w:hAnsi="Times New Roman"/>
          <w:bCs/>
        </w:rPr>
        <w:t> </w:t>
      </w:r>
      <w:r w:rsidRPr="009A260A">
        <w:rPr>
          <w:rFonts w:ascii="Times New Roman" w:hAnsi="Times New Roman"/>
          <w:bCs/>
        </w:rPr>
        <w:t>position of the Diocese could only respond to the risk of sexual abuse if they were aware, or ought to have been aware, of that risk. On the other hand, precautions</w:t>
      </w:r>
      <w:r>
        <w:rPr>
          <w:rFonts w:ascii="Times New Roman" w:hAnsi="Times New Roman"/>
          <w:bCs/>
        </w:rPr>
        <w:t> </w:t>
      </w:r>
      <w:r w:rsidRPr="009A260A">
        <w:rPr>
          <w:rFonts w:ascii="Times New Roman" w:hAnsi="Times New Roman"/>
          <w:bCs/>
        </w:rPr>
        <w:t>that a reasonable person would have taken against the more generalised risk of personal injury would not have been sufficiently targeted to the</w:t>
      </w:r>
      <w:r>
        <w:rPr>
          <w:rFonts w:ascii="Times New Roman" w:hAnsi="Times New Roman"/>
          <w:bCs/>
        </w:rPr>
        <w:t> </w:t>
      </w:r>
      <w:r w:rsidRPr="009A260A">
        <w:rPr>
          <w:rFonts w:ascii="Times New Roman" w:hAnsi="Times New Roman"/>
          <w:bCs/>
        </w:rPr>
        <w:t xml:space="preserve">risk of harm that materialised. </w:t>
      </w:r>
    </w:p>
    <w:p w14:paraId="0D50EF7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Third, as will be explained, the Diocese assumed a duty to ensure that reasonable care was taken.</w:t>
      </w:r>
      <w:r w:rsidRPr="009A260A">
        <w:rPr>
          <w:rStyle w:val="FootnoteReference"/>
          <w:rFonts w:ascii="Times New Roman" w:hAnsi="Times New Roman"/>
          <w:sz w:val="24"/>
        </w:rPr>
        <w:footnoteReference w:id="247"/>
      </w:r>
      <w:r w:rsidRPr="009A260A">
        <w:rPr>
          <w:rFonts w:ascii="Times New Roman" w:hAnsi="Times New Roman"/>
        </w:rPr>
        <w:t xml:space="preserve"> In those circumstances, it will not have assumed a</w:t>
      </w:r>
      <w:r>
        <w:rPr>
          <w:rFonts w:ascii="Times New Roman" w:hAnsi="Times New Roman"/>
        </w:rPr>
        <w:t> </w:t>
      </w:r>
      <w:r w:rsidRPr="009A260A">
        <w:rPr>
          <w:rFonts w:ascii="Times New Roman" w:hAnsi="Times New Roman"/>
        </w:rPr>
        <w:t>lesser duty to take reasonable care. In any event, the difficulty of establishing the</w:t>
      </w:r>
      <w:r>
        <w:rPr>
          <w:rFonts w:ascii="Times New Roman" w:hAnsi="Times New Roman"/>
        </w:rPr>
        <w:t> </w:t>
      </w:r>
      <w:r w:rsidRPr="009A260A">
        <w:rPr>
          <w:rFonts w:ascii="Times New Roman" w:hAnsi="Times New Roman"/>
        </w:rPr>
        <w:t>precautions that a reasonable person would have taken based on what the</w:t>
      </w:r>
      <w:r>
        <w:rPr>
          <w:rFonts w:ascii="Times New Roman" w:hAnsi="Times New Roman"/>
        </w:rPr>
        <w:t> </w:t>
      </w:r>
      <w:r w:rsidRPr="009A260A">
        <w:rPr>
          <w:rFonts w:ascii="Times New Roman" w:hAnsi="Times New Roman"/>
        </w:rPr>
        <w:t>Diocese knew or ought to have known would also confront a claim that the</w:t>
      </w:r>
      <w:r>
        <w:rPr>
          <w:rFonts w:ascii="Times New Roman" w:hAnsi="Times New Roman"/>
        </w:rPr>
        <w:t> </w:t>
      </w:r>
      <w:r w:rsidRPr="009A260A">
        <w:rPr>
          <w:rFonts w:ascii="Times New Roman" w:hAnsi="Times New Roman"/>
        </w:rPr>
        <w:t>Diocese had assumed a duty to take reasonable care to prevent injury to AA.</w:t>
      </w:r>
    </w:p>
    <w:p w14:paraId="75006506"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(b)</w:t>
      </w:r>
      <w:r w:rsidRPr="009A260A">
        <w:rPr>
          <w:rFonts w:ascii="Times New Roman" w:hAnsi="Times New Roman"/>
        </w:rPr>
        <w:tab/>
        <w:t>Knowledge of risk of sexual abuse</w:t>
      </w:r>
    </w:p>
    <w:p w14:paraId="2B30967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To establish each of those propositions, it is necessary to address the</w:t>
      </w:r>
      <w:r>
        <w:rPr>
          <w:rFonts w:ascii="Times New Roman" w:hAnsi="Times New Roman"/>
        </w:rPr>
        <w:t> </w:t>
      </w:r>
      <w:r w:rsidRPr="009A260A">
        <w:rPr>
          <w:rFonts w:ascii="Times New Roman" w:hAnsi="Times New Roman"/>
        </w:rPr>
        <w:t>findings made by the primary judge as to the knowledge of the risk of sexual abuse by priests generally, including arising from allegations against Father</w:t>
      </w:r>
      <w:r>
        <w:rPr>
          <w:rFonts w:ascii="Times New Roman" w:hAnsi="Times New Roman"/>
        </w:rPr>
        <w:t> </w:t>
      </w:r>
      <w:r w:rsidRPr="009A260A">
        <w:rPr>
          <w:rFonts w:ascii="Times New Roman" w:hAnsi="Times New Roman"/>
        </w:rPr>
        <w:t xml:space="preserve">McAlinden, and of the risk of sexual abuse by Father Pickin specifically. </w:t>
      </w:r>
    </w:p>
    <w:p w14:paraId="0209DDE8"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(i)</w:t>
      </w:r>
      <w:r w:rsidRPr="009A260A">
        <w:rPr>
          <w:rFonts w:ascii="Times New Roman" w:hAnsi="Times New Roman"/>
        </w:rPr>
        <w:tab/>
        <w:t>Priests generally</w:t>
      </w:r>
    </w:p>
    <w:p w14:paraId="4F92AC00"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made two relevant findings. First, her Honour found that "[t]he now well catalogued, tragic offending by priests, religious brothers and sisters was virtually unknown [in the late 1960s], apart from those in positions of high authority in the Church such as Bishops, Religious Superiors and Provincials, who were aware of complaints made". Second, her Honour found that</w:t>
      </w:r>
      <w:r w:rsidRPr="009A260A">
        <w:rPr>
          <w:rFonts w:ascii="Times New Roman" w:hAnsi="Times New Roman"/>
          <w:position w:val="-2"/>
        </w:rPr>
        <w:t xml:space="preserve"> "[o]n</w:t>
      </w:r>
      <w:r>
        <w:rPr>
          <w:rFonts w:ascii="Times New Roman" w:hAnsi="Times New Roman"/>
          <w:position w:val="-2"/>
        </w:rPr>
        <w:t> </w:t>
      </w:r>
      <w:r w:rsidRPr="009A260A">
        <w:rPr>
          <w:rFonts w:ascii="Times New Roman" w:hAnsi="Times New Roman"/>
          <w:position w:val="-2"/>
        </w:rPr>
        <w:t>Father</w:t>
      </w:r>
      <w:r>
        <w:rPr>
          <w:rFonts w:ascii="Times New Roman" w:hAnsi="Times New Roman"/>
          <w:position w:val="-2"/>
        </w:rPr>
        <w:t> </w:t>
      </w:r>
      <w:r w:rsidRPr="009A260A">
        <w:rPr>
          <w:rFonts w:ascii="Times New Roman" w:hAnsi="Times New Roman"/>
          <w:position w:val="-2"/>
        </w:rPr>
        <w:t>Dillon's evidence it must be accepted that at the time AA was assaulted, while there was not a widespread appreciation in the community of the</w:t>
      </w:r>
      <w:r>
        <w:rPr>
          <w:rFonts w:ascii="Times New Roman" w:hAnsi="Times New Roman"/>
          <w:position w:val="-2"/>
        </w:rPr>
        <w:t> </w:t>
      </w:r>
      <w:r w:rsidRPr="009A260A">
        <w:rPr>
          <w:rFonts w:ascii="Times New Roman" w:hAnsi="Times New Roman"/>
          <w:position w:val="-2"/>
        </w:rPr>
        <w:t>existence of the risk which priests such as Father Pickin posed as there is now, the existence of such risks was known to Bishops and other senior members of the</w:t>
      </w:r>
      <w:r>
        <w:rPr>
          <w:rFonts w:ascii="Times New Roman" w:hAnsi="Times New Roman"/>
          <w:position w:val="-2"/>
        </w:rPr>
        <w:t> </w:t>
      </w:r>
      <w:r w:rsidRPr="009A260A">
        <w:rPr>
          <w:rFonts w:ascii="Times New Roman" w:hAnsi="Times New Roman"/>
          <w:position w:val="-2"/>
        </w:rPr>
        <w:t>Church. That evidence not being challenged, it must be accepted that it was foreseeable that such a risk could materialise in Father Pickin's case, it not being possible to foresee beforehand, which priest would actually pursue child abuse."</w:t>
      </w:r>
    </w:p>
    <w:p w14:paraId="48DD67F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Leeming JA rightly criticised those findings. As Leeming JA observed, Father Dillon did not give evidence concerning the actual or likely knowledge of Bishop Toohey or other senior clergy in the Diocese in 1969 of complaints made concerning priests in the Diocese. Reading the uncontested evidence given by Father Dillon,</w:t>
      </w:r>
      <w:r w:rsidRPr="009A260A">
        <w:rPr>
          <w:rStyle w:val="FootnoteReference"/>
          <w:rFonts w:ascii="Times New Roman" w:hAnsi="Times New Roman"/>
          <w:sz w:val="24"/>
        </w:rPr>
        <w:footnoteReference w:id="248"/>
      </w:r>
      <w:r w:rsidRPr="009A260A">
        <w:rPr>
          <w:rFonts w:ascii="Times New Roman" w:hAnsi="Times New Roman"/>
        </w:rPr>
        <w:t xml:space="preserve"> the primary judge elevated Father Dillon's "likely" exception to a</w:t>
      </w:r>
      <w:r>
        <w:rPr>
          <w:rFonts w:ascii="Times New Roman" w:hAnsi="Times New Roman"/>
        </w:rPr>
        <w:t> </w:t>
      </w:r>
      <w:r w:rsidRPr="009A260A">
        <w:rPr>
          <w:rFonts w:ascii="Times New Roman" w:hAnsi="Times New Roman"/>
        </w:rPr>
        <w:t>finding of actual knowledge by the Bishop. That "likely" exception was expressed in the following terms:</w:t>
      </w:r>
    </w:p>
    <w:p w14:paraId="70EAA27B"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"That said, a likely exception to this overall lack of awareness would be the</w:t>
      </w:r>
      <w:r>
        <w:rPr>
          <w:rFonts w:ascii="Times New Roman" w:hAnsi="Times New Roman"/>
        </w:rPr>
        <w:t> </w:t>
      </w:r>
      <w:r w:rsidRPr="009A260A">
        <w:rPr>
          <w:rFonts w:ascii="Times New Roman" w:hAnsi="Times New Roman"/>
        </w:rPr>
        <w:t xml:space="preserve">knowledge of </w:t>
      </w:r>
      <w:r w:rsidRPr="009A260A">
        <w:rPr>
          <w:rFonts w:ascii="Times New Roman" w:hAnsi="Times New Roman"/>
          <w:i/>
          <w:iCs/>
        </w:rPr>
        <w:t>some</w:t>
      </w:r>
      <w:r w:rsidRPr="009A260A">
        <w:rPr>
          <w:rFonts w:ascii="Times New Roman" w:hAnsi="Times New Roman"/>
        </w:rPr>
        <w:t xml:space="preserve"> people in positions of high authority in the Church, such as Bishops, Religious Superiors and Provincials etc who would have </w:t>
      </w:r>
      <w:r w:rsidRPr="009A260A">
        <w:rPr>
          <w:rFonts w:ascii="Times New Roman" w:hAnsi="Times New Roman"/>
        </w:rPr>
        <w:lastRenderedPageBreak/>
        <w:t>been aware of complaints and allegations made against other priests, brothers and nuns." (emphasis added)</w:t>
      </w:r>
    </w:p>
    <w:p w14:paraId="74683F84" w14:textId="77777777" w:rsidR="00492078" w:rsidRPr="00D023A9" w:rsidRDefault="00492078" w:rsidP="00E11348">
      <w:pPr>
        <w:pStyle w:val="NormalBody"/>
        <w:spacing w:after="260" w:line="280" w:lineRule="exact"/>
        <w:ind w:right="0"/>
        <w:jc w:val="both"/>
        <w:rPr>
          <w:rFonts w:ascii="Times New Roman" w:hAnsi="Times New Roman"/>
        </w:rPr>
      </w:pPr>
      <w:r w:rsidRPr="00D023A9">
        <w:rPr>
          <w:rFonts w:ascii="Times New Roman" w:hAnsi="Times New Roman"/>
        </w:rPr>
        <w:t>The primary judge's finding was not available on the evidence. Generalised evidence to the effect that "</w:t>
      </w:r>
      <w:r w:rsidRPr="00D023A9">
        <w:rPr>
          <w:rFonts w:ascii="Times New Roman" w:hAnsi="Times New Roman"/>
          <w:i/>
          <w:iCs/>
        </w:rPr>
        <w:t>some</w:t>
      </w:r>
      <w:r w:rsidRPr="00D023A9">
        <w:rPr>
          <w:rFonts w:ascii="Times New Roman" w:hAnsi="Times New Roman"/>
        </w:rPr>
        <w:t xml:space="preserve"> people in positions of high authority in the Church ... would have been aware of complaints and allegations against other priests, brothers and nuns" is not evidence that </w:t>
      </w:r>
      <w:r w:rsidRPr="00D023A9">
        <w:rPr>
          <w:rFonts w:ascii="Times New Roman" w:hAnsi="Times New Roman"/>
          <w:i/>
          <w:iCs/>
        </w:rPr>
        <w:t xml:space="preserve">all </w:t>
      </w:r>
      <w:r w:rsidRPr="00D023A9">
        <w:rPr>
          <w:rFonts w:ascii="Times New Roman" w:hAnsi="Times New Roman"/>
        </w:rPr>
        <w:t>knew or that this bishop knew. The fact that some bishops knew, that Bishop Toohey was a bishop, and therefore that Bishop Toohey knew is not an available form of reasoning.</w:t>
      </w:r>
      <w:r w:rsidRPr="00D023A9">
        <w:rPr>
          <w:rStyle w:val="FootnoteReference"/>
          <w:rFonts w:ascii="Times New Roman" w:hAnsi="Times New Roman"/>
          <w:sz w:val="24"/>
        </w:rPr>
        <w:footnoteReference w:id="249"/>
      </w:r>
      <w:r w:rsidRPr="00D023A9">
        <w:rPr>
          <w:rFonts w:ascii="Times New Roman" w:hAnsi="Times New Roman"/>
        </w:rPr>
        <w:t xml:space="preserve"> </w:t>
      </w:r>
    </w:p>
    <w:p w14:paraId="5E59AE7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And, even if</w:t>
      </w:r>
      <w:r w:rsidRPr="009A260A" w:rsidDel="009A4B6A">
        <w:rPr>
          <w:rFonts w:ascii="Times New Roman" w:hAnsi="Times New Roman"/>
        </w:rPr>
        <w:t xml:space="preserve"> </w:t>
      </w:r>
      <w:r w:rsidRPr="009A260A">
        <w:rPr>
          <w:rFonts w:ascii="Times New Roman" w:hAnsi="Times New Roman"/>
        </w:rPr>
        <w:t>Father Dillon's opinion could be cast as relating to actual knowledge, it can be given "very little weight" since he was ordained on 1 June 1969, in Victoria, did not purport to have expertise about the level of knowledge of the Bishop in 1969 and did not provide any reasons for any such opinion.</w:t>
      </w:r>
    </w:p>
    <w:p w14:paraId="3186699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judge's further finding that the existence of the claimed duty of care "accords with the Cunneen Report, where reference was made to the then Bishop of the Diocese having to deal with the risks which priests posed in the</w:t>
      </w:r>
      <w:r>
        <w:rPr>
          <w:rFonts w:ascii="Times New Roman" w:hAnsi="Times New Roman"/>
        </w:rPr>
        <w:t> </w:t>
      </w:r>
      <w:r w:rsidRPr="009A260A">
        <w:rPr>
          <w:rFonts w:ascii="Times New Roman" w:hAnsi="Times New Roman"/>
        </w:rPr>
        <w:t>1950's" also cannot stand. The reference to the Cunneen Report, which was not in evidence, appears to be an error. All that was tendered before the primary judge was a letter from a consultant psychiatrist, Dr Derek Johns, dated 5 November 1987, to the then Bishop of Maitland, Bishop Clarke. In the letter, Dr Johns reported to Bishop Clarke on his consultation with Father McAlinden in relation to allegations of sexual activity involving children which were denied by Father</w:t>
      </w:r>
      <w:r>
        <w:rPr>
          <w:rFonts w:ascii="Times New Roman" w:hAnsi="Times New Roman"/>
        </w:rPr>
        <w:t> </w:t>
      </w:r>
      <w:r w:rsidRPr="009A260A">
        <w:rPr>
          <w:rFonts w:ascii="Times New Roman" w:hAnsi="Times New Roman"/>
        </w:rPr>
        <w:t>McAlinden. Dr Johns referred in the letter to a statement by Father</w:t>
      </w:r>
      <w:r>
        <w:rPr>
          <w:rFonts w:ascii="Times New Roman" w:hAnsi="Times New Roman"/>
        </w:rPr>
        <w:t> </w:t>
      </w:r>
      <w:r w:rsidRPr="009A260A">
        <w:rPr>
          <w:rFonts w:ascii="Times New Roman" w:hAnsi="Times New Roman"/>
        </w:rPr>
        <w:t>McAlinden that "there had been previous similar allegations, the first one occurring in 1954, when the late Bishop Toohey had cause to discuss the issue with Father McAlinden at that time".</w:t>
      </w:r>
    </w:p>
    <w:p w14:paraId="0C8D8A5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Leeming JA observed, AA's submission that the Bishop "knew in 1954 of the sexual abuse of the notorious paedophile priest, [Father McAlinden]", overstated the evidence. The context for the report from the psychiatrist "appears</w:t>
      </w:r>
      <w:r>
        <w:rPr>
          <w:rFonts w:ascii="Times New Roman" w:hAnsi="Times New Roman"/>
        </w:rPr>
        <w:t> </w:t>
      </w:r>
      <w:r w:rsidRPr="009A260A">
        <w:rPr>
          <w:rFonts w:ascii="Times New Roman" w:hAnsi="Times New Roman"/>
        </w:rPr>
        <w:t>to have been allegations of sexual abuse of children, but the detail of those allegations is unspecified". Leeming JA noted that "[w]hat was alleged and what was said between [the Bishop and Father McAlinden] is not known" and that "what was known or believed or suspected by Bishop Toohey prior to 1969 in relation to [Father] McAlinden was otherwise not disclosed by the evidence". Leeming JA then observed,</w:t>
      </w:r>
      <w:r w:rsidRPr="009A260A">
        <w:rPr>
          <w:rFonts w:ascii="Times New Roman" w:hAnsi="Times New Roman"/>
          <w:b/>
        </w:rPr>
        <w:t xml:space="preserve"> </w:t>
      </w:r>
      <w:r w:rsidRPr="006346E7">
        <w:rPr>
          <w:rFonts w:ascii="Times New Roman" w:hAnsi="Times New Roman"/>
          <w:bCs/>
        </w:rPr>
        <w:t>"</w:t>
      </w:r>
      <w:r w:rsidRPr="009A260A">
        <w:rPr>
          <w:rFonts w:ascii="Times New Roman" w:hAnsi="Times New Roman"/>
        </w:rPr>
        <w:t>The paragraph of the 1987 report does not establish that Bishop Toohey knew or believed or suspected in 1969 that one of the priests in his Diocese was abusing children."</w:t>
      </w:r>
    </w:p>
    <w:p w14:paraId="2D010632" w14:textId="77777777" w:rsidR="00492078" w:rsidRPr="009A260A" w:rsidRDefault="00492078" w:rsidP="009A260A">
      <w:pPr>
        <w:pStyle w:val="FixListStyle"/>
        <w:spacing w:after="260" w:line="280" w:lineRule="exact"/>
        <w:ind w:right="0"/>
        <w:jc w:val="both"/>
        <w:rPr>
          <w:rFonts w:ascii="Times New Roman" w:hAnsi="Times New Roman"/>
          <w:bCs/>
        </w:rPr>
      </w:pPr>
      <w:r w:rsidRPr="009A260A">
        <w:rPr>
          <w:rFonts w:ascii="Times New Roman" w:hAnsi="Times New Roman"/>
        </w:rPr>
        <w:lastRenderedPageBreak/>
        <w:tab/>
        <w:t>Taken at its highest, t</w:t>
      </w:r>
      <w:r w:rsidRPr="009A260A">
        <w:rPr>
          <w:rFonts w:ascii="Times New Roman" w:hAnsi="Times New Roman"/>
          <w:bCs/>
        </w:rPr>
        <w:t>he evidence establishes that Bishop Toohey had a</w:t>
      </w:r>
      <w:r>
        <w:rPr>
          <w:rFonts w:ascii="Times New Roman" w:hAnsi="Times New Roman"/>
          <w:bCs/>
        </w:rPr>
        <w:t> </w:t>
      </w:r>
      <w:r w:rsidRPr="009A260A">
        <w:rPr>
          <w:rFonts w:ascii="Times New Roman" w:hAnsi="Times New Roman"/>
          <w:bCs/>
        </w:rPr>
        <w:t>discussion with Father McAlinden in 1954 about "similar allegations" where, when read in context, the letter is referring to allegations about "sexual activity involving children".</w:t>
      </w:r>
      <w:r w:rsidRPr="009A260A">
        <w:rPr>
          <w:rFonts w:ascii="Times New Roman" w:hAnsi="Times New Roman"/>
        </w:rPr>
        <w:t xml:space="preserve"> </w:t>
      </w:r>
      <w:r w:rsidRPr="009A260A">
        <w:rPr>
          <w:rFonts w:ascii="Times New Roman" w:hAnsi="Times New Roman"/>
          <w:bCs/>
        </w:rPr>
        <w:t>That Father McAlinden denied the allegations is not to the</w:t>
      </w:r>
      <w:r>
        <w:rPr>
          <w:rFonts w:ascii="Times New Roman" w:hAnsi="Times New Roman"/>
          <w:bCs/>
        </w:rPr>
        <w:t> </w:t>
      </w:r>
      <w:r w:rsidRPr="009A260A">
        <w:rPr>
          <w:rFonts w:ascii="Times New Roman" w:hAnsi="Times New Roman"/>
          <w:bCs/>
        </w:rPr>
        <w:t xml:space="preserve">point. What is relevant is whether the evidence supports an inference that Bishop Toohey was aware or ought to have been aware of the risk of priests sexually abusing children in the Diocese in 1969. One allegation of uncertain content in relation to one priest 15 years prior to 1969 is insufficient to establish actual knowledge, belief or </w:t>
      </w:r>
      <w:r w:rsidRPr="009A260A" w:rsidDel="002D5D01">
        <w:rPr>
          <w:rFonts w:ascii="Times New Roman" w:hAnsi="Times New Roman"/>
          <w:bCs/>
        </w:rPr>
        <w:t>suspicion</w:t>
      </w:r>
      <w:r w:rsidRPr="009A260A">
        <w:rPr>
          <w:rFonts w:ascii="Times New Roman" w:hAnsi="Times New Roman"/>
          <w:bCs/>
        </w:rPr>
        <w:t xml:space="preserve"> of that risk by the Bishop in 1969. Nor is that allegation alone, or even in combination with Father Dillon's evidence, sufficient</w:t>
      </w:r>
      <w:r>
        <w:rPr>
          <w:rFonts w:ascii="Times New Roman" w:hAnsi="Times New Roman"/>
          <w:bCs/>
        </w:rPr>
        <w:t> </w:t>
      </w:r>
      <w:r w:rsidRPr="009A260A">
        <w:rPr>
          <w:rFonts w:ascii="Times New Roman" w:hAnsi="Times New Roman"/>
          <w:bCs/>
        </w:rPr>
        <w:t xml:space="preserve">to support a finding that the Bishop ought to have been aware of that general risk in 1969. </w:t>
      </w:r>
    </w:p>
    <w:p w14:paraId="1B5776CC"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(ii)</w:t>
      </w:r>
      <w:r w:rsidRPr="009A260A">
        <w:rPr>
          <w:rFonts w:ascii="Times New Roman" w:hAnsi="Times New Roman"/>
        </w:rPr>
        <w:tab/>
        <w:t>Allegations against Father Pickin</w:t>
      </w:r>
    </w:p>
    <w:p w14:paraId="0575204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AA relied upon the following three parts of the written and oral evidence given by Mr McClung to seek to establish that the risk that Father Pickin posed was in fact known by the Diocese before Father Pickin assaulted him. </w:t>
      </w:r>
    </w:p>
    <w:p w14:paraId="796488D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first was Mr McClung's statement that Father Pickin touched his genitals outside his trousers on around a dozen occasions in 1965, when</w:t>
      </w:r>
      <w:r>
        <w:rPr>
          <w:rFonts w:ascii="Times New Roman" w:hAnsi="Times New Roman"/>
        </w:rPr>
        <w:t> </w:t>
      </w:r>
      <w:r w:rsidRPr="009A260A">
        <w:rPr>
          <w:rFonts w:ascii="Times New Roman" w:hAnsi="Times New Roman"/>
        </w:rPr>
        <w:t>Mr McClung was 16 or 17 and Father Pickin was an assistant priest at St</w:t>
      </w:r>
      <w:r>
        <w:rPr>
          <w:rFonts w:ascii="Times New Roman" w:hAnsi="Times New Roman"/>
        </w:rPr>
        <w:t> </w:t>
      </w:r>
      <w:r w:rsidRPr="009A260A">
        <w:rPr>
          <w:rFonts w:ascii="Times New Roman" w:hAnsi="Times New Roman"/>
        </w:rPr>
        <w:t>Columba's Church in Adamstown.</w:t>
      </w:r>
      <w:r w:rsidRPr="009A260A">
        <w:rPr>
          <w:rStyle w:val="FootnoteReference"/>
          <w:rFonts w:ascii="Times New Roman" w:hAnsi="Times New Roman"/>
          <w:sz w:val="24"/>
        </w:rPr>
        <w:footnoteReference w:id="250"/>
      </w:r>
      <w:r w:rsidRPr="009A260A">
        <w:rPr>
          <w:rFonts w:ascii="Times New Roman" w:hAnsi="Times New Roman"/>
        </w:rPr>
        <w:t xml:space="preserve"> The second was the following statement by Mr McClung: "[In early 1966], I went to speak to Father Doran at St Columba's. ... I cannot remember the words that I said, but I told Father Doran that I was being sexually touched by [Father Pickin]." The third was that, in re</w:t>
      </w:r>
      <w:r w:rsidRPr="009A260A">
        <w:rPr>
          <w:rFonts w:ascii="Times New Roman" w:hAnsi="Times New Roman"/>
        </w:rPr>
        <w:noBreakHyphen/>
        <w:t>examination Mr McClung was asked about [16] of his statement, where he had said that he had told Father Doran that he had been sexually touched by Father Pickin, and</w:t>
      </w:r>
      <w:r>
        <w:rPr>
          <w:rFonts w:ascii="Times New Roman" w:hAnsi="Times New Roman"/>
        </w:rPr>
        <w:t> </w:t>
      </w:r>
      <w:r w:rsidRPr="009A260A">
        <w:rPr>
          <w:rFonts w:ascii="Times New Roman" w:hAnsi="Times New Roman"/>
        </w:rPr>
        <w:t>Mr McClung stated:</w:t>
      </w:r>
    </w:p>
    <w:p w14:paraId="20E30876"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"It wasn't in the form of going to confession to Father Doran. Doran was also a friend of my father's, as was [Father Pickin], which kind of explains a bit of the relationship in later years. [Father Pickin] was a friend of my mother's too, but she neither of her knew what would happen when I was younger [sic]. But in the case of Doran, it wasn't going into confession, which it actually was with the priest earlier. I remembered later, Father</w:t>
      </w:r>
      <w:r>
        <w:rPr>
          <w:rFonts w:ascii="Times New Roman" w:hAnsi="Times New Roman"/>
        </w:rPr>
        <w:t> </w:t>
      </w:r>
      <w:r w:rsidRPr="009A260A">
        <w:rPr>
          <w:rFonts w:ascii="Times New Roman" w:hAnsi="Times New Roman"/>
        </w:rPr>
        <w:t>Tims, he didn't teach me anything, so I went to confession. He</w:t>
      </w:r>
      <w:r>
        <w:rPr>
          <w:rFonts w:ascii="Times New Roman" w:hAnsi="Times New Roman"/>
        </w:rPr>
        <w:t> </w:t>
      </w:r>
      <w:r w:rsidRPr="009A260A">
        <w:rPr>
          <w:rFonts w:ascii="Times New Roman" w:hAnsi="Times New Roman"/>
        </w:rPr>
        <w:t xml:space="preserve">wouldn't have known who I was." </w:t>
      </w:r>
    </w:p>
    <w:p w14:paraId="40C854A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noted that AA relied upon these complaints about Father</w:t>
      </w:r>
      <w:r>
        <w:rPr>
          <w:rFonts w:ascii="Times New Roman" w:hAnsi="Times New Roman"/>
        </w:rPr>
        <w:t> </w:t>
      </w:r>
      <w:r w:rsidRPr="009A260A">
        <w:rPr>
          <w:rFonts w:ascii="Times New Roman" w:hAnsi="Times New Roman"/>
        </w:rPr>
        <w:t xml:space="preserve">Pickin by Mr McClung to Father Doran in 1966, as well as what he had told the other priest in confession, to establish that the risk that Father Pickin posed was in fact </w:t>
      </w:r>
      <w:r w:rsidRPr="009A260A">
        <w:rPr>
          <w:rFonts w:ascii="Times New Roman" w:hAnsi="Times New Roman"/>
          <w:i/>
        </w:rPr>
        <w:t>known</w:t>
      </w:r>
      <w:r w:rsidRPr="009A260A">
        <w:rPr>
          <w:rFonts w:ascii="Times New Roman" w:hAnsi="Times New Roman"/>
        </w:rPr>
        <w:t xml:space="preserve"> by the Diocese </w:t>
      </w:r>
      <w:r w:rsidRPr="009A260A">
        <w:rPr>
          <w:rFonts w:ascii="Times New Roman" w:hAnsi="Times New Roman"/>
          <w:i/>
        </w:rPr>
        <w:t>before</w:t>
      </w:r>
      <w:r w:rsidRPr="009A260A">
        <w:rPr>
          <w:rFonts w:ascii="Times New Roman" w:hAnsi="Times New Roman"/>
        </w:rPr>
        <w:t xml:space="preserve"> Father Pickin assaulted him. "Mr McClung </w:t>
      </w:r>
      <w:r w:rsidRPr="009A260A">
        <w:rPr>
          <w:rFonts w:ascii="Times New Roman" w:hAnsi="Times New Roman"/>
        </w:rPr>
        <w:lastRenderedPageBreak/>
        <w:t>then having told Father Doran and the other priest that he had been touched sexually by Father Pickin", the primary judge noted:</w:t>
      </w:r>
      <w:r w:rsidRPr="009A260A">
        <w:rPr>
          <w:rStyle w:val="FootnoteReference"/>
          <w:rFonts w:ascii="Times New Roman" w:hAnsi="Times New Roman"/>
          <w:sz w:val="24"/>
        </w:rPr>
        <w:footnoteReference w:id="251"/>
      </w:r>
      <w:r w:rsidRPr="009A260A">
        <w:rPr>
          <w:rFonts w:ascii="Times New Roman" w:hAnsi="Times New Roman"/>
        </w:rPr>
        <w:t xml:space="preserve"> </w:t>
      </w:r>
    </w:p>
    <w:p w14:paraId="606591CB"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 xml:space="preserve">"There is no suggestion that Father Doran notified the Bishop, or anyone else in the Diocese, of Mr McClung's complaint. </w:t>
      </w:r>
      <w:r w:rsidRPr="009A260A">
        <w:rPr>
          <w:rFonts w:ascii="Times New Roman" w:hAnsi="Times New Roman"/>
          <w:i/>
        </w:rPr>
        <w:t>His evidence of the advice Father Doran gave him,</w:t>
      </w:r>
      <w:r w:rsidRPr="009A260A">
        <w:rPr>
          <w:rFonts w:ascii="Times New Roman" w:hAnsi="Times New Roman"/>
          <w:i/>
          <w:sz w:val="24"/>
          <w:vertAlign w:val="superscript"/>
        </w:rPr>
        <w:t xml:space="preserve"> </w:t>
      </w:r>
      <w:r w:rsidRPr="009A260A">
        <w:rPr>
          <w:rFonts w:ascii="Times New Roman" w:hAnsi="Times New Roman"/>
          <w:i/>
        </w:rPr>
        <w:t>suggests that while he accepted that Mr McClung had a basis for his complaint about Father Pickin's abuse, Father Doran did not consider such behaviour serious enough to warrant it being brought to the attention of his superiors</w:t>
      </w:r>
      <w:r w:rsidRPr="009A260A">
        <w:rPr>
          <w:rFonts w:ascii="Times New Roman" w:hAnsi="Times New Roman"/>
        </w:rPr>
        <w:t xml:space="preserve">." </w:t>
      </w:r>
    </w:p>
    <w:p w14:paraId="3396F8E1" w14:textId="77777777" w:rsidR="00492078" w:rsidRPr="00C67950" w:rsidRDefault="00492078" w:rsidP="00C67950">
      <w:pPr>
        <w:pStyle w:val="NormalBody"/>
        <w:spacing w:after="260" w:line="280" w:lineRule="exact"/>
        <w:ind w:right="0"/>
        <w:jc w:val="both"/>
        <w:rPr>
          <w:rFonts w:ascii="Times New Roman" w:hAnsi="Times New Roman"/>
        </w:rPr>
      </w:pPr>
      <w:r w:rsidRPr="00C67950">
        <w:rPr>
          <w:rFonts w:ascii="Times New Roman" w:hAnsi="Times New Roman"/>
        </w:rPr>
        <w:t>The primary judge then recorded that Mr McClung had also said that, while he had told another priest during confession about Father Pickin's behaviour, that priest would not have known who Mr McClung was. The reference to Father Pickin was an error. As Leeming JA observed, the subject of the confession was the earlier alleged abuse of Mr McClung by Father Hodgson.</w:t>
      </w:r>
    </w:p>
    <w:p w14:paraId="41D6AB4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the primary judge also recorded, AA's case was that</w:t>
      </w:r>
      <w:r w:rsidRPr="009A260A" w:rsidDel="00C079A3">
        <w:rPr>
          <w:rFonts w:ascii="Times New Roman" w:hAnsi="Times New Roman"/>
        </w:rPr>
        <w:t xml:space="preserve"> </w:t>
      </w:r>
      <w:r w:rsidRPr="009A260A">
        <w:rPr>
          <w:rFonts w:ascii="Times New Roman" w:hAnsi="Times New Roman"/>
        </w:rPr>
        <w:t>these complaints had been sufficient to put the Diocese on notice of the particular risk which Father</w:t>
      </w:r>
      <w:r>
        <w:rPr>
          <w:rFonts w:ascii="Times New Roman" w:hAnsi="Times New Roman"/>
        </w:rPr>
        <w:t> </w:t>
      </w:r>
      <w:r w:rsidRPr="009A260A">
        <w:rPr>
          <w:rFonts w:ascii="Times New Roman" w:hAnsi="Times New Roman"/>
        </w:rPr>
        <w:t>Pickin posed. The primary judge stated that Mr McClung's evidence, which</w:t>
      </w:r>
      <w:r>
        <w:rPr>
          <w:rFonts w:ascii="Times New Roman" w:hAnsi="Times New Roman"/>
        </w:rPr>
        <w:t> </w:t>
      </w:r>
      <w:r w:rsidRPr="009A260A">
        <w:rPr>
          <w:rFonts w:ascii="Times New Roman" w:hAnsi="Times New Roman"/>
        </w:rPr>
        <w:t>her Honour was satisfied must be accepted, plainly precluded the</w:t>
      </w:r>
      <w:r>
        <w:rPr>
          <w:rFonts w:ascii="Times New Roman" w:hAnsi="Times New Roman"/>
        </w:rPr>
        <w:t> </w:t>
      </w:r>
      <w:r w:rsidRPr="009A260A">
        <w:rPr>
          <w:rFonts w:ascii="Times New Roman" w:hAnsi="Times New Roman"/>
        </w:rPr>
        <w:t>respondent's submission that, in 1969, none of its clergy had any knowledge of Father Pickin's propensity to commit sexual abuse being accepted. But her Honour found that that evidence did not establish that anyone other than Father Doran and the second priest became aware of what Mr McClung had disclosed to them.</w:t>
      </w:r>
    </w:p>
    <w:p w14:paraId="6376817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then referred to Father Dillon's evidence about how the</w:t>
      </w:r>
      <w:r>
        <w:rPr>
          <w:rFonts w:ascii="Times New Roman" w:hAnsi="Times New Roman"/>
        </w:rPr>
        <w:t> </w:t>
      </w:r>
      <w:r w:rsidRPr="009A260A">
        <w:rPr>
          <w:rFonts w:ascii="Times New Roman" w:hAnsi="Times New Roman"/>
        </w:rPr>
        <w:t>Church was structured and operated its diocesan affairs, including that it established the command and control which the Church exercised over its priests, despite knowing as it did the risks which they could pose to children. But her Honour found that, on Father Dillon's evidence, the Church did not establish any formal system or expectation of communication to the Diocese, even in respect of what its priests came to know about child abuse, after complaints such as that which Mr McClung made about Father Pickin. Her Honour found that that was the</w:t>
      </w:r>
      <w:r>
        <w:rPr>
          <w:rFonts w:ascii="Times New Roman" w:hAnsi="Times New Roman"/>
        </w:rPr>
        <w:t> </w:t>
      </w:r>
      <w:r w:rsidRPr="009A260A">
        <w:rPr>
          <w:rFonts w:ascii="Times New Roman" w:hAnsi="Times New Roman"/>
        </w:rPr>
        <w:t>result of the approach which the Church then adopted "to such known risks and their materialisation". That is, "even though its Bishops did become aware of such complaints, the Diocese took no steps to reveal the existence of those risks to the</w:t>
      </w:r>
      <w:r>
        <w:rPr>
          <w:rFonts w:ascii="Times New Roman" w:hAnsi="Times New Roman"/>
        </w:rPr>
        <w:t> </w:t>
      </w:r>
      <w:r w:rsidRPr="009A260A">
        <w:rPr>
          <w:rFonts w:ascii="Times New Roman" w:hAnsi="Times New Roman"/>
        </w:rPr>
        <w:t>community, to prevent them materialising or put in place systems to deal with them if they did".</w:t>
      </w:r>
    </w:p>
    <w:p w14:paraId="54517990"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then made a finding that she was satisfied that the</w:t>
      </w:r>
      <w:r>
        <w:rPr>
          <w:rFonts w:ascii="Times New Roman" w:hAnsi="Times New Roman"/>
        </w:rPr>
        <w:t> </w:t>
      </w:r>
      <w:r w:rsidRPr="009A260A">
        <w:rPr>
          <w:rFonts w:ascii="Times New Roman" w:hAnsi="Times New Roman"/>
        </w:rPr>
        <w:t xml:space="preserve">evidence did establish that, even if the Diocese did not actually become aware </w:t>
      </w:r>
      <w:r w:rsidRPr="009A260A">
        <w:rPr>
          <w:rFonts w:ascii="Times New Roman" w:hAnsi="Times New Roman"/>
        </w:rPr>
        <w:lastRenderedPageBreak/>
        <w:t>that Father Pickin had abused Mr McClung, "that he posed such a risk was one that the Diocese ought to have known about before AA was abused".</w:t>
      </w:r>
    </w:p>
    <w:p w14:paraId="54B1602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Leeming JA addressed this evidence and these findings. His Honour found that Mr McClung's mere report of Father Pickin's conduct to Father Doran did not amount to the imputation of any form of knowledge to the Diocese and it was not established that Father Doran was under any obligation to report what Mr McClung told him. Leeming JA stated that "[k]nowledge on the part of [Father]</w:t>
      </w:r>
      <w:r>
        <w:rPr>
          <w:rFonts w:ascii="Times New Roman" w:hAnsi="Times New Roman"/>
        </w:rPr>
        <w:t> </w:t>
      </w:r>
      <w:r w:rsidRPr="009A260A">
        <w:rPr>
          <w:rFonts w:ascii="Times New Roman" w:hAnsi="Times New Roman"/>
        </w:rPr>
        <w:t>Doran is not knowledge of the [respondent], whether in its own right or as the 'proper defendant'. The Roman Catholic Church was and is hierarchical. The</w:t>
      </w:r>
      <w:r>
        <w:rPr>
          <w:rFonts w:ascii="Times New Roman" w:hAnsi="Times New Roman"/>
        </w:rPr>
        <w:t> </w:t>
      </w:r>
      <w:r w:rsidRPr="009A260A">
        <w:rPr>
          <w:rFonts w:ascii="Times New Roman" w:hAnsi="Times New Roman"/>
        </w:rPr>
        <w:t>knowledge of each and every priest is not taken to be the knowledge of the</w:t>
      </w:r>
      <w:r>
        <w:rPr>
          <w:rFonts w:ascii="Times New Roman" w:hAnsi="Times New Roman"/>
        </w:rPr>
        <w:t> </w:t>
      </w:r>
      <w:r w:rsidRPr="009A260A">
        <w:rPr>
          <w:rFonts w:ascii="Times New Roman" w:hAnsi="Times New Roman"/>
        </w:rPr>
        <w:t>institution as a whole." Putting to one side his Honour's apparent confusion between the identity of the respondent and the Diocese and the lack of precision about what "the Roman Catholic Church" or "the institution" was, what his Honour then said was and remains the position in relation to the Diocese:</w:t>
      </w:r>
    </w:p>
    <w:p w14:paraId="33C2A604"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"[Father] Doran was a parish priest. [AA's] case turned on establishing knowledge by the Bishop</w:t>
      </w:r>
      <w:r w:rsidRPr="009A260A" w:rsidDel="00D704B9">
        <w:rPr>
          <w:rFonts w:ascii="Times New Roman" w:hAnsi="Times New Roman"/>
        </w:rPr>
        <w:t xml:space="preserve"> </w:t>
      </w:r>
      <w:r w:rsidRPr="009A260A">
        <w:rPr>
          <w:rFonts w:ascii="Times New Roman" w:hAnsi="Times New Roman"/>
        </w:rPr>
        <w:t>or senior members of the Diocese. No attempt was made by [AA] to establish who they were. Whoever they were, it was not suggested that [Father] Doran was one of them. So far as the evidence suggests, he was not."</w:t>
      </w:r>
    </w:p>
    <w:p w14:paraId="4D67A5D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His Honour did not accept that, in the absence of a duty to communicate a</w:t>
      </w:r>
      <w:r>
        <w:rPr>
          <w:rFonts w:ascii="Times New Roman" w:hAnsi="Times New Roman"/>
        </w:rPr>
        <w:t> </w:t>
      </w:r>
      <w:r w:rsidRPr="009A260A">
        <w:rPr>
          <w:rFonts w:ascii="Times New Roman" w:hAnsi="Times New Roman"/>
        </w:rPr>
        <w:t>complaint, more senior priests within a diocese – or, it should be added, the</w:t>
      </w:r>
      <w:r>
        <w:rPr>
          <w:rFonts w:ascii="Times New Roman" w:hAnsi="Times New Roman"/>
        </w:rPr>
        <w:t> </w:t>
      </w:r>
      <w:r w:rsidRPr="009A260A">
        <w:rPr>
          <w:rFonts w:ascii="Times New Roman" w:hAnsi="Times New Roman"/>
        </w:rPr>
        <w:t>bishop of a diocese – should have a priest's knowledge attributed to them. His</w:t>
      </w:r>
      <w:r>
        <w:rPr>
          <w:rFonts w:ascii="Times New Roman" w:hAnsi="Times New Roman"/>
        </w:rPr>
        <w:t> </w:t>
      </w:r>
      <w:r w:rsidRPr="009A260A">
        <w:rPr>
          <w:rFonts w:ascii="Times New Roman" w:hAnsi="Times New Roman"/>
        </w:rPr>
        <w:t>Honour was right to reject any contention that the effect of s 6O(b) of the</w:t>
      </w:r>
      <w:r>
        <w:rPr>
          <w:rFonts w:ascii="Times New Roman" w:hAnsi="Times New Roman"/>
        </w:rPr>
        <w:t> </w:t>
      </w:r>
      <w:r w:rsidRPr="009A260A">
        <w:rPr>
          <w:rFonts w:ascii="Times New Roman" w:hAnsi="Times New Roman"/>
        </w:rPr>
        <w:t>CL Act</w:t>
      </w:r>
      <w:r w:rsidRPr="009A260A">
        <w:rPr>
          <w:rStyle w:val="FootnoteReference"/>
          <w:rFonts w:ascii="Times New Roman" w:hAnsi="Times New Roman"/>
          <w:sz w:val="24"/>
        </w:rPr>
        <w:footnoteReference w:id="252"/>
      </w:r>
      <w:r w:rsidRPr="009A260A">
        <w:rPr>
          <w:rFonts w:ascii="Times New Roman" w:hAnsi="Times New Roman"/>
        </w:rPr>
        <w:t xml:space="preserve"> was that knowledge of each and every priest in the Diocese was to be imputed to the</w:t>
      </w:r>
      <w:r>
        <w:rPr>
          <w:rFonts w:ascii="Times New Roman" w:hAnsi="Times New Roman"/>
        </w:rPr>
        <w:t> </w:t>
      </w:r>
      <w:r w:rsidRPr="009A260A">
        <w:rPr>
          <w:rFonts w:ascii="Times New Roman" w:hAnsi="Times New Roman"/>
        </w:rPr>
        <w:t xml:space="preserve">respondent. </w:t>
      </w:r>
    </w:p>
    <w:p w14:paraId="1C531B4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state of knowledge of the Diocese was a question of fact to be established by evidence and the inferences to be drawn from that evidence consistent with the process of fact finding in a case. AA did not adduce any evidence that, in response to the report of the abuse described by Mr McClung, Father Doran or some other parish priest did or would take the matter further. Leeming JA found that such evidence as there was pointed in the opposite direction. In particular, the uncontested evidence adduced by AA from Father Dillon was that in the late 1960s, "[a]mong Catholic people and even among the vast majority of Priests, Religious Brothers and Sisters, the tragic catalogue of offences and crimes which have been so well documented and proven since the</w:t>
      </w:r>
      <w:r>
        <w:rPr>
          <w:rFonts w:ascii="Times New Roman" w:hAnsi="Times New Roman"/>
        </w:rPr>
        <w:t> </w:t>
      </w:r>
      <w:r w:rsidRPr="009A260A">
        <w:rPr>
          <w:rFonts w:ascii="Times New Roman" w:hAnsi="Times New Roman"/>
        </w:rPr>
        <w:t>mid-1980's was still virtually unknown".</w:t>
      </w:r>
    </w:p>
    <w:p w14:paraId="3B494BC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
        </w:rPr>
        <w:tab/>
      </w:r>
      <w:r w:rsidRPr="009A260A">
        <w:rPr>
          <w:rFonts w:ascii="Times New Roman" w:hAnsi="Times New Roman"/>
        </w:rPr>
        <w:t>It was against that background that Leeming JA found that, "[i]n</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 xml:space="preserve">absence of evidence of any knowledge or belief or suspicion by </w:t>
      </w:r>
      <w:r w:rsidRPr="009A260A">
        <w:rPr>
          <w:rFonts w:ascii="Times New Roman" w:hAnsi="Times New Roman"/>
        </w:rPr>
        <w:lastRenderedPageBreak/>
        <w:t>the</w:t>
      </w:r>
      <w:r>
        <w:rPr>
          <w:rFonts w:ascii="Times New Roman" w:hAnsi="Times New Roman"/>
        </w:rPr>
        <w:t> </w:t>
      </w:r>
      <w:r w:rsidRPr="009A260A">
        <w:rPr>
          <w:rFonts w:ascii="Times New Roman" w:hAnsi="Times New Roman"/>
        </w:rPr>
        <w:t xml:space="preserve">Bishop or senior priests in the Diocese that [Father] Pickin posed a risk to children, [it is not possible to] see how the [Diocese] ... owed a duty of care to [AA]". </w:t>
      </w:r>
      <w:r w:rsidRPr="009A260A">
        <w:rPr>
          <w:rFonts w:ascii="Times New Roman" w:hAnsi="Times New Roman"/>
          <w:bCs/>
        </w:rPr>
        <w:t xml:space="preserve">It should be added that the evidence did not support a finding that, in 1969, the Diocese </w:t>
      </w:r>
      <w:r w:rsidRPr="009A260A">
        <w:rPr>
          <w:rFonts w:ascii="Times New Roman" w:hAnsi="Times New Roman"/>
        </w:rPr>
        <w:t>ought to have known</w:t>
      </w:r>
      <w:r w:rsidRPr="009A260A">
        <w:rPr>
          <w:rFonts w:ascii="Times New Roman" w:hAnsi="Times New Roman"/>
          <w:bCs/>
        </w:rPr>
        <w:t xml:space="preserve"> that Father Pickin posed a risk to children.</w:t>
      </w:r>
    </w:p>
    <w:p w14:paraId="05ECEFDB" w14:textId="77777777" w:rsidR="00492078" w:rsidRPr="009A260A" w:rsidRDefault="00492078" w:rsidP="009A260A">
      <w:pPr>
        <w:pStyle w:val="HeadingL3"/>
        <w:spacing w:after="260" w:line="280" w:lineRule="exact"/>
        <w:ind w:left="720" w:right="0" w:hanging="720"/>
        <w:jc w:val="both"/>
        <w:rPr>
          <w:rFonts w:ascii="Times New Roman" w:hAnsi="Times New Roman"/>
        </w:rPr>
      </w:pPr>
      <w:r w:rsidRPr="009A260A">
        <w:rPr>
          <w:rFonts w:ascii="Times New Roman" w:hAnsi="Times New Roman"/>
        </w:rPr>
        <w:t>(c)</w:t>
      </w:r>
      <w:r w:rsidRPr="009A260A">
        <w:rPr>
          <w:rFonts w:ascii="Times New Roman" w:hAnsi="Times New Roman"/>
        </w:rPr>
        <w:tab/>
        <w:t>AA's alternative formulation – positive act of granting control of Diocesan premises and permitting them to be used for invitations to children</w:t>
      </w:r>
    </w:p>
    <w:p w14:paraId="6DBA60E0"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During the hearing, senior counsel for AA provided this Court with a</w:t>
      </w:r>
      <w:r>
        <w:rPr>
          <w:rFonts w:ascii="Times New Roman" w:hAnsi="Times New Roman"/>
        </w:rPr>
        <w:t> </w:t>
      </w:r>
      <w:r w:rsidRPr="009A260A">
        <w:rPr>
          <w:rFonts w:ascii="Times New Roman" w:hAnsi="Times New Roman"/>
        </w:rPr>
        <w:t>formulation of the duty of care, namely "a duty to take reasonable care to avoid reasonably foreseeable personal injury to children invited onto diocesan premises caused by the conduct of diocesan priests at those premises". The word "invited" was defined to mean "invited by a person to whom the Diocese had given control of the premises or, put another way, whom the Diocese had authorised or armed to invite the people onto the premises". Senior counsel for AA submitted that this was "the way the case was conducted and what was in issue in the case".</w:t>
      </w:r>
    </w:p>
    <w:p w14:paraId="222353A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This articulation of the form of pleading was not raised in the courts below. It was not raised on the pleadings and, had it been, it might have been the subject of contrary evidence adduced by the respondent.</w:t>
      </w:r>
      <w:r w:rsidRPr="009A260A">
        <w:rPr>
          <w:rStyle w:val="FootnoteReference"/>
          <w:rFonts w:ascii="Times New Roman" w:hAnsi="Times New Roman"/>
          <w:sz w:val="24"/>
        </w:rPr>
        <w:footnoteReference w:id="253"/>
      </w:r>
      <w:r w:rsidRPr="009A260A">
        <w:rPr>
          <w:rFonts w:ascii="Times New Roman" w:hAnsi="Times New Roman"/>
        </w:rPr>
        <w:t xml:space="preserve"> It may be accepted that an act of the Diocese is now identified – giving the priest control of Diocesan premises by authorising or arming the priest with authority to invite people onto Diocesan premises – and that there was evidence directed to that factual matrix.</w:t>
      </w:r>
      <w:r w:rsidRPr="009A260A">
        <w:rPr>
          <w:rStyle w:val="FootnoteReference"/>
          <w:rFonts w:ascii="Times New Roman" w:hAnsi="Times New Roman"/>
          <w:sz w:val="24"/>
        </w:rPr>
        <w:footnoteReference w:id="254"/>
      </w:r>
      <w:r w:rsidRPr="009A260A">
        <w:rPr>
          <w:rFonts w:ascii="Times New Roman" w:hAnsi="Times New Roman"/>
        </w:rPr>
        <w:t xml:space="preserve"> But</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respondent and the courts below were not asked to address this formulation.</w:t>
      </w:r>
    </w:p>
    <w:p w14:paraId="404E200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And, even if the failure to plead and prove that formulation of the duty of care in the courts below could be overcome, and it cannot, there is a further obstacle to this formulation of the claim. As has been explained, AA failed to prove that the Diocese knew or ought to have known of that risk or that a reasonable person in the position of the Diocese in the late 1960s would have taken the steps that he pleaded that a reasonable person would have taken in light of what the</w:t>
      </w:r>
      <w:r>
        <w:rPr>
          <w:rFonts w:ascii="Times New Roman" w:hAnsi="Times New Roman"/>
        </w:rPr>
        <w:t> </w:t>
      </w:r>
      <w:r w:rsidRPr="009A260A">
        <w:rPr>
          <w:rFonts w:ascii="Times New Roman" w:hAnsi="Times New Roman"/>
        </w:rPr>
        <w:t>Diocese knew, or ought to have known, as to the risk of sexual abuse by a</w:t>
      </w:r>
      <w:r>
        <w:rPr>
          <w:rFonts w:ascii="Times New Roman" w:hAnsi="Times New Roman"/>
        </w:rPr>
        <w:t> </w:t>
      </w:r>
      <w:r w:rsidRPr="009A260A">
        <w:rPr>
          <w:rFonts w:ascii="Times New Roman" w:hAnsi="Times New Roman"/>
        </w:rPr>
        <w:t>priest.</w:t>
      </w:r>
      <w:r w:rsidRPr="009A260A">
        <w:rPr>
          <w:rStyle w:val="FootnoteReference"/>
          <w:rFonts w:ascii="Times New Roman" w:hAnsi="Times New Roman"/>
          <w:sz w:val="24"/>
        </w:rPr>
        <w:footnoteReference w:id="255"/>
      </w:r>
    </w:p>
    <w:p w14:paraId="102FF3B5" w14:textId="77777777" w:rsidR="00492078" w:rsidRPr="009A260A" w:rsidRDefault="00492078" w:rsidP="009A260A">
      <w:pPr>
        <w:pStyle w:val="HeadingL1"/>
        <w:spacing w:after="260" w:line="280" w:lineRule="exact"/>
        <w:ind w:right="0"/>
        <w:jc w:val="both"/>
        <w:rPr>
          <w:rFonts w:ascii="Times New Roman" w:hAnsi="Times New Roman"/>
        </w:rPr>
      </w:pPr>
      <w:r w:rsidRPr="009A260A">
        <w:rPr>
          <w:rFonts w:ascii="Times New Roman" w:hAnsi="Times New Roman"/>
        </w:rPr>
        <w:lastRenderedPageBreak/>
        <w:t>F.</w:t>
      </w:r>
      <w:r w:rsidRPr="009A260A">
        <w:rPr>
          <w:rFonts w:ascii="Times New Roman" w:hAnsi="Times New Roman"/>
        </w:rPr>
        <w:tab/>
        <w:t>Non-delegable duty</w:t>
      </w:r>
    </w:p>
    <w:p w14:paraId="1AA51297"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(1)</w:t>
      </w:r>
      <w:r w:rsidRPr="009A260A">
        <w:rPr>
          <w:rFonts w:ascii="Times New Roman" w:hAnsi="Times New Roman"/>
        </w:rPr>
        <w:tab/>
        <w:t>Principles</w:t>
      </w:r>
    </w:p>
    <w:p w14:paraId="49C6E84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 "non-delegable" or "personal" duty of care is "a duty ... of a special and 'more stringent' kind".</w:t>
      </w:r>
      <w:r w:rsidRPr="009A260A">
        <w:rPr>
          <w:rStyle w:val="FootnoteReference"/>
          <w:rFonts w:ascii="Times New Roman" w:hAnsi="Times New Roman"/>
          <w:sz w:val="24"/>
        </w:rPr>
        <w:footnoteReference w:id="256"/>
      </w:r>
      <w:r w:rsidRPr="009A260A">
        <w:rPr>
          <w:rFonts w:ascii="Times New Roman" w:hAnsi="Times New Roman"/>
        </w:rPr>
        <w:t xml:space="preserve"> It is not merely a duty to take care but a "duty to ensure that reasonable care is taken".</w:t>
      </w:r>
      <w:r w:rsidRPr="009A260A">
        <w:rPr>
          <w:rStyle w:val="FootnoteReference"/>
          <w:rFonts w:ascii="Times New Roman" w:hAnsi="Times New Roman"/>
          <w:sz w:val="24"/>
        </w:rPr>
        <w:footnoteReference w:id="257"/>
      </w:r>
      <w:r w:rsidRPr="009A260A">
        <w:rPr>
          <w:rFonts w:ascii="Times New Roman" w:hAnsi="Times New Roman"/>
        </w:rPr>
        <w:t xml:space="preserve"> It is an assumed duty.</w:t>
      </w:r>
      <w:r w:rsidRPr="009A260A">
        <w:rPr>
          <w:rStyle w:val="FootnoteReference"/>
          <w:rFonts w:ascii="Times New Roman" w:hAnsi="Times New Roman"/>
          <w:sz w:val="24"/>
        </w:rPr>
        <w:footnoteReference w:id="258"/>
      </w:r>
      <w:r w:rsidRPr="009A260A">
        <w:rPr>
          <w:rFonts w:ascii="Times New Roman" w:hAnsi="Times New Roman"/>
        </w:rPr>
        <w:t xml:space="preserve"> Liability for breach of a</w:t>
      </w:r>
      <w:r>
        <w:rPr>
          <w:rFonts w:ascii="Times New Roman" w:hAnsi="Times New Roman"/>
        </w:rPr>
        <w:t> </w:t>
      </w:r>
      <w:r w:rsidRPr="009A260A">
        <w:rPr>
          <w:rFonts w:ascii="Times New Roman" w:hAnsi="Times New Roman"/>
        </w:rPr>
        <w:t>non-delegable duty is direct, not vicarious.</w:t>
      </w:r>
      <w:r w:rsidRPr="009A260A">
        <w:rPr>
          <w:rStyle w:val="FootnoteReference"/>
          <w:rFonts w:ascii="Times New Roman" w:hAnsi="Times New Roman"/>
          <w:sz w:val="24"/>
        </w:rPr>
        <w:footnoteReference w:id="259"/>
      </w:r>
      <w:r w:rsidRPr="009A260A">
        <w:rPr>
          <w:rFonts w:ascii="Times New Roman" w:hAnsi="Times New Roman"/>
        </w:rPr>
        <w:t xml:space="preserve"> That the duty is "non-delegable" does</w:t>
      </w:r>
      <w:r>
        <w:rPr>
          <w:rFonts w:ascii="Times New Roman" w:hAnsi="Times New Roman"/>
        </w:rPr>
        <w:t> </w:t>
      </w:r>
      <w:r w:rsidRPr="009A260A">
        <w:rPr>
          <w:rFonts w:ascii="Times New Roman" w:hAnsi="Times New Roman"/>
        </w:rPr>
        <w:t>not mean that the duty "is incapable of being the subject of delegation, but</w:t>
      </w:r>
      <w:r>
        <w:rPr>
          <w:rFonts w:ascii="Times New Roman" w:hAnsi="Times New Roman"/>
        </w:rPr>
        <w:t> </w:t>
      </w:r>
      <w:r w:rsidRPr="009A260A">
        <w:rPr>
          <w:rFonts w:ascii="Times New Roman" w:hAnsi="Times New Roman"/>
        </w:rPr>
        <w:t>only that the [duty-holder] cannot escape liability if the duty has been delegated and then not properly performed".</w:t>
      </w:r>
      <w:r w:rsidRPr="009A260A">
        <w:rPr>
          <w:rStyle w:val="FootnoteReference"/>
          <w:rFonts w:ascii="Times New Roman" w:hAnsi="Times New Roman"/>
          <w:sz w:val="24"/>
        </w:rPr>
        <w:footnoteReference w:id="260"/>
      </w:r>
      <w:r w:rsidRPr="009A260A">
        <w:rPr>
          <w:rFonts w:ascii="Times New Roman" w:hAnsi="Times New Roman"/>
        </w:rPr>
        <w:t xml:space="preserve"> Non-delegable duties have been recognised as arising out of relationships of employer and employee,</w:t>
      </w:r>
      <w:r w:rsidRPr="009A260A">
        <w:rPr>
          <w:rStyle w:val="FootnoteReference"/>
          <w:rFonts w:ascii="Times New Roman" w:hAnsi="Times New Roman"/>
          <w:sz w:val="24"/>
        </w:rPr>
        <w:footnoteReference w:id="261"/>
      </w:r>
      <w:r w:rsidRPr="009A260A">
        <w:rPr>
          <w:rFonts w:ascii="Times New Roman" w:hAnsi="Times New Roman"/>
        </w:rPr>
        <w:t xml:space="preserve"> school and pupil,</w:t>
      </w:r>
      <w:r w:rsidRPr="009A260A">
        <w:rPr>
          <w:rStyle w:val="FootnoteReference"/>
          <w:rFonts w:ascii="Times New Roman" w:hAnsi="Times New Roman"/>
          <w:sz w:val="24"/>
        </w:rPr>
        <w:footnoteReference w:id="262"/>
      </w:r>
      <w:r w:rsidRPr="009A260A">
        <w:rPr>
          <w:rFonts w:ascii="Times New Roman" w:hAnsi="Times New Roman"/>
        </w:rPr>
        <w:t xml:space="preserve"> and</w:t>
      </w:r>
      <w:r>
        <w:rPr>
          <w:rFonts w:ascii="Times New Roman" w:hAnsi="Times New Roman"/>
        </w:rPr>
        <w:t> </w:t>
      </w:r>
      <w:r w:rsidRPr="009A260A">
        <w:rPr>
          <w:rFonts w:ascii="Times New Roman" w:hAnsi="Times New Roman"/>
        </w:rPr>
        <w:t>hospital and patient.</w:t>
      </w:r>
      <w:r w:rsidRPr="009A260A">
        <w:rPr>
          <w:rStyle w:val="FootnoteReference"/>
          <w:rFonts w:ascii="Times New Roman" w:hAnsi="Times New Roman"/>
          <w:sz w:val="24"/>
        </w:rPr>
        <w:footnoteReference w:id="263"/>
      </w:r>
      <w:r w:rsidRPr="009A260A">
        <w:rPr>
          <w:rFonts w:ascii="Times New Roman" w:hAnsi="Times New Roman"/>
        </w:rPr>
        <w:t xml:space="preserve"> However, that list is not exhaustive.</w:t>
      </w:r>
    </w:p>
    <w:p w14:paraId="6ECA835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A non-delegable duty will arise where a party has been entrusted with and has "undertaken the care, supervision or control of the person or property of another or is so placed in relation to that person or [their] property as to assume a</w:t>
      </w:r>
      <w:r>
        <w:rPr>
          <w:rFonts w:ascii="Times New Roman" w:hAnsi="Times New Roman"/>
        </w:rPr>
        <w:t> </w:t>
      </w:r>
      <w:r w:rsidRPr="009A260A">
        <w:rPr>
          <w:rFonts w:ascii="Times New Roman" w:hAnsi="Times New Roman"/>
        </w:rPr>
        <w:t>particular responsibility for [their] or its safety, in circumstances where the</w:t>
      </w:r>
      <w:r>
        <w:rPr>
          <w:rFonts w:ascii="Times New Roman" w:hAnsi="Times New Roman"/>
        </w:rPr>
        <w:t> </w:t>
      </w:r>
      <w:r w:rsidRPr="009A260A">
        <w:rPr>
          <w:rFonts w:ascii="Times New Roman" w:hAnsi="Times New Roman"/>
        </w:rPr>
        <w:t>person affected might reasonably expect that due care will be exercised".</w:t>
      </w:r>
      <w:r w:rsidRPr="009A260A">
        <w:rPr>
          <w:rStyle w:val="FootnoteReference"/>
          <w:rFonts w:ascii="Times New Roman" w:hAnsi="Times New Roman"/>
          <w:sz w:val="24"/>
        </w:rPr>
        <w:footnoteReference w:id="264"/>
      </w:r>
      <w:r w:rsidRPr="009A260A">
        <w:rPr>
          <w:rFonts w:ascii="Times New Roman" w:hAnsi="Times New Roman"/>
        </w:rPr>
        <w:t xml:space="preserve"> It depends on the undertaking or assumption of care, supervision or control by the</w:t>
      </w:r>
      <w:r>
        <w:rPr>
          <w:rFonts w:ascii="Times New Roman" w:hAnsi="Times New Roman"/>
        </w:rPr>
        <w:t> </w:t>
      </w:r>
      <w:r w:rsidRPr="009A260A">
        <w:rPr>
          <w:rFonts w:ascii="Times New Roman" w:hAnsi="Times New Roman"/>
        </w:rPr>
        <w:t>duty</w:t>
      </w:r>
      <w:r w:rsidRPr="009A260A">
        <w:rPr>
          <w:rFonts w:ascii="Times New Roman" w:hAnsi="Times New Roman"/>
        </w:rPr>
        <w:noBreakHyphen/>
        <w:t>holder and, from the perspective of the plaintiff, the entrustment of their care, supervision</w:t>
      </w:r>
      <w:r>
        <w:rPr>
          <w:rFonts w:ascii="Times New Roman" w:hAnsi="Times New Roman"/>
        </w:rPr>
        <w:t> </w:t>
      </w:r>
      <w:r w:rsidRPr="009A260A">
        <w:rPr>
          <w:rFonts w:ascii="Times New Roman" w:hAnsi="Times New Roman"/>
        </w:rPr>
        <w:t>or control to the duty</w:t>
      </w:r>
      <w:r w:rsidRPr="009A260A">
        <w:rPr>
          <w:rFonts w:ascii="Times New Roman" w:hAnsi="Times New Roman"/>
        </w:rPr>
        <w:noBreakHyphen/>
        <w:t>holder.</w:t>
      </w:r>
      <w:r w:rsidRPr="009A260A">
        <w:rPr>
          <w:rStyle w:val="FootnoteReference"/>
          <w:rFonts w:ascii="Times New Roman" w:hAnsi="Times New Roman"/>
          <w:sz w:val="24"/>
        </w:rPr>
        <w:footnoteReference w:id="265"/>
      </w:r>
      <w:r w:rsidRPr="009A260A">
        <w:rPr>
          <w:rFonts w:ascii="Times New Roman" w:hAnsi="Times New Roman"/>
        </w:rPr>
        <w:t xml:space="preserve"> The cases have emphasised that the</w:t>
      </w:r>
      <w:r>
        <w:rPr>
          <w:rFonts w:ascii="Times New Roman" w:hAnsi="Times New Roman"/>
        </w:rPr>
        <w:t> </w:t>
      </w:r>
      <w:r w:rsidRPr="009A260A">
        <w:rPr>
          <w:rFonts w:ascii="Times New Roman" w:hAnsi="Times New Roman"/>
        </w:rPr>
        <w:t>relationship between the duty-holder and the plaintiff is marked by the</w:t>
      </w:r>
      <w:r>
        <w:rPr>
          <w:rFonts w:ascii="Times New Roman" w:hAnsi="Times New Roman"/>
        </w:rPr>
        <w:t> </w:t>
      </w:r>
      <w:r w:rsidRPr="009A260A">
        <w:rPr>
          <w:rFonts w:ascii="Times New Roman" w:hAnsi="Times New Roman"/>
        </w:rPr>
        <w:t>"special</w:t>
      </w:r>
      <w:r>
        <w:rPr>
          <w:rFonts w:ascii="Times New Roman" w:hAnsi="Times New Roman"/>
        </w:rPr>
        <w:t> </w:t>
      </w:r>
      <w:r w:rsidRPr="009A260A">
        <w:rPr>
          <w:rFonts w:ascii="Times New Roman" w:hAnsi="Times New Roman"/>
        </w:rPr>
        <w:t>dependence or vulnerability" of the plaintiff.</w:t>
      </w:r>
      <w:r w:rsidRPr="009A260A">
        <w:rPr>
          <w:rStyle w:val="FootnoteReference"/>
          <w:rFonts w:ascii="Times New Roman" w:hAnsi="Times New Roman"/>
          <w:bCs/>
          <w:sz w:val="24"/>
        </w:rPr>
        <w:footnoteReference w:id="266"/>
      </w:r>
      <w:r w:rsidRPr="009A260A">
        <w:rPr>
          <w:rStyle w:val="FootnoteReference"/>
          <w:rFonts w:ascii="Times New Roman" w:hAnsi="Times New Roman"/>
          <w:bCs/>
          <w:sz w:val="24"/>
        </w:rPr>
        <w:t xml:space="preserve"> </w:t>
      </w:r>
    </w:p>
    <w:p w14:paraId="6A1DE211"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(a)</w:t>
      </w:r>
      <w:r w:rsidRPr="009A260A">
        <w:rPr>
          <w:rFonts w:ascii="Times New Roman" w:hAnsi="Times New Roman"/>
        </w:rPr>
        <w:tab/>
        <w:t>Scope and content of non-delegable duty</w:t>
      </w:r>
    </w:p>
    <w:p w14:paraId="1776A662"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"vital issue in all cases of non-delegable duties is to determine with precision what the duty is".</w:t>
      </w:r>
      <w:r w:rsidRPr="009A260A">
        <w:rPr>
          <w:rStyle w:val="FootnoteReference"/>
          <w:rFonts w:ascii="Times New Roman" w:hAnsi="Times New Roman"/>
          <w:sz w:val="24"/>
        </w:rPr>
        <w:footnoteReference w:id="267"/>
      </w:r>
      <w:r w:rsidRPr="009A260A">
        <w:rPr>
          <w:rFonts w:ascii="Times New Roman" w:hAnsi="Times New Roman"/>
        </w:rPr>
        <w:t xml:space="preserve"> The precise scope and content of a non-delegable duty is to be inferred objectively from all of the circumstances of the case.</w:t>
      </w:r>
      <w:r w:rsidRPr="009A260A">
        <w:rPr>
          <w:rStyle w:val="FootnoteReference"/>
          <w:rFonts w:ascii="Times New Roman" w:hAnsi="Times New Roman"/>
          <w:sz w:val="24"/>
        </w:rPr>
        <w:footnoteReference w:id="268"/>
      </w:r>
      <w:r w:rsidRPr="009A260A">
        <w:rPr>
          <w:rFonts w:ascii="Times New Roman" w:hAnsi="Times New Roman"/>
        </w:rPr>
        <w:t xml:space="preserve"> The</w:t>
      </w:r>
      <w:r>
        <w:rPr>
          <w:rFonts w:ascii="Times New Roman" w:hAnsi="Times New Roman"/>
        </w:rPr>
        <w:t> </w:t>
      </w:r>
      <w:r w:rsidRPr="009A260A">
        <w:rPr>
          <w:rFonts w:ascii="Times New Roman" w:hAnsi="Times New Roman"/>
        </w:rPr>
        <w:t>critical circumstance for determining its scope and content is the nature of the</w:t>
      </w:r>
      <w:r>
        <w:rPr>
          <w:rFonts w:ascii="Times New Roman" w:hAnsi="Times New Roman"/>
        </w:rPr>
        <w:t> </w:t>
      </w:r>
      <w:r w:rsidRPr="009A260A">
        <w:rPr>
          <w:rFonts w:ascii="Times New Roman" w:hAnsi="Times New Roman"/>
        </w:rPr>
        <w:t>undertaking and entrustment of care, supervision or control of the person or property in respect of whom or which the duty is assumed.</w:t>
      </w:r>
      <w:r w:rsidRPr="009A260A">
        <w:rPr>
          <w:rStyle w:val="FootnoteReference"/>
          <w:rFonts w:ascii="Times New Roman" w:hAnsi="Times New Roman"/>
          <w:sz w:val="24"/>
        </w:rPr>
        <w:footnoteReference w:id="269"/>
      </w:r>
      <w:r w:rsidRPr="009A260A">
        <w:rPr>
          <w:rFonts w:ascii="Times New Roman" w:hAnsi="Times New Roman"/>
        </w:rPr>
        <w:t xml:space="preserve"> It is therefore necessary to ask two questions: (1) What did the duty</w:t>
      </w:r>
      <w:r w:rsidRPr="009A260A">
        <w:rPr>
          <w:rFonts w:ascii="Times New Roman" w:hAnsi="Times New Roman"/>
        </w:rPr>
        <w:noBreakHyphen/>
        <w:t>holder undertake to do or, from the perspective of the plaintiff, what were they entrusted to do? (2) Did</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kind of harm that the plaintiff suffered fall within the scope of the</w:t>
      </w:r>
      <w:r>
        <w:rPr>
          <w:rFonts w:ascii="Times New Roman" w:hAnsi="Times New Roman"/>
        </w:rPr>
        <w:t> </w:t>
      </w:r>
      <w:r w:rsidRPr="009A260A">
        <w:rPr>
          <w:rFonts w:ascii="Times New Roman" w:hAnsi="Times New Roman"/>
        </w:rPr>
        <w:t>duty</w:t>
      </w:r>
      <w:r>
        <w:rPr>
          <w:rFonts w:ascii="Times New Roman" w:hAnsi="Times New Roman"/>
        </w:rPr>
        <w:noBreakHyphen/>
      </w:r>
      <w:r w:rsidRPr="009A260A">
        <w:rPr>
          <w:rFonts w:ascii="Times New Roman" w:hAnsi="Times New Roman"/>
        </w:rPr>
        <w:t xml:space="preserve">holder's assumed duty? </w:t>
      </w:r>
    </w:p>
    <w:p w14:paraId="3DD9A8E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Where a duty-holder is liable for the breach of a non-delegable duty by reason of the conduct of a delegate, there is no requirement that the duty-holder themselves acted negligently. In that sense, the duty-holder's liability is strict. Where a plaintiff suffers harm by the conduct of a third party, the holder of </w:t>
      </w:r>
      <w:r w:rsidRPr="009A260A">
        <w:rPr>
          <w:rFonts w:ascii="Times New Roman" w:hAnsi="Times New Roman"/>
        </w:rPr>
        <w:lastRenderedPageBreak/>
        <w:t>a</w:t>
      </w:r>
      <w:r>
        <w:rPr>
          <w:rFonts w:ascii="Times New Roman" w:hAnsi="Times New Roman"/>
        </w:rPr>
        <w:t> </w:t>
      </w:r>
      <w:r w:rsidRPr="009A260A">
        <w:rPr>
          <w:rFonts w:ascii="Times New Roman" w:hAnsi="Times New Roman"/>
        </w:rPr>
        <w:t>non</w:t>
      </w:r>
      <w:r>
        <w:rPr>
          <w:rFonts w:ascii="Times New Roman" w:hAnsi="Times New Roman"/>
        </w:rPr>
        <w:noBreakHyphen/>
      </w:r>
      <w:r w:rsidRPr="009A260A">
        <w:rPr>
          <w:rFonts w:ascii="Times New Roman" w:hAnsi="Times New Roman"/>
        </w:rPr>
        <w:t>delegable duty may be liable where they failed to ensure that reasonable care was taken.</w:t>
      </w:r>
    </w:p>
    <w:p w14:paraId="6231CC0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w:t>
      </w:r>
      <w:r w:rsidRPr="009A260A">
        <w:rPr>
          <w:rFonts w:ascii="Times New Roman" w:hAnsi="Times New Roman"/>
          <w:i/>
        </w:rPr>
        <w:t>Burnie Port Authority v General Jones Pty Ltd</w:t>
      </w:r>
      <w:r w:rsidRPr="009A260A">
        <w:rPr>
          <w:rFonts w:ascii="Times New Roman" w:hAnsi="Times New Roman"/>
        </w:rPr>
        <w:t xml:space="preserve">, a majority of this Court subsumed the rule in </w:t>
      </w:r>
      <w:r w:rsidRPr="009A260A">
        <w:rPr>
          <w:rFonts w:ascii="Times New Roman" w:hAnsi="Times New Roman"/>
          <w:i/>
        </w:rPr>
        <w:t>Rylands v Fletcher</w:t>
      </w:r>
      <w:r w:rsidRPr="009A260A">
        <w:rPr>
          <w:rStyle w:val="FootnoteReference"/>
          <w:rFonts w:ascii="Times New Roman" w:hAnsi="Times New Roman"/>
          <w:sz w:val="24"/>
        </w:rPr>
        <w:footnoteReference w:id="270"/>
      </w:r>
      <w:r w:rsidRPr="009A260A">
        <w:rPr>
          <w:rFonts w:ascii="Times New Roman" w:hAnsi="Times New Roman"/>
        </w:rPr>
        <w:t xml:space="preserve"> into the law of negligence.</w:t>
      </w:r>
      <w:r w:rsidRPr="009A260A">
        <w:rPr>
          <w:rStyle w:val="FootnoteReference"/>
          <w:rFonts w:ascii="Times New Roman" w:hAnsi="Times New Roman"/>
          <w:sz w:val="24"/>
        </w:rPr>
        <w:footnoteReference w:id="271"/>
      </w:r>
      <w:r w:rsidRPr="009A260A">
        <w:rPr>
          <w:rFonts w:ascii="Times New Roman" w:hAnsi="Times New Roman"/>
        </w:rPr>
        <w:t xml:space="preserve"> To</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extent that the plurality's reasoning depended on an understanding that a</w:t>
      </w:r>
      <w:r>
        <w:rPr>
          <w:rFonts w:ascii="Times New Roman" w:hAnsi="Times New Roman"/>
        </w:rPr>
        <w:t> </w:t>
      </w:r>
      <w:r w:rsidRPr="009A260A">
        <w:rPr>
          <w:rFonts w:ascii="Times New Roman" w:hAnsi="Times New Roman"/>
        </w:rPr>
        <w:t>claim for the breach of a non</w:t>
      </w:r>
      <w:r w:rsidRPr="009A260A">
        <w:rPr>
          <w:rFonts w:ascii="Times New Roman" w:hAnsi="Times New Roman"/>
        </w:rPr>
        <w:noBreakHyphen/>
        <w:t>delegable duty must be a claim in negligence (that</w:t>
      </w:r>
      <w:r>
        <w:rPr>
          <w:rFonts w:ascii="Times New Roman" w:hAnsi="Times New Roman"/>
        </w:rPr>
        <w:t> </w:t>
      </w:r>
      <w:r w:rsidRPr="009A260A">
        <w:rPr>
          <w:rFonts w:ascii="Times New Roman" w:hAnsi="Times New Roman"/>
        </w:rPr>
        <w:t>is, a failure to take reasonable care),</w:t>
      </w:r>
      <w:r w:rsidRPr="009A260A">
        <w:rPr>
          <w:rStyle w:val="FootnoteReference"/>
          <w:rFonts w:ascii="Times New Roman" w:hAnsi="Times New Roman"/>
          <w:sz w:val="24"/>
        </w:rPr>
        <w:footnoteReference w:id="272"/>
      </w:r>
      <w:r w:rsidRPr="009A260A">
        <w:rPr>
          <w:rFonts w:ascii="Times New Roman" w:hAnsi="Times New Roman"/>
        </w:rPr>
        <w:t xml:space="preserve"> that aspect of the Court's reasoning may be doubted. In any event, the fact that </w:t>
      </w:r>
      <w:r w:rsidRPr="009A260A">
        <w:rPr>
          <w:rFonts w:ascii="Times New Roman" w:hAnsi="Times New Roman"/>
          <w:i/>
        </w:rPr>
        <w:t>Rylands v Fletcher</w:t>
      </w:r>
      <w:r w:rsidRPr="009A260A">
        <w:rPr>
          <w:rFonts w:ascii="Times New Roman" w:hAnsi="Times New Roman"/>
        </w:rPr>
        <w:t xml:space="preserve"> liability was subsumed into the law of negligence by the plurality in </w:t>
      </w:r>
      <w:r w:rsidRPr="009A260A">
        <w:rPr>
          <w:rFonts w:ascii="Times New Roman" w:hAnsi="Times New Roman"/>
          <w:i/>
          <w:iCs/>
        </w:rPr>
        <w:t xml:space="preserve">Burnie </w:t>
      </w:r>
      <w:r w:rsidRPr="009A260A">
        <w:rPr>
          <w:rFonts w:ascii="Times New Roman" w:hAnsi="Times New Roman"/>
        </w:rPr>
        <w:t>does not require the conclusion that the breach of a non-delegable duty always amounts to negligence. Of course, a non-delegable duty may be breached by the negligence (in the sense of a failure to exercise reasonable care) of the duty-holder as well as the duty-holder's delegate.</w:t>
      </w:r>
    </w:p>
    <w:p w14:paraId="2B6D437F"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(b)</w:t>
      </w:r>
      <w:r w:rsidRPr="009A260A">
        <w:rPr>
          <w:rFonts w:ascii="Times New Roman" w:hAnsi="Times New Roman"/>
        </w:rPr>
        <w:tab/>
        <w:t>The place of reasonable foreseeability</w:t>
      </w:r>
    </w:p>
    <w:p w14:paraId="19C32AE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 non-delegable duty based on the undertaking of care, supervision or control generally arises "prior to and independently of the particular conduct alleged to constitute a breach of that duty"</w:t>
      </w:r>
      <w:r w:rsidRPr="009A260A">
        <w:rPr>
          <w:rStyle w:val="FootnoteReference"/>
          <w:rFonts w:ascii="Times New Roman" w:hAnsi="Times New Roman"/>
          <w:sz w:val="24"/>
        </w:rPr>
        <w:footnoteReference w:id="273"/>
      </w:r>
      <w:r w:rsidRPr="009A260A">
        <w:rPr>
          <w:rFonts w:ascii="Times New Roman" w:hAnsi="Times New Roman"/>
        </w:rPr>
        <w:t xml:space="preserve"> and extends to the kind of harm against which the duty-holder assumes a duty to protect. That being so, reasonable</w:t>
      </w:r>
      <w:r>
        <w:rPr>
          <w:rFonts w:ascii="Times New Roman" w:hAnsi="Times New Roman"/>
        </w:rPr>
        <w:t> </w:t>
      </w:r>
      <w:r w:rsidRPr="009A260A">
        <w:rPr>
          <w:rFonts w:ascii="Times New Roman" w:hAnsi="Times New Roman"/>
        </w:rPr>
        <w:t>foreseeability of the risk of harm is not relevant to determining the</w:t>
      </w:r>
      <w:r>
        <w:rPr>
          <w:rFonts w:ascii="Times New Roman" w:hAnsi="Times New Roman"/>
        </w:rPr>
        <w:t> </w:t>
      </w:r>
      <w:r w:rsidRPr="009A260A">
        <w:rPr>
          <w:rFonts w:ascii="Times New Roman" w:hAnsi="Times New Roman"/>
        </w:rPr>
        <w:t>existence of the duty, which springs from the undertaking and the relationship between the duty-holder and the plaintiff.</w:t>
      </w:r>
      <w:r w:rsidRPr="009A260A">
        <w:rPr>
          <w:rStyle w:val="FootnoteReference"/>
          <w:rFonts w:ascii="Times New Roman" w:hAnsi="Times New Roman"/>
          <w:sz w:val="24"/>
        </w:rPr>
        <w:footnoteReference w:id="274"/>
      </w:r>
      <w:r w:rsidRPr="009A260A">
        <w:rPr>
          <w:rFonts w:ascii="Times New Roman" w:hAnsi="Times New Roman"/>
        </w:rPr>
        <w:t xml:space="preserve"> Of course, reasonable foreseeability is relevant to determining whether the delegate acted negligently so as to constitute a breach of the duty-holder's duty to ensure that reasonable care was taken.</w:t>
      </w:r>
      <w:r w:rsidRPr="009A260A">
        <w:rPr>
          <w:rStyle w:val="FootnoteReference"/>
          <w:rFonts w:ascii="Times New Roman" w:hAnsi="Times New Roman"/>
          <w:sz w:val="24"/>
        </w:rPr>
        <w:footnoteReference w:id="275"/>
      </w:r>
      <w:r w:rsidRPr="009A260A">
        <w:rPr>
          <w:rFonts w:ascii="Times New Roman" w:hAnsi="Times New Roman"/>
        </w:rPr>
        <w:t xml:space="preserve"> As</w:t>
      </w:r>
      <w:r>
        <w:rPr>
          <w:rFonts w:ascii="Times New Roman" w:hAnsi="Times New Roman"/>
        </w:rPr>
        <w:t> </w:t>
      </w:r>
      <w:r w:rsidRPr="009A260A">
        <w:rPr>
          <w:rFonts w:ascii="Times New Roman" w:hAnsi="Times New Roman"/>
        </w:rPr>
        <w:t>will be explained, where the non</w:t>
      </w:r>
      <w:r w:rsidRPr="009A260A">
        <w:rPr>
          <w:rFonts w:ascii="Times New Roman" w:hAnsi="Times New Roman"/>
        </w:rPr>
        <w:noBreakHyphen/>
        <w:t xml:space="preserve">delegable duty is to ensure reasonable care for the safety of a child, the duty-holder does not escape liability when the delegate </w:t>
      </w:r>
      <w:r w:rsidRPr="009A260A">
        <w:rPr>
          <w:rFonts w:ascii="Times New Roman" w:hAnsi="Times New Roman"/>
        </w:rPr>
        <w:lastRenderedPageBreak/>
        <w:t>fails to take reasonable care of the child by an intentional act in circumstances where the delegate should have foreseen the likelihood of injury to the child.</w:t>
      </w:r>
      <w:r w:rsidRPr="009A260A">
        <w:rPr>
          <w:rStyle w:val="FootnoteReference"/>
          <w:rFonts w:ascii="Times New Roman" w:hAnsi="Times New Roman"/>
          <w:sz w:val="24"/>
        </w:rPr>
        <w:footnoteReference w:id="276"/>
      </w:r>
    </w:p>
    <w:p w14:paraId="6F5138CE" w14:textId="77777777" w:rsidR="00492078" w:rsidRPr="009A260A" w:rsidRDefault="00492078" w:rsidP="009A260A">
      <w:pPr>
        <w:pStyle w:val="HeadingL3"/>
        <w:spacing w:after="260" w:line="280" w:lineRule="exact"/>
        <w:ind w:left="709" w:right="0" w:hanging="709"/>
        <w:jc w:val="both"/>
        <w:rPr>
          <w:rFonts w:ascii="Times New Roman" w:hAnsi="Times New Roman"/>
        </w:rPr>
      </w:pPr>
      <w:r w:rsidRPr="009A260A">
        <w:rPr>
          <w:rFonts w:ascii="Times New Roman" w:hAnsi="Times New Roman"/>
        </w:rPr>
        <w:t>(c)</w:t>
      </w:r>
      <w:r w:rsidRPr="009A260A">
        <w:rPr>
          <w:rFonts w:ascii="Times New Roman" w:hAnsi="Times New Roman"/>
        </w:rPr>
        <w:tab/>
        <w:t>Non-delegable duty not dependent on finding of duty to take reasonable care</w:t>
      </w:r>
    </w:p>
    <w:p w14:paraId="19FD17B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The respondent submitted that a non-delegable duty to ensure that reasonable care is taken depends first on the finding of an ordinary duty of care. The respondent was right that, in </w:t>
      </w:r>
      <w:r w:rsidRPr="009A260A">
        <w:rPr>
          <w:rFonts w:ascii="Times New Roman" w:hAnsi="Times New Roman"/>
          <w:i/>
          <w:iCs/>
        </w:rPr>
        <w:t>Hollis v Vabu Pty Ltd</w:t>
      </w:r>
      <w:r w:rsidRPr="009A260A">
        <w:rPr>
          <w:rFonts w:ascii="Times New Roman" w:hAnsi="Times New Roman"/>
        </w:rPr>
        <w:t>, five members of this Court, observing that the Court below had rejected a claim based upon a</w:t>
      </w:r>
      <w:r>
        <w:rPr>
          <w:rFonts w:ascii="Times New Roman" w:hAnsi="Times New Roman"/>
        </w:rPr>
        <w:t> </w:t>
      </w:r>
      <w:r w:rsidRPr="009A260A">
        <w:rPr>
          <w:rFonts w:ascii="Times New Roman" w:hAnsi="Times New Roman"/>
        </w:rPr>
        <w:t>non</w:t>
      </w:r>
      <w:r>
        <w:rPr>
          <w:rFonts w:ascii="Times New Roman" w:hAnsi="Times New Roman"/>
        </w:rPr>
        <w:noBreakHyphen/>
      </w:r>
      <w:r w:rsidRPr="009A260A">
        <w:rPr>
          <w:rFonts w:ascii="Times New Roman" w:hAnsi="Times New Roman"/>
        </w:rPr>
        <w:t>delegable duty, stated that that Court was correct to note that in order for there to be a non-delegable duty there must first be a duty of care.</w:t>
      </w:r>
      <w:r w:rsidRPr="009A260A">
        <w:rPr>
          <w:rStyle w:val="FootnoteReference"/>
          <w:rFonts w:ascii="Times New Roman" w:hAnsi="Times New Roman"/>
          <w:sz w:val="24"/>
        </w:rPr>
        <w:footnoteReference w:id="277"/>
      </w:r>
      <w:r w:rsidRPr="009A260A">
        <w:rPr>
          <w:rFonts w:ascii="Times New Roman" w:hAnsi="Times New Roman"/>
        </w:rPr>
        <w:t xml:space="preserve"> Their Honours cited Mason J's judgment in </w:t>
      </w:r>
      <w:r w:rsidRPr="009A260A">
        <w:rPr>
          <w:rFonts w:ascii="Times New Roman" w:hAnsi="Times New Roman"/>
          <w:i/>
          <w:iCs/>
        </w:rPr>
        <w:t>Kondis v State Transport Authority</w:t>
      </w:r>
      <w:r w:rsidRPr="009A260A">
        <w:rPr>
          <w:rFonts w:ascii="Times New Roman" w:hAnsi="Times New Roman"/>
        </w:rPr>
        <w:t>, which referred to the</w:t>
      </w:r>
      <w:r>
        <w:rPr>
          <w:rFonts w:ascii="Times New Roman" w:hAnsi="Times New Roman"/>
        </w:rPr>
        <w:t> </w:t>
      </w:r>
      <w:r w:rsidRPr="009A260A">
        <w:rPr>
          <w:rFonts w:ascii="Times New Roman" w:hAnsi="Times New Roman"/>
        </w:rPr>
        <w:t>concept of a personal duty as having been "applied to a common law duty of care".</w:t>
      </w:r>
      <w:r w:rsidRPr="009A260A">
        <w:rPr>
          <w:rStyle w:val="FootnoteReference"/>
          <w:rFonts w:ascii="Times New Roman" w:hAnsi="Times New Roman"/>
          <w:sz w:val="24"/>
        </w:rPr>
        <w:footnoteReference w:id="278"/>
      </w:r>
      <w:r w:rsidRPr="009A260A">
        <w:rPr>
          <w:rFonts w:ascii="Times New Roman" w:hAnsi="Times New Roman"/>
        </w:rPr>
        <w:t xml:space="preserve"> Two points must be made. The observations were obiter dicta. The claim in </w:t>
      </w:r>
      <w:r w:rsidRPr="009A260A">
        <w:rPr>
          <w:rFonts w:ascii="Times New Roman" w:hAnsi="Times New Roman"/>
          <w:i/>
          <w:iCs/>
        </w:rPr>
        <w:t xml:space="preserve">Hollis </w:t>
      </w:r>
      <w:r w:rsidRPr="009A260A">
        <w:rPr>
          <w:rFonts w:ascii="Times New Roman" w:hAnsi="Times New Roman"/>
        </w:rPr>
        <w:t>was resolved on the basis that the employer was vicariously liable for the</w:t>
      </w:r>
      <w:r>
        <w:rPr>
          <w:rFonts w:ascii="Times New Roman" w:hAnsi="Times New Roman"/>
        </w:rPr>
        <w:t> </w:t>
      </w:r>
      <w:r w:rsidRPr="009A260A">
        <w:rPr>
          <w:rFonts w:ascii="Times New Roman" w:hAnsi="Times New Roman"/>
        </w:rPr>
        <w:t>consequences of the bicycle courier's negligent performance of his work and it was unnecessary for the plurality to address any non-delegable duty.</w:t>
      </w:r>
      <w:r w:rsidRPr="009A260A">
        <w:rPr>
          <w:rStyle w:val="FootnoteReference"/>
          <w:rFonts w:ascii="Times New Roman" w:hAnsi="Times New Roman"/>
          <w:sz w:val="24"/>
        </w:rPr>
        <w:footnoteReference w:id="279"/>
      </w:r>
      <w:r w:rsidRPr="009A260A">
        <w:rPr>
          <w:rFonts w:ascii="Times New Roman" w:hAnsi="Times New Roman"/>
        </w:rPr>
        <w:t xml:space="preserve"> Moreover,</w:t>
      </w:r>
      <w:r>
        <w:rPr>
          <w:rFonts w:ascii="Times New Roman" w:hAnsi="Times New Roman"/>
        </w:rPr>
        <w:t> </w:t>
      </w:r>
      <w:r w:rsidRPr="009A260A">
        <w:rPr>
          <w:rFonts w:ascii="Times New Roman" w:hAnsi="Times New Roman"/>
        </w:rPr>
        <w:t>as has been explained,</w:t>
      </w:r>
      <w:r w:rsidRPr="009A260A">
        <w:rPr>
          <w:rStyle w:val="FootnoteReference"/>
          <w:rFonts w:ascii="Times New Roman" w:hAnsi="Times New Roman"/>
          <w:sz w:val="24"/>
        </w:rPr>
        <w:footnoteReference w:id="280"/>
      </w:r>
      <w:r w:rsidRPr="009A260A">
        <w:rPr>
          <w:rFonts w:ascii="Times New Roman" w:hAnsi="Times New Roman"/>
        </w:rPr>
        <w:t xml:space="preserve"> the better view is that a non</w:t>
      </w:r>
      <w:r w:rsidRPr="009A260A">
        <w:rPr>
          <w:rFonts w:ascii="Times New Roman" w:hAnsi="Times New Roman"/>
        </w:rPr>
        <w:noBreakHyphen/>
        <w:t>delegable duty is not subsumed into and does not necessarily depend on the law of negligence. It is an alternative formulation of a duty that depends on establishing the necessary undertaking of care, supervision or control and the vulnerability of the plaintiff. At</w:t>
      </w:r>
      <w:r>
        <w:rPr>
          <w:rFonts w:ascii="Times New Roman" w:hAnsi="Times New Roman"/>
        </w:rPr>
        <w:t> </w:t>
      </w:r>
      <w:r w:rsidRPr="009A260A">
        <w:rPr>
          <w:rFonts w:ascii="Times New Roman" w:hAnsi="Times New Roman"/>
        </w:rPr>
        <w:t>least in New South Wales, that position is confirmed by reference to the</w:t>
      </w:r>
      <w:r>
        <w:rPr>
          <w:rFonts w:ascii="Times New Roman" w:hAnsi="Times New Roman"/>
        </w:rPr>
        <w:t> </w:t>
      </w:r>
      <w:r w:rsidRPr="009A260A">
        <w:rPr>
          <w:rFonts w:ascii="Times New Roman" w:hAnsi="Times New Roman"/>
        </w:rPr>
        <w:t>definition of "negligence" in s 5 of the CL Act as a "failure to exercise reasonable care and skill" and the focus on a defendant's fault in ss 5B, 5C and 5D. The respondent's submission that the existence of a non-delegable duty depends on a finding of a duty to take reasonable care should be rejected.</w:t>
      </w:r>
    </w:p>
    <w:p w14:paraId="1D83C271"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(d)</w:t>
      </w:r>
      <w:r w:rsidRPr="009A260A">
        <w:rPr>
          <w:rFonts w:ascii="Times New Roman" w:hAnsi="Times New Roman"/>
        </w:rPr>
        <w:tab/>
        <w:t>Non-delegable duty may be breached by intentional conduct</w:t>
      </w:r>
    </w:p>
    <w:p w14:paraId="62C71F4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 non-delegable duty may be breached by the intentional conduct of the</w:t>
      </w:r>
      <w:r>
        <w:rPr>
          <w:rFonts w:ascii="Times New Roman" w:hAnsi="Times New Roman"/>
        </w:rPr>
        <w:t> </w:t>
      </w:r>
      <w:r w:rsidRPr="009A260A">
        <w:rPr>
          <w:rFonts w:ascii="Times New Roman" w:hAnsi="Times New Roman"/>
        </w:rPr>
        <w:t xml:space="preserve">duty-holder's delegate. In explaining that conclusion, it is necessary to consider </w:t>
      </w:r>
      <w:r w:rsidRPr="009A260A">
        <w:rPr>
          <w:rFonts w:ascii="Times New Roman" w:hAnsi="Times New Roman"/>
        </w:rPr>
        <w:lastRenderedPageBreak/>
        <w:t xml:space="preserve">first this Court's decision in </w:t>
      </w:r>
      <w:r w:rsidRPr="009A260A">
        <w:rPr>
          <w:rFonts w:ascii="Times New Roman" w:hAnsi="Times New Roman"/>
          <w:i/>
          <w:iCs/>
        </w:rPr>
        <w:t>New South Wales v Lepore</w:t>
      </w:r>
      <w:r w:rsidRPr="009A260A">
        <w:rPr>
          <w:rStyle w:val="FootnoteReference"/>
          <w:rFonts w:ascii="Times New Roman" w:hAnsi="Times New Roman"/>
          <w:sz w:val="24"/>
        </w:rPr>
        <w:footnoteReference w:id="281"/>
      </w:r>
      <w:r w:rsidRPr="009A260A">
        <w:rPr>
          <w:rFonts w:ascii="Times New Roman" w:hAnsi="Times New Roman"/>
        </w:rPr>
        <w:t xml:space="preserve"> before turning to consider the legislative changes made by the CL Act.</w:t>
      </w:r>
    </w:p>
    <w:p w14:paraId="0C0893EF"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(i)</w:t>
      </w:r>
      <w:r w:rsidRPr="009A260A">
        <w:rPr>
          <w:rFonts w:ascii="Times New Roman" w:hAnsi="Times New Roman"/>
        </w:rPr>
        <w:tab/>
      </w:r>
      <w:r w:rsidRPr="009A260A">
        <w:rPr>
          <w:rFonts w:ascii="Times New Roman" w:hAnsi="Times New Roman"/>
          <w:i/>
        </w:rPr>
        <w:t>Lepore</w:t>
      </w:r>
    </w:p>
    <w:p w14:paraId="401FEBD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In </w:t>
      </w:r>
      <w:r w:rsidRPr="009A260A">
        <w:rPr>
          <w:rFonts w:ascii="Times New Roman" w:hAnsi="Times New Roman"/>
          <w:i/>
          <w:iCs/>
        </w:rPr>
        <w:t>Lepore</w:t>
      </w:r>
      <w:r w:rsidRPr="009A260A">
        <w:rPr>
          <w:rFonts w:ascii="Times New Roman" w:hAnsi="Times New Roman"/>
        </w:rPr>
        <w:t>, a majority of this Court decided that there can be no breach of a</w:t>
      </w:r>
      <w:r>
        <w:rPr>
          <w:rFonts w:ascii="Times New Roman" w:hAnsi="Times New Roman"/>
        </w:rPr>
        <w:t> </w:t>
      </w:r>
      <w:r w:rsidRPr="009A260A">
        <w:rPr>
          <w:rFonts w:ascii="Times New Roman" w:hAnsi="Times New Roman"/>
        </w:rPr>
        <w:t>non-delegable duty by an intentional wrongful act of the duty-holder's delegate.</w:t>
      </w:r>
      <w:r w:rsidRPr="009A260A">
        <w:rPr>
          <w:rStyle w:val="FootnoteReference"/>
          <w:rFonts w:ascii="Times New Roman" w:hAnsi="Times New Roman"/>
          <w:sz w:val="24"/>
        </w:rPr>
        <w:footnoteReference w:id="282"/>
      </w:r>
      <w:r w:rsidRPr="009A260A">
        <w:rPr>
          <w:rFonts w:ascii="Times New Roman" w:hAnsi="Times New Roman"/>
        </w:rPr>
        <w:t xml:space="preserve"> McHugh J, dissenting, upheld the plaintiffs' claim on the basis that the State education authority had breached its non-delegable duty,</w:t>
      </w:r>
      <w:r w:rsidRPr="009A260A">
        <w:rPr>
          <w:rStyle w:val="FootnoteReference"/>
          <w:rFonts w:ascii="Times New Roman" w:hAnsi="Times New Roman"/>
          <w:sz w:val="24"/>
        </w:rPr>
        <w:footnoteReference w:id="283"/>
      </w:r>
      <w:r w:rsidRPr="009A260A">
        <w:rPr>
          <w:rFonts w:ascii="Times New Roman" w:hAnsi="Times New Roman"/>
        </w:rPr>
        <w:t xml:space="preserve"> while Kirby J expressly reserved his Honour's position on whether intentional wrongdoing can form the</w:t>
      </w:r>
      <w:r>
        <w:rPr>
          <w:rFonts w:ascii="Times New Roman" w:hAnsi="Times New Roman"/>
        </w:rPr>
        <w:t> </w:t>
      </w:r>
      <w:r w:rsidRPr="009A260A">
        <w:rPr>
          <w:rFonts w:ascii="Times New Roman" w:hAnsi="Times New Roman"/>
        </w:rPr>
        <w:t>basis of a finding of a breach of a non-delegable duty.</w:t>
      </w:r>
      <w:r w:rsidRPr="009A260A">
        <w:rPr>
          <w:rStyle w:val="FootnoteReference"/>
          <w:rFonts w:ascii="Times New Roman" w:hAnsi="Times New Roman"/>
          <w:sz w:val="24"/>
        </w:rPr>
        <w:footnoteReference w:id="284"/>
      </w:r>
    </w:p>
    <w:p w14:paraId="23A6D9B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The four factors identified in </w:t>
      </w:r>
      <w:r w:rsidRPr="009A260A">
        <w:rPr>
          <w:rFonts w:ascii="Times New Roman" w:hAnsi="Times New Roman"/>
          <w:i/>
          <w:iCs/>
        </w:rPr>
        <w:t>John v Federal Commissioner of Taxation</w:t>
      </w:r>
      <w:r w:rsidRPr="009A260A">
        <w:rPr>
          <w:rFonts w:ascii="Times New Roman" w:hAnsi="Times New Roman"/>
        </w:rPr>
        <w:t xml:space="preserve"> as relevant to this Court's assessment of whether it should reopen or depart from its earlier decisions are whether (1) the earlier decision rests upon a principle carefully worked out in a succession of cases; (2) there was a difference in the reasoning between the reasons of the judges comprising the majority; (3) the decision has achieved no useful result; and (4) the decision has been independently acted upon in a manner that militates against its reconsideration.</w:t>
      </w:r>
      <w:r w:rsidRPr="009A260A">
        <w:rPr>
          <w:rStyle w:val="FootnoteReference"/>
          <w:rFonts w:ascii="Times New Roman" w:hAnsi="Times New Roman"/>
          <w:sz w:val="24"/>
        </w:rPr>
        <w:footnoteReference w:id="285"/>
      </w:r>
      <w:r w:rsidRPr="009A260A">
        <w:rPr>
          <w:rFonts w:ascii="Times New Roman" w:hAnsi="Times New Roman"/>
        </w:rPr>
        <w:t xml:space="preserve"> The first two factors implicitly require consideration of the force of the reasoning that supports the</w:t>
      </w:r>
      <w:r>
        <w:rPr>
          <w:rFonts w:ascii="Times New Roman" w:hAnsi="Times New Roman"/>
        </w:rPr>
        <w:t> </w:t>
      </w:r>
      <w:r w:rsidRPr="009A260A">
        <w:rPr>
          <w:rFonts w:ascii="Times New Roman" w:hAnsi="Times New Roman"/>
        </w:rPr>
        <w:t>principle on which the decision rests.</w:t>
      </w:r>
      <w:r w:rsidRPr="009A260A">
        <w:rPr>
          <w:rStyle w:val="FootnoteReference"/>
          <w:rFonts w:ascii="Times New Roman" w:hAnsi="Times New Roman"/>
          <w:sz w:val="24"/>
        </w:rPr>
        <w:footnoteReference w:id="286"/>
      </w:r>
      <w:r w:rsidRPr="009A260A">
        <w:rPr>
          <w:rFonts w:ascii="Times New Roman" w:hAnsi="Times New Roman"/>
        </w:rPr>
        <w:t xml:space="preserve"> Consideration of those factors favours the grant of leave to reopen.</w:t>
      </w:r>
    </w:p>
    <w:p w14:paraId="52FC0A9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majority view did not rest on a principle carefully worked out in a</w:t>
      </w:r>
      <w:r>
        <w:rPr>
          <w:rFonts w:ascii="Times New Roman" w:hAnsi="Times New Roman"/>
        </w:rPr>
        <w:t> </w:t>
      </w:r>
      <w:r w:rsidRPr="009A260A">
        <w:rPr>
          <w:rFonts w:ascii="Times New Roman" w:hAnsi="Times New Roman"/>
        </w:rPr>
        <w:t xml:space="preserve">succession of cases. On the contrary, it was inconsistent with the result in </w:t>
      </w:r>
      <w:r w:rsidRPr="009A260A">
        <w:rPr>
          <w:rFonts w:ascii="Times New Roman" w:hAnsi="Times New Roman"/>
          <w:i/>
          <w:iCs/>
        </w:rPr>
        <w:t>Morris</w:t>
      </w:r>
      <w:r>
        <w:rPr>
          <w:rFonts w:ascii="Times New Roman" w:hAnsi="Times New Roman"/>
          <w:i/>
          <w:iCs/>
        </w:rPr>
        <w:t> </w:t>
      </w:r>
      <w:r w:rsidRPr="009A260A">
        <w:rPr>
          <w:rFonts w:ascii="Times New Roman" w:hAnsi="Times New Roman"/>
          <w:i/>
          <w:iCs/>
        </w:rPr>
        <w:t>v C W Martin &amp; Sons Ltd</w:t>
      </w:r>
      <w:r w:rsidRPr="009A260A">
        <w:rPr>
          <w:rFonts w:ascii="Times New Roman" w:hAnsi="Times New Roman"/>
        </w:rPr>
        <w:t xml:space="preserve">, which, properly understood, involved a breach </w:t>
      </w:r>
      <w:r w:rsidRPr="009A260A">
        <w:rPr>
          <w:rFonts w:ascii="Times New Roman" w:hAnsi="Times New Roman"/>
        </w:rPr>
        <w:lastRenderedPageBreak/>
        <w:t>of a personal, non</w:t>
      </w:r>
      <w:r w:rsidRPr="009A260A">
        <w:rPr>
          <w:rFonts w:ascii="Times New Roman" w:hAnsi="Times New Roman"/>
        </w:rPr>
        <w:noBreakHyphen/>
        <w:t>delegable duty owed by the sub-bailee to the bailor of goods by way of intentional conduct of the sub-bailee's delegate.</w:t>
      </w:r>
      <w:r w:rsidRPr="009A260A">
        <w:rPr>
          <w:rStyle w:val="FootnoteReference"/>
          <w:rFonts w:ascii="Times New Roman" w:hAnsi="Times New Roman"/>
          <w:sz w:val="24"/>
        </w:rPr>
        <w:footnoteReference w:id="287"/>
      </w:r>
    </w:p>
    <w:p w14:paraId="2A2E2D8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common reasoning in favour of the principle recognised by their Honours does not withstand logical scrutiny. First, the distinction drawn between negligence and intentional wrongdoing on the part of the duty-holder's delegate</w:t>
      </w:r>
      <w:r w:rsidRPr="009A260A">
        <w:rPr>
          <w:rStyle w:val="FootnoteReference"/>
          <w:rFonts w:ascii="Times New Roman" w:hAnsi="Times New Roman"/>
          <w:sz w:val="24"/>
        </w:rPr>
        <w:footnoteReference w:id="288"/>
      </w:r>
      <w:r w:rsidRPr="009A260A">
        <w:rPr>
          <w:rFonts w:ascii="Times New Roman" w:hAnsi="Times New Roman"/>
        </w:rPr>
        <w:t xml:space="preserve"> cannot be sustained. As McHugh J recognised in dissent, a plaintiff may elect to sue in negligence for the intentional infliction of harm.</w:t>
      </w:r>
      <w:r w:rsidRPr="009A260A">
        <w:rPr>
          <w:rStyle w:val="FootnoteReference"/>
          <w:rFonts w:ascii="Times New Roman" w:hAnsi="Times New Roman"/>
          <w:sz w:val="24"/>
        </w:rPr>
        <w:footnoteReference w:id="289"/>
      </w:r>
      <w:r w:rsidRPr="009A260A">
        <w:rPr>
          <w:rFonts w:ascii="Times New Roman" w:hAnsi="Times New Roman"/>
        </w:rPr>
        <w:t xml:space="preserve"> That is, a person may fail to take care by conduct that is intended or unintended. The majority approach would mean that a duty-holder might be liable if its delegate negligently allowed a third party to abuse a child, but not if the delegate abused the child themselves. As Lord Reed observed in </w:t>
      </w:r>
      <w:r w:rsidRPr="009A260A">
        <w:rPr>
          <w:rFonts w:ascii="Times New Roman" w:hAnsi="Times New Roman"/>
          <w:i/>
          <w:iCs/>
        </w:rPr>
        <w:t>Armes v Nottinghamshire County Council</w:t>
      </w:r>
      <w:r w:rsidRPr="009A260A">
        <w:rPr>
          <w:rFonts w:ascii="Times New Roman" w:hAnsi="Times New Roman"/>
        </w:rPr>
        <w:t>, that result "can hardly be right".</w:t>
      </w:r>
      <w:r w:rsidRPr="009A260A">
        <w:rPr>
          <w:rStyle w:val="FootnoteReference"/>
          <w:rFonts w:ascii="Times New Roman" w:hAnsi="Times New Roman"/>
          <w:sz w:val="24"/>
        </w:rPr>
        <w:footnoteReference w:id="290"/>
      </w:r>
      <w:r w:rsidRPr="009A260A">
        <w:rPr>
          <w:rFonts w:ascii="Times New Roman" w:hAnsi="Times New Roman"/>
        </w:rPr>
        <w:t xml:space="preserve"> Properly analysed, both cases involve a failure by the</w:t>
      </w:r>
      <w:r>
        <w:rPr>
          <w:rFonts w:ascii="Times New Roman" w:hAnsi="Times New Roman"/>
        </w:rPr>
        <w:t> </w:t>
      </w:r>
      <w:r w:rsidRPr="009A260A">
        <w:rPr>
          <w:rFonts w:ascii="Times New Roman" w:hAnsi="Times New Roman"/>
        </w:rPr>
        <w:t>duty</w:t>
      </w:r>
      <w:r>
        <w:rPr>
          <w:rFonts w:ascii="Times New Roman" w:hAnsi="Times New Roman"/>
        </w:rPr>
        <w:noBreakHyphen/>
      </w:r>
      <w:r w:rsidRPr="009A260A">
        <w:rPr>
          <w:rFonts w:ascii="Times New Roman" w:hAnsi="Times New Roman"/>
        </w:rPr>
        <w:t>holder to ensure that reasonable care is taken.</w:t>
      </w:r>
    </w:p>
    <w:p w14:paraId="48954725"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Second, Gummow and Hayne JJ expressed concern that the concept of non</w:t>
      </w:r>
      <w:r>
        <w:rPr>
          <w:rFonts w:ascii="Times New Roman" w:hAnsi="Times New Roman"/>
        </w:rPr>
        <w:noBreakHyphen/>
      </w:r>
      <w:r w:rsidRPr="009A260A">
        <w:rPr>
          <w:rFonts w:ascii="Times New Roman" w:hAnsi="Times New Roman"/>
        </w:rPr>
        <w:t>delegable duty would "give no room for any operation of orthodox doctrines of vicarious liability".</w:t>
      </w:r>
      <w:r w:rsidRPr="009A260A">
        <w:rPr>
          <w:rStyle w:val="FootnoteReference"/>
          <w:rFonts w:ascii="Times New Roman" w:hAnsi="Times New Roman"/>
          <w:sz w:val="24"/>
        </w:rPr>
        <w:footnoteReference w:id="291"/>
      </w:r>
      <w:r w:rsidRPr="009A260A">
        <w:rPr>
          <w:rFonts w:ascii="Times New Roman" w:hAnsi="Times New Roman"/>
        </w:rPr>
        <w:t xml:space="preserve"> That concern fails to appreciate that vicarious liability and non-delegable duty are distinct forms of liability.</w:t>
      </w:r>
      <w:r w:rsidRPr="009A260A">
        <w:rPr>
          <w:rStyle w:val="FootnoteReference"/>
          <w:rFonts w:ascii="Times New Roman" w:hAnsi="Times New Roman"/>
          <w:sz w:val="24"/>
        </w:rPr>
        <w:footnoteReference w:id="292"/>
      </w:r>
      <w:r w:rsidRPr="009A260A">
        <w:rPr>
          <w:rFonts w:ascii="Times New Roman" w:hAnsi="Times New Roman"/>
        </w:rPr>
        <w:t xml:space="preserve"> That both doctrines might be available in a particular case does not mean that the doctrines are coterminous. </w:t>
      </w:r>
    </w:p>
    <w:p w14:paraId="21D72BA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Third, Gleeson CJ considered that the proposition that a school authority is liable for any injury, accidental or intentional, inflicted at school upon a pupil by a teacher was "too broad" and the responsibility with which it fixed school authorities was "too demanding".</w:t>
      </w:r>
      <w:r w:rsidRPr="009A260A">
        <w:rPr>
          <w:rStyle w:val="FootnoteReference"/>
          <w:rFonts w:ascii="Times New Roman" w:hAnsi="Times New Roman"/>
          <w:sz w:val="24"/>
        </w:rPr>
        <w:footnoteReference w:id="293"/>
      </w:r>
      <w:r w:rsidRPr="009A260A">
        <w:rPr>
          <w:rFonts w:ascii="Times New Roman" w:hAnsi="Times New Roman"/>
        </w:rPr>
        <w:t xml:space="preserve"> Gummow and Hayne JJ observed that "extend[ing]" the ambit of the non-delegable duty would "remove any need to consider whether the party concerned could or should have done something to </w:t>
      </w:r>
      <w:r w:rsidRPr="009A260A">
        <w:rPr>
          <w:rFonts w:ascii="Times New Roman" w:hAnsi="Times New Roman"/>
        </w:rPr>
        <w:lastRenderedPageBreak/>
        <w:t>avoid the harm".</w:t>
      </w:r>
      <w:r w:rsidRPr="009A260A">
        <w:rPr>
          <w:rStyle w:val="FootnoteReference"/>
          <w:rFonts w:ascii="Times New Roman" w:hAnsi="Times New Roman"/>
          <w:sz w:val="24"/>
        </w:rPr>
        <w:footnoteReference w:id="294"/>
      </w:r>
      <w:r w:rsidRPr="009A260A">
        <w:rPr>
          <w:rFonts w:ascii="Times New Roman" w:hAnsi="Times New Roman"/>
        </w:rPr>
        <w:t xml:space="preserve"> However, a delegate who by their intentional conduct injures a</w:t>
      </w:r>
      <w:r>
        <w:rPr>
          <w:rFonts w:ascii="Times New Roman" w:hAnsi="Times New Roman"/>
        </w:rPr>
        <w:t> </w:t>
      </w:r>
      <w:r w:rsidRPr="009A260A">
        <w:rPr>
          <w:rFonts w:ascii="Times New Roman" w:hAnsi="Times New Roman"/>
        </w:rPr>
        <w:t>plaintiff is no less at fault than a delegate who allows a plaintiff to be injured by their unintended conduct. In neither case is the plaintiff required to identify what the duty-holder could or should have done to avoid the plaintiff's injury. The</w:t>
      </w:r>
      <w:r>
        <w:rPr>
          <w:rFonts w:ascii="Times New Roman" w:hAnsi="Times New Roman"/>
        </w:rPr>
        <w:t> </w:t>
      </w:r>
      <w:r w:rsidRPr="009A260A">
        <w:rPr>
          <w:rFonts w:ascii="Times New Roman" w:hAnsi="Times New Roman"/>
        </w:rPr>
        <w:t>duty</w:t>
      </w:r>
      <w:r>
        <w:rPr>
          <w:rFonts w:ascii="Times New Roman" w:hAnsi="Times New Roman"/>
        </w:rPr>
        <w:noBreakHyphen/>
      </w:r>
      <w:r w:rsidRPr="009A260A">
        <w:rPr>
          <w:rFonts w:ascii="Times New Roman" w:hAnsi="Times New Roman"/>
        </w:rPr>
        <w:t>holder is simply liable for failing to ensure that care is taken. The scope of that liability is not unconfined but is determined based on the circumstances, including the nature of the duty-holder's undertaking of care, supervision or control of the plaintiff's person or property.</w:t>
      </w:r>
      <w:r w:rsidRPr="009A260A">
        <w:rPr>
          <w:rStyle w:val="FootnoteReference"/>
          <w:rFonts w:ascii="Times New Roman" w:hAnsi="Times New Roman"/>
          <w:sz w:val="24"/>
        </w:rPr>
        <w:footnoteReference w:id="295"/>
      </w:r>
      <w:r w:rsidRPr="009A260A">
        <w:rPr>
          <w:rFonts w:ascii="Times New Roman" w:hAnsi="Times New Roman"/>
        </w:rPr>
        <w:t xml:space="preserve"> </w:t>
      </w:r>
    </w:p>
    <w:p w14:paraId="56B1D3D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There can hardly be any injustice in recognising a duty that is limited to that which the duty-holder has, objectively by their conduct, assumed or undertaken. Of course, the duty-holder will not usually be totally helpless to address the risk of intentional wrongful conduct of a delegate.</w:t>
      </w:r>
      <w:r w:rsidRPr="009A260A">
        <w:rPr>
          <w:rStyle w:val="FootnoteReference"/>
          <w:rFonts w:ascii="Times New Roman" w:hAnsi="Times New Roman"/>
          <w:sz w:val="24"/>
        </w:rPr>
        <w:footnoteReference w:id="296"/>
      </w:r>
      <w:r w:rsidRPr="009A260A">
        <w:rPr>
          <w:rFonts w:ascii="Times New Roman" w:hAnsi="Times New Roman"/>
        </w:rPr>
        <w:t xml:space="preserve"> However, "whether or not there are any reasonably practicable methods by which [the duty-holder] can eliminate or reduce the incidence of [injury], long established legal principle and this Court's decisions require that they carry the legal responsibility for any [injury] that</w:t>
      </w:r>
      <w:r>
        <w:rPr>
          <w:rFonts w:ascii="Times New Roman" w:hAnsi="Times New Roman"/>
        </w:rPr>
        <w:t> </w:t>
      </w:r>
      <w:r w:rsidRPr="009A260A">
        <w:rPr>
          <w:rFonts w:ascii="Times New Roman" w:hAnsi="Times New Roman"/>
        </w:rPr>
        <w:t>occurs".</w:t>
      </w:r>
      <w:r w:rsidRPr="009A260A">
        <w:rPr>
          <w:rStyle w:val="FootnoteReference"/>
          <w:rFonts w:ascii="Times New Roman" w:hAnsi="Times New Roman"/>
          <w:sz w:val="24"/>
        </w:rPr>
        <w:footnoteReference w:id="297"/>
      </w:r>
      <w:r w:rsidRPr="009A260A">
        <w:rPr>
          <w:rFonts w:ascii="Times New Roman" w:hAnsi="Times New Roman"/>
        </w:rPr>
        <w:t xml:space="preserve"> </w:t>
      </w:r>
    </w:p>
    <w:p w14:paraId="7F18F82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Fourth, Gleeson CJ, Gummow and Hayne JJ</w:t>
      </w:r>
      <w:r w:rsidRPr="009A260A">
        <w:rPr>
          <w:rFonts w:ascii="Times New Roman" w:hAnsi="Times New Roman"/>
          <w:i/>
          <w:iCs/>
        </w:rPr>
        <w:t xml:space="preserve"> </w:t>
      </w:r>
      <w:r w:rsidRPr="009A260A">
        <w:rPr>
          <w:rFonts w:ascii="Times New Roman" w:hAnsi="Times New Roman"/>
        </w:rPr>
        <w:t>considered that, if there were no need to consider whether the duty-holder could or should have done something to avoid harm to the plaintiff, any deterrent effect of the non-delegable duty would be limited.</w:t>
      </w:r>
      <w:r w:rsidRPr="009A260A">
        <w:rPr>
          <w:rStyle w:val="FootnoteReference"/>
          <w:rFonts w:ascii="Times New Roman" w:hAnsi="Times New Roman"/>
          <w:sz w:val="24"/>
        </w:rPr>
        <w:footnoteReference w:id="298"/>
      </w:r>
      <w:r w:rsidRPr="009A260A">
        <w:rPr>
          <w:rFonts w:ascii="Times New Roman" w:hAnsi="Times New Roman"/>
        </w:rPr>
        <w:t xml:space="preserve"> That argument proceeds on a false premise. A non-delegable duty arises because of the undertaking of care, supervision or control and not because its imposition deters particular conduct. In any event, even if it were thought that deterrence were relevant, deterrence cannot be the only objective of imposing a</w:t>
      </w:r>
      <w:r>
        <w:rPr>
          <w:rFonts w:ascii="Times New Roman" w:hAnsi="Times New Roman"/>
        </w:rPr>
        <w:t> </w:t>
      </w:r>
      <w:r w:rsidRPr="009A260A">
        <w:rPr>
          <w:rFonts w:ascii="Times New Roman" w:hAnsi="Times New Roman"/>
        </w:rPr>
        <w:t>non-delegable duty because, where the delegate's negligence is unintentional, it</w:t>
      </w:r>
      <w:r>
        <w:rPr>
          <w:rFonts w:ascii="Times New Roman" w:hAnsi="Times New Roman"/>
        </w:rPr>
        <w:t> </w:t>
      </w:r>
      <w:r w:rsidRPr="009A260A">
        <w:rPr>
          <w:rFonts w:ascii="Times New Roman" w:hAnsi="Times New Roman"/>
        </w:rPr>
        <w:t>is also unnecessary for the plaintiff to establish what the duty-holder could or should have done to avoid the plaintiff's injury.</w:t>
      </w:r>
    </w:p>
    <w:p w14:paraId="7BF6006E" w14:textId="77777777" w:rsidR="00492078" w:rsidRPr="007C3507" w:rsidRDefault="00492078" w:rsidP="009A260A">
      <w:pPr>
        <w:pStyle w:val="FixListStyle"/>
        <w:spacing w:after="260" w:line="280" w:lineRule="exact"/>
        <w:ind w:right="0"/>
        <w:jc w:val="both"/>
        <w:rPr>
          <w:rFonts w:ascii="Times New Roman" w:hAnsi="Times New Roman"/>
          <w:spacing w:val="-4"/>
        </w:rPr>
      </w:pPr>
      <w:r w:rsidRPr="009A260A">
        <w:rPr>
          <w:rFonts w:ascii="Times New Roman" w:hAnsi="Times New Roman"/>
        </w:rPr>
        <w:tab/>
        <w:t xml:space="preserve">As is apparent, by distinguishing between intentional and unintentional conduct of the duty-holder's delegate, the principle from </w:t>
      </w:r>
      <w:r w:rsidRPr="009A260A">
        <w:rPr>
          <w:rFonts w:ascii="Times New Roman" w:hAnsi="Times New Roman"/>
          <w:i/>
          <w:iCs/>
        </w:rPr>
        <w:t>Lepore</w:t>
      </w:r>
      <w:r w:rsidRPr="009A260A">
        <w:rPr>
          <w:rFonts w:ascii="Times New Roman" w:hAnsi="Times New Roman"/>
        </w:rPr>
        <w:t xml:space="preserve"> has achieved no useful result. Nor is it apparent that </w:t>
      </w:r>
      <w:r w:rsidRPr="009A260A">
        <w:rPr>
          <w:rFonts w:ascii="Times New Roman" w:hAnsi="Times New Roman"/>
          <w:i/>
          <w:iCs/>
        </w:rPr>
        <w:t>Lepore</w:t>
      </w:r>
      <w:r w:rsidRPr="009A260A">
        <w:rPr>
          <w:rFonts w:ascii="Times New Roman" w:hAnsi="Times New Roman"/>
        </w:rPr>
        <w:t xml:space="preserve"> has been independently acted upon by the legislature. To the extent that </w:t>
      </w:r>
      <w:r w:rsidRPr="009A260A">
        <w:rPr>
          <w:rFonts w:ascii="Times New Roman" w:hAnsi="Times New Roman"/>
          <w:i/>
          <w:iCs/>
        </w:rPr>
        <w:t>Lepore</w:t>
      </w:r>
      <w:r w:rsidRPr="009A260A">
        <w:rPr>
          <w:rFonts w:ascii="Times New Roman" w:hAnsi="Times New Roman"/>
        </w:rPr>
        <w:t xml:space="preserve"> held there can be no breach of a</w:t>
      </w:r>
      <w:r>
        <w:rPr>
          <w:rFonts w:ascii="Times New Roman" w:hAnsi="Times New Roman"/>
        </w:rPr>
        <w:t> </w:t>
      </w:r>
      <w:r w:rsidRPr="009A260A">
        <w:rPr>
          <w:rFonts w:ascii="Times New Roman" w:hAnsi="Times New Roman"/>
        </w:rPr>
        <w:t>non</w:t>
      </w:r>
      <w:r>
        <w:rPr>
          <w:rFonts w:ascii="Times New Roman" w:hAnsi="Times New Roman"/>
        </w:rPr>
        <w:noBreakHyphen/>
      </w:r>
      <w:r w:rsidRPr="009A260A">
        <w:rPr>
          <w:rFonts w:ascii="Times New Roman" w:hAnsi="Times New Roman"/>
        </w:rPr>
        <w:t>delegable duty by an intentional wrongful act of the duty-holder's delegate in the absence of specific fault by the duty-holder,</w:t>
      </w:r>
      <w:r w:rsidRPr="009A260A">
        <w:rPr>
          <w:rFonts w:ascii="Times New Roman" w:hAnsi="Times New Roman"/>
          <w:i/>
          <w:iCs/>
        </w:rPr>
        <w:t xml:space="preserve"> Lepore</w:t>
      </w:r>
      <w:r w:rsidRPr="009A260A">
        <w:rPr>
          <w:rFonts w:ascii="Times New Roman" w:hAnsi="Times New Roman"/>
        </w:rPr>
        <w:t xml:space="preserve"> should be reopened and overruled, subject to considering whether the provisions of the CL Act compel </w:t>
      </w:r>
      <w:r w:rsidRPr="009A260A">
        <w:rPr>
          <w:rFonts w:ascii="Times New Roman" w:hAnsi="Times New Roman"/>
        </w:rPr>
        <w:lastRenderedPageBreak/>
        <w:t>a</w:t>
      </w:r>
      <w:r>
        <w:rPr>
          <w:rFonts w:ascii="Times New Roman" w:hAnsi="Times New Roman"/>
        </w:rPr>
        <w:t> </w:t>
      </w:r>
      <w:r w:rsidRPr="009A260A">
        <w:rPr>
          <w:rFonts w:ascii="Times New Roman" w:hAnsi="Times New Roman"/>
        </w:rPr>
        <w:t>different conclusion. As will be explained, nothing in the CL Act or its legislative history precludes the possibility that a non</w:t>
      </w:r>
      <w:r w:rsidRPr="009A260A">
        <w:rPr>
          <w:rFonts w:ascii="Times New Roman" w:hAnsi="Times New Roman"/>
        </w:rPr>
        <w:noBreakHyphen/>
        <w:t xml:space="preserve">delegable duty may be breached by </w:t>
      </w:r>
      <w:r w:rsidRPr="007C3507">
        <w:rPr>
          <w:rFonts w:ascii="Times New Roman" w:hAnsi="Times New Roman"/>
          <w:spacing w:val="-4"/>
        </w:rPr>
        <w:t>the intentional conduct of the duty-holder's delegate and, therefore, the development of the common law to that end.</w:t>
      </w:r>
      <w:r w:rsidRPr="007C3507">
        <w:rPr>
          <w:rStyle w:val="FootnoteReference"/>
          <w:rFonts w:ascii="Times New Roman" w:hAnsi="Times New Roman"/>
          <w:spacing w:val="-4"/>
          <w:sz w:val="24"/>
        </w:rPr>
        <w:footnoteReference w:id="299"/>
      </w:r>
      <w:r w:rsidRPr="007C3507">
        <w:rPr>
          <w:rFonts w:ascii="Times New Roman" w:hAnsi="Times New Roman"/>
          <w:spacing w:val="-4"/>
        </w:rPr>
        <w:t xml:space="preserve"> This is not a case where it can be said that</w:t>
      </w:r>
      <w:r>
        <w:rPr>
          <w:rFonts w:ascii="Times New Roman" w:hAnsi="Times New Roman"/>
          <w:spacing w:val="-4"/>
        </w:rPr>
        <w:t> </w:t>
      </w:r>
      <w:r w:rsidRPr="007C3507">
        <w:rPr>
          <w:rFonts w:ascii="Times New Roman" w:hAnsi="Times New Roman"/>
          <w:spacing w:val="-4"/>
        </w:rPr>
        <w:t>the</w:t>
      </w:r>
      <w:r>
        <w:rPr>
          <w:rFonts w:ascii="Times New Roman" w:hAnsi="Times New Roman"/>
          <w:spacing w:val="-4"/>
        </w:rPr>
        <w:t> </w:t>
      </w:r>
      <w:r w:rsidRPr="007C3507">
        <w:rPr>
          <w:rFonts w:ascii="Times New Roman" w:hAnsi="Times New Roman"/>
          <w:spacing w:val="-4"/>
        </w:rPr>
        <w:t>common law is waxing and waning according to the state of the legislation</w:t>
      </w:r>
      <w:r w:rsidRPr="007C3507">
        <w:rPr>
          <w:rStyle w:val="FootnoteReference"/>
          <w:rFonts w:ascii="Times New Roman" w:hAnsi="Times New Roman"/>
          <w:spacing w:val="-4"/>
          <w:sz w:val="24"/>
        </w:rPr>
        <w:footnoteReference w:id="300"/>
      </w:r>
      <w:r w:rsidRPr="007C3507">
        <w:rPr>
          <w:rFonts w:ascii="Times New Roman" w:hAnsi="Times New Roman"/>
          <w:spacing w:val="-4"/>
        </w:rPr>
        <w:t xml:space="preserve"> or that this development in the common law will fragment the state of the law across the States, the Territories and the Commonwealth.</w:t>
      </w:r>
      <w:r w:rsidRPr="007C3507">
        <w:rPr>
          <w:rStyle w:val="FootnoteReference"/>
          <w:rFonts w:ascii="Times New Roman" w:hAnsi="Times New Roman"/>
          <w:spacing w:val="-4"/>
          <w:sz w:val="24"/>
        </w:rPr>
        <w:footnoteReference w:id="301"/>
      </w:r>
    </w:p>
    <w:p w14:paraId="277B88C1"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(ii)</w:t>
      </w:r>
      <w:r w:rsidRPr="009A260A">
        <w:rPr>
          <w:rFonts w:ascii="Times New Roman" w:hAnsi="Times New Roman"/>
        </w:rPr>
        <w:tab/>
        <w:t>CL Act</w:t>
      </w:r>
    </w:p>
    <w:p w14:paraId="493A134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Ipp Report, the recommendations of which were broadly adopted by the CL Act, addressed non-delegable duties.</w:t>
      </w:r>
      <w:r w:rsidRPr="009A260A">
        <w:rPr>
          <w:rStyle w:val="FootnoteReference"/>
          <w:rFonts w:ascii="Times New Roman" w:hAnsi="Times New Roman"/>
          <w:sz w:val="24"/>
        </w:rPr>
        <w:footnoteReference w:id="302"/>
      </w:r>
      <w:r w:rsidRPr="009A260A">
        <w:rPr>
          <w:rFonts w:ascii="Times New Roman" w:hAnsi="Times New Roman"/>
        </w:rPr>
        <w:t xml:space="preserve"> The Report "attempt[ed]" to</w:t>
      </w:r>
      <w:r>
        <w:rPr>
          <w:rFonts w:ascii="Times New Roman" w:hAnsi="Times New Roman"/>
        </w:rPr>
        <w:t> </w:t>
      </w:r>
      <w:r w:rsidRPr="009A260A">
        <w:rPr>
          <w:rFonts w:ascii="Times New Roman" w:hAnsi="Times New Roman"/>
        </w:rPr>
        <w:t>understand the nature and characteristics of such duties.</w:t>
      </w:r>
      <w:r w:rsidRPr="009A260A">
        <w:rPr>
          <w:rStyle w:val="FootnoteReference"/>
          <w:rFonts w:ascii="Times New Roman" w:hAnsi="Times New Roman"/>
          <w:sz w:val="24"/>
        </w:rPr>
        <w:footnoteReference w:id="303"/>
      </w:r>
      <w:r w:rsidRPr="009A260A">
        <w:rPr>
          <w:rFonts w:ascii="Times New Roman" w:hAnsi="Times New Roman"/>
        </w:rPr>
        <w:t xml:space="preserve"> The relevant section of the Ipp Report observed that, "[a]lthough the precise nature of a non-delegable duty is a matter of controversy and uncertainty, one thing is clear: a non-delegable duty is not a duty to take reasonable care";</w:t>
      </w:r>
      <w:r w:rsidRPr="009A260A">
        <w:rPr>
          <w:rStyle w:val="FootnoteReference"/>
          <w:rFonts w:ascii="Times New Roman" w:hAnsi="Times New Roman"/>
          <w:sz w:val="24"/>
        </w:rPr>
        <w:footnoteReference w:id="304"/>
      </w:r>
      <w:r w:rsidRPr="009A260A">
        <w:rPr>
          <w:rFonts w:ascii="Times New Roman" w:hAnsi="Times New Roman"/>
        </w:rPr>
        <w:t xml:space="preserve"> it is a duty "to see that care is taken".</w:t>
      </w:r>
      <w:r w:rsidRPr="009A260A">
        <w:rPr>
          <w:rStyle w:val="FootnoteReference"/>
          <w:rFonts w:ascii="Times New Roman" w:hAnsi="Times New Roman"/>
          <w:sz w:val="24"/>
        </w:rPr>
        <w:footnoteReference w:id="305"/>
      </w:r>
      <w:r w:rsidRPr="009A260A">
        <w:rPr>
          <w:rFonts w:ascii="Times New Roman" w:hAnsi="Times New Roman"/>
        </w:rPr>
        <w:t xml:space="preserve"> Much of the balance of the so-called problems posed by non</w:t>
      </w:r>
      <w:r w:rsidRPr="009A260A">
        <w:rPr>
          <w:rFonts w:ascii="Times New Roman" w:hAnsi="Times New Roman"/>
        </w:rPr>
        <w:noBreakHyphen/>
        <w:t>delegable duties that the Ipp Report identified (as well</w:t>
      </w:r>
      <w:r>
        <w:rPr>
          <w:rFonts w:ascii="Times New Roman" w:hAnsi="Times New Roman"/>
        </w:rPr>
        <w:t xml:space="preserve"> as</w:t>
      </w:r>
      <w:r w:rsidRPr="009A260A">
        <w:rPr>
          <w:rFonts w:ascii="Times New Roman" w:hAnsi="Times New Roman"/>
        </w:rPr>
        <w:t xml:space="preserve"> the Report's explanations of the</w:t>
      </w:r>
      <w:r>
        <w:rPr>
          <w:rFonts w:ascii="Times New Roman" w:hAnsi="Times New Roman"/>
        </w:rPr>
        <w:t> </w:t>
      </w:r>
      <w:r w:rsidRPr="009A260A">
        <w:rPr>
          <w:rFonts w:ascii="Times New Roman" w:hAnsi="Times New Roman"/>
        </w:rPr>
        <w:t>"general principles underlying the concept of non-delegable duty"</w:t>
      </w:r>
      <w:r w:rsidRPr="009A260A">
        <w:rPr>
          <w:rStyle w:val="FootnoteReference"/>
          <w:rFonts w:ascii="Times New Roman" w:hAnsi="Times New Roman"/>
          <w:sz w:val="24"/>
        </w:rPr>
        <w:footnoteReference w:id="306"/>
      </w:r>
      <w:r w:rsidRPr="009A260A">
        <w:rPr>
          <w:rFonts w:ascii="Times New Roman" w:hAnsi="Times New Roman"/>
        </w:rPr>
        <w:t xml:space="preserve">) must be put aside because it has been, to a significant extent, overtaken by this Court's decision in </w:t>
      </w:r>
      <w:r w:rsidRPr="009A260A">
        <w:rPr>
          <w:rFonts w:ascii="Times New Roman" w:hAnsi="Times New Roman"/>
          <w:i/>
          <w:iCs/>
        </w:rPr>
        <w:t>Bird</w:t>
      </w:r>
      <w:r w:rsidRPr="009A260A">
        <w:rPr>
          <w:rFonts w:ascii="Times New Roman" w:hAnsi="Times New Roman"/>
        </w:rPr>
        <w:t xml:space="preserve"> and, now, the reasons for decision in this case. </w:t>
      </w:r>
    </w:p>
    <w:p w14:paraId="5402695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A second point made in the Ipp Report concerns the principle that came to be embodied in s 5Q of the CL Act: that "[l]iability for breach of a non-delegable duty shall be treated as equivalent in all respects to vicarious liability for the</w:t>
      </w:r>
      <w:r>
        <w:rPr>
          <w:rFonts w:ascii="Times New Roman" w:hAnsi="Times New Roman"/>
        </w:rPr>
        <w:t> </w:t>
      </w:r>
      <w:r w:rsidRPr="009A260A">
        <w:rPr>
          <w:rFonts w:ascii="Times New Roman" w:hAnsi="Times New Roman"/>
        </w:rPr>
        <w:t>negligence of the person to whom the doing of the relevant work was entrusted".</w:t>
      </w:r>
      <w:r w:rsidRPr="009A260A">
        <w:rPr>
          <w:rStyle w:val="FootnoteReference"/>
          <w:rFonts w:ascii="Times New Roman" w:hAnsi="Times New Roman"/>
          <w:sz w:val="24"/>
        </w:rPr>
        <w:footnoteReference w:id="307"/>
      </w:r>
      <w:r w:rsidRPr="009A260A">
        <w:rPr>
          <w:rFonts w:ascii="Times New Roman" w:hAnsi="Times New Roman"/>
        </w:rPr>
        <w:t xml:space="preserve"> The "only purpose" of what became s 5Q was expressly "to prevent non-delegable duties (both those that currently exist and any new duties that may be recognised in the future) being used as a way of evading the</w:t>
      </w:r>
      <w:r w:rsidRPr="009A260A" w:rsidDel="007B6678">
        <w:rPr>
          <w:rFonts w:ascii="Times New Roman" w:hAnsi="Times New Roman"/>
        </w:rPr>
        <w:t xml:space="preserve"> </w:t>
      </w:r>
      <w:r w:rsidRPr="009A260A">
        <w:rPr>
          <w:rFonts w:ascii="Times New Roman" w:hAnsi="Times New Roman"/>
        </w:rPr>
        <w:t>provisions" of the</w:t>
      </w:r>
      <w:r>
        <w:rPr>
          <w:rFonts w:ascii="Times New Roman" w:hAnsi="Times New Roman"/>
        </w:rPr>
        <w:t> </w:t>
      </w:r>
      <w:r w:rsidRPr="009A260A">
        <w:rPr>
          <w:rFonts w:ascii="Times New Roman" w:hAnsi="Times New Roman"/>
        </w:rPr>
        <w:t>CL Act.</w:t>
      </w:r>
      <w:r w:rsidRPr="009A260A">
        <w:rPr>
          <w:rStyle w:val="FootnoteReference"/>
          <w:rFonts w:ascii="Times New Roman" w:hAnsi="Times New Roman"/>
          <w:sz w:val="24"/>
        </w:rPr>
        <w:footnoteReference w:id="308"/>
      </w:r>
      <w:r w:rsidRPr="009A260A">
        <w:rPr>
          <w:rFonts w:ascii="Times New Roman" w:hAnsi="Times New Roman"/>
        </w:rPr>
        <w:t xml:space="preserve"> </w:t>
      </w:r>
    </w:p>
    <w:p w14:paraId="7B90845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Third, the Panel responded to a suggestion that it "should make proposals intended to rationalise the current law and to limit or stop the future recognition of new non</w:t>
      </w:r>
      <w:r w:rsidRPr="009A260A">
        <w:rPr>
          <w:rFonts w:ascii="Times New Roman" w:hAnsi="Times New Roman"/>
        </w:rPr>
        <w:noBreakHyphen/>
        <w:t>delegable duties by specifying a list of situations in which a</w:t>
      </w:r>
      <w:r>
        <w:rPr>
          <w:rFonts w:ascii="Times New Roman" w:hAnsi="Times New Roman"/>
        </w:rPr>
        <w:t> </w:t>
      </w:r>
      <w:r w:rsidRPr="009A260A">
        <w:rPr>
          <w:rFonts w:ascii="Times New Roman" w:hAnsi="Times New Roman"/>
        </w:rPr>
        <w:t>non</w:t>
      </w:r>
      <w:r>
        <w:rPr>
          <w:rFonts w:ascii="Times New Roman" w:hAnsi="Times New Roman"/>
        </w:rPr>
        <w:noBreakHyphen/>
      </w:r>
      <w:r w:rsidRPr="009A260A">
        <w:rPr>
          <w:rFonts w:ascii="Times New Roman" w:hAnsi="Times New Roman"/>
        </w:rPr>
        <w:t>delegable duty will arise".</w:t>
      </w:r>
      <w:r w:rsidRPr="009A260A">
        <w:rPr>
          <w:rStyle w:val="FootnoteReference"/>
          <w:rFonts w:ascii="Times New Roman" w:hAnsi="Times New Roman"/>
          <w:sz w:val="24"/>
        </w:rPr>
        <w:footnoteReference w:id="309"/>
      </w:r>
      <w:r w:rsidRPr="009A260A">
        <w:rPr>
          <w:rFonts w:ascii="Times New Roman" w:hAnsi="Times New Roman"/>
        </w:rPr>
        <w:t xml:space="preserve"> The Panel stated that "this would be undesirable" and that "[t]he incidence of non-delegable duties and the scope of vicarious liability is a matter best left for development by the courts".</w:t>
      </w:r>
      <w:r w:rsidRPr="009A260A">
        <w:rPr>
          <w:rStyle w:val="FootnoteReference"/>
          <w:rFonts w:ascii="Times New Roman" w:hAnsi="Times New Roman"/>
          <w:sz w:val="24"/>
        </w:rPr>
        <w:footnoteReference w:id="310"/>
      </w:r>
      <w:r w:rsidRPr="009A260A">
        <w:rPr>
          <w:rFonts w:ascii="Times New Roman" w:hAnsi="Times New Roman"/>
        </w:rPr>
        <w:t xml:space="preserve"> Thus,</w:t>
      </w:r>
      <w:r>
        <w:rPr>
          <w:rFonts w:ascii="Times New Roman" w:hAnsi="Times New Roman"/>
        </w:rPr>
        <w:t> </w:t>
      </w:r>
      <w:r w:rsidRPr="009A260A">
        <w:rPr>
          <w:rFonts w:ascii="Times New Roman" w:hAnsi="Times New Roman"/>
        </w:rPr>
        <w:t>as</w:t>
      </w:r>
      <w:r>
        <w:rPr>
          <w:rFonts w:ascii="Times New Roman" w:hAnsi="Times New Roman"/>
        </w:rPr>
        <w:t> </w:t>
      </w:r>
      <w:r w:rsidRPr="009A260A">
        <w:rPr>
          <w:rFonts w:ascii="Times New Roman" w:hAnsi="Times New Roman"/>
        </w:rPr>
        <w:t xml:space="preserve">was said in </w:t>
      </w:r>
      <w:r w:rsidRPr="009A260A">
        <w:rPr>
          <w:rFonts w:ascii="Times New Roman" w:hAnsi="Times New Roman"/>
          <w:i/>
          <w:iCs/>
        </w:rPr>
        <w:t>Pafburn</w:t>
      </w:r>
      <w:r>
        <w:rPr>
          <w:rFonts w:ascii="Times New Roman" w:hAnsi="Times New Roman"/>
          <w:i/>
          <w:iCs/>
        </w:rPr>
        <w:t> </w:t>
      </w:r>
      <w:r w:rsidRPr="009A260A">
        <w:rPr>
          <w:rFonts w:ascii="Times New Roman" w:hAnsi="Times New Roman"/>
          <w:i/>
        </w:rPr>
        <w:t>Pty Ltd v The Owners – Strata Plan No 84674</w:t>
      </w:r>
      <w:r w:rsidRPr="009A260A">
        <w:rPr>
          <w:rFonts w:ascii="Times New Roman" w:hAnsi="Times New Roman"/>
        </w:rPr>
        <w:t>, the</w:t>
      </w:r>
      <w:r>
        <w:rPr>
          <w:rFonts w:ascii="Times New Roman" w:hAnsi="Times New Roman"/>
        </w:rPr>
        <w:t> </w:t>
      </w:r>
      <w:r w:rsidRPr="009A260A">
        <w:rPr>
          <w:rFonts w:ascii="Times New Roman" w:hAnsi="Times New Roman"/>
        </w:rPr>
        <w:t>CL Act does not define "non</w:t>
      </w:r>
      <w:r w:rsidRPr="009A260A">
        <w:rPr>
          <w:rFonts w:ascii="Times New Roman" w:hAnsi="Times New Roman"/>
        </w:rPr>
        <w:noBreakHyphen/>
        <w:t>delegable duty"; it takes its common law meaning in the CL Act.</w:t>
      </w:r>
      <w:r w:rsidRPr="009A260A">
        <w:rPr>
          <w:rStyle w:val="FootnoteReference"/>
          <w:rFonts w:ascii="Times New Roman" w:hAnsi="Times New Roman"/>
          <w:sz w:val="24"/>
        </w:rPr>
        <w:footnoteReference w:id="311"/>
      </w:r>
    </w:p>
    <w:p w14:paraId="7233392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Against that background, the question which then arises is: how does the</w:t>
      </w:r>
      <w:r>
        <w:rPr>
          <w:rFonts w:ascii="Times New Roman" w:hAnsi="Times New Roman"/>
        </w:rPr>
        <w:t> </w:t>
      </w:r>
      <w:r w:rsidRPr="009A260A">
        <w:rPr>
          <w:rFonts w:ascii="Times New Roman" w:hAnsi="Times New Roman"/>
        </w:rPr>
        <w:t>CL Act address non-delegable duties? Or, to put the question in terms of the</w:t>
      </w:r>
      <w:r>
        <w:rPr>
          <w:rFonts w:ascii="Times New Roman" w:hAnsi="Times New Roman"/>
        </w:rPr>
        <w:t> </w:t>
      </w:r>
      <w:r w:rsidRPr="009A260A">
        <w:rPr>
          <w:rFonts w:ascii="Times New Roman" w:hAnsi="Times New Roman"/>
        </w:rPr>
        <w:t>issue raised by this appeal: is the CL Act an impediment to recognising that a</w:t>
      </w:r>
      <w:r>
        <w:rPr>
          <w:rFonts w:ascii="Times New Roman" w:hAnsi="Times New Roman"/>
        </w:rPr>
        <w:t> </w:t>
      </w:r>
      <w:r w:rsidRPr="009A260A">
        <w:rPr>
          <w:rFonts w:ascii="Times New Roman" w:hAnsi="Times New Roman"/>
        </w:rPr>
        <w:t>diocese might owe a non</w:t>
      </w:r>
      <w:r w:rsidRPr="009A260A">
        <w:rPr>
          <w:rFonts w:ascii="Times New Roman" w:hAnsi="Times New Roman"/>
        </w:rPr>
        <w:noBreakHyphen/>
        <w:t xml:space="preserve">delegable duty to ensure that reasonable care is taken which is capable of being breached by an intentional act of a parish priest? </w:t>
      </w:r>
    </w:p>
    <w:p w14:paraId="32257F8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Contrary to the submissions of the respondent, the CL Act is not an</w:t>
      </w:r>
      <w:r>
        <w:rPr>
          <w:rFonts w:ascii="Times New Roman" w:hAnsi="Times New Roman"/>
        </w:rPr>
        <w:t> </w:t>
      </w:r>
      <w:r w:rsidRPr="009A260A">
        <w:rPr>
          <w:rFonts w:ascii="Times New Roman" w:hAnsi="Times New Roman"/>
        </w:rPr>
        <w:t>impediment. The</w:t>
      </w:r>
      <w:r w:rsidRPr="009A260A" w:rsidDel="00B12860">
        <w:rPr>
          <w:rFonts w:ascii="Times New Roman" w:hAnsi="Times New Roman"/>
        </w:rPr>
        <w:t xml:space="preserve"> </w:t>
      </w:r>
      <w:r w:rsidRPr="009A260A">
        <w:rPr>
          <w:rFonts w:ascii="Times New Roman" w:hAnsi="Times New Roman"/>
        </w:rPr>
        <w:t>respondent relied on particular provisions – ss 5Q and 3B(1)(a) and s 6F – which it said supported its submission that the CL Act was an</w:t>
      </w:r>
      <w:r>
        <w:rPr>
          <w:rFonts w:ascii="Times New Roman" w:hAnsi="Times New Roman"/>
        </w:rPr>
        <w:t> </w:t>
      </w:r>
      <w:r w:rsidRPr="009A260A">
        <w:rPr>
          <w:rFonts w:ascii="Times New Roman" w:hAnsi="Times New Roman"/>
        </w:rPr>
        <w:t>impediment to recognising that a diocese might owe a non-delegable duty to ensure that reasonable care is taken which is capable of being breached by an</w:t>
      </w:r>
      <w:r>
        <w:rPr>
          <w:rFonts w:ascii="Times New Roman" w:hAnsi="Times New Roman"/>
        </w:rPr>
        <w:t> </w:t>
      </w:r>
      <w:r w:rsidRPr="009A260A">
        <w:rPr>
          <w:rFonts w:ascii="Times New Roman" w:hAnsi="Times New Roman"/>
        </w:rPr>
        <w:t>intentional act of a parish priest. Those provisions will be addressed in turn.</w:t>
      </w:r>
    </w:p>
    <w:p w14:paraId="639AA54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First, as noted, s 5Q of the CL Act provides that the extent of liability in tort of a defendant for breach of a non-delegable duty is to be determined as if the</w:t>
      </w:r>
      <w:r>
        <w:rPr>
          <w:rFonts w:ascii="Times New Roman" w:hAnsi="Times New Roman"/>
        </w:rPr>
        <w:t> </w:t>
      </w:r>
      <w:r w:rsidRPr="009A260A">
        <w:rPr>
          <w:rFonts w:ascii="Times New Roman" w:hAnsi="Times New Roman"/>
        </w:rPr>
        <w:t>liability were the vicarious liability of the defendant for the negligence of the</w:t>
      </w:r>
      <w:r>
        <w:rPr>
          <w:rFonts w:ascii="Times New Roman" w:hAnsi="Times New Roman"/>
        </w:rPr>
        <w:t> </w:t>
      </w:r>
      <w:r w:rsidRPr="009A260A">
        <w:rPr>
          <w:rFonts w:ascii="Times New Roman" w:hAnsi="Times New Roman"/>
        </w:rPr>
        <w:t xml:space="preserve">delegate. The application of s 5Q is not excluded by s 3B(1)(a) of the CL Act, </w:t>
      </w:r>
      <w:r w:rsidRPr="009A260A">
        <w:rPr>
          <w:rFonts w:ascii="Times New Roman" w:hAnsi="Times New Roman"/>
        </w:rPr>
        <w:lastRenderedPageBreak/>
        <w:t xml:space="preserve">which only applies to civil liability of a person in respect of an intentional act that is done, or sexual assault or misconduct committed, by </w:t>
      </w:r>
      <w:r w:rsidRPr="009A260A">
        <w:rPr>
          <w:rFonts w:ascii="Times New Roman" w:hAnsi="Times New Roman"/>
          <w:i/>
          <w:iCs/>
        </w:rPr>
        <w:t>that</w:t>
      </w:r>
      <w:r w:rsidRPr="009A260A">
        <w:rPr>
          <w:rFonts w:ascii="Times New Roman" w:hAnsi="Times New Roman"/>
        </w:rPr>
        <w:t xml:space="preserve"> person.</w:t>
      </w:r>
      <w:r w:rsidRPr="009A260A">
        <w:rPr>
          <w:rStyle w:val="FootnoteReference"/>
          <w:rFonts w:ascii="Times New Roman" w:hAnsi="Times New Roman"/>
          <w:sz w:val="24"/>
        </w:rPr>
        <w:footnoteReference w:id="312"/>
      </w:r>
      <w:r w:rsidRPr="009A260A">
        <w:rPr>
          <w:rFonts w:ascii="Times New Roman" w:hAnsi="Times New Roman"/>
        </w:rPr>
        <w:t xml:space="preserve"> Put in different terms, the exclusion of the operation of the CL Act effected by s 3B(1)(a) extends no further than to exclude its operation in respect of the civil liability of the person who did the intentional act that amounted to sexual assault: here,</w:t>
      </w:r>
      <w:r>
        <w:rPr>
          <w:rFonts w:ascii="Times New Roman" w:hAnsi="Times New Roman"/>
        </w:rPr>
        <w:t> </w:t>
      </w:r>
      <w:r w:rsidRPr="009A260A">
        <w:rPr>
          <w:rFonts w:ascii="Times New Roman" w:hAnsi="Times New Roman"/>
        </w:rPr>
        <w:t>Father</w:t>
      </w:r>
      <w:r>
        <w:rPr>
          <w:rFonts w:ascii="Times New Roman" w:hAnsi="Times New Roman"/>
        </w:rPr>
        <w:t> </w:t>
      </w:r>
      <w:r w:rsidRPr="009A260A">
        <w:rPr>
          <w:rFonts w:ascii="Times New Roman" w:hAnsi="Times New Roman"/>
        </w:rPr>
        <w:t>Pickin.</w:t>
      </w:r>
    </w:p>
    <w:p w14:paraId="3EC36DF5"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application of s 5Q depends on characterising the delegate's conduct as "negligence". The term "negligence" is defined to mean "failure to exercise reasonable care and skill".</w:t>
      </w:r>
      <w:r w:rsidRPr="009A260A">
        <w:rPr>
          <w:rStyle w:val="FootnoteReference"/>
          <w:rFonts w:ascii="Times New Roman" w:hAnsi="Times New Roman"/>
          <w:sz w:val="24"/>
        </w:rPr>
        <w:footnoteReference w:id="313"/>
      </w:r>
      <w:r w:rsidRPr="009A260A">
        <w:rPr>
          <w:rFonts w:ascii="Times New Roman" w:hAnsi="Times New Roman"/>
        </w:rPr>
        <w:t xml:space="preserve"> Given that an intentional infliction of harm is actionable in negligence,</w:t>
      </w:r>
      <w:r w:rsidRPr="009A260A">
        <w:rPr>
          <w:rStyle w:val="FootnoteReference"/>
          <w:rFonts w:ascii="Times New Roman" w:hAnsi="Times New Roman"/>
          <w:sz w:val="24"/>
        </w:rPr>
        <w:footnoteReference w:id="314"/>
      </w:r>
      <w:r w:rsidRPr="009A260A">
        <w:rPr>
          <w:rFonts w:ascii="Times New Roman" w:hAnsi="Times New Roman"/>
        </w:rPr>
        <w:t xml:space="preserve"> there is no difficulty in reading the term "negligence" in s 5Q as including the intentional conduct of the delegate. The respondent sought to contend that the term "negligence" as defined in s 5 does not include intentional conduct, including by reference to the operation of s 3B(1)(a). It is true that s 3B(1)(a) is not concerned with "the way in which the relevant cause of action is framed".</w:t>
      </w:r>
      <w:r w:rsidRPr="009A260A">
        <w:rPr>
          <w:rStyle w:val="FootnoteReference"/>
          <w:rFonts w:ascii="Times New Roman" w:hAnsi="Times New Roman"/>
          <w:sz w:val="24"/>
        </w:rPr>
        <w:footnoteReference w:id="315"/>
      </w:r>
      <w:r w:rsidRPr="009A260A">
        <w:rPr>
          <w:rFonts w:ascii="Times New Roman" w:hAnsi="Times New Roman"/>
        </w:rPr>
        <w:t xml:space="preserve"> However, s 3B(1)(a) addresses the circumstances in which certain provisions of the CL Act will not apply to or in respect of the civil liability of a</w:t>
      </w:r>
      <w:r>
        <w:rPr>
          <w:rFonts w:ascii="Times New Roman" w:hAnsi="Times New Roman"/>
        </w:rPr>
        <w:t> </w:t>
      </w:r>
      <w:r w:rsidRPr="009A260A">
        <w:rPr>
          <w:rFonts w:ascii="Times New Roman" w:hAnsi="Times New Roman"/>
        </w:rPr>
        <w:t xml:space="preserve">person. It does not follow that s 3B(1)(a) otherwise confines the meaning of "negligence" in s 5 to exclude intentional conduct. </w:t>
      </w:r>
    </w:p>
    <w:p w14:paraId="6A5E2FA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Section 5Q simply requires that the duty-holder's liability for the breach of a non-delegable duty be treated as if the defendant were vicariously liable for the</w:t>
      </w:r>
      <w:r>
        <w:rPr>
          <w:rFonts w:ascii="Times New Roman" w:hAnsi="Times New Roman"/>
        </w:rPr>
        <w:t> </w:t>
      </w:r>
      <w:r w:rsidRPr="009A260A">
        <w:rPr>
          <w:rFonts w:ascii="Times New Roman" w:hAnsi="Times New Roman"/>
        </w:rPr>
        <w:t>delegate's negligence.</w:t>
      </w:r>
      <w:r w:rsidRPr="009A260A">
        <w:rPr>
          <w:rStyle w:val="FootnoteReference"/>
          <w:rFonts w:ascii="Times New Roman" w:hAnsi="Times New Roman"/>
          <w:sz w:val="24"/>
        </w:rPr>
        <w:footnoteReference w:id="316"/>
      </w:r>
      <w:r w:rsidRPr="009A260A">
        <w:rPr>
          <w:rFonts w:ascii="Times New Roman" w:hAnsi="Times New Roman"/>
        </w:rPr>
        <w:t xml:space="preserve"> The provision applies in that manner whether the</w:t>
      </w:r>
      <w:r>
        <w:rPr>
          <w:rFonts w:ascii="Times New Roman" w:hAnsi="Times New Roman"/>
        </w:rPr>
        <w:t> </w:t>
      </w:r>
      <w:r w:rsidRPr="009A260A">
        <w:rPr>
          <w:rFonts w:ascii="Times New Roman" w:hAnsi="Times New Roman"/>
        </w:rPr>
        <w:t>delegate's negligence consists of intentional or unintentional conduct.</w:t>
      </w:r>
    </w:p>
    <w:p w14:paraId="3A584B0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Second, s 6F of the CL Act imposes a novel statutory duty on organisations for child abuse by associated individuals that "forms part of a cause of action in negligence",</w:t>
      </w:r>
      <w:r w:rsidRPr="009A260A">
        <w:rPr>
          <w:rStyle w:val="FootnoteReference"/>
          <w:rFonts w:ascii="Times New Roman" w:hAnsi="Times New Roman"/>
          <w:sz w:val="24"/>
        </w:rPr>
        <w:footnoteReference w:id="317"/>
      </w:r>
      <w:r w:rsidRPr="009A260A">
        <w:rPr>
          <w:rFonts w:ascii="Times New Roman" w:hAnsi="Times New Roman"/>
        </w:rPr>
        <w:t xml:space="preserve"> only applies prospectively,</w:t>
      </w:r>
      <w:r w:rsidRPr="009A260A">
        <w:rPr>
          <w:rStyle w:val="FootnoteReference"/>
          <w:rFonts w:ascii="Times New Roman" w:hAnsi="Times New Roman"/>
          <w:sz w:val="24"/>
        </w:rPr>
        <w:footnoteReference w:id="318"/>
      </w:r>
      <w:r w:rsidRPr="009A260A">
        <w:rPr>
          <w:rFonts w:ascii="Times New Roman" w:hAnsi="Times New Roman"/>
        </w:rPr>
        <w:t xml:space="preserve"> and only applies to organisations that are responsible for a child.</w:t>
      </w:r>
      <w:r w:rsidRPr="009A260A">
        <w:rPr>
          <w:rStyle w:val="FootnoteReference"/>
          <w:rFonts w:ascii="Times New Roman" w:hAnsi="Times New Roman"/>
          <w:sz w:val="24"/>
        </w:rPr>
        <w:footnoteReference w:id="319"/>
      </w:r>
      <w:r w:rsidRPr="009A260A">
        <w:rPr>
          <w:rFonts w:ascii="Times New Roman" w:hAnsi="Times New Roman"/>
        </w:rPr>
        <w:t xml:space="preserve"> Section 6F(3) establishes a presumption that </w:t>
      </w:r>
      <w:r w:rsidRPr="009A260A">
        <w:rPr>
          <w:rFonts w:ascii="Times New Roman" w:hAnsi="Times New Roman"/>
        </w:rPr>
        <w:lastRenderedPageBreak/>
        <w:t>the</w:t>
      </w:r>
      <w:r>
        <w:rPr>
          <w:rFonts w:ascii="Times New Roman" w:hAnsi="Times New Roman"/>
        </w:rPr>
        <w:t> </w:t>
      </w:r>
      <w:r w:rsidRPr="009A260A">
        <w:rPr>
          <w:rFonts w:ascii="Times New Roman" w:hAnsi="Times New Roman"/>
        </w:rPr>
        <w:t>organisation breached its duty unless the organisation establishes that it took reasonable precautions to prevent the child abuse. Section 6F(3) speaks to the</w:t>
      </w:r>
      <w:r>
        <w:rPr>
          <w:rFonts w:ascii="Times New Roman" w:hAnsi="Times New Roman"/>
        </w:rPr>
        <w:t> </w:t>
      </w:r>
      <w:r w:rsidRPr="009A260A">
        <w:rPr>
          <w:rFonts w:ascii="Times New Roman" w:hAnsi="Times New Roman"/>
        </w:rPr>
        <w:t>novel statutory duty and says nothing about the common law. The novel duty s 6F of the CL Act imposes is distinct from, and not exclusive of, a non-delegable duty that may be breached by the intentional conduct of the duty-holder's delegate.</w:t>
      </w:r>
    </w:p>
    <w:p w14:paraId="684422F0" w14:textId="77777777" w:rsidR="00492078" w:rsidRPr="009A260A" w:rsidRDefault="00492078" w:rsidP="009A260A">
      <w:pPr>
        <w:pStyle w:val="HeadingL2"/>
        <w:spacing w:after="260" w:line="280" w:lineRule="exact"/>
        <w:ind w:right="0"/>
        <w:jc w:val="both"/>
        <w:rPr>
          <w:rFonts w:ascii="Times New Roman" w:hAnsi="Times New Roman"/>
        </w:rPr>
      </w:pPr>
      <w:r w:rsidRPr="009A260A">
        <w:rPr>
          <w:rFonts w:ascii="Times New Roman" w:hAnsi="Times New Roman"/>
        </w:rPr>
        <w:t>(2)</w:t>
      </w:r>
      <w:r w:rsidRPr="009A260A">
        <w:rPr>
          <w:rFonts w:ascii="Times New Roman" w:hAnsi="Times New Roman"/>
        </w:rPr>
        <w:tab/>
        <w:t>AA's non-delegable duty claim against the Diocese</w:t>
      </w:r>
    </w:p>
    <w:p w14:paraId="18FD3CA3"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(a)</w:t>
      </w:r>
      <w:r w:rsidRPr="009A260A">
        <w:rPr>
          <w:rFonts w:ascii="Times New Roman" w:hAnsi="Times New Roman"/>
        </w:rPr>
        <w:tab/>
        <w:t>Duty</w:t>
      </w:r>
    </w:p>
    <w:p w14:paraId="460BFED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did not consider AA's claim of non</w:t>
      </w:r>
      <w:r w:rsidRPr="009A260A">
        <w:rPr>
          <w:rFonts w:ascii="Times New Roman" w:hAnsi="Times New Roman"/>
        </w:rPr>
        <w:noBreakHyphen/>
        <w:t>delegable duty. The</w:t>
      </w:r>
      <w:r>
        <w:rPr>
          <w:rFonts w:ascii="Times New Roman" w:hAnsi="Times New Roman"/>
        </w:rPr>
        <w:t> </w:t>
      </w:r>
      <w:r w:rsidRPr="009A260A">
        <w:rPr>
          <w:rFonts w:ascii="Times New Roman" w:hAnsi="Times New Roman"/>
        </w:rPr>
        <w:t>Court of Appeal dismissed AA's non</w:t>
      </w:r>
      <w:r w:rsidRPr="009A260A">
        <w:rPr>
          <w:rFonts w:ascii="Times New Roman" w:hAnsi="Times New Roman"/>
        </w:rPr>
        <w:noBreakHyphen/>
        <w:t>delegable duty claim on the basis that it was not available as a matter of law. It is necessary to address the nature of that pleaded claim in light of the agreed facts, the evidence and the findings.</w:t>
      </w:r>
    </w:p>
    <w:p w14:paraId="553BB4AD" w14:textId="77777777" w:rsidR="00492078" w:rsidRPr="009A260A" w:rsidRDefault="00492078" w:rsidP="009A260A">
      <w:pPr>
        <w:pStyle w:val="FixListStyle"/>
        <w:spacing w:after="260" w:line="280" w:lineRule="exact"/>
        <w:ind w:right="0"/>
        <w:jc w:val="both"/>
        <w:rPr>
          <w:rFonts w:ascii="Times New Roman" w:hAnsi="Times New Roman"/>
        </w:rPr>
      </w:pPr>
      <w:r w:rsidRPr="009A260A" w:rsidDel="00426708">
        <w:rPr>
          <w:rFonts w:ascii="Times New Roman" w:hAnsi="Times New Roman"/>
        </w:rPr>
        <w:tab/>
      </w:r>
      <w:r w:rsidRPr="009A260A">
        <w:rPr>
          <w:rFonts w:ascii="Times New Roman" w:hAnsi="Times New Roman"/>
        </w:rPr>
        <w:t>AA</w:t>
      </w:r>
      <w:r w:rsidRPr="009A260A" w:rsidDel="00426708">
        <w:rPr>
          <w:rFonts w:ascii="Times New Roman" w:hAnsi="Times New Roman"/>
        </w:rPr>
        <w:t xml:space="preserve"> </w:t>
      </w:r>
      <w:r w:rsidRPr="009A260A">
        <w:rPr>
          <w:rFonts w:ascii="Times New Roman" w:hAnsi="Times New Roman"/>
        </w:rPr>
        <w:t>pleaded that the "Duty of Care was non</w:t>
      </w:r>
      <w:r w:rsidRPr="009A260A">
        <w:rPr>
          <w:rFonts w:ascii="Times New Roman" w:hAnsi="Times New Roman"/>
        </w:rPr>
        <w:noBreakHyphen/>
        <w:t>delegable". In light of the</w:t>
      </w:r>
      <w:r>
        <w:rPr>
          <w:rFonts w:ascii="Times New Roman" w:hAnsi="Times New Roman"/>
        </w:rPr>
        <w:t> </w:t>
      </w:r>
      <w:r w:rsidRPr="009A260A">
        <w:rPr>
          <w:rFonts w:ascii="Times New Roman" w:hAnsi="Times New Roman"/>
        </w:rPr>
        <w:t>applicable law,</w:t>
      </w:r>
      <w:r w:rsidRPr="009A260A">
        <w:rPr>
          <w:rStyle w:val="FootnoteReference"/>
          <w:rFonts w:ascii="Times New Roman" w:hAnsi="Times New Roman"/>
          <w:sz w:val="24"/>
        </w:rPr>
        <w:footnoteReference w:id="320"/>
      </w:r>
      <w:r w:rsidRPr="009A260A">
        <w:rPr>
          <w:rFonts w:ascii="Times New Roman" w:hAnsi="Times New Roman"/>
        </w:rPr>
        <w:t xml:space="preserve"> AA pleaded that the Diocese owed AA, as a child in the care of one of its priests, a duty to ensure that reasonable care was taken to avoid AA suffering foreseeable and not insignificant harm. AA relied upon the following particulars: that AA "was a child in the care of a priest of the Diocese", AA</w:t>
      </w:r>
      <w:r>
        <w:rPr>
          <w:rFonts w:ascii="Times New Roman" w:hAnsi="Times New Roman"/>
        </w:rPr>
        <w:t> </w:t>
      </w:r>
      <w:r w:rsidRPr="009A260A">
        <w:rPr>
          <w:rFonts w:ascii="Times New Roman" w:hAnsi="Times New Roman"/>
        </w:rPr>
        <w:t>"was</w:t>
      </w:r>
      <w:r>
        <w:rPr>
          <w:rFonts w:ascii="Times New Roman" w:hAnsi="Times New Roman"/>
        </w:rPr>
        <w:t> </w:t>
      </w:r>
      <w:r w:rsidRPr="009A260A">
        <w:rPr>
          <w:rFonts w:ascii="Times New Roman" w:hAnsi="Times New Roman"/>
        </w:rPr>
        <w:t>vulnerable and entirely reliant upon the Diocese to protect him from sexual, and/or serious physical, abuse" and "[t]he high degree of control over [AA] exercised by the Diocese, through one of its priests who was invested with the</w:t>
      </w:r>
      <w:r>
        <w:rPr>
          <w:rFonts w:ascii="Times New Roman" w:hAnsi="Times New Roman"/>
        </w:rPr>
        <w:t> </w:t>
      </w:r>
      <w:r w:rsidRPr="009A260A">
        <w:rPr>
          <w:rFonts w:ascii="Times New Roman" w:hAnsi="Times New Roman"/>
        </w:rPr>
        <w:t>authority and status proclaimed in canon law and Catholic teachings, together</w:t>
      </w:r>
      <w:r>
        <w:rPr>
          <w:rFonts w:ascii="Times New Roman" w:hAnsi="Times New Roman"/>
        </w:rPr>
        <w:t> </w:t>
      </w:r>
      <w:r w:rsidRPr="009A260A">
        <w:rPr>
          <w:rFonts w:ascii="Times New Roman" w:hAnsi="Times New Roman"/>
        </w:rPr>
        <w:t>with [AA's] vulnerability, gave rise to a special relationship such as to sustain and support the Duty of Care".</w:t>
      </w:r>
    </w:p>
    <w:p w14:paraId="6E8F2A62" w14:textId="77777777" w:rsidR="00492078" w:rsidRPr="009A260A" w:rsidDel="00793E8C" w:rsidRDefault="00492078" w:rsidP="009A260A">
      <w:pPr>
        <w:pStyle w:val="FixListStyle"/>
        <w:spacing w:after="260" w:line="280" w:lineRule="exact"/>
        <w:ind w:right="0"/>
        <w:jc w:val="both"/>
        <w:rPr>
          <w:rFonts w:ascii="Times New Roman" w:hAnsi="Times New Roman"/>
        </w:rPr>
      </w:pPr>
      <w:r w:rsidRPr="009A260A" w:rsidDel="00793E8C">
        <w:rPr>
          <w:rFonts w:ascii="Times New Roman" w:hAnsi="Times New Roman"/>
        </w:rPr>
        <w:tab/>
        <w:t>In determining whether a non-delegable duty arose in the particular circumstances of this case, it is necessary to ask: (1) </w:t>
      </w:r>
      <w:r w:rsidRPr="009A260A">
        <w:rPr>
          <w:rFonts w:ascii="Times New Roman" w:hAnsi="Times New Roman"/>
        </w:rPr>
        <w:t>Was AA, as a child parishioner,</w:t>
      </w:r>
      <w:r w:rsidRPr="009A260A" w:rsidDel="00793E8C">
        <w:rPr>
          <w:rFonts w:ascii="Times New Roman" w:hAnsi="Times New Roman"/>
        </w:rPr>
        <w:t xml:space="preserve"> specially vulnerable or dependent</w:t>
      </w:r>
      <w:r w:rsidRPr="009A260A">
        <w:rPr>
          <w:rFonts w:ascii="Times New Roman" w:hAnsi="Times New Roman"/>
        </w:rPr>
        <w:t>, in the sense that child parishioners were a class of persons who the Diocese was aware were highly likely to place a</w:t>
      </w:r>
      <w:r>
        <w:rPr>
          <w:rFonts w:ascii="Times New Roman" w:hAnsi="Times New Roman"/>
        </w:rPr>
        <w:t> </w:t>
      </w:r>
      <w:r w:rsidRPr="009A260A">
        <w:rPr>
          <w:rFonts w:ascii="Times New Roman" w:hAnsi="Times New Roman"/>
        </w:rPr>
        <w:t>high degree of trust in a priest</w:t>
      </w:r>
      <w:r w:rsidRPr="009A260A" w:rsidDel="00793E8C">
        <w:rPr>
          <w:rFonts w:ascii="Times New Roman" w:hAnsi="Times New Roman"/>
        </w:rPr>
        <w:t>? (2) Did the Diocese undertake the care of AA</w:t>
      </w:r>
      <w:r w:rsidRPr="009A260A">
        <w:rPr>
          <w:rFonts w:ascii="Times New Roman" w:hAnsi="Times New Roman"/>
        </w:rPr>
        <w:t>, as</w:t>
      </w:r>
      <w:r>
        <w:rPr>
          <w:rFonts w:ascii="Times New Roman" w:hAnsi="Times New Roman"/>
        </w:rPr>
        <w:t> </w:t>
      </w:r>
      <w:r w:rsidRPr="009A260A">
        <w:rPr>
          <w:rFonts w:ascii="Times New Roman" w:hAnsi="Times New Roman"/>
        </w:rPr>
        <w:t>a child parishioner;</w:t>
      </w:r>
      <w:r w:rsidRPr="009A260A" w:rsidDel="00793E8C">
        <w:rPr>
          <w:rFonts w:ascii="Times New Roman" w:hAnsi="Times New Roman"/>
        </w:rPr>
        <w:t xml:space="preserve"> or, from the perspective of AA, did AA's parents entrust the</w:t>
      </w:r>
      <w:r>
        <w:rPr>
          <w:rFonts w:ascii="Times New Roman" w:hAnsi="Times New Roman"/>
        </w:rPr>
        <w:t> </w:t>
      </w:r>
      <w:r w:rsidRPr="009A260A" w:rsidDel="00793E8C">
        <w:rPr>
          <w:rFonts w:ascii="Times New Roman" w:hAnsi="Times New Roman"/>
        </w:rPr>
        <w:t xml:space="preserve">Diocese with the care of AA? Then, in determining the scope and content of any non-delegable duty, it </w:t>
      </w:r>
      <w:r w:rsidRPr="009A260A">
        <w:rPr>
          <w:rFonts w:ascii="Times New Roman" w:hAnsi="Times New Roman"/>
        </w:rPr>
        <w:t>is</w:t>
      </w:r>
      <w:r w:rsidRPr="009A260A" w:rsidDel="00793E8C">
        <w:rPr>
          <w:rFonts w:ascii="Times New Roman" w:hAnsi="Times New Roman"/>
        </w:rPr>
        <w:t xml:space="preserve"> necessary to ask: (3) What, if anything, did</w:t>
      </w:r>
      <w:r>
        <w:rPr>
          <w:rFonts w:ascii="Times New Roman" w:hAnsi="Times New Roman"/>
        </w:rPr>
        <w:t> </w:t>
      </w:r>
      <w:r w:rsidRPr="009A260A" w:rsidDel="00793E8C">
        <w:rPr>
          <w:rFonts w:ascii="Times New Roman" w:hAnsi="Times New Roman"/>
        </w:rPr>
        <w:t>the</w:t>
      </w:r>
      <w:r>
        <w:rPr>
          <w:rFonts w:ascii="Times New Roman" w:hAnsi="Times New Roman"/>
        </w:rPr>
        <w:t> </w:t>
      </w:r>
      <w:r w:rsidRPr="009A260A" w:rsidDel="00793E8C">
        <w:rPr>
          <w:rFonts w:ascii="Times New Roman" w:hAnsi="Times New Roman"/>
        </w:rPr>
        <w:t>Diocese undertake to do or, from the perspective of AA, what was it entrusted to do?</w:t>
      </w:r>
      <w:r w:rsidRPr="009A260A">
        <w:rPr>
          <w:rFonts w:ascii="Times New Roman" w:hAnsi="Times New Roman"/>
        </w:rPr>
        <w:t xml:space="preserve"> (4) Did the Diocese undertake to and was it entrusted to ensure that reasonable care was taken to avoid AA suffering the kind of harm that he suffered? </w:t>
      </w:r>
    </w:p>
    <w:p w14:paraId="0559F421"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will be seen, the facts and circumstances of the case as pleaded and proved gave rise to the Diocese owing a non</w:t>
      </w:r>
      <w:r w:rsidRPr="009A260A">
        <w:rPr>
          <w:rFonts w:ascii="Times New Roman" w:hAnsi="Times New Roman"/>
        </w:rPr>
        <w:noBreakHyphen/>
        <w:t xml:space="preserve">delegable duty to ensure that reasonable care was taken to avoid the risk of personal injury to child parishioners </w:t>
      </w:r>
      <w:r w:rsidRPr="009A260A">
        <w:rPr>
          <w:rFonts w:ascii="Times New Roman" w:hAnsi="Times New Roman"/>
        </w:rPr>
        <w:lastRenderedPageBreak/>
        <w:t>such as AA in the care of a priest of the Diocese at the presbytery. Consistent with the incremental and analogical approach of the common law,</w:t>
      </w:r>
      <w:r w:rsidRPr="009A260A">
        <w:rPr>
          <w:rStyle w:val="FootnoteReference"/>
          <w:rFonts w:ascii="Times New Roman" w:hAnsi="Times New Roman"/>
          <w:sz w:val="24"/>
        </w:rPr>
        <w:footnoteReference w:id="321"/>
      </w:r>
      <w:r w:rsidRPr="009A260A">
        <w:rPr>
          <w:rFonts w:ascii="Times New Roman" w:hAnsi="Times New Roman"/>
        </w:rPr>
        <w:t xml:space="preserve"> the scope of the</w:t>
      </w:r>
      <w:r>
        <w:rPr>
          <w:rFonts w:ascii="Times New Roman" w:hAnsi="Times New Roman"/>
        </w:rPr>
        <w:t> </w:t>
      </w:r>
      <w:r w:rsidRPr="009A260A">
        <w:rPr>
          <w:rFonts w:ascii="Times New Roman" w:hAnsi="Times New Roman"/>
        </w:rPr>
        <w:t>duty is framed to reflect the facts in issue in this proceeding. Whether the duty extended beyond the presbytery or to children other than parishioners is unnecessary to decide in the circumstances of this case. The non-delegable duty existed because: (1) AA, as a child parishioner who was taught to respect and obey priests, was specially vulnerable; and (2) the Diocese undertook the care of child parishioners such as AA in circumstances where it appointed priests to a parish and expected and required them to engage with young people as part of their ministry, the Diocese made the presbytery available to priests such as Father Pickin to perform that ministry, and AA's parents entrusted the care of AA to Father Pickin.</w:t>
      </w:r>
    </w:p>
    <w:p w14:paraId="66F759A5"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(i)</w:t>
      </w:r>
      <w:r w:rsidRPr="009A260A">
        <w:rPr>
          <w:rFonts w:ascii="Times New Roman" w:hAnsi="Times New Roman"/>
        </w:rPr>
        <w:tab/>
        <w:t>Vulnerability of AA</w:t>
      </w:r>
    </w:p>
    <w:p w14:paraId="3A370FF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 pleaded that he "was vulnerable and entirely reliant upon the Diocese to protect him from sexual, and/or serious physical, abuse". The respondent did not admit that AA was vulnerable. And because the primary judge did not consider AA's claim of non</w:t>
      </w:r>
      <w:r w:rsidRPr="009A260A">
        <w:rPr>
          <w:rFonts w:ascii="Times New Roman" w:hAnsi="Times New Roman"/>
        </w:rPr>
        <w:noBreakHyphen/>
        <w:t>delegable duty, her Honour made no direct findings in relation to AA's vulnerability. Similarly, the Court of Appeal did not address this question because it concluded that the claim was not available as a matter of law.</w:t>
      </w:r>
    </w:p>
    <w:p w14:paraId="6D6C6EB0"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Notwithstanding that the courts below did not address and make any direct findings about AA's vulnerability, the findings that were made in relation to other issues in the proceeding, together with the evidence on which those findings were based, provide a sufficient and compelling basis to find that the relationship between the Diocese and AA was marked by a "special dependence or vulnerability" of AA by reason of his relationship as a child</w:t>
      </w:r>
      <w:r w:rsidRPr="009A260A" w:rsidDel="003B7B4B">
        <w:rPr>
          <w:rFonts w:ascii="Times New Roman" w:hAnsi="Times New Roman"/>
        </w:rPr>
        <w:t xml:space="preserve"> parishioner</w:t>
      </w:r>
      <w:r w:rsidRPr="009A260A">
        <w:rPr>
          <w:rFonts w:ascii="Times New Roman" w:hAnsi="Times New Roman"/>
        </w:rPr>
        <w:t xml:space="preserve"> with a</w:t>
      </w:r>
      <w:r>
        <w:rPr>
          <w:rFonts w:ascii="Times New Roman" w:hAnsi="Times New Roman"/>
        </w:rPr>
        <w:t> </w:t>
      </w:r>
      <w:r w:rsidRPr="009A260A">
        <w:rPr>
          <w:rFonts w:ascii="Times New Roman" w:hAnsi="Times New Roman"/>
        </w:rPr>
        <w:t>parish priest of the Diocese, a person whom he was taught to respect and obey, consistent with Catholic teaching at the time. That is, the findings that were made and the evidence on which those findings were based established that: at the time of the abuse, AA was in Year 8, aged 13; AA was a practising Catholic, although</w:t>
      </w:r>
      <w:r>
        <w:rPr>
          <w:rFonts w:ascii="Times New Roman" w:hAnsi="Times New Roman"/>
        </w:rPr>
        <w:t> </w:t>
      </w:r>
      <w:r w:rsidRPr="009A260A">
        <w:rPr>
          <w:rFonts w:ascii="Times New Roman" w:hAnsi="Times New Roman"/>
        </w:rPr>
        <w:t>his family did not attend Mass every Sunday; priests at that time were given an exaggerated dignity and respect; and AA was taught that priests were representatives of God and to obey them without question.</w:t>
      </w:r>
    </w:p>
    <w:p w14:paraId="73DF4EB8"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It is necessary to set out, in some detail, the evidence that supports those findings. AA was born on 25 November 1955. The sexual abuse by Father Pickin occurred when AA was in Year 8 when he was aged 13.</w:t>
      </w:r>
      <w:r w:rsidRPr="009A260A">
        <w:rPr>
          <w:rStyle w:val="FootnoteReference"/>
          <w:rFonts w:ascii="Times New Roman" w:hAnsi="Times New Roman"/>
          <w:sz w:val="24"/>
        </w:rPr>
        <w:footnoteReference w:id="322"/>
      </w:r>
      <w:r w:rsidRPr="009A260A">
        <w:rPr>
          <w:rFonts w:ascii="Times New Roman" w:hAnsi="Times New Roman"/>
        </w:rPr>
        <w:t xml:space="preserve"> </w:t>
      </w:r>
    </w:p>
    <w:p w14:paraId="58DBE18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lastRenderedPageBreak/>
        <w:tab/>
        <w:t xml:space="preserve">The primary judge made a number of critical findings that directly concerned AA's vulnerability and the nature of that vulnerability. </w:t>
      </w:r>
    </w:p>
    <w:p w14:paraId="0668D00B" w14:textId="77777777" w:rsidR="00492078" w:rsidRPr="009A260A" w:rsidRDefault="00492078" w:rsidP="009A260A">
      <w:pPr>
        <w:pStyle w:val="FixListStyle"/>
        <w:spacing w:after="260" w:line="280" w:lineRule="exact"/>
        <w:ind w:right="0"/>
        <w:jc w:val="both"/>
        <w:rPr>
          <w:rFonts w:ascii="Times New Roman" w:hAnsi="Times New Roman"/>
          <w:bCs/>
        </w:rPr>
      </w:pPr>
      <w:r w:rsidRPr="009A260A">
        <w:rPr>
          <w:rFonts w:ascii="Times New Roman" w:hAnsi="Times New Roman"/>
        </w:rPr>
        <w:tab/>
        <w:t xml:space="preserve">First, the primary judge recorded that "[i]n his second statement AA described his Catholic Italian father having traditional values and having taught him to respect adults, particularly those in positions of authority such as priests and teachers. </w:t>
      </w:r>
      <w:r w:rsidRPr="009A260A">
        <w:rPr>
          <w:rFonts w:ascii="Times New Roman" w:hAnsi="Times New Roman"/>
          <w:i/>
        </w:rPr>
        <w:t>He was taught to believe that priests were representatives of God, holy men who lived good lives, who could be trusted, respected and obeyed without question</w:t>
      </w:r>
      <w:r w:rsidRPr="009A260A">
        <w:rPr>
          <w:rFonts w:ascii="Times New Roman" w:hAnsi="Times New Roman"/>
        </w:rPr>
        <w:t>. He said that Father Pickin was no different before the abuse and before that he would never have dared to question or disobey a priest" (emphasis added).</w:t>
      </w:r>
    </w:p>
    <w:p w14:paraId="7E01E61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 also gave the following evidence which indicated his vulnerability:</w:t>
      </w:r>
    </w:p>
    <w:p w14:paraId="29E53E73" w14:textId="77777777" w:rsidR="00492078" w:rsidRDefault="00492078" w:rsidP="009A260A">
      <w:pPr>
        <w:pStyle w:val="leftright"/>
        <w:spacing w:before="0" w:after="260" w:line="280" w:lineRule="exact"/>
        <w:ind w:right="0"/>
        <w:jc w:val="both"/>
        <w:rPr>
          <w:rFonts w:ascii="Times New Roman" w:hAnsi="Times New Roman"/>
          <w:b/>
        </w:rPr>
      </w:pPr>
      <w:r w:rsidRPr="009A260A">
        <w:rPr>
          <w:rFonts w:ascii="Times New Roman" w:hAnsi="Times New Roman"/>
        </w:rPr>
        <w:t>"Because I hadn't told my parents what had happened to me, I continued going to see Father Pickin at the residence on Friday nights. I couldn't think of any way that I could get out of doing that. I knew that my parents would have been very angry with me if I had refused to go because I would have been disobeying a priest and that would have been very embarrassing for them. I kept going to see Father Pickin on Friday nights because he told me to. I kept going until I just couldn't go any more. So I just stopped going. I</w:t>
      </w:r>
      <w:r>
        <w:rPr>
          <w:rFonts w:ascii="Times New Roman" w:hAnsi="Times New Roman"/>
        </w:rPr>
        <w:t> </w:t>
      </w:r>
      <w:r w:rsidRPr="009A260A">
        <w:rPr>
          <w:rFonts w:ascii="Times New Roman" w:hAnsi="Times New Roman"/>
        </w:rPr>
        <w:t>was surprised that nothing happened."</w:t>
      </w:r>
    </w:p>
    <w:p w14:paraId="5A9994D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Second, the primary judge found that Father Dillon's uncontested evidence established the nature of the position to which Father Pickin was appointed and the</w:t>
      </w:r>
      <w:r>
        <w:rPr>
          <w:rFonts w:ascii="Times New Roman" w:hAnsi="Times New Roman"/>
        </w:rPr>
        <w:t> </w:t>
      </w:r>
      <w:r w:rsidRPr="009A260A">
        <w:rPr>
          <w:rFonts w:ascii="Times New Roman" w:hAnsi="Times New Roman"/>
        </w:rPr>
        <w:t>power, control and authority which he was able to exercise as a result. The</w:t>
      </w:r>
      <w:r>
        <w:rPr>
          <w:rFonts w:ascii="Times New Roman" w:hAnsi="Times New Roman"/>
        </w:rPr>
        <w:t> </w:t>
      </w:r>
      <w:r w:rsidRPr="009A260A">
        <w:rPr>
          <w:rFonts w:ascii="Times New Roman" w:hAnsi="Times New Roman"/>
        </w:rPr>
        <w:t>primary judge then listed what that uncontested evidence established, including the</w:t>
      </w:r>
      <w:r>
        <w:rPr>
          <w:rFonts w:ascii="Times New Roman" w:hAnsi="Times New Roman"/>
        </w:rPr>
        <w:t> </w:t>
      </w:r>
      <w:r w:rsidRPr="009A260A">
        <w:rPr>
          <w:rFonts w:ascii="Times New Roman" w:hAnsi="Times New Roman"/>
        </w:rPr>
        <w:t>following:</w:t>
      </w:r>
    </w:p>
    <w:p w14:paraId="50F119B5" w14:textId="77777777" w:rsidR="00492078" w:rsidRPr="009A260A" w:rsidRDefault="00492078" w:rsidP="009A260A">
      <w:pPr>
        <w:pStyle w:val="NormalBody"/>
        <w:spacing w:after="260" w:line="280" w:lineRule="exact"/>
        <w:ind w:left="720" w:right="0" w:hanging="720"/>
        <w:jc w:val="both"/>
        <w:rPr>
          <w:rFonts w:ascii="Times New Roman" w:hAnsi="Times New Roman"/>
        </w:rPr>
      </w:pPr>
      <w:r w:rsidRPr="009A260A">
        <w:rPr>
          <w:rFonts w:ascii="Times New Roman" w:hAnsi="Times New Roman"/>
        </w:rPr>
        <w:t>(1)</w:t>
      </w:r>
      <w:r w:rsidRPr="009A260A">
        <w:rPr>
          <w:rFonts w:ascii="Times New Roman" w:hAnsi="Times New Roman"/>
        </w:rPr>
        <w:tab/>
        <w:t>"[I]n 1969 the parish priest was the highest local Church authority for members of the Church, answerable only to the Diocesan Bishop, parish</w:t>
      </w:r>
      <w:r>
        <w:rPr>
          <w:rFonts w:ascii="Times New Roman" w:hAnsi="Times New Roman"/>
        </w:rPr>
        <w:t> </w:t>
      </w:r>
      <w:r w:rsidRPr="009A260A">
        <w:rPr>
          <w:rFonts w:ascii="Times New Roman" w:hAnsi="Times New Roman"/>
        </w:rPr>
        <w:t xml:space="preserve">councils, parishioner involvement and support having only begun then to come into use. That priest was then the centre and focus of parish governance." </w:t>
      </w:r>
    </w:p>
    <w:p w14:paraId="4C7427C5" w14:textId="77777777" w:rsidR="00492078" w:rsidRPr="009A260A" w:rsidRDefault="00492078" w:rsidP="009A260A">
      <w:pPr>
        <w:pStyle w:val="NormalBody"/>
        <w:spacing w:after="260" w:line="280" w:lineRule="exact"/>
        <w:ind w:left="720" w:right="0" w:hanging="720"/>
        <w:jc w:val="both"/>
        <w:rPr>
          <w:rFonts w:ascii="Times New Roman" w:hAnsi="Times New Roman"/>
        </w:rPr>
      </w:pPr>
      <w:r w:rsidRPr="009A260A">
        <w:rPr>
          <w:rFonts w:ascii="Times New Roman" w:hAnsi="Times New Roman"/>
        </w:rPr>
        <w:t>(2)</w:t>
      </w:r>
      <w:r w:rsidRPr="009A260A">
        <w:rPr>
          <w:rFonts w:ascii="Times New Roman" w:hAnsi="Times New Roman"/>
        </w:rPr>
        <w:tab/>
        <w:t xml:space="preserve">"In 1965 Pope Paul VI proclaimed the </w:t>
      </w:r>
      <w:r w:rsidRPr="009A260A" w:rsidDel="00F61924">
        <w:rPr>
          <w:rFonts w:ascii="Times New Roman" w:hAnsi="Times New Roman"/>
          <w:i/>
        </w:rPr>
        <w:t>Presbyterorum</w:t>
      </w:r>
      <w:r w:rsidRPr="009A260A">
        <w:rPr>
          <w:rFonts w:ascii="Times New Roman" w:hAnsi="Times New Roman"/>
          <w:i/>
        </w:rPr>
        <w:t xml:space="preserve"> Ordinis</w:t>
      </w:r>
      <w:r w:rsidRPr="009A260A">
        <w:rPr>
          <w:rFonts w:ascii="Times New Roman" w:hAnsi="Times New Roman"/>
        </w:rPr>
        <w:t>, which</w:t>
      </w:r>
      <w:r>
        <w:rPr>
          <w:rFonts w:ascii="Times New Roman" w:hAnsi="Times New Roman"/>
        </w:rPr>
        <w:t> </w:t>
      </w:r>
      <w:r w:rsidRPr="009A260A">
        <w:rPr>
          <w:rFonts w:ascii="Times New Roman" w:hAnsi="Times New Roman"/>
        </w:rPr>
        <w:t>included that priests were to apply, with special diligence, attention</w:t>
      </w:r>
      <w:r>
        <w:rPr>
          <w:rFonts w:ascii="Times New Roman" w:hAnsi="Times New Roman"/>
        </w:rPr>
        <w:t> </w:t>
      </w:r>
      <w:r w:rsidRPr="009A260A">
        <w:rPr>
          <w:rFonts w:ascii="Times New Roman" w:hAnsi="Times New Roman"/>
        </w:rPr>
        <w:t>to youth amongst others and that it was desirable to join with them in 'friendly meetings for mutual aid in leading more fully and in a Christian manner a life that is often difficult' and that Catholics should follow priests as their pastors and fathers."</w:t>
      </w:r>
    </w:p>
    <w:p w14:paraId="1F268370" w14:textId="77777777" w:rsidR="00492078" w:rsidRPr="009A260A" w:rsidRDefault="00492078" w:rsidP="009A260A">
      <w:pPr>
        <w:pStyle w:val="NormalBody"/>
        <w:spacing w:after="260" w:line="280" w:lineRule="exact"/>
        <w:ind w:left="720" w:right="0" w:hanging="720"/>
        <w:jc w:val="both"/>
        <w:rPr>
          <w:rFonts w:ascii="Times New Roman" w:hAnsi="Times New Roman"/>
        </w:rPr>
      </w:pPr>
      <w:r w:rsidRPr="009A260A">
        <w:rPr>
          <w:rFonts w:ascii="Times New Roman" w:hAnsi="Times New Roman"/>
        </w:rPr>
        <w:t>(3)</w:t>
      </w:r>
      <w:r w:rsidRPr="009A260A">
        <w:rPr>
          <w:rFonts w:ascii="Times New Roman" w:hAnsi="Times New Roman"/>
        </w:rPr>
        <w:tab/>
        <w:t>"This was consistent with normal and traditional Church practice and the</w:t>
      </w:r>
      <w:r>
        <w:rPr>
          <w:rFonts w:ascii="Times New Roman" w:hAnsi="Times New Roman"/>
        </w:rPr>
        <w:t> </w:t>
      </w:r>
      <w:r w:rsidRPr="009A260A">
        <w:rPr>
          <w:rFonts w:ascii="Times New Roman" w:hAnsi="Times New Roman"/>
        </w:rPr>
        <w:t>expectations of the people of the parish, who gave priests their trust, loyalty and co-operation on many, if not all levels."</w:t>
      </w:r>
    </w:p>
    <w:p w14:paraId="238D357C" w14:textId="77777777" w:rsidR="00492078" w:rsidRPr="009A260A" w:rsidRDefault="00492078" w:rsidP="009A260A">
      <w:pPr>
        <w:pStyle w:val="NormalBody"/>
        <w:spacing w:after="260" w:line="280" w:lineRule="exact"/>
        <w:ind w:left="720" w:right="0" w:hanging="720"/>
        <w:jc w:val="both"/>
        <w:rPr>
          <w:rFonts w:ascii="Times New Roman" w:hAnsi="Times New Roman"/>
        </w:rPr>
      </w:pPr>
      <w:r w:rsidRPr="009A260A">
        <w:rPr>
          <w:rFonts w:ascii="Times New Roman" w:hAnsi="Times New Roman"/>
        </w:rPr>
        <w:t>(4)</w:t>
      </w:r>
      <w:r w:rsidRPr="009A260A">
        <w:rPr>
          <w:rFonts w:ascii="Times New Roman" w:hAnsi="Times New Roman"/>
        </w:rPr>
        <w:tab/>
        <w:t>"In the later 1960's priests were given an exaggerated dignity and respect, which could and did become dangerous at times."</w:t>
      </w:r>
    </w:p>
    <w:p w14:paraId="7B4988B2" w14:textId="77777777" w:rsidR="00492078" w:rsidRPr="009A260A" w:rsidRDefault="00492078" w:rsidP="009A260A">
      <w:pPr>
        <w:pStyle w:val="NormalBody"/>
        <w:spacing w:after="260" w:line="280" w:lineRule="exact"/>
        <w:ind w:left="720" w:right="0" w:hanging="720"/>
        <w:jc w:val="both"/>
        <w:rPr>
          <w:rFonts w:ascii="Times New Roman" w:hAnsi="Times New Roman"/>
          <w:b/>
        </w:rPr>
      </w:pPr>
      <w:r w:rsidRPr="009A260A">
        <w:rPr>
          <w:rFonts w:ascii="Times New Roman" w:hAnsi="Times New Roman"/>
        </w:rPr>
        <w:lastRenderedPageBreak/>
        <w:t>(5)</w:t>
      </w:r>
      <w:r w:rsidRPr="009A260A">
        <w:rPr>
          <w:rFonts w:ascii="Times New Roman" w:hAnsi="Times New Roman"/>
        </w:rPr>
        <w:tab/>
        <w:t>"Priests, religious brothers and sisters were the recipients of trust and respect from Catholic people and also held in high regard by the vast majority of the wider general community."</w:t>
      </w:r>
    </w:p>
    <w:p w14:paraId="4F0E0CC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It was against this background that the primary judge then observed that AA's evidence about how he had been raised to regard priests accorded with Father</w:t>
      </w:r>
      <w:r>
        <w:rPr>
          <w:rFonts w:ascii="Times New Roman" w:hAnsi="Times New Roman"/>
        </w:rPr>
        <w:t> </w:t>
      </w:r>
      <w:r w:rsidRPr="009A260A">
        <w:rPr>
          <w:rFonts w:ascii="Times New Roman" w:hAnsi="Times New Roman"/>
        </w:rPr>
        <w:t>Dillon's evidence and that AA's regard for Father Pickin was of the kind Father Dillon described and reflected what his parents had taught him, which also accorded with the tenets and teachings of the Catholic faith Father Dillon explained.</w:t>
      </w:r>
    </w:p>
    <w:p w14:paraId="690CE85C"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 finding that the relationship between the Diocese and AA was marked by a "special dependence or vulnerability" of AA by reason of his relationship as a</w:t>
      </w:r>
      <w:r>
        <w:rPr>
          <w:rFonts w:ascii="Times New Roman" w:hAnsi="Times New Roman"/>
        </w:rPr>
        <w:t> </w:t>
      </w:r>
      <w:r w:rsidRPr="009A260A">
        <w:rPr>
          <w:rFonts w:ascii="Times New Roman" w:hAnsi="Times New Roman"/>
        </w:rPr>
        <w:t>child</w:t>
      </w:r>
      <w:r w:rsidRPr="009A260A" w:rsidDel="003B7B4B">
        <w:rPr>
          <w:rFonts w:ascii="Times New Roman" w:hAnsi="Times New Roman"/>
        </w:rPr>
        <w:t xml:space="preserve"> </w:t>
      </w:r>
      <w:r w:rsidRPr="009A260A">
        <w:rPr>
          <w:rFonts w:ascii="Times New Roman" w:hAnsi="Times New Roman"/>
        </w:rPr>
        <w:t>parishioner with a parish priest of the Diocese, a person whom he was taught to respect and obey, consistent with Catholic teaching at the time, was</w:t>
      </w:r>
      <w:r>
        <w:rPr>
          <w:rFonts w:ascii="Times New Roman" w:hAnsi="Times New Roman"/>
        </w:rPr>
        <w:t> </w:t>
      </w:r>
      <w:r w:rsidRPr="009A260A">
        <w:rPr>
          <w:rFonts w:ascii="Times New Roman" w:hAnsi="Times New Roman"/>
        </w:rPr>
        <w:t>further supported by evidence given by AA's brother as well as evidence given by Mr McClung and BB. In a statement by AA's brother tendered in evidence, he</w:t>
      </w:r>
      <w:r>
        <w:rPr>
          <w:rFonts w:ascii="Times New Roman" w:hAnsi="Times New Roman"/>
        </w:rPr>
        <w:t> </w:t>
      </w:r>
      <w:r w:rsidRPr="009A260A">
        <w:rPr>
          <w:rFonts w:ascii="Times New Roman" w:hAnsi="Times New Roman"/>
        </w:rPr>
        <w:t xml:space="preserve">said: </w:t>
      </w:r>
    </w:p>
    <w:p w14:paraId="2F3B08DC"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"Our family were Catholic, although they did not attend Mass every week. ... I learned from my parents that priests were to be respected because they devote their lives to God and to doing good work. I understood from the</w:t>
      </w:r>
      <w:r>
        <w:rPr>
          <w:rFonts w:ascii="Times New Roman" w:hAnsi="Times New Roman"/>
        </w:rPr>
        <w:t> </w:t>
      </w:r>
      <w:r w:rsidRPr="009A260A">
        <w:rPr>
          <w:rFonts w:ascii="Times New Roman" w:hAnsi="Times New Roman"/>
        </w:rPr>
        <w:t>way that my parents acted, that priests were to be shown respect. From</w:t>
      </w:r>
      <w:r>
        <w:rPr>
          <w:rFonts w:ascii="Times New Roman" w:hAnsi="Times New Roman"/>
        </w:rPr>
        <w:t> </w:t>
      </w:r>
      <w:r w:rsidRPr="009A260A">
        <w:rPr>
          <w:rFonts w:ascii="Times New Roman" w:hAnsi="Times New Roman"/>
        </w:rPr>
        <w:t xml:space="preserve">the way that I was brought up, I would never have rejected or disobeyed the guidance or direction of a priest." </w:t>
      </w:r>
    </w:p>
    <w:p w14:paraId="06CFA7E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Mr McClung's evidence was to a similar effect: "Growing up as a Catholic I believed that priests were holier than holy. Their word was law because they were next to God." BB also gave similar evidence: "At that time my general perception of priests was that they were authority figures who I was to always respect and obey. I never questioned the authority of Priests. Priests were seen by me and my Mum as Pillars of society. My Mum always bloody worshipped the Priests."</w:t>
      </w:r>
    </w:p>
    <w:p w14:paraId="676A1E4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sum, the relationship between the Diocese and AA was marked by a</w:t>
      </w:r>
      <w:r>
        <w:rPr>
          <w:rFonts w:ascii="Times New Roman" w:hAnsi="Times New Roman"/>
        </w:rPr>
        <w:t> </w:t>
      </w:r>
      <w:r w:rsidRPr="009A260A">
        <w:rPr>
          <w:rFonts w:ascii="Times New Roman" w:hAnsi="Times New Roman"/>
        </w:rPr>
        <w:t>"special dependence or vulnerability" of AA by reason of his relationship as a</w:t>
      </w:r>
      <w:r>
        <w:rPr>
          <w:rFonts w:ascii="Times New Roman" w:hAnsi="Times New Roman"/>
        </w:rPr>
        <w:t> </w:t>
      </w:r>
      <w:r w:rsidRPr="009A260A">
        <w:rPr>
          <w:rFonts w:ascii="Times New Roman" w:hAnsi="Times New Roman"/>
        </w:rPr>
        <w:t>child</w:t>
      </w:r>
      <w:r w:rsidRPr="009A260A" w:rsidDel="003B7B4B">
        <w:rPr>
          <w:rFonts w:ascii="Times New Roman" w:hAnsi="Times New Roman"/>
        </w:rPr>
        <w:t xml:space="preserve"> parishioner</w:t>
      </w:r>
      <w:r w:rsidRPr="009A260A">
        <w:rPr>
          <w:rFonts w:ascii="Times New Roman" w:hAnsi="Times New Roman"/>
        </w:rPr>
        <w:t xml:space="preserve"> with a parish priest of the Diocese, Father Pickin, a person whom he was taught to respect and obey, consistent with Catholic teaching at the</w:t>
      </w:r>
      <w:r>
        <w:rPr>
          <w:rFonts w:ascii="Times New Roman" w:hAnsi="Times New Roman"/>
        </w:rPr>
        <w:t> </w:t>
      </w:r>
      <w:r w:rsidRPr="009A260A">
        <w:rPr>
          <w:rFonts w:ascii="Times New Roman" w:hAnsi="Times New Roman"/>
        </w:rPr>
        <w:t>time.</w:t>
      </w:r>
    </w:p>
    <w:p w14:paraId="6D18EC00"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(ii)</w:t>
      </w:r>
      <w:r w:rsidRPr="009A260A">
        <w:rPr>
          <w:rFonts w:ascii="Times New Roman" w:hAnsi="Times New Roman"/>
        </w:rPr>
        <w:tab/>
        <w:t xml:space="preserve">Undertaking and assumption of care of AA by the Diocese </w:t>
      </w:r>
    </w:p>
    <w:p w14:paraId="7022A42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next step is to address the relationship between the Diocese, Father</w:t>
      </w:r>
      <w:r>
        <w:rPr>
          <w:rFonts w:ascii="Times New Roman" w:hAnsi="Times New Roman"/>
        </w:rPr>
        <w:t> </w:t>
      </w:r>
      <w:r w:rsidRPr="009A260A">
        <w:rPr>
          <w:rFonts w:ascii="Times New Roman" w:hAnsi="Times New Roman"/>
        </w:rPr>
        <w:t xml:space="preserve">Pickin and AA. The agreed facts, the relevant findings and the uncontested evidence are set out in Sections A(1) and A(2) above. In sum, the agreed facts and findings, proved by the evidence adduced by AA, much of it uncontested, established that Father Pickin was appointed by the Bishop, who had powers of </w:t>
      </w:r>
      <w:r w:rsidRPr="009A260A">
        <w:rPr>
          <w:rFonts w:ascii="Times New Roman" w:hAnsi="Times New Roman"/>
        </w:rPr>
        <w:lastRenderedPageBreak/>
        <w:t>direction and control over Father Pickin, as an incardinated parish priest of St Patrick's Church in the Diocese. That appointment was made in accordance with, and against the background of, Father Dillon's uncontested evidence that the</w:t>
      </w:r>
      <w:r>
        <w:rPr>
          <w:rFonts w:ascii="Times New Roman" w:hAnsi="Times New Roman"/>
        </w:rPr>
        <w:t> </w:t>
      </w:r>
      <w:r w:rsidRPr="009A260A">
        <w:rPr>
          <w:rFonts w:ascii="Times New Roman" w:hAnsi="Times New Roman"/>
        </w:rPr>
        <w:t>parish priest was the highest local authority for the members of the Catholic Church and the centre and focus of local governance of the parish at its local level, answerable only to the bishop.</w:t>
      </w:r>
      <w:r w:rsidRPr="009A260A">
        <w:rPr>
          <w:rStyle w:val="FootnoteReference"/>
          <w:rFonts w:ascii="Times New Roman" w:hAnsi="Times New Roman"/>
          <w:sz w:val="24"/>
        </w:rPr>
        <w:footnoteReference w:id="323"/>
      </w:r>
      <w:r w:rsidRPr="009A260A">
        <w:rPr>
          <w:rFonts w:ascii="Times New Roman" w:hAnsi="Times New Roman"/>
        </w:rPr>
        <w:t xml:space="preserve"> </w:t>
      </w:r>
    </w:p>
    <w:p w14:paraId="7C00323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the primary judge explained it, it was the special role that the Diocese gave Father Pickin which provided Father Pickin the opportunity to abuse AA. That special role in the late 1960s, consistent with the then canon law of the</w:t>
      </w:r>
      <w:r>
        <w:rPr>
          <w:rFonts w:ascii="Times New Roman" w:hAnsi="Times New Roman"/>
        </w:rPr>
        <w:t> </w:t>
      </w:r>
      <w:r w:rsidRPr="009A260A">
        <w:rPr>
          <w:rFonts w:ascii="Times New Roman" w:hAnsi="Times New Roman"/>
        </w:rPr>
        <w:t xml:space="preserve">Catholic Church and the </w:t>
      </w:r>
      <w:r w:rsidRPr="009A260A">
        <w:rPr>
          <w:rFonts w:ascii="Times New Roman" w:hAnsi="Times New Roman"/>
          <w:i/>
          <w:iCs/>
        </w:rPr>
        <w:t>Presbyterorum Ordinis</w:t>
      </w:r>
      <w:r w:rsidRPr="009A260A">
        <w:rPr>
          <w:rFonts w:ascii="Times New Roman" w:hAnsi="Times New Roman"/>
        </w:rPr>
        <w:t xml:space="preserve"> proclaimed by Pope Paul VI in 1965,</w:t>
      </w:r>
      <w:r w:rsidRPr="009A260A">
        <w:rPr>
          <w:rStyle w:val="FootnoteReference"/>
          <w:rFonts w:ascii="Times New Roman" w:hAnsi="Times New Roman"/>
          <w:sz w:val="24"/>
        </w:rPr>
        <w:footnoteReference w:id="324"/>
      </w:r>
      <w:r w:rsidRPr="009A260A">
        <w:rPr>
          <w:rFonts w:ascii="Times New Roman" w:hAnsi="Times New Roman"/>
        </w:rPr>
        <w:t xml:space="preserve"> required priests to "apply, with special diligence, attention to youth amongst others and that it was desirable to join with them in 'friendly meetings for mutual aid in leading more fully and in a Christian manner a life that is often difficult' and that Catholics should follow priests as their pastors and fathers".</w:t>
      </w:r>
      <w:r w:rsidRPr="009A260A">
        <w:rPr>
          <w:rStyle w:val="FootnoteReference"/>
          <w:rFonts w:ascii="Times New Roman" w:hAnsi="Times New Roman"/>
          <w:sz w:val="24"/>
        </w:rPr>
        <w:footnoteReference w:id="325"/>
      </w:r>
      <w:r w:rsidRPr="009A260A">
        <w:rPr>
          <w:rFonts w:ascii="Times New Roman" w:hAnsi="Times New Roman"/>
        </w:rPr>
        <w:t xml:space="preserve"> Put in different terms, on appointment by the Diocese of a parish priest, "[i]n</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late 1960's a standard expectation was that priests' engagement with the</w:t>
      </w:r>
      <w:r>
        <w:rPr>
          <w:rFonts w:ascii="Times New Roman" w:hAnsi="Times New Roman"/>
        </w:rPr>
        <w:t> </w:t>
      </w:r>
      <w:r w:rsidRPr="009A260A">
        <w:rPr>
          <w:rFonts w:ascii="Times New Roman" w:hAnsi="Times New Roman"/>
        </w:rPr>
        <w:t>young people of the parish was a most important and valued part of their ministry. It</w:t>
      </w:r>
      <w:r>
        <w:rPr>
          <w:rFonts w:ascii="Times New Roman" w:hAnsi="Times New Roman"/>
        </w:rPr>
        <w:t> </w:t>
      </w:r>
      <w:r w:rsidRPr="009A260A">
        <w:rPr>
          <w:rFonts w:ascii="Times New Roman" w:hAnsi="Times New Roman"/>
        </w:rPr>
        <w:t>involved a range of activities under the Church banner including youth groups and movie nights and provided in most cases, a positive connection with the</w:t>
      </w:r>
      <w:r>
        <w:rPr>
          <w:rFonts w:ascii="Times New Roman" w:hAnsi="Times New Roman"/>
        </w:rPr>
        <w:t> </w:t>
      </w:r>
      <w:r w:rsidRPr="009A260A">
        <w:rPr>
          <w:rFonts w:ascii="Times New Roman" w:hAnsi="Times New Roman"/>
        </w:rPr>
        <w:t>majority of the parishioner[s'] children."</w:t>
      </w:r>
    </w:p>
    <w:p w14:paraId="2E93AE9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Father Dillon's evidence was telling:</w:t>
      </w:r>
    </w:p>
    <w:p w14:paraId="729EAB40" w14:textId="77777777" w:rsidR="00492078" w:rsidRDefault="00492078" w:rsidP="009A260A">
      <w:pPr>
        <w:pStyle w:val="leftright"/>
        <w:spacing w:before="0" w:after="260" w:line="280" w:lineRule="exact"/>
        <w:ind w:right="0"/>
        <w:jc w:val="both"/>
        <w:rPr>
          <w:rFonts w:ascii="Times New Roman" w:hAnsi="Times New Roman"/>
        </w:rPr>
      </w:pPr>
      <w:r w:rsidRPr="009A260A">
        <w:rPr>
          <w:rFonts w:ascii="Times New Roman" w:hAnsi="Times New Roman"/>
        </w:rPr>
        <w:t>"It was a standard expectation of all priests that their engagement with the</w:t>
      </w:r>
      <w:r>
        <w:rPr>
          <w:rFonts w:ascii="Times New Roman" w:hAnsi="Times New Roman"/>
        </w:rPr>
        <w:t> </w:t>
      </w:r>
      <w:r w:rsidRPr="009A260A">
        <w:rPr>
          <w:rFonts w:ascii="Times New Roman" w:hAnsi="Times New Roman"/>
        </w:rPr>
        <w:t>young people of the parish was a most important and valued part of their ministry. This would happen with youth groups, movie nights, camps,</w:t>
      </w:r>
      <w:r>
        <w:rPr>
          <w:rFonts w:ascii="Times New Roman" w:hAnsi="Times New Roman"/>
        </w:rPr>
        <w:t> </w:t>
      </w:r>
      <w:r w:rsidRPr="009A260A">
        <w:rPr>
          <w:rFonts w:ascii="Times New Roman" w:hAnsi="Times New Roman"/>
        </w:rPr>
        <w:t xml:space="preserve">sporting teams, Choirs </w:t>
      </w:r>
      <w:r w:rsidRPr="009A260A">
        <w:rPr>
          <w:rFonts w:ascii="Times New Roman" w:hAnsi="Times New Roman"/>
          <w:i/>
          <w:iCs/>
        </w:rPr>
        <w:t>and any number of other activities which would bring people together under the banner of the Church</w:t>
      </w:r>
      <w:r w:rsidRPr="009A260A">
        <w:rPr>
          <w:rFonts w:ascii="Times New Roman" w:hAnsi="Times New Roman"/>
        </w:rPr>
        <w:t>. In addition, the involvement of priests in the Parish School provided an effective and positive (in most cases) connection with the majority of the children of parishioners – usually around 70%." (emphasis added)</w:t>
      </w:r>
    </w:p>
    <w:p w14:paraId="4C1CBDDF"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The evidence established that a parish priest was expected and required by the Diocese, as a result of their appointment as parish priest, to engage with young people as part of their ministry and that the role delegated to priests – of bringing children under the Church banner consistent with the Church's laws and teachings </w:t>
      </w:r>
      <w:r w:rsidRPr="009A260A">
        <w:rPr>
          <w:rFonts w:ascii="Times New Roman" w:hAnsi="Times New Roman"/>
        </w:rPr>
        <w:lastRenderedPageBreak/>
        <w:t>at the time – extended beyond engagement with children in scripture classes and formal Church services and included engagement in activities like youth groups, movie nights, camps, sporting teams and any number of activities that would seek to achieve what was expected and required of the parish priest.</w:t>
      </w:r>
    </w:p>
    <w:p w14:paraId="05ACE52A"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the present case, the Diocese's expectation that Father Pickin would engage with children in the parish was reflected in Father Pickin's appointment to teach the Catholic religion at Wallsend High School in classes that AA attended. But the evidence also established that, consistent with the Diocesan expectation that Father Pickin would engage with children in the parish by other activities, Father Pickin invited children to go on holidays with him and to attend the</w:t>
      </w:r>
      <w:r>
        <w:rPr>
          <w:rFonts w:ascii="Times New Roman" w:hAnsi="Times New Roman"/>
        </w:rPr>
        <w:t> </w:t>
      </w:r>
      <w:r w:rsidRPr="009A260A">
        <w:rPr>
          <w:rFonts w:ascii="Times New Roman" w:hAnsi="Times New Roman"/>
        </w:rPr>
        <w:t xml:space="preserve">presbytery. </w:t>
      </w:r>
    </w:p>
    <w:p w14:paraId="54E024DE"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Two further aspects of that evidence are important. First, Father Pickin was conferred authority by the Bishop to control the use of the presbytery and it was common in the 1960s and the 1970s for presbyteries to be used for purposes other than being solely the priest's residence, including social gatherings which formed part of the priest's pastoral responsibilities.</w:t>
      </w:r>
      <w:r w:rsidRPr="009A260A">
        <w:rPr>
          <w:rStyle w:val="FootnoteReference"/>
          <w:rFonts w:ascii="Times New Roman" w:hAnsi="Times New Roman"/>
          <w:sz w:val="24"/>
        </w:rPr>
        <w:footnoteReference w:id="326"/>
      </w:r>
      <w:r w:rsidRPr="009A260A">
        <w:rPr>
          <w:rFonts w:ascii="Times New Roman" w:hAnsi="Times New Roman"/>
        </w:rPr>
        <w:t xml:space="preserve"> That evidence supports the finding that Father Pickin in hosting the Friday nights at the presbytery was, at least ostensibly, performing an aspect of the pastoral role in respect of child parishioners expected and required of him by the Diocese. Second, that the use of the presbytery in that manner was common in the 1960s and 1970s also supports the inference not only that the Diocese expected the parish priest to use the presbytery in that manner but also that the members of the parish expected social events and gatherings to be held at the presbytery, including events as part of a parish priest's ministry involving pastoral care in relation to young people.</w:t>
      </w:r>
    </w:p>
    <w:p w14:paraId="35F343B9"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In Section C,</w:t>
      </w:r>
      <w:r w:rsidRPr="009A260A">
        <w:rPr>
          <w:rStyle w:val="FootnoteReference"/>
          <w:rFonts w:ascii="Times New Roman" w:hAnsi="Times New Roman"/>
          <w:sz w:val="24"/>
        </w:rPr>
        <w:footnoteReference w:id="327"/>
      </w:r>
      <w:r w:rsidRPr="009A260A">
        <w:rPr>
          <w:rFonts w:ascii="Times New Roman" w:hAnsi="Times New Roman"/>
        </w:rPr>
        <w:t xml:space="preserve"> the findings by the primary judge that the Friday night gatherings were not "Church events" and that there was no suggestion that Father</w:t>
      </w:r>
      <w:r>
        <w:rPr>
          <w:rFonts w:ascii="Times New Roman" w:hAnsi="Times New Roman"/>
        </w:rPr>
        <w:t> </w:t>
      </w:r>
      <w:r w:rsidRPr="009A260A">
        <w:rPr>
          <w:rFonts w:ascii="Times New Roman" w:hAnsi="Times New Roman"/>
        </w:rPr>
        <w:t>Pickin invited AA and Mr Perry to the presbytery for religious instruction are addressed. It is not entirely clear what her Honour meant by referring to the</w:t>
      </w:r>
      <w:r>
        <w:rPr>
          <w:rFonts w:ascii="Times New Roman" w:hAnsi="Times New Roman"/>
        </w:rPr>
        <w:t> </w:t>
      </w:r>
      <w:r w:rsidRPr="009A260A">
        <w:rPr>
          <w:rFonts w:ascii="Times New Roman" w:hAnsi="Times New Roman"/>
        </w:rPr>
        <w:t>Friday nights at the presbytery not being "Church events". If this was intended to convey that the Friday nights were not, in fact, an event involving spiritual instruction or a formal event such as a youth group, then that much may be accepted and is consistent with the evidence, particularly that the boys were supplied with alcohol and cigarettes and allowed to use a poker machine in the</w:t>
      </w:r>
      <w:r>
        <w:rPr>
          <w:rFonts w:ascii="Times New Roman" w:hAnsi="Times New Roman"/>
        </w:rPr>
        <w:t> </w:t>
      </w:r>
      <w:r w:rsidRPr="009A260A">
        <w:rPr>
          <w:rFonts w:ascii="Times New Roman" w:hAnsi="Times New Roman"/>
        </w:rPr>
        <w:t>dressing room adjacent to Father Pickin's bedroom. However, that finding does not require rejecting AA's evidence that he thought he was invited to the presbytery to further his religious instruction.</w:t>
      </w:r>
      <w:r w:rsidRPr="009A260A">
        <w:rPr>
          <w:rStyle w:val="FootnoteReference"/>
          <w:rFonts w:ascii="Times New Roman" w:hAnsi="Times New Roman"/>
          <w:sz w:val="24"/>
        </w:rPr>
        <w:footnoteReference w:id="328"/>
      </w:r>
      <w:r w:rsidRPr="009A260A">
        <w:rPr>
          <w:rFonts w:ascii="Times New Roman" w:hAnsi="Times New Roman"/>
        </w:rPr>
        <w:t xml:space="preserve"> And, in any event, the evidence indicates that </w:t>
      </w:r>
      <w:r w:rsidRPr="009A260A">
        <w:rPr>
          <w:rFonts w:ascii="Times New Roman" w:hAnsi="Times New Roman"/>
        </w:rPr>
        <w:lastRenderedPageBreak/>
        <w:t>parish priests also performed their pastoral responsibilities in less formal contexts, such as movie nights and holidays.</w:t>
      </w:r>
    </w:p>
    <w:p w14:paraId="5079D95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What is important is that the Diocese delegated to Father Pickin and required him to perform a function of providing pastoral care to child parishioners. The Diocese also conferred control of the presbytery on Father Pickin, and</w:t>
      </w:r>
      <w:r>
        <w:rPr>
          <w:rFonts w:ascii="Times New Roman" w:hAnsi="Times New Roman"/>
        </w:rPr>
        <w:t> </w:t>
      </w:r>
      <w:r w:rsidRPr="009A260A">
        <w:rPr>
          <w:rFonts w:ascii="Times New Roman" w:hAnsi="Times New Roman"/>
        </w:rPr>
        <w:t>Father</w:t>
      </w:r>
      <w:r>
        <w:rPr>
          <w:rFonts w:ascii="Times New Roman" w:hAnsi="Times New Roman"/>
        </w:rPr>
        <w:t> </w:t>
      </w:r>
      <w:r w:rsidRPr="009A260A">
        <w:rPr>
          <w:rFonts w:ascii="Times New Roman" w:hAnsi="Times New Roman"/>
        </w:rPr>
        <w:t>Pickin arranged events at the presbytery at least ostensibly in discharge of the delegated function and with the benefit of that control. Father Pickin had the</w:t>
      </w:r>
      <w:r>
        <w:rPr>
          <w:rFonts w:ascii="Times New Roman" w:hAnsi="Times New Roman"/>
        </w:rPr>
        <w:t> </w:t>
      </w:r>
      <w:r w:rsidRPr="009A260A">
        <w:rPr>
          <w:rFonts w:ascii="Times New Roman" w:hAnsi="Times New Roman"/>
        </w:rPr>
        <w:t>care of AA on account of and in accordance with the Church's teachings. And,</w:t>
      </w:r>
      <w:r>
        <w:rPr>
          <w:rFonts w:ascii="Times New Roman" w:hAnsi="Times New Roman"/>
        </w:rPr>
        <w:t> </w:t>
      </w:r>
      <w:r w:rsidRPr="009A260A">
        <w:rPr>
          <w:rFonts w:ascii="Times New Roman" w:hAnsi="Times New Roman"/>
        </w:rPr>
        <w:t>as will be seen, it may be inferred that AA's parents entrusted the care of AA to Father Pickin on the basis that Father Pickin's invitation related to an event at the presbytery in the discharge of Father Pickin's pastoral function.</w:t>
      </w:r>
    </w:p>
    <w:p w14:paraId="6D939CDE"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(iii)</w:t>
      </w:r>
      <w:r w:rsidRPr="009A260A">
        <w:rPr>
          <w:rFonts w:ascii="Times New Roman" w:hAnsi="Times New Roman"/>
        </w:rPr>
        <w:tab/>
        <w:t>Entrustment of AA's care to the Diocese</w:t>
      </w:r>
    </w:p>
    <w:p w14:paraId="52F5EEA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evidence and findings on the role and standing of a parish priest at the</w:t>
      </w:r>
      <w:r>
        <w:rPr>
          <w:rFonts w:ascii="Times New Roman" w:hAnsi="Times New Roman"/>
        </w:rPr>
        <w:t> </w:t>
      </w:r>
      <w:r w:rsidRPr="009A260A">
        <w:rPr>
          <w:rFonts w:ascii="Times New Roman" w:hAnsi="Times New Roman"/>
        </w:rPr>
        <w:t xml:space="preserve">relevant time, </w:t>
      </w:r>
      <w:r w:rsidRPr="009A260A">
        <w:rPr>
          <w:rFonts w:ascii="Times New Roman" w:hAnsi="Times New Roman"/>
          <w:bCs/>
        </w:rPr>
        <w:t>which</w:t>
      </w:r>
      <w:r w:rsidRPr="009A260A">
        <w:rPr>
          <w:rFonts w:ascii="Times New Roman" w:hAnsi="Times New Roman"/>
        </w:rPr>
        <w:t xml:space="preserve"> have been considered in the context of discussing the</w:t>
      </w:r>
      <w:r>
        <w:rPr>
          <w:rFonts w:ascii="Times New Roman" w:hAnsi="Times New Roman"/>
        </w:rPr>
        <w:t> </w:t>
      </w:r>
      <w:r w:rsidRPr="009A260A">
        <w:rPr>
          <w:rFonts w:ascii="Times New Roman" w:hAnsi="Times New Roman"/>
        </w:rPr>
        <w:t xml:space="preserve">vulnerability of AA as well as the undertaking of care by the Diocese for AA, also form part of the basis of the primary judge's findings about AA's stepmother's and father's relationship with and view of priests. Those findings support a further finding that AA's </w:t>
      </w:r>
      <w:r w:rsidRPr="009A260A">
        <w:rPr>
          <w:rFonts w:ascii="Times New Roman" w:hAnsi="Times New Roman"/>
          <w:bCs/>
        </w:rPr>
        <w:t>parents</w:t>
      </w:r>
      <w:r w:rsidRPr="009A260A">
        <w:rPr>
          <w:rFonts w:ascii="Times New Roman" w:hAnsi="Times New Roman"/>
        </w:rPr>
        <w:t xml:space="preserve"> entrusted AA's care to Father Pickin and, through him, to the Diocese. </w:t>
      </w:r>
    </w:p>
    <w:p w14:paraId="3FD250C5"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AA did not tell his parents the reason </w:t>
      </w:r>
      <w:r w:rsidRPr="009A260A">
        <w:rPr>
          <w:rFonts w:ascii="Times New Roman" w:hAnsi="Times New Roman"/>
          <w:i/>
          <w:iCs/>
        </w:rPr>
        <w:t>why</w:t>
      </w:r>
      <w:r w:rsidRPr="009A260A">
        <w:rPr>
          <w:rFonts w:ascii="Times New Roman" w:hAnsi="Times New Roman"/>
        </w:rPr>
        <w:t xml:space="preserve"> he was going to meet with Father</w:t>
      </w:r>
      <w:r>
        <w:rPr>
          <w:rFonts w:ascii="Times New Roman" w:hAnsi="Times New Roman"/>
        </w:rPr>
        <w:t> </w:t>
      </w:r>
      <w:r w:rsidRPr="009A260A">
        <w:rPr>
          <w:rFonts w:ascii="Times New Roman" w:hAnsi="Times New Roman"/>
        </w:rPr>
        <w:t>Pickin but he did tell them that he was meeting Father Pickin. As AA said in evidence, he told his parents, "we were going up with the meeting with Pickin" or</w:t>
      </w:r>
      <w:r>
        <w:rPr>
          <w:rFonts w:ascii="Times New Roman" w:hAnsi="Times New Roman"/>
        </w:rPr>
        <w:t> </w:t>
      </w:r>
      <w:r w:rsidRPr="009A260A">
        <w:rPr>
          <w:rFonts w:ascii="Times New Roman" w:hAnsi="Times New Roman"/>
        </w:rPr>
        <w:t>"we were going to meet Pickin up at the church". And his evidence was that his parents did not ask why he was going to meet Father Pickin, nor did they ask what AA had been doing at the presbytery. In the circumstances, that was unsurprising. Given the uncontested evidence that priests' ministry extended to "youth groups [and] movie nights" and "any number of other activities which would bring people together under the banner of the Church", it may be inferred that AA's parents understood the event to be a part of Father Pickin's ministry involving young people and that they entrusted AA's care to Father Pickin and, through him, to</w:t>
      </w:r>
      <w:r>
        <w:rPr>
          <w:rFonts w:ascii="Times New Roman" w:hAnsi="Times New Roman"/>
        </w:rPr>
        <w:t> </w:t>
      </w:r>
      <w:r w:rsidRPr="009A260A">
        <w:rPr>
          <w:rFonts w:ascii="Times New Roman" w:hAnsi="Times New Roman"/>
        </w:rPr>
        <w:t>the</w:t>
      </w:r>
      <w:r>
        <w:rPr>
          <w:rFonts w:ascii="Times New Roman" w:hAnsi="Times New Roman"/>
        </w:rPr>
        <w:t> </w:t>
      </w:r>
      <w:r w:rsidRPr="009A260A">
        <w:rPr>
          <w:rFonts w:ascii="Times New Roman" w:hAnsi="Times New Roman"/>
        </w:rPr>
        <w:t>Diocese.</w:t>
      </w:r>
    </w:p>
    <w:p w14:paraId="02715AF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As the primary judge found, "that [AA's and Mr Perry's] parents held Father</w:t>
      </w:r>
      <w:r>
        <w:rPr>
          <w:rFonts w:ascii="Times New Roman" w:hAnsi="Times New Roman"/>
        </w:rPr>
        <w:t> </w:t>
      </w:r>
      <w:r w:rsidRPr="009A260A">
        <w:rPr>
          <w:rFonts w:ascii="Times New Roman" w:hAnsi="Times New Roman"/>
        </w:rPr>
        <w:t xml:space="preserve">Pickin in similar high regard, may sensibly be inferred, given that they allowed [AA and Mr Perry] to accept [Father Pickin's] invitations". That finding must be understood in the context of, and is reinforced by, the interrelated, uncontested findings and evidence about the role and standing of a parish priest from the viewpoint not only of AA and his family but also of the Diocese. </w:t>
      </w:r>
    </w:p>
    <w:p w14:paraId="51BAFDC2"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lastRenderedPageBreak/>
        <w:t>(iv)</w:t>
      </w:r>
      <w:r w:rsidRPr="009A260A">
        <w:rPr>
          <w:rFonts w:ascii="Times New Roman" w:hAnsi="Times New Roman"/>
        </w:rPr>
        <w:tab/>
        <w:t>Scope and content of duty</w:t>
      </w:r>
    </w:p>
    <w:p w14:paraId="0DA5E163"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It may be inferred from the facts and circumstances that child parishioners were taught to trust and obey priests; that the Diocese expected and required priests to engage with young people as part of their ministry, including through activities at the church; and</w:t>
      </w:r>
      <w:r w:rsidRPr="009A260A" w:rsidDel="005330C0">
        <w:rPr>
          <w:rFonts w:ascii="Times New Roman" w:hAnsi="Times New Roman"/>
        </w:rPr>
        <w:t xml:space="preserve"> </w:t>
      </w:r>
      <w:r w:rsidRPr="009A260A">
        <w:rPr>
          <w:rFonts w:ascii="Times New Roman" w:hAnsi="Times New Roman"/>
        </w:rPr>
        <w:t>that the Diocese conferred control over the presbytery on priests such as Father Pickin, permitting its use for the purposes of that engagement. Those facts and circumstances provide an ample basis to conclude that the Diocese came under a duty not just to take reasonable care, but to ensure that reasonable care was taken, to avoid the risk of personal injury to child parishioners such as AA while they remained in the care of a priest of the Diocese at the presbytery.</w:t>
      </w:r>
    </w:p>
    <w:p w14:paraId="2FC43848"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(b)</w:t>
      </w:r>
      <w:r w:rsidRPr="009A260A">
        <w:rPr>
          <w:rFonts w:ascii="Times New Roman" w:hAnsi="Times New Roman"/>
        </w:rPr>
        <w:tab/>
        <w:t xml:space="preserve">Breach </w:t>
      </w:r>
    </w:p>
    <w:p w14:paraId="15AFE72B"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 xml:space="preserve">Adapting the language of McHugh J in </w:t>
      </w:r>
      <w:r w:rsidRPr="009A260A">
        <w:rPr>
          <w:rFonts w:ascii="Times New Roman" w:hAnsi="Times New Roman"/>
          <w:i/>
          <w:iCs/>
        </w:rPr>
        <w:t>Lepore</w:t>
      </w:r>
      <w:r w:rsidRPr="009A260A">
        <w:rPr>
          <w:rFonts w:ascii="Times New Roman" w:hAnsi="Times New Roman"/>
        </w:rPr>
        <w:t>,</w:t>
      </w:r>
      <w:r w:rsidRPr="009A260A">
        <w:rPr>
          <w:rStyle w:val="FootnoteReference"/>
          <w:rFonts w:ascii="Times New Roman" w:hAnsi="Times New Roman"/>
          <w:sz w:val="24"/>
        </w:rPr>
        <w:footnoteReference w:id="329"/>
      </w:r>
      <w:r w:rsidRPr="009A260A">
        <w:rPr>
          <w:rFonts w:ascii="Times New Roman" w:hAnsi="Times New Roman"/>
        </w:rPr>
        <w:t xml:space="preserve"> not only did Father</w:t>
      </w:r>
      <w:r>
        <w:rPr>
          <w:rFonts w:ascii="Times New Roman" w:hAnsi="Times New Roman"/>
        </w:rPr>
        <w:t> </w:t>
      </w:r>
      <w:r w:rsidRPr="009A260A">
        <w:rPr>
          <w:rFonts w:ascii="Times New Roman" w:hAnsi="Times New Roman"/>
        </w:rPr>
        <w:t>Pickin's assault of AA constitute a battery, but Father Pickin's battery also</w:t>
      </w:r>
      <w:r w:rsidRPr="009A260A" w:rsidDel="00BC54C0">
        <w:rPr>
          <w:rFonts w:ascii="Times New Roman" w:hAnsi="Times New Roman"/>
        </w:rPr>
        <w:t xml:space="preserve"> </w:t>
      </w:r>
      <w:r w:rsidRPr="009A260A">
        <w:rPr>
          <w:rFonts w:ascii="Times New Roman" w:hAnsi="Times New Roman"/>
        </w:rPr>
        <w:t>constituted a breach of the Diocese's non-delegable duty to ensure that reasonable care was taken to avoid the risk of personal injury to AA as a child parishioner in the care of a priest of the Diocese at the presbytery. The Diocese is liable for the</w:t>
      </w:r>
      <w:r>
        <w:rPr>
          <w:rFonts w:ascii="Times New Roman" w:hAnsi="Times New Roman"/>
        </w:rPr>
        <w:t> </w:t>
      </w:r>
      <w:r w:rsidRPr="009A260A">
        <w:rPr>
          <w:rFonts w:ascii="Times New Roman" w:hAnsi="Times New Roman"/>
        </w:rPr>
        <w:t>manner in which a priest "cares" for a child, even if the priest misunderstood what taking reasonable care of the child entailed. Where the Diocese owed a</w:t>
      </w:r>
      <w:r>
        <w:rPr>
          <w:rFonts w:ascii="Times New Roman" w:hAnsi="Times New Roman"/>
        </w:rPr>
        <w:t> </w:t>
      </w:r>
      <w:r w:rsidRPr="009A260A">
        <w:rPr>
          <w:rFonts w:ascii="Times New Roman" w:hAnsi="Times New Roman"/>
        </w:rPr>
        <w:t>non</w:t>
      </w:r>
      <w:r>
        <w:rPr>
          <w:rFonts w:ascii="Times New Roman" w:hAnsi="Times New Roman"/>
        </w:rPr>
        <w:noBreakHyphen/>
      </w:r>
      <w:r w:rsidRPr="009A260A">
        <w:rPr>
          <w:rFonts w:ascii="Times New Roman" w:hAnsi="Times New Roman"/>
        </w:rPr>
        <w:t>delegable duty to AA, the Diocese did not escape liability when Father</w:t>
      </w:r>
      <w:r>
        <w:rPr>
          <w:rFonts w:ascii="Times New Roman" w:hAnsi="Times New Roman"/>
        </w:rPr>
        <w:t> </w:t>
      </w:r>
      <w:r w:rsidRPr="009A260A">
        <w:rPr>
          <w:rFonts w:ascii="Times New Roman" w:hAnsi="Times New Roman"/>
        </w:rPr>
        <w:t>Pickin failed to take reasonable care of AA by his intentional act in circumstances where Father Pickin should have foreseen the likelihood of injury to AA.</w:t>
      </w:r>
    </w:p>
    <w:p w14:paraId="18441B44"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(c)</w:t>
      </w:r>
      <w:r w:rsidRPr="009A260A">
        <w:rPr>
          <w:rFonts w:ascii="Times New Roman" w:hAnsi="Times New Roman"/>
        </w:rPr>
        <w:tab/>
        <w:t>Causation</w:t>
      </w:r>
    </w:p>
    <w:p w14:paraId="07D6AD7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Diocese's breach of its non-delegable duty caused the loss suffered by AA. As the primary judge found, the psychiatric experts agreed that the abuse committed by Father Pickin, if it occurred, was consistent with causing or contributing to various of AA's injuries and disabilities. Ground 2(b) of the</w:t>
      </w:r>
      <w:r>
        <w:rPr>
          <w:rFonts w:ascii="Times New Roman" w:hAnsi="Times New Roman"/>
        </w:rPr>
        <w:t> </w:t>
      </w:r>
      <w:r w:rsidRPr="009A260A">
        <w:rPr>
          <w:rFonts w:ascii="Times New Roman" w:hAnsi="Times New Roman"/>
        </w:rPr>
        <w:t>respondent's notice of contention must be rejected.</w:t>
      </w:r>
    </w:p>
    <w:p w14:paraId="51CA4736" w14:textId="77777777" w:rsidR="00492078" w:rsidRPr="009A260A" w:rsidRDefault="00492078" w:rsidP="009A260A">
      <w:pPr>
        <w:pStyle w:val="HeadingL3"/>
        <w:spacing w:after="260" w:line="280" w:lineRule="exact"/>
        <w:ind w:right="0"/>
        <w:jc w:val="both"/>
        <w:rPr>
          <w:rFonts w:ascii="Times New Roman" w:hAnsi="Times New Roman"/>
        </w:rPr>
      </w:pPr>
      <w:r w:rsidRPr="009A260A">
        <w:rPr>
          <w:rFonts w:ascii="Times New Roman" w:hAnsi="Times New Roman"/>
        </w:rPr>
        <w:t>(d)</w:t>
      </w:r>
      <w:r w:rsidRPr="009A260A">
        <w:rPr>
          <w:rFonts w:ascii="Times New Roman" w:hAnsi="Times New Roman"/>
        </w:rPr>
        <w:tab/>
        <w:t>Loss</w:t>
      </w:r>
    </w:p>
    <w:p w14:paraId="581AC24D"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The primary judge assessed damages in the sum of $636,480 on the basis that the Diocese was vicariously liable for Father Pickin's sexual abuse of AA – that is, at common law and not subject to the caps on damages set by Pt 2 of the</w:t>
      </w:r>
      <w:r>
        <w:rPr>
          <w:rFonts w:ascii="Times New Roman" w:hAnsi="Times New Roman"/>
        </w:rPr>
        <w:t> </w:t>
      </w:r>
      <w:r w:rsidRPr="009A260A">
        <w:rPr>
          <w:rFonts w:ascii="Times New Roman" w:hAnsi="Times New Roman"/>
        </w:rPr>
        <w:t>CL</w:t>
      </w:r>
      <w:r>
        <w:rPr>
          <w:rFonts w:ascii="Times New Roman" w:hAnsi="Times New Roman"/>
        </w:rPr>
        <w:t> </w:t>
      </w:r>
      <w:r w:rsidRPr="009A260A">
        <w:rPr>
          <w:rFonts w:ascii="Times New Roman" w:hAnsi="Times New Roman"/>
        </w:rPr>
        <w:t>Act. The primary judge accepted that, if liability and damages had to be assessed under the CL Act on the basis that the Diocese had breached an ordinary duty of care, the damages would necessarily be lower, including as to interest. Had</w:t>
      </w:r>
      <w:r>
        <w:rPr>
          <w:rFonts w:ascii="Times New Roman" w:hAnsi="Times New Roman"/>
        </w:rPr>
        <w:t> </w:t>
      </w:r>
      <w:r w:rsidRPr="009A260A">
        <w:rPr>
          <w:rFonts w:ascii="Times New Roman" w:hAnsi="Times New Roman"/>
        </w:rPr>
        <w:t xml:space="preserve">s 16 of the CL Act applied, the primary judge would have awarded $245,480 </w:t>
      </w:r>
      <w:r w:rsidRPr="009A260A">
        <w:rPr>
          <w:rFonts w:ascii="Times New Roman" w:hAnsi="Times New Roman"/>
        </w:rPr>
        <w:lastRenderedPageBreak/>
        <w:t>for non-economic loss, being 34 per cent of the maximum amount that may be awarded.</w:t>
      </w:r>
      <w:r w:rsidRPr="009A260A">
        <w:rPr>
          <w:rFonts w:ascii="Times New Roman" w:hAnsi="Times New Roman"/>
          <w:b/>
          <w:bCs/>
        </w:rPr>
        <w:t xml:space="preserve"> </w:t>
      </w:r>
      <w:r w:rsidRPr="009A260A">
        <w:rPr>
          <w:rFonts w:ascii="Times New Roman" w:hAnsi="Times New Roman"/>
        </w:rPr>
        <w:t>Her Honour also observed that the application of Pt 2 of the CL Act would affect the calculation of interest.</w:t>
      </w:r>
    </w:p>
    <w:p w14:paraId="159CDC17"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b/>
          <w:bCs/>
        </w:rPr>
        <w:tab/>
      </w:r>
      <w:r w:rsidRPr="009A260A">
        <w:rPr>
          <w:rFonts w:ascii="Times New Roman" w:hAnsi="Times New Roman"/>
        </w:rPr>
        <w:t xml:space="preserve">AA conceded on the appeal in the Court of Appeal that the primary judge's finding of vicarious liability must be set aside following </w:t>
      </w:r>
      <w:r w:rsidRPr="009A260A">
        <w:rPr>
          <w:rFonts w:ascii="Times New Roman" w:hAnsi="Times New Roman"/>
          <w:i/>
        </w:rPr>
        <w:t>Bird</w:t>
      </w:r>
      <w:r w:rsidRPr="009A260A">
        <w:rPr>
          <w:rFonts w:ascii="Times New Roman" w:hAnsi="Times New Roman"/>
        </w:rPr>
        <w:t>. However,</w:t>
      </w:r>
      <w:r>
        <w:rPr>
          <w:rFonts w:ascii="Times New Roman" w:hAnsi="Times New Roman"/>
        </w:rPr>
        <w:t> </w:t>
      </w:r>
      <w:r w:rsidRPr="009A260A">
        <w:rPr>
          <w:rFonts w:ascii="Times New Roman" w:hAnsi="Times New Roman"/>
        </w:rPr>
        <w:t>AA</w:t>
      </w:r>
      <w:r>
        <w:rPr>
          <w:rFonts w:ascii="Times New Roman" w:hAnsi="Times New Roman"/>
        </w:rPr>
        <w:t> </w:t>
      </w:r>
      <w:r w:rsidRPr="009A260A">
        <w:rPr>
          <w:rFonts w:ascii="Times New Roman" w:hAnsi="Times New Roman"/>
        </w:rPr>
        <w:t>contended that s 3B(1)(a) of the CL Act applies to the claim for breach of a</w:t>
      </w:r>
      <w:r>
        <w:rPr>
          <w:rFonts w:ascii="Times New Roman" w:hAnsi="Times New Roman"/>
        </w:rPr>
        <w:t> </w:t>
      </w:r>
      <w:r w:rsidRPr="009A260A">
        <w:rPr>
          <w:rFonts w:ascii="Times New Roman" w:hAnsi="Times New Roman"/>
        </w:rPr>
        <w:t>non-delegable duty by the Diocese involving the intentional conduct of Father</w:t>
      </w:r>
      <w:r>
        <w:rPr>
          <w:rFonts w:ascii="Times New Roman" w:hAnsi="Times New Roman"/>
        </w:rPr>
        <w:t> </w:t>
      </w:r>
      <w:r w:rsidRPr="009A260A">
        <w:rPr>
          <w:rFonts w:ascii="Times New Roman" w:hAnsi="Times New Roman"/>
        </w:rPr>
        <w:t>Pickin so that the caps on damages set by Pt 2 of the CL Act do not apply. The</w:t>
      </w:r>
      <w:r>
        <w:rPr>
          <w:rFonts w:ascii="Times New Roman" w:hAnsi="Times New Roman"/>
        </w:rPr>
        <w:t> </w:t>
      </w:r>
      <w:r w:rsidRPr="009A260A">
        <w:rPr>
          <w:rFonts w:ascii="Times New Roman" w:hAnsi="Times New Roman"/>
        </w:rPr>
        <w:t>immediate obstacle to that contention is that, as has been explained, the civil liability of the Diocese is not in respect of an intentional act that is sexual assault committed by the Diocese.</w:t>
      </w:r>
      <w:r w:rsidRPr="009A260A">
        <w:rPr>
          <w:rStyle w:val="FootnoteReference"/>
          <w:rFonts w:ascii="Times New Roman" w:hAnsi="Times New Roman"/>
          <w:sz w:val="24"/>
        </w:rPr>
        <w:footnoteReference w:id="330"/>
      </w:r>
      <w:r w:rsidRPr="009A260A">
        <w:rPr>
          <w:rFonts w:ascii="Times New Roman" w:hAnsi="Times New Roman"/>
        </w:rPr>
        <w:t xml:space="preserve"> The Diocese is liable for failing to ensure that reasonable care was taken. Its liability is not simply derivative of the liability of Father Pickin.</w:t>
      </w:r>
      <w:r w:rsidRPr="009A260A">
        <w:rPr>
          <w:rStyle w:val="FootnoteReference"/>
          <w:rFonts w:ascii="Times New Roman" w:hAnsi="Times New Roman"/>
          <w:sz w:val="24"/>
        </w:rPr>
        <w:footnoteReference w:id="331"/>
      </w:r>
      <w:r w:rsidRPr="009A260A">
        <w:rPr>
          <w:rFonts w:ascii="Times New Roman" w:hAnsi="Times New Roman"/>
        </w:rPr>
        <w:t xml:space="preserve"> AA sought to overcome that obstacle by relying on the following two propositions: (1) In </w:t>
      </w:r>
      <w:r w:rsidRPr="009A260A">
        <w:rPr>
          <w:rFonts w:ascii="Times New Roman" w:hAnsi="Times New Roman"/>
          <w:i/>
          <w:iCs/>
        </w:rPr>
        <w:t>Zorom Enterprises v Zabow</w:t>
      </w:r>
      <w:r w:rsidRPr="009A260A">
        <w:rPr>
          <w:rFonts w:ascii="Times New Roman" w:hAnsi="Times New Roman"/>
        </w:rPr>
        <w:t>, the Court of Appeal held that s 3B(1)(a) operates in relation to the vicarious liability of an employer for intentional wrongdoing of an employee because the act and intent of the employee are taken to be those of the employer;</w:t>
      </w:r>
      <w:r w:rsidRPr="009A260A">
        <w:rPr>
          <w:rStyle w:val="FootnoteReference"/>
          <w:rFonts w:ascii="Times New Roman" w:hAnsi="Times New Roman"/>
          <w:sz w:val="24"/>
        </w:rPr>
        <w:footnoteReference w:id="332"/>
      </w:r>
      <w:r w:rsidRPr="009A260A">
        <w:rPr>
          <w:rFonts w:ascii="Times New Roman" w:hAnsi="Times New Roman"/>
        </w:rPr>
        <w:t xml:space="preserve"> (2) Applying s 5Q, so that the claim against the duty-holder is treated as if it were one of vicarious liability, s 3B(1)(a) is engaged against the duty-holder in a claim for breach of a non-delegable duty caused by the intentional conduct of the delegate. </w:t>
      </w:r>
    </w:p>
    <w:p w14:paraId="3DB42936"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AA's submission subverts the proper order of the analysis. Section 3B(1)(a) determines whether "[t]he provisions of this Act" (including s 5Q) apply. Section</w:t>
      </w:r>
      <w:r>
        <w:rPr>
          <w:rFonts w:ascii="Times New Roman" w:hAnsi="Times New Roman"/>
        </w:rPr>
        <w:t> </w:t>
      </w:r>
      <w:r w:rsidRPr="009A260A">
        <w:rPr>
          <w:rFonts w:ascii="Times New Roman" w:hAnsi="Times New Roman"/>
        </w:rPr>
        <w:t>5A(2) confirms that Pt 1A (within which s 5Q falls) "does not apply to civil liability that is excluded from the operation of this Part by" s 3B. Section 5Q cannot then determine whether s 3B(1)(a) applies. Put another way, if, as AA contends, s 5Q meant that s 3B(1)(a) applied in this case, then s 3B(1)(a) would</w:t>
      </w:r>
      <w:r>
        <w:rPr>
          <w:rFonts w:ascii="Times New Roman" w:hAnsi="Times New Roman"/>
        </w:rPr>
        <w:t> </w:t>
      </w:r>
      <w:r w:rsidRPr="009A260A">
        <w:rPr>
          <w:rFonts w:ascii="Times New Roman" w:hAnsi="Times New Roman"/>
        </w:rPr>
        <w:t>require that s 5Q not apply. The operation of s 3B(1)(a) removes the</w:t>
      </w:r>
      <w:r>
        <w:rPr>
          <w:rFonts w:ascii="Times New Roman" w:hAnsi="Times New Roman"/>
        </w:rPr>
        <w:t> </w:t>
      </w:r>
      <w:r w:rsidRPr="009A260A">
        <w:rPr>
          <w:rFonts w:ascii="Times New Roman" w:hAnsi="Times New Roman"/>
        </w:rPr>
        <w:t>premise by which it is said to apply. The argument is self-contradictory.</w:t>
      </w:r>
    </w:p>
    <w:p w14:paraId="439DC1B4" w14:textId="77777777" w:rsidR="00492078" w:rsidRPr="009A260A" w:rsidRDefault="00492078" w:rsidP="009A260A">
      <w:pPr>
        <w:pStyle w:val="FixListStyle"/>
        <w:spacing w:after="260" w:line="280" w:lineRule="exact"/>
        <w:ind w:right="0"/>
        <w:jc w:val="both"/>
        <w:rPr>
          <w:rFonts w:ascii="Times New Roman" w:hAnsi="Times New Roman"/>
        </w:rPr>
      </w:pPr>
      <w:r w:rsidRPr="009A260A">
        <w:rPr>
          <w:rFonts w:ascii="Times New Roman" w:hAnsi="Times New Roman"/>
        </w:rPr>
        <w:tab/>
        <w:t>A claim for breach of a non-delegable duty by the delegate's intentional act therefore results in an award of "personal injury damages" to which Pt 2 of the</w:t>
      </w:r>
      <w:r>
        <w:rPr>
          <w:rFonts w:ascii="Times New Roman" w:hAnsi="Times New Roman"/>
        </w:rPr>
        <w:t> </w:t>
      </w:r>
      <w:r w:rsidRPr="009A260A">
        <w:rPr>
          <w:rFonts w:ascii="Times New Roman" w:hAnsi="Times New Roman"/>
        </w:rPr>
        <w:t>CL</w:t>
      </w:r>
      <w:r>
        <w:rPr>
          <w:rFonts w:ascii="Times New Roman" w:hAnsi="Times New Roman"/>
        </w:rPr>
        <w:t> </w:t>
      </w:r>
      <w:r w:rsidRPr="009A260A">
        <w:rPr>
          <w:rFonts w:ascii="Times New Roman" w:hAnsi="Times New Roman"/>
        </w:rPr>
        <w:t>Act applies.</w:t>
      </w:r>
      <w:r w:rsidRPr="009A260A">
        <w:rPr>
          <w:rStyle w:val="FootnoteReference"/>
          <w:rFonts w:ascii="Times New Roman" w:hAnsi="Times New Roman"/>
          <w:sz w:val="24"/>
        </w:rPr>
        <w:footnoteReference w:id="333"/>
      </w:r>
      <w:r w:rsidRPr="009A260A">
        <w:rPr>
          <w:rFonts w:ascii="Times New Roman" w:hAnsi="Times New Roman"/>
        </w:rPr>
        <w:t xml:space="preserve"> That outcome reflects and is consistent with the fact that the</w:t>
      </w:r>
      <w:r>
        <w:rPr>
          <w:rFonts w:ascii="Times New Roman" w:hAnsi="Times New Roman"/>
        </w:rPr>
        <w:t> </w:t>
      </w:r>
      <w:r w:rsidRPr="009A260A">
        <w:rPr>
          <w:rFonts w:ascii="Times New Roman" w:hAnsi="Times New Roman"/>
        </w:rPr>
        <w:t xml:space="preserve">duty-holder did not engage in and is not liable for having itself committed intentional wrongdoing. AA accepts that, if Pt 2 of the CL Act applied to AA's claim, then the judgment sum awarded by the primary judge would have to be </w:t>
      </w:r>
      <w:r w:rsidRPr="009A260A">
        <w:rPr>
          <w:rFonts w:ascii="Times New Roman" w:hAnsi="Times New Roman"/>
        </w:rPr>
        <w:lastRenderedPageBreak/>
        <w:t>reduced to $335,960 (comprising damages for economic loss of $90,480 and for non-economic loss of $245,480, with the agreed amount of interest on non</w:t>
      </w:r>
      <w:r>
        <w:rPr>
          <w:rFonts w:ascii="Times New Roman" w:hAnsi="Times New Roman"/>
        </w:rPr>
        <w:noBreakHyphen/>
      </w:r>
      <w:r w:rsidRPr="009A260A">
        <w:rPr>
          <w:rFonts w:ascii="Times New Roman" w:hAnsi="Times New Roman"/>
        </w:rPr>
        <w:t>economic loss precluded by s 18(1)(a) of the CL Act).</w:t>
      </w:r>
    </w:p>
    <w:p w14:paraId="161CDC00" w14:textId="77777777" w:rsidR="00492078" w:rsidRPr="009A260A" w:rsidRDefault="00492078" w:rsidP="009A260A">
      <w:pPr>
        <w:pStyle w:val="HeadingL1"/>
        <w:spacing w:after="260" w:line="280" w:lineRule="exact"/>
        <w:ind w:right="0"/>
        <w:jc w:val="both"/>
        <w:rPr>
          <w:rFonts w:ascii="Times New Roman" w:hAnsi="Times New Roman"/>
        </w:rPr>
      </w:pPr>
      <w:r w:rsidRPr="009A260A">
        <w:rPr>
          <w:rFonts w:ascii="Times New Roman" w:hAnsi="Times New Roman"/>
        </w:rPr>
        <w:t>G.</w:t>
      </w:r>
      <w:r w:rsidRPr="009A260A">
        <w:rPr>
          <w:rFonts w:ascii="Times New Roman" w:hAnsi="Times New Roman"/>
        </w:rPr>
        <w:tab/>
        <w:t>Orders</w:t>
      </w:r>
    </w:p>
    <w:p w14:paraId="3E80346B" w14:textId="77777777" w:rsidR="008A7863" w:rsidRDefault="00492078" w:rsidP="00492078">
      <w:pPr>
        <w:pStyle w:val="FixListStyle"/>
        <w:spacing w:after="260" w:line="280" w:lineRule="exact"/>
        <w:ind w:right="0"/>
        <w:jc w:val="both"/>
        <w:rPr>
          <w:rFonts w:ascii="Times New Roman" w:hAnsi="Times New Roman"/>
        </w:rPr>
      </w:pPr>
      <w:r w:rsidRPr="009A260A">
        <w:rPr>
          <w:rFonts w:ascii="Times New Roman" w:hAnsi="Times New Roman"/>
        </w:rPr>
        <w:tab/>
        <w:t>For those reasons, the appeal must be allowed. I agree with the orders proposed by Gageler CJ, Jagot and Beech-Jones JJ.</w:t>
      </w:r>
    </w:p>
    <w:p w14:paraId="40B56304" w14:textId="77777777" w:rsidR="008A7863" w:rsidRDefault="008A7863" w:rsidP="00492078">
      <w:pPr>
        <w:pStyle w:val="FixListStyle"/>
        <w:spacing w:after="260" w:line="280" w:lineRule="exact"/>
        <w:ind w:right="0"/>
        <w:jc w:val="both"/>
        <w:rPr>
          <w:rFonts w:ascii="Times New Roman" w:hAnsi="Times New Roman"/>
        </w:rPr>
        <w:sectPr w:rsidR="008A7863" w:rsidSect="00492078">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4D60809D" w14:textId="77777777" w:rsidR="008A7863" w:rsidRPr="008846E4" w:rsidRDefault="008A7863" w:rsidP="008846E4">
      <w:pPr>
        <w:pStyle w:val="NormalBody"/>
        <w:tabs>
          <w:tab w:val="clear" w:pos="720"/>
          <w:tab w:val="left" w:pos="0"/>
        </w:tabs>
        <w:spacing w:after="260" w:line="280" w:lineRule="exact"/>
        <w:ind w:right="0"/>
        <w:jc w:val="both"/>
        <w:rPr>
          <w:rFonts w:ascii="Times New Roman" w:hAnsi="Times New Roman"/>
        </w:rPr>
      </w:pPr>
      <w:r w:rsidRPr="008846E4">
        <w:rPr>
          <w:rFonts w:ascii="Times New Roman" w:hAnsi="Times New Roman"/>
        </w:rPr>
        <w:lastRenderedPageBreak/>
        <w:t xml:space="preserve">EDELMAN J.   </w:t>
      </w:r>
    </w:p>
    <w:p w14:paraId="0A32E573" w14:textId="77777777" w:rsidR="008A7863" w:rsidRPr="008846E4" w:rsidRDefault="008A7863" w:rsidP="008846E4">
      <w:pPr>
        <w:pStyle w:val="HeadingL1"/>
        <w:spacing w:after="260" w:line="280" w:lineRule="exact"/>
        <w:ind w:right="0"/>
        <w:jc w:val="both"/>
        <w:rPr>
          <w:rFonts w:ascii="Times New Roman" w:hAnsi="Times New Roman"/>
        </w:rPr>
      </w:pPr>
      <w:r w:rsidRPr="008846E4">
        <w:rPr>
          <w:rFonts w:ascii="Times New Roman" w:hAnsi="Times New Roman"/>
        </w:rPr>
        <w:t>Sexual abuse and tortious duties to ensure that reasonable care is taken</w:t>
      </w:r>
    </w:p>
    <w:p w14:paraId="5D99269F"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AA is 70 years old. He grew up in a poor family. His parents were practising Catholics. Their local parish was the Wallsend parish within what is now the Diocese of Maitland-Newcastle, controlled by an association of persons ("the Diocese")</w:t>
      </w:r>
      <w:r w:rsidRPr="008846E4">
        <w:rPr>
          <w:rStyle w:val="FootnoteReference"/>
          <w:rFonts w:ascii="Times New Roman" w:hAnsi="Times New Roman"/>
          <w:sz w:val="24"/>
        </w:rPr>
        <w:footnoteReference w:id="334"/>
      </w:r>
      <w:r w:rsidRPr="008846E4">
        <w:rPr>
          <w:rFonts w:ascii="Times New Roman" w:hAnsi="Times New Roman"/>
        </w:rPr>
        <w:t xml:space="preserve"> in that geographic area. Their local priest was Father Pickin. Like many others in the congregation, AA's parents placed great trust in priests and taught AA to do so. </w:t>
      </w:r>
    </w:p>
    <w:p w14:paraId="576B844B"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Fr Pickin was accommodated by the Diocese in the presbytery of St Patrick's Catholic Church. On numerous occasions, Fr Pickin enticed AA into the presbytery, where AA was given alcohol, cigarettes, and access to a poker machine. Although the Diocese did not authorise or encourage any of these activities, in accordance with canon law the Diocese did expect priests to engage with children in a wide range of activities, some of which occurred in the presbyteries of the churches. </w:t>
      </w:r>
    </w:p>
    <w:p w14:paraId="52BF059D"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In 1969, when AA was 13, AA was sexually abused by Fr Pickin on numerous occasions in the presbytery. The central issue on this appeal is whether the Diocese is responsible for that abuse. The trial judge in the Supreme Court of New South Wales held that the Diocese was responsible but the Court of Appeal of the Supreme Court of New South Wales held that the Diocese was not.  </w:t>
      </w:r>
    </w:p>
    <w:p w14:paraId="0547461C"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For the reasons below: (i) in the circumstances of this case, the only duty of care that could be owed by the Diocese was one based upon an assumption of responsibility; (ii) the Diocese objectively undertook, and assumed responsibility, not merely that the Diocese would take reasonable care to avoid personal injury to child parishioners (including AA) who were invited onto Diocesan premises and in the care of the priest in control of that parish, but to ensure that reasonable care to avoid personal injury would be taken by priests for child parishioners</w:t>
      </w:r>
      <w:r w:rsidRPr="008846E4" w:rsidDel="00491D3F">
        <w:rPr>
          <w:rFonts w:ascii="Times New Roman" w:hAnsi="Times New Roman"/>
        </w:rPr>
        <w:t xml:space="preserve"> </w:t>
      </w:r>
      <w:r w:rsidRPr="008846E4">
        <w:rPr>
          <w:rFonts w:ascii="Times New Roman" w:hAnsi="Times New Roman"/>
        </w:rPr>
        <w:t xml:space="preserve">in those circumstances; and (iii) the decision in </w:t>
      </w:r>
      <w:r w:rsidRPr="008846E4">
        <w:rPr>
          <w:rFonts w:ascii="Times New Roman" w:hAnsi="Times New Roman"/>
          <w:i/>
          <w:iCs/>
        </w:rPr>
        <w:t>New South Wales v Lepore</w:t>
      </w:r>
      <w:r w:rsidRPr="008846E4">
        <w:rPr>
          <w:rFonts w:ascii="Times New Roman" w:hAnsi="Times New Roman"/>
        </w:rPr>
        <w:t>,</w:t>
      </w:r>
      <w:r w:rsidRPr="008846E4">
        <w:rPr>
          <w:rStyle w:val="FootnoteReference"/>
          <w:rFonts w:ascii="Times New Roman" w:hAnsi="Times New Roman"/>
          <w:sz w:val="24"/>
        </w:rPr>
        <w:footnoteReference w:id="335"/>
      </w:r>
      <w:r w:rsidRPr="008846E4">
        <w:rPr>
          <w:rFonts w:ascii="Times New Roman" w:hAnsi="Times New Roman"/>
          <w:i/>
          <w:iCs/>
        </w:rPr>
        <w:t xml:space="preserve"> </w:t>
      </w:r>
      <w:r w:rsidRPr="008846E4">
        <w:rPr>
          <w:rFonts w:ascii="Times New Roman" w:hAnsi="Times New Roman"/>
        </w:rPr>
        <w:t xml:space="preserve">which would deny liability of the Diocese in these circumstances where a child is intentionally abused rather than carelessly injured, is a decision that is clearly unjustifiable as a matter of both precedent and principle and must be re-opened and overruled. The appeal must be allowed. </w:t>
      </w:r>
    </w:p>
    <w:p w14:paraId="1A594D22"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lastRenderedPageBreak/>
        <w:tab/>
        <w:t xml:space="preserve">These reasons commence with consideration of the decision in </w:t>
      </w:r>
      <w:r w:rsidRPr="008846E4">
        <w:rPr>
          <w:rFonts w:ascii="Times New Roman" w:hAnsi="Times New Roman"/>
          <w:i/>
          <w:iCs/>
        </w:rPr>
        <w:t>Lepore</w:t>
      </w:r>
      <w:r w:rsidRPr="008846E4">
        <w:rPr>
          <w:rFonts w:ascii="Times New Roman" w:hAnsi="Times New Roman"/>
        </w:rPr>
        <w:t>, since that decision, if correct, would be a complete answer to this appeal.</w:t>
      </w:r>
    </w:p>
    <w:p w14:paraId="6EF0C43A" w14:textId="77777777" w:rsidR="008A7863" w:rsidRPr="008846E4" w:rsidRDefault="008A7863" w:rsidP="008846E4">
      <w:pPr>
        <w:pStyle w:val="HeadingL1"/>
        <w:spacing w:after="260" w:line="280" w:lineRule="exact"/>
        <w:ind w:right="0"/>
        <w:jc w:val="both"/>
        <w:rPr>
          <w:rFonts w:ascii="Times New Roman" w:hAnsi="Times New Roman"/>
        </w:rPr>
      </w:pPr>
      <w:r w:rsidRPr="008846E4">
        <w:rPr>
          <w:rFonts w:ascii="Times New Roman" w:hAnsi="Times New Roman"/>
        </w:rPr>
        <w:t xml:space="preserve">The erroneous turn in the common law and a partly unnecessary legislative fix </w:t>
      </w:r>
    </w:p>
    <w:p w14:paraId="25A4CBB9"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In the 1960s and 1970s, three young children, aged between seven and ten, were sexually assaulted by teachers at their State primary schools. Many years later, in cases which reached this Court in </w:t>
      </w:r>
      <w:r w:rsidRPr="008846E4">
        <w:rPr>
          <w:rFonts w:ascii="Times New Roman" w:hAnsi="Times New Roman"/>
          <w:i/>
          <w:iCs/>
        </w:rPr>
        <w:t>Lepore</w:t>
      </w:r>
      <w:r w:rsidRPr="008846E4">
        <w:rPr>
          <w:rFonts w:ascii="Times New Roman" w:hAnsi="Times New Roman"/>
        </w:rPr>
        <w:t>,</w:t>
      </w:r>
      <w:r w:rsidRPr="008846E4">
        <w:rPr>
          <w:rStyle w:val="FootnoteReference"/>
          <w:rFonts w:ascii="Times New Roman" w:hAnsi="Times New Roman"/>
          <w:sz w:val="24"/>
        </w:rPr>
        <w:footnoteReference w:id="336"/>
      </w:r>
      <w:r w:rsidRPr="008846E4">
        <w:rPr>
          <w:rFonts w:ascii="Times New Roman" w:hAnsi="Times New Roman"/>
        </w:rPr>
        <w:t xml:space="preserve"> they brought claims against the States of New South Wales and Queensland respectively, amongst others, for breach of a non-delegable duty of care. A school authority assumes responsibility to its students to ensure that reasonable care is taken in the supervision of the students:</w:t>
      </w:r>
      <w:r w:rsidRPr="008846E4">
        <w:rPr>
          <w:rStyle w:val="FootnoteReference"/>
          <w:rFonts w:ascii="Times New Roman" w:hAnsi="Times New Roman"/>
          <w:sz w:val="24"/>
        </w:rPr>
        <w:footnoteReference w:id="337"/>
      </w:r>
      <w:r w:rsidRPr="008846E4">
        <w:rPr>
          <w:rFonts w:ascii="Times New Roman" w:hAnsi="Times New Roman"/>
        </w:rPr>
        <w:t xml:space="preserve"> a necessary inference of fact is that "the school authority undertakes not only to employ proper staff but to give the child reasonable care".</w:t>
      </w:r>
      <w:r w:rsidRPr="008846E4">
        <w:rPr>
          <w:rStyle w:val="FootnoteReference"/>
          <w:rFonts w:ascii="Times New Roman" w:hAnsi="Times New Roman"/>
          <w:sz w:val="24"/>
        </w:rPr>
        <w:footnoteReference w:id="338"/>
      </w:r>
      <w:r w:rsidRPr="008846E4">
        <w:rPr>
          <w:rFonts w:ascii="Times New Roman" w:hAnsi="Times New Roman"/>
        </w:rPr>
        <w:t xml:space="preserve"> Where a non-delegable duty requires a person to ensure that reasonable care is taken in the possession of </w:t>
      </w:r>
      <w:r w:rsidRPr="008846E4">
        <w:rPr>
          <w:rFonts w:ascii="Times New Roman" w:hAnsi="Times New Roman"/>
          <w:i/>
          <w:iCs/>
        </w:rPr>
        <w:t>goods</w:t>
      </w:r>
      <w:r w:rsidRPr="008846E4">
        <w:rPr>
          <w:rFonts w:ascii="Times New Roman" w:hAnsi="Times New Roman"/>
        </w:rPr>
        <w:t xml:space="preserve"> then the duty is breached if the goods are lost or damaged by intentional conduct.</w:t>
      </w:r>
      <w:r w:rsidRPr="008846E4">
        <w:rPr>
          <w:rStyle w:val="FootnoteReference"/>
          <w:rFonts w:ascii="Times New Roman" w:hAnsi="Times New Roman"/>
          <w:sz w:val="24"/>
        </w:rPr>
        <w:footnoteReference w:id="339"/>
      </w:r>
      <w:r w:rsidRPr="008846E4">
        <w:rPr>
          <w:rFonts w:ascii="Times New Roman" w:hAnsi="Times New Roman"/>
        </w:rPr>
        <w:t xml:space="preserve"> The issue for this Court in </w:t>
      </w:r>
      <w:r w:rsidRPr="008846E4">
        <w:rPr>
          <w:rFonts w:ascii="Times New Roman" w:hAnsi="Times New Roman"/>
          <w:i/>
          <w:iCs/>
        </w:rPr>
        <w:t xml:space="preserve">Lepore </w:t>
      </w:r>
      <w:r w:rsidRPr="008846E4">
        <w:rPr>
          <w:rFonts w:ascii="Times New Roman" w:hAnsi="Times New Roman"/>
        </w:rPr>
        <w:t xml:space="preserve">was whether a non-delegable duty could be breached where the intentional injury was to </w:t>
      </w:r>
      <w:r w:rsidRPr="008846E4">
        <w:rPr>
          <w:rFonts w:ascii="Times New Roman" w:hAnsi="Times New Roman"/>
          <w:i/>
          <w:iCs/>
        </w:rPr>
        <w:t>children</w:t>
      </w:r>
      <w:r w:rsidRPr="008846E4">
        <w:rPr>
          <w:rFonts w:ascii="Times New Roman" w:hAnsi="Times New Roman"/>
        </w:rPr>
        <w:t xml:space="preserve">. </w:t>
      </w:r>
    </w:p>
    <w:p w14:paraId="3E284C5A"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A majority of this Court in</w:t>
      </w:r>
      <w:r w:rsidRPr="008846E4">
        <w:rPr>
          <w:rFonts w:ascii="Times New Roman" w:hAnsi="Times New Roman"/>
          <w:i/>
          <w:iCs/>
        </w:rPr>
        <w:t xml:space="preserve"> Lepore</w:t>
      </w:r>
      <w:r w:rsidRPr="008846E4">
        <w:rPr>
          <w:rFonts w:ascii="Times New Roman" w:hAnsi="Times New Roman"/>
        </w:rPr>
        <w:t xml:space="preserve"> held that the school authority's non-delegable duty did not extend to such injuries.</w:t>
      </w:r>
      <w:r w:rsidRPr="008846E4">
        <w:rPr>
          <w:rStyle w:val="FootnoteReference"/>
          <w:rFonts w:ascii="Times New Roman" w:hAnsi="Times New Roman"/>
          <w:sz w:val="24"/>
        </w:rPr>
        <w:footnoteReference w:id="340"/>
      </w:r>
      <w:r w:rsidRPr="008846E4">
        <w:rPr>
          <w:rFonts w:ascii="Times New Roman" w:hAnsi="Times New Roman"/>
        </w:rPr>
        <w:t xml:space="preserve"> At the heart of this appeal is the correctness of that decision. The respondent to this appeal—an incorporated trustee</w:t>
      </w:r>
      <w:r w:rsidRPr="008846E4">
        <w:rPr>
          <w:rStyle w:val="FootnoteReference"/>
          <w:rFonts w:ascii="Times New Roman" w:hAnsi="Times New Roman"/>
          <w:sz w:val="24"/>
        </w:rPr>
        <w:footnoteReference w:id="341"/>
      </w:r>
      <w:r w:rsidRPr="008846E4">
        <w:rPr>
          <w:rFonts w:ascii="Times New Roman" w:hAnsi="Times New Roman"/>
        </w:rPr>
        <w:t xml:space="preserve"> which stands in this case as the statutory representative of an unincorporated organisation, the Diocese</w:t>
      </w:r>
      <w:r w:rsidRPr="008846E4">
        <w:rPr>
          <w:rStyle w:val="FootnoteReference"/>
          <w:rFonts w:ascii="Times New Roman" w:hAnsi="Times New Roman"/>
          <w:sz w:val="24"/>
        </w:rPr>
        <w:footnoteReference w:id="342"/>
      </w:r>
      <w:r w:rsidRPr="008846E4">
        <w:rPr>
          <w:rFonts w:ascii="Times New Roman" w:hAnsi="Times New Roman"/>
        </w:rPr>
        <w:t xml:space="preserve">—submitted that the decision in </w:t>
      </w:r>
      <w:r w:rsidRPr="008846E4">
        <w:rPr>
          <w:rFonts w:ascii="Times New Roman" w:hAnsi="Times New Roman"/>
          <w:i/>
          <w:iCs/>
        </w:rPr>
        <w:lastRenderedPageBreak/>
        <w:t xml:space="preserve">Lepore </w:t>
      </w:r>
      <w:r w:rsidRPr="008846E4">
        <w:rPr>
          <w:rFonts w:ascii="Times New Roman" w:hAnsi="Times New Roman"/>
        </w:rPr>
        <w:t>should not be re-opened because it is longstanding and clear, and because overruling it would have significant consequences since the decision has been closely entwined with the statutory and common law development of vicarious liability.</w:t>
      </w:r>
      <w:r w:rsidRPr="008846E4">
        <w:rPr>
          <w:rStyle w:val="FootnoteReference"/>
          <w:rFonts w:ascii="Times New Roman" w:hAnsi="Times New Roman"/>
          <w:sz w:val="24"/>
        </w:rPr>
        <w:footnoteReference w:id="343"/>
      </w:r>
      <w:r w:rsidRPr="008846E4">
        <w:rPr>
          <w:rFonts w:ascii="Times New Roman" w:hAnsi="Times New Roman"/>
        </w:rPr>
        <w:t xml:space="preserve"> Further, the respondent submitted that to overrule </w:t>
      </w:r>
      <w:r w:rsidRPr="008846E4">
        <w:rPr>
          <w:rFonts w:ascii="Times New Roman" w:hAnsi="Times New Roman"/>
          <w:i/>
          <w:iCs/>
        </w:rPr>
        <w:t xml:space="preserve">Lepore </w:t>
      </w:r>
      <w:r w:rsidRPr="008846E4">
        <w:rPr>
          <w:rFonts w:ascii="Times New Roman" w:hAnsi="Times New Roman"/>
        </w:rPr>
        <w:t>would be contrary to principle and incoherent with statutory amendments.</w:t>
      </w:r>
    </w:p>
    <w:p w14:paraId="2B05F1DD"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Any suggestion that there would be significant consequences of overruling </w:t>
      </w:r>
      <w:r w:rsidRPr="008846E4">
        <w:rPr>
          <w:rFonts w:ascii="Times New Roman" w:hAnsi="Times New Roman"/>
          <w:i/>
          <w:iCs/>
        </w:rPr>
        <w:t xml:space="preserve">Lepore </w:t>
      </w:r>
      <w:r w:rsidRPr="008846E4">
        <w:rPr>
          <w:rFonts w:ascii="Times New Roman" w:hAnsi="Times New Roman"/>
        </w:rPr>
        <w:t>might be doubted, especially because it is now recognised that liability for breach of a non-delegable duty is fundamentally distinct and different from vicarious liability.</w:t>
      </w:r>
      <w:r w:rsidRPr="008846E4">
        <w:rPr>
          <w:rStyle w:val="FootnoteReference"/>
          <w:rFonts w:ascii="Times New Roman" w:hAnsi="Times New Roman"/>
          <w:sz w:val="24"/>
        </w:rPr>
        <w:footnoteReference w:id="344"/>
      </w:r>
      <w:r w:rsidRPr="008846E4">
        <w:rPr>
          <w:rFonts w:ascii="Times New Roman" w:hAnsi="Times New Roman"/>
        </w:rPr>
        <w:t xml:space="preserve"> Some of the past reasoning in this Court must be understood in this light. For instance, objective factors relevant to a non-delegable duty, although previously described as part of an enquiry into "vicarious liability",</w:t>
      </w:r>
      <w:r w:rsidRPr="008846E4">
        <w:rPr>
          <w:rStyle w:val="FootnoteReference"/>
          <w:rFonts w:ascii="Times New Roman" w:hAnsi="Times New Roman"/>
          <w:sz w:val="24"/>
        </w:rPr>
        <w:footnoteReference w:id="345"/>
      </w:r>
      <w:r w:rsidRPr="008846E4">
        <w:rPr>
          <w:rFonts w:ascii="Times New Roman" w:hAnsi="Times New Roman"/>
        </w:rPr>
        <w:t xml:space="preserve"> should be understood as concerned with a non-delegable duty rather than (true) vicarious liability.</w:t>
      </w:r>
      <w:r w:rsidRPr="008846E4">
        <w:rPr>
          <w:rStyle w:val="FootnoteReference"/>
          <w:rFonts w:ascii="Times New Roman" w:hAnsi="Times New Roman"/>
          <w:sz w:val="24"/>
        </w:rPr>
        <w:footnoteReference w:id="346"/>
      </w:r>
    </w:p>
    <w:p w14:paraId="1E1C649C"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In any event, the consequences of upsetting any settled understandings by overruling </w:t>
      </w:r>
      <w:r w:rsidRPr="008846E4">
        <w:rPr>
          <w:rFonts w:ascii="Times New Roman" w:hAnsi="Times New Roman"/>
          <w:i/>
          <w:iCs/>
        </w:rPr>
        <w:t>Lepore</w:t>
      </w:r>
      <w:r w:rsidRPr="008846E4">
        <w:rPr>
          <w:rFonts w:ascii="Times New Roman" w:hAnsi="Times New Roman"/>
        </w:rPr>
        <w:t xml:space="preserve"> cannot withstand the extreme incoherence of the majority reasoning in that case in two respects.</w:t>
      </w:r>
      <w:r w:rsidRPr="008846E4">
        <w:rPr>
          <w:rStyle w:val="FootnoteReference"/>
          <w:rFonts w:ascii="Times New Roman" w:hAnsi="Times New Roman"/>
          <w:sz w:val="24"/>
        </w:rPr>
        <w:footnoteReference w:id="347"/>
      </w:r>
      <w:r w:rsidRPr="008846E4">
        <w:rPr>
          <w:rFonts w:ascii="Times New Roman" w:hAnsi="Times New Roman"/>
        </w:rPr>
        <w:t xml:space="preserve"> First, the effect of </w:t>
      </w:r>
      <w:r w:rsidRPr="008846E4">
        <w:rPr>
          <w:rFonts w:ascii="Times New Roman" w:hAnsi="Times New Roman"/>
          <w:i/>
          <w:iCs/>
        </w:rPr>
        <w:t xml:space="preserve">Lepore </w:t>
      </w:r>
      <w:r w:rsidRPr="008846E4">
        <w:rPr>
          <w:rFonts w:ascii="Times New Roman" w:hAnsi="Times New Roman"/>
        </w:rPr>
        <w:t xml:space="preserve">is that although a school authority with the care of children can assume responsibility for intentional damage by any agent or delegate to </w:t>
      </w:r>
      <w:r w:rsidRPr="008846E4">
        <w:rPr>
          <w:rFonts w:ascii="Times New Roman" w:hAnsi="Times New Roman"/>
          <w:i/>
          <w:iCs/>
        </w:rPr>
        <w:t>goods</w:t>
      </w:r>
      <w:r w:rsidRPr="008846E4">
        <w:rPr>
          <w:rFonts w:ascii="Times New Roman" w:hAnsi="Times New Roman"/>
        </w:rPr>
        <w:t xml:space="preserve"> entrusted by the children to the school, the authority does not assume responsibility for intentional injury by an agent or delegate to the </w:t>
      </w:r>
      <w:r w:rsidRPr="008846E4">
        <w:rPr>
          <w:rFonts w:ascii="Times New Roman" w:hAnsi="Times New Roman"/>
          <w:i/>
          <w:iCs/>
        </w:rPr>
        <w:t>children</w:t>
      </w:r>
      <w:r w:rsidRPr="008846E4">
        <w:rPr>
          <w:rFonts w:ascii="Times New Roman" w:hAnsi="Times New Roman"/>
        </w:rPr>
        <w:t xml:space="preserve"> themselves. Secondly, the effect of </w:t>
      </w:r>
      <w:r w:rsidRPr="008846E4">
        <w:rPr>
          <w:rFonts w:ascii="Times New Roman" w:hAnsi="Times New Roman"/>
          <w:i/>
          <w:iCs/>
        </w:rPr>
        <w:t xml:space="preserve">Lepore </w:t>
      </w:r>
      <w:r w:rsidRPr="008846E4">
        <w:rPr>
          <w:rFonts w:ascii="Times New Roman" w:hAnsi="Times New Roman"/>
        </w:rPr>
        <w:t xml:space="preserve">is that although a school authority generally assumes responsibility to ensure that children are not injured by </w:t>
      </w:r>
      <w:r w:rsidRPr="008846E4">
        <w:rPr>
          <w:rFonts w:ascii="Times New Roman" w:hAnsi="Times New Roman"/>
          <w:i/>
          <w:iCs/>
        </w:rPr>
        <w:t>careless</w:t>
      </w:r>
      <w:r w:rsidRPr="008846E4">
        <w:rPr>
          <w:rFonts w:ascii="Times New Roman" w:hAnsi="Times New Roman"/>
        </w:rPr>
        <w:t xml:space="preserve"> conduct by an agent or delegate, the school authority does not assume responsibility for </w:t>
      </w:r>
      <w:r w:rsidRPr="008846E4">
        <w:rPr>
          <w:rFonts w:ascii="Times New Roman" w:hAnsi="Times New Roman"/>
          <w:i/>
          <w:iCs/>
        </w:rPr>
        <w:t xml:space="preserve">intentional </w:t>
      </w:r>
      <w:r w:rsidRPr="008846E4">
        <w:rPr>
          <w:rFonts w:ascii="Times New Roman" w:hAnsi="Times New Roman"/>
        </w:rPr>
        <w:t>conduct.</w:t>
      </w:r>
      <w:r w:rsidRPr="008846E4">
        <w:rPr>
          <w:rStyle w:val="FootnoteReference"/>
          <w:rFonts w:ascii="Times New Roman" w:hAnsi="Times New Roman"/>
          <w:sz w:val="24"/>
        </w:rPr>
        <w:footnoteReference w:id="348"/>
      </w:r>
      <w:r w:rsidRPr="008846E4">
        <w:rPr>
          <w:rFonts w:ascii="Times New Roman" w:hAnsi="Times New Roman"/>
        </w:rPr>
        <w:t xml:space="preserve"> Whatever might have been the position before the procedural reforms of the 19th century, part of the reasoning in </w:t>
      </w:r>
      <w:r w:rsidRPr="008846E4">
        <w:rPr>
          <w:rFonts w:ascii="Times New Roman" w:hAnsi="Times New Roman"/>
          <w:i/>
          <w:iCs/>
        </w:rPr>
        <w:t xml:space="preserve">Lepore </w:t>
      </w:r>
      <w:r w:rsidRPr="008846E4">
        <w:rPr>
          <w:rFonts w:ascii="Times New Roman" w:hAnsi="Times New Roman"/>
        </w:rPr>
        <w:t xml:space="preserve">is based upon a procedural absurdity that cannot be justified in a modern system that prioritises the substance of an action over the formal procedure by which it is initiated. It must be accepted today that a duty to </w:t>
      </w:r>
      <w:r w:rsidRPr="008846E4">
        <w:rPr>
          <w:rFonts w:ascii="Times New Roman" w:hAnsi="Times New Roman"/>
        </w:rPr>
        <w:lastRenderedPageBreak/>
        <w:t>take reasonable care can be breached by conduct involving the intentional infliction of harm.</w:t>
      </w:r>
      <w:r w:rsidRPr="008846E4">
        <w:rPr>
          <w:rStyle w:val="FootnoteReference"/>
          <w:rFonts w:ascii="Times New Roman" w:hAnsi="Times New Roman"/>
          <w:sz w:val="24"/>
        </w:rPr>
        <w:footnoteReference w:id="349"/>
      </w:r>
      <w:r w:rsidRPr="008846E4">
        <w:rPr>
          <w:rFonts w:ascii="Times New Roman" w:hAnsi="Times New Roman"/>
        </w:rPr>
        <w:t xml:space="preserve"> The treatment in </w:t>
      </w:r>
      <w:r w:rsidRPr="008846E4">
        <w:rPr>
          <w:rFonts w:ascii="Times New Roman" w:hAnsi="Times New Roman"/>
          <w:i/>
          <w:iCs/>
        </w:rPr>
        <w:t>Lepore</w:t>
      </w:r>
      <w:r w:rsidRPr="008846E4">
        <w:rPr>
          <w:rFonts w:ascii="Times New Roman" w:hAnsi="Times New Roman"/>
        </w:rPr>
        <w:t xml:space="preserve"> of the school authority's undertaking has thus rightly been described as "indefensible": "[i]t is as if a seller of canned soup could escape liability for its defective quality if it could be shown that it had been deliberately poisoned by the manufacturer".</w:t>
      </w:r>
      <w:r w:rsidRPr="008846E4">
        <w:rPr>
          <w:rStyle w:val="FootnoteReference"/>
          <w:rFonts w:ascii="Times New Roman" w:hAnsi="Times New Roman"/>
          <w:sz w:val="24"/>
        </w:rPr>
        <w:footnoteReference w:id="350"/>
      </w:r>
      <w:r w:rsidRPr="008846E4">
        <w:rPr>
          <w:rFonts w:ascii="Times New Roman" w:hAnsi="Times New Roman"/>
        </w:rPr>
        <w:t xml:space="preserve"> </w:t>
      </w:r>
    </w:p>
    <w:p w14:paraId="424C666D"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overruling of </w:t>
      </w:r>
      <w:r w:rsidRPr="008846E4">
        <w:rPr>
          <w:rFonts w:ascii="Times New Roman" w:hAnsi="Times New Roman"/>
          <w:i/>
          <w:iCs/>
        </w:rPr>
        <w:t xml:space="preserve">Lepore </w:t>
      </w:r>
      <w:r w:rsidRPr="008846E4">
        <w:rPr>
          <w:rFonts w:ascii="Times New Roman" w:hAnsi="Times New Roman"/>
        </w:rPr>
        <w:t xml:space="preserve">does, however, create the irony that a legislative "fix" to expand vicarious liability, by amendments to the </w:t>
      </w:r>
      <w:r w:rsidRPr="008846E4">
        <w:rPr>
          <w:rFonts w:ascii="Times New Roman" w:hAnsi="Times New Roman"/>
          <w:i/>
          <w:iCs/>
        </w:rPr>
        <w:t xml:space="preserve">Civil Liability Act 2002 </w:t>
      </w:r>
      <w:r w:rsidRPr="008846E4">
        <w:rPr>
          <w:rFonts w:ascii="Times New Roman" w:hAnsi="Times New Roman"/>
        </w:rPr>
        <w:t>(NSW),</w:t>
      </w:r>
      <w:r w:rsidRPr="008846E4">
        <w:rPr>
          <w:rStyle w:val="FootnoteReference"/>
          <w:rFonts w:ascii="Times New Roman" w:hAnsi="Times New Roman"/>
          <w:sz w:val="24"/>
        </w:rPr>
        <w:footnoteReference w:id="351"/>
      </w:r>
      <w:r w:rsidRPr="008846E4">
        <w:rPr>
          <w:rFonts w:ascii="Times New Roman" w:hAnsi="Times New Roman"/>
        </w:rPr>
        <w:t xml:space="preserve"> fell short of the broader liability established by the common law, as properly understood, in respect of non-delegable duties. Nevertheless, the legislative amendments were intended to supplement the common law of non-delegable duties, as it might develop, by expanding what was understood to be vicarious liability in the particular area of child abuse.</w:t>
      </w:r>
      <w:r w:rsidRPr="008846E4">
        <w:rPr>
          <w:rStyle w:val="FootnoteReference"/>
          <w:rFonts w:ascii="Times New Roman" w:hAnsi="Times New Roman"/>
          <w:sz w:val="24"/>
        </w:rPr>
        <w:footnoteReference w:id="352"/>
      </w:r>
      <w:r w:rsidRPr="008846E4">
        <w:rPr>
          <w:rFonts w:ascii="Times New Roman" w:hAnsi="Times New Roman"/>
        </w:rPr>
        <w:t xml:space="preserve"> Neither the original form of the </w:t>
      </w:r>
      <w:r w:rsidRPr="008846E4">
        <w:rPr>
          <w:rFonts w:ascii="Times New Roman" w:hAnsi="Times New Roman"/>
          <w:i/>
          <w:iCs/>
        </w:rPr>
        <w:t>Civil Liability Act</w:t>
      </w:r>
      <w:r w:rsidRPr="008846E4">
        <w:rPr>
          <w:rFonts w:ascii="Times New Roman" w:hAnsi="Times New Roman"/>
        </w:rPr>
        <w:t>, nor these amendments, were intended by Parliament to stultify the development of non-delegable duties assumed by a person in relation to children, still less to stultify the principles of non-delegable duties generally.</w:t>
      </w:r>
      <w:r w:rsidRPr="008846E4">
        <w:rPr>
          <w:rStyle w:val="FootnoteReference"/>
          <w:rFonts w:ascii="Times New Roman" w:hAnsi="Times New Roman"/>
          <w:sz w:val="24"/>
        </w:rPr>
        <w:footnoteReference w:id="353"/>
      </w:r>
      <w:r w:rsidRPr="008846E4">
        <w:rPr>
          <w:rFonts w:ascii="Times New Roman" w:hAnsi="Times New Roman"/>
        </w:rPr>
        <w:t xml:space="preserve"> </w:t>
      </w:r>
      <w:r w:rsidRPr="008846E4">
        <w:rPr>
          <w:rFonts w:ascii="Times New Roman" w:hAnsi="Times New Roman"/>
          <w:i/>
          <w:iCs/>
        </w:rPr>
        <w:t xml:space="preserve">Lepore </w:t>
      </w:r>
      <w:r w:rsidRPr="008846E4">
        <w:rPr>
          <w:rFonts w:ascii="Times New Roman" w:hAnsi="Times New Roman"/>
        </w:rPr>
        <w:t>must be re-opened and overruled.</w:t>
      </w:r>
    </w:p>
    <w:p w14:paraId="08022E74"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overruling of </w:t>
      </w:r>
      <w:r w:rsidRPr="008846E4">
        <w:rPr>
          <w:rFonts w:ascii="Times New Roman" w:hAnsi="Times New Roman"/>
          <w:i/>
          <w:iCs/>
        </w:rPr>
        <w:t xml:space="preserve">Lepore </w:t>
      </w:r>
      <w:r w:rsidRPr="008846E4">
        <w:rPr>
          <w:rFonts w:ascii="Times New Roman" w:hAnsi="Times New Roman"/>
        </w:rPr>
        <w:t>will have a significant effect upon the common law in this country, including upon proceedings concerning historic sexual abuse, such as this case. Any legal entity—including any unincorporated organisation like the Diocese that is required to be treated as a legal entity—which assumes responsibility to ensure that reasonable care is taken of another's person or property (goods or land) will be liable if a third party intentionally causes injury to that other person or their property within the scope of the responsibility assumed. As will be explained in these reasons, the consequence of this is that this appeal must be allowed.</w:t>
      </w:r>
    </w:p>
    <w:p w14:paraId="56BCDD39" w14:textId="77777777" w:rsidR="008A7863" w:rsidRPr="008846E4" w:rsidRDefault="008A7863" w:rsidP="008846E4">
      <w:pPr>
        <w:pStyle w:val="HeadingL1"/>
        <w:spacing w:after="260" w:line="280" w:lineRule="exact"/>
        <w:ind w:right="0"/>
        <w:jc w:val="both"/>
        <w:rPr>
          <w:rFonts w:ascii="Times New Roman" w:hAnsi="Times New Roman"/>
        </w:rPr>
      </w:pPr>
      <w:r w:rsidRPr="008846E4">
        <w:rPr>
          <w:rFonts w:ascii="Times New Roman" w:hAnsi="Times New Roman"/>
        </w:rPr>
        <w:lastRenderedPageBreak/>
        <w:t>Fundamental propositions</w:t>
      </w:r>
    </w:p>
    <w:p w14:paraId="267FBFAE" w14:textId="77777777" w:rsidR="008A7863" w:rsidRPr="008846E4" w:rsidRDefault="008A7863" w:rsidP="008846E4">
      <w:pPr>
        <w:pStyle w:val="HeadingL2"/>
        <w:spacing w:after="260" w:line="280" w:lineRule="exact"/>
        <w:ind w:right="0"/>
        <w:jc w:val="both"/>
        <w:rPr>
          <w:rFonts w:ascii="Times New Roman" w:hAnsi="Times New Roman"/>
        </w:rPr>
      </w:pPr>
      <w:r w:rsidRPr="008846E4">
        <w:rPr>
          <w:rFonts w:ascii="Times New Roman" w:hAnsi="Times New Roman"/>
        </w:rPr>
        <w:t>Assumed duties and imposed duties</w:t>
      </w:r>
    </w:p>
    <w:p w14:paraId="0DE9463D"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Like Janus, the common law of torts has two faces. One face is concerned with duties that the common law imposes on people, without more, in order to protect the rights of others, generally the rights of others to "person or property".</w:t>
      </w:r>
      <w:r w:rsidRPr="008846E4">
        <w:rPr>
          <w:rStyle w:val="FootnoteReference"/>
          <w:rFonts w:ascii="Times New Roman" w:hAnsi="Times New Roman"/>
          <w:sz w:val="24"/>
        </w:rPr>
        <w:footnoteReference w:id="354"/>
      </w:r>
      <w:r w:rsidRPr="008846E4">
        <w:rPr>
          <w:rFonts w:ascii="Times New Roman" w:hAnsi="Times New Roman"/>
        </w:rPr>
        <w:t xml:space="preserve"> The most famous instance in English law where such a duty was recognised was in </w:t>
      </w:r>
      <w:r w:rsidRPr="008846E4">
        <w:rPr>
          <w:rFonts w:ascii="Times New Roman" w:hAnsi="Times New Roman"/>
          <w:i/>
          <w:iCs/>
        </w:rPr>
        <w:t>Don</w:t>
      </w:r>
      <w:r w:rsidRPr="008846E4">
        <w:rPr>
          <w:rFonts w:ascii="Times New Roman" w:hAnsi="Times New Roman"/>
          <w:i/>
        </w:rPr>
        <w:t>o</w:t>
      </w:r>
      <w:r w:rsidRPr="008846E4">
        <w:rPr>
          <w:rFonts w:ascii="Times New Roman" w:hAnsi="Times New Roman"/>
          <w:i/>
          <w:iCs/>
        </w:rPr>
        <w:t>ghue v Stevenson</w:t>
      </w:r>
      <w:r w:rsidRPr="008846E4">
        <w:rPr>
          <w:rFonts w:ascii="Times New Roman" w:hAnsi="Times New Roman"/>
        </w:rPr>
        <w:t>,</w:t>
      </w:r>
      <w:r w:rsidRPr="008846E4">
        <w:rPr>
          <w:rStyle w:val="FootnoteReference"/>
          <w:rFonts w:ascii="Times New Roman" w:hAnsi="Times New Roman"/>
          <w:sz w:val="24"/>
        </w:rPr>
        <w:footnoteReference w:id="355"/>
      </w:r>
      <w:r w:rsidRPr="008846E4">
        <w:rPr>
          <w:rFonts w:ascii="Times New Roman" w:hAnsi="Times New Roman"/>
          <w:i/>
          <w:iCs/>
        </w:rPr>
        <w:t xml:space="preserve"> </w:t>
      </w:r>
      <w:r w:rsidRPr="008846E4">
        <w:rPr>
          <w:rFonts w:ascii="Times New Roman" w:hAnsi="Times New Roman"/>
        </w:rPr>
        <w:t>where a majority of the House of Lords recognised liability for careless infringement of the plaintiff's right to her person. Although that duty concerned a liability based upon fault, namely carelessness, many torts, including those where intention is an element,</w:t>
      </w:r>
      <w:r w:rsidRPr="008846E4">
        <w:rPr>
          <w:rStyle w:val="FootnoteReference"/>
          <w:rFonts w:ascii="Times New Roman" w:hAnsi="Times New Roman"/>
          <w:sz w:val="24"/>
        </w:rPr>
        <w:footnoteReference w:id="356"/>
      </w:r>
      <w:r w:rsidRPr="008846E4">
        <w:rPr>
          <w:rFonts w:ascii="Times New Roman" w:hAnsi="Times New Roman"/>
        </w:rPr>
        <w:t xml:space="preserve"> impose duties upon people independently of fault. There is nothing unusual or anomalous about the imposition of strict liability (ie liability in the absence of fault) in the law of torts for infringement of the rights of others. </w:t>
      </w:r>
    </w:p>
    <w:p w14:paraId="49384556"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The other face of the law of torts concerns separate and additional (although potentially overlapping) duties that arise when a person, by their words or conduct or the position in which they are placed, objectively assumes responsibility such as by an undertaking concerning the safety of another person or their property. An undertaking in the law of torts might arise from a promise or assurance given without consideration to a person or persons (a private undertaking)</w:t>
      </w:r>
      <w:r w:rsidRPr="008846E4">
        <w:rPr>
          <w:rStyle w:val="FootnoteReference"/>
          <w:rFonts w:ascii="Times New Roman" w:hAnsi="Times New Roman"/>
          <w:sz w:val="24"/>
        </w:rPr>
        <w:footnoteReference w:id="357"/>
      </w:r>
      <w:r w:rsidRPr="008846E4">
        <w:rPr>
          <w:rFonts w:ascii="Times New Roman" w:hAnsi="Times New Roman"/>
        </w:rPr>
        <w:t xml:space="preserve"> or to the public at large (a public undertaking)</w:t>
      </w:r>
      <w:r w:rsidRPr="008846E4">
        <w:rPr>
          <w:rStyle w:val="FootnoteReference"/>
          <w:rFonts w:ascii="Times New Roman" w:hAnsi="Times New Roman"/>
          <w:sz w:val="24"/>
        </w:rPr>
        <w:footnoteReference w:id="358"/>
      </w:r>
      <w:r w:rsidRPr="008846E4">
        <w:rPr>
          <w:rFonts w:ascii="Times New Roman" w:hAnsi="Times New Roman"/>
        </w:rPr>
        <w:t xml:space="preserve"> or by embarking upon a course of conduct or task.</w:t>
      </w:r>
      <w:r w:rsidRPr="008846E4">
        <w:rPr>
          <w:rStyle w:val="FootnoteReference"/>
          <w:rFonts w:ascii="Times New Roman" w:hAnsi="Times New Roman"/>
          <w:sz w:val="24"/>
        </w:rPr>
        <w:footnoteReference w:id="359"/>
      </w:r>
      <w:r w:rsidRPr="008846E4">
        <w:rPr>
          <w:rFonts w:ascii="Times New Roman" w:hAnsi="Times New Roman"/>
        </w:rPr>
        <w:t xml:space="preserve"> In each case, the duty arises because the circumstances of the undertaking involve the inference that the person objectively assumed responsibility to take reasonable care or to ensure that reasonable care will be </w:t>
      </w:r>
      <w:r w:rsidRPr="008846E4">
        <w:rPr>
          <w:rFonts w:ascii="Times New Roman" w:hAnsi="Times New Roman"/>
        </w:rPr>
        <w:lastRenderedPageBreak/>
        <w:t xml:space="preserve">taken. This principle is centuries old. As Cardozo J said a century ago in </w:t>
      </w:r>
      <w:r w:rsidRPr="008846E4">
        <w:rPr>
          <w:rFonts w:ascii="Times New Roman" w:hAnsi="Times New Roman"/>
          <w:i/>
          <w:iCs/>
        </w:rPr>
        <w:t>Glanzer v Shepard</w:t>
      </w:r>
      <w:r w:rsidRPr="008846E4">
        <w:rPr>
          <w:rFonts w:ascii="Times New Roman" w:hAnsi="Times New Roman"/>
        </w:rPr>
        <w:t>:</w:t>
      </w:r>
      <w:r w:rsidRPr="008846E4">
        <w:rPr>
          <w:rStyle w:val="FootnoteReference"/>
          <w:rFonts w:ascii="Times New Roman" w:hAnsi="Times New Roman"/>
          <w:sz w:val="24"/>
        </w:rPr>
        <w:footnoteReference w:id="360"/>
      </w:r>
    </w:p>
    <w:p w14:paraId="0EC8D068" w14:textId="77777777" w:rsidR="008A7863" w:rsidRDefault="008A7863" w:rsidP="008846E4">
      <w:pPr>
        <w:pStyle w:val="LRIndentafterHC"/>
        <w:spacing w:before="0" w:after="260" w:line="280" w:lineRule="exact"/>
        <w:ind w:right="0"/>
        <w:jc w:val="both"/>
        <w:rPr>
          <w:rFonts w:ascii="Times New Roman" w:hAnsi="Times New Roman"/>
        </w:rPr>
      </w:pPr>
      <w:r w:rsidRPr="008846E4">
        <w:rPr>
          <w:rFonts w:ascii="Times New Roman" w:hAnsi="Times New Roman"/>
        </w:rPr>
        <w:t xml:space="preserve">"There is nothing new here in principle ... The surgeon who unskillfully sets the wounded arm of a child is liable for his negligence, though the father pays the bill ... The bailee who is careless in the keeping of the goods which he receives as those of A does not escape liability though the deposit may have been made by B. It is ancient learning that one who assumes to act, even though gratuitously, may thereby become subject to the duty of acting carefully, if he acts at all ... The most common examples of such a duty are cases where action is directed toward the person of another or his property." </w:t>
      </w:r>
    </w:p>
    <w:p w14:paraId="48EFE94B"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duties assumed, by undertakings, were historically forms of </w:t>
      </w:r>
      <w:r w:rsidRPr="008846E4">
        <w:rPr>
          <w:rFonts w:ascii="Times New Roman" w:hAnsi="Times New Roman"/>
          <w:i/>
          <w:iCs/>
        </w:rPr>
        <w:t>assumpsit</w:t>
      </w:r>
      <w:r w:rsidRPr="008846E4">
        <w:rPr>
          <w:rFonts w:ascii="Times New Roman" w:hAnsi="Times New Roman"/>
        </w:rPr>
        <w:t xml:space="preserve"> (a person "assumed" or "undertook")</w:t>
      </w:r>
      <w:r w:rsidRPr="008846E4">
        <w:rPr>
          <w:rStyle w:val="FootnoteReference"/>
          <w:rFonts w:ascii="Times New Roman" w:hAnsi="Times New Roman"/>
          <w:sz w:val="24"/>
        </w:rPr>
        <w:footnoteReference w:id="361"/>
      </w:r>
      <w:r w:rsidRPr="008846E4">
        <w:rPr>
          <w:rFonts w:ascii="Times New Roman" w:hAnsi="Times New Roman"/>
        </w:rPr>
        <w:t xml:space="preserve"> with roots common to what are now seen as contractual undertakings.</w:t>
      </w:r>
      <w:r w:rsidRPr="008846E4">
        <w:rPr>
          <w:rStyle w:val="FootnoteReference"/>
          <w:rFonts w:ascii="Times New Roman" w:hAnsi="Times New Roman"/>
          <w:sz w:val="24"/>
        </w:rPr>
        <w:footnoteReference w:id="362"/>
      </w:r>
      <w:r w:rsidRPr="008846E4">
        <w:rPr>
          <w:rFonts w:ascii="Times New Roman" w:hAnsi="Times New Roman"/>
        </w:rPr>
        <w:t xml:space="preserve"> Although it might be said that all legal duties are ultimately "imposed" by law in the sense that they are legally recognised by courts, the foundation of these "assumpsit duties"</w:t>
      </w:r>
      <w:r w:rsidRPr="008846E4">
        <w:rPr>
          <w:rStyle w:val="FootnoteReference"/>
          <w:rFonts w:ascii="Times New Roman" w:hAnsi="Times New Roman"/>
          <w:sz w:val="24"/>
        </w:rPr>
        <w:footnoteReference w:id="363"/>
      </w:r>
      <w:r w:rsidRPr="008846E4">
        <w:rPr>
          <w:rFonts w:ascii="Times New Roman" w:hAnsi="Times New Roman"/>
        </w:rPr>
        <w:t xml:space="preserve"> is the construction of an undertaking given by a person rather than such duties being imposed independently of anything that the person has said or done or any position that they have assumed. In this sense, these assumpsit duties can be described as "assumed" rather than imposed exclusively by law. </w:t>
      </w:r>
    </w:p>
    <w:p w14:paraId="36D5AEF9"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Although there is no limit to the subject matter of duties that can be assumed by undertakings, and although, as Cardozo J recognised, these undertakings most commonly arose historically in relation to person or property, the dominant recognition of assumed duties today is in the area of claims for "pure" economic loss (that is, losses that are independent of any damage to a person or to their property</w:t>
      </w:r>
      <w:r w:rsidRPr="008846E4">
        <w:rPr>
          <w:rStyle w:val="FootnoteReference"/>
          <w:rFonts w:ascii="Times New Roman" w:hAnsi="Times New Roman"/>
          <w:sz w:val="24"/>
        </w:rPr>
        <w:footnoteReference w:id="364"/>
      </w:r>
      <w:r w:rsidRPr="008846E4">
        <w:rPr>
          <w:rFonts w:ascii="Times New Roman" w:hAnsi="Times New Roman"/>
        </w:rPr>
        <w:t xml:space="preserve">). These claims for "pure" economic loss are epitomised by the </w:t>
      </w:r>
      <w:r w:rsidRPr="008846E4">
        <w:rPr>
          <w:rFonts w:ascii="Times New Roman" w:hAnsi="Times New Roman"/>
        </w:rPr>
        <w:lastRenderedPageBreak/>
        <w:t xml:space="preserve">reasoning in </w:t>
      </w:r>
      <w:r w:rsidRPr="008846E4">
        <w:rPr>
          <w:rFonts w:ascii="Times New Roman" w:hAnsi="Times New Roman"/>
          <w:i/>
          <w:iCs/>
        </w:rPr>
        <w:t>Hedley Byrne &amp; Co Ltd v Heller &amp; Partners Ltd</w:t>
      </w:r>
      <w:r w:rsidRPr="008846E4">
        <w:rPr>
          <w:rFonts w:ascii="Times New Roman" w:hAnsi="Times New Roman"/>
        </w:rPr>
        <w:t>,</w:t>
      </w:r>
      <w:r w:rsidRPr="008846E4">
        <w:rPr>
          <w:rStyle w:val="FootnoteReference"/>
          <w:rFonts w:ascii="Times New Roman" w:hAnsi="Times New Roman"/>
          <w:sz w:val="24"/>
        </w:rPr>
        <w:footnoteReference w:id="365"/>
      </w:r>
      <w:r w:rsidRPr="008846E4">
        <w:rPr>
          <w:rFonts w:ascii="Times New Roman" w:hAnsi="Times New Roman"/>
        </w:rPr>
        <w:t xml:space="preserve"> as endorsed in this Court,</w:t>
      </w:r>
      <w:r w:rsidRPr="008846E4">
        <w:rPr>
          <w:rStyle w:val="FootnoteReference"/>
          <w:rFonts w:ascii="Times New Roman" w:hAnsi="Times New Roman"/>
          <w:sz w:val="24"/>
        </w:rPr>
        <w:footnoteReference w:id="366"/>
      </w:r>
      <w:r w:rsidRPr="008846E4">
        <w:rPr>
          <w:rFonts w:ascii="Times New Roman" w:hAnsi="Times New Roman"/>
          <w:i/>
          <w:iCs/>
        </w:rPr>
        <w:t xml:space="preserve"> </w:t>
      </w:r>
      <w:r w:rsidRPr="008846E4">
        <w:rPr>
          <w:rFonts w:ascii="Times New Roman" w:hAnsi="Times New Roman"/>
        </w:rPr>
        <w:t>particularly that of Lord Devlin, who analogised from the liability of a bailee for responsibility assumed in relation to goods</w:t>
      </w:r>
      <w:r w:rsidRPr="008846E4">
        <w:rPr>
          <w:rStyle w:val="FootnoteReference"/>
          <w:rFonts w:ascii="Times New Roman" w:hAnsi="Times New Roman"/>
          <w:sz w:val="24"/>
        </w:rPr>
        <w:footnoteReference w:id="367"/>
      </w:r>
      <w:r w:rsidRPr="008846E4">
        <w:rPr>
          <w:rFonts w:ascii="Times New Roman" w:hAnsi="Times New Roman"/>
        </w:rPr>
        <w:t xml:space="preserve"> to liability for carelessly given advice for which there had been an assumption of responsibility. </w:t>
      </w:r>
    </w:p>
    <w:p w14:paraId="3EA6604C"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Perhaps due to a lack of appreciation of legal history, some scholars have had trouble understanding this second face of tortious duties.</w:t>
      </w:r>
      <w:r w:rsidRPr="008846E4">
        <w:rPr>
          <w:rStyle w:val="FootnoteReference"/>
          <w:rFonts w:ascii="Times New Roman" w:hAnsi="Times New Roman"/>
          <w:sz w:val="24"/>
        </w:rPr>
        <w:footnoteReference w:id="368"/>
      </w:r>
      <w:r w:rsidRPr="008846E4">
        <w:rPr>
          <w:rFonts w:ascii="Times New Roman" w:hAnsi="Times New Roman"/>
        </w:rPr>
        <w:t xml:space="preserve"> Others, with a keener understanding of legal history, have seen these duties as based upon a separate foundation from imposed duties and more closely associated with the law of contract than with duties imposed purely by law.</w:t>
      </w:r>
      <w:r w:rsidRPr="008846E4">
        <w:rPr>
          <w:rStyle w:val="FootnoteReference"/>
          <w:rFonts w:ascii="Times New Roman" w:hAnsi="Times New Roman"/>
          <w:sz w:val="24"/>
        </w:rPr>
        <w:footnoteReference w:id="369"/>
      </w:r>
      <w:r w:rsidRPr="008846E4">
        <w:rPr>
          <w:rFonts w:ascii="Times New Roman" w:hAnsi="Times New Roman"/>
        </w:rPr>
        <w:t xml:space="preserve"> As Beever has observed, the idea that the liability in a case like </w:t>
      </w:r>
      <w:r w:rsidRPr="008846E4">
        <w:rPr>
          <w:rFonts w:ascii="Times New Roman" w:hAnsi="Times New Roman"/>
          <w:i/>
          <w:iCs/>
        </w:rPr>
        <w:t xml:space="preserve">Hedley Byrne </w:t>
      </w:r>
      <w:r w:rsidRPr="008846E4">
        <w:rPr>
          <w:rFonts w:ascii="Times New Roman" w:hAnsi="Times New Roman"/>
        </w:rPr>
        <w:t xml:space="preserve">was a species of the liability in a case like </w:t>
      </w:r>
      <w:r w:rsidRPr="008846E4">
        <w:rPr>
          <w:rFonts w:ascii="Times New Roman" w:hAnsi="Times New Roman"/>
          <w:i/>
          <w:iCs/>
        </w:rPr>
        <w:t xml:space="preserve">Donoghue v Stevenson </w:t>
      </w:r>
      <w:r w:rsidRPr="008846E4">
        <w:rPr>
          <w:rFonts w:ascii="Times New Roman" w:hAnsi="Times New Roman"/>
        </w:rPr>
        <w:t>"has done considerable, perhaps irreparable, damage to both areas of the law".</w:t>
      </w:r>
      <w:r w:rsidRPr="008846E4">
        <w:rPr>
          <w:rStyle w:val="FootnoteReference"/>
          <w:rFonts w:ascii="Times New Roman" w:hAnsi="Times New Roman"/>
          <w:sz w:val="24"/>
        </w:rPr>
        <w:footnoteReference w:id="370"/>
      </w:r>
      <w:r w:rsidRPr="008846E4">
        <w:rPr>
          <w:rFonts w:ascii="Times New Roman" w:hAnsi="Times New Roman"/>
        </w:rPr>
        <w:t xml:space="preserve"> More than a century ago, Beale observed that:</w:t>
      </w:r>
      <w:r w:rsidRPr="008846E4">
        <w:rPr>
          <w:rStyle w:val="FootnoteReference"/>
          <w:rFonts w:ascii="Times New Roman" w:hAnsi="Times New Roman"/>
          <w:sz w:val="24"/>
        </w:rPr>
        <w:footnoteReference w:id="371"/>
      </w:r>
    </w:p>
    <w:p w14:paraId="0FC91549" w14:textId="77777777" w:rsidR="008A7863" w:rsidRDefault="008A7863" w:rsidP="008846E4">
      <w:pPr>
        <w:pStyle w:val="LeftrightafterHC"/>
        <w:spacing w:before="0" w:after="260" w:line="280" w:lineRule="exact"/>
        <w:ind w:right="0"/>
        <w:jc w:val="both"/>
        <w:rPr>
          <w:rFonts w:ascii="Times New Roman" w:hAnsi="Times New Roman"/>
        </w:rPr>
      </w:pPr>
      <w:r w:rsidRPr="008846E4">
        <w:rPr>
          <w:rFonts w:ascii="Times New Roman" w:hAnsi="Times New Roman"/>
        </w:rPr>
        <w:t>"the violation of an undertaking is not a tort, properly so called. It is a careful and exact use of legal language to call an undertaking a consensual obligation; it is a burden into which the obligor must voluntarily enter. One has only to be born or to immigrate into a society, in order to undergo the duty of respecting the persons and property of his neighbo[u]rs; but in order to be required to exercise the active care required of an undertaker, the obligor must 'take the trust upon himself.'"</w:t>
      </w:r>
    </w:p>
    <w:p w14:paraId="3042448C"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Beale's reference to an assumption of responsibility by a person taking the trust upon themself was an unattributed quotation from Holt CJ in </w:t>
      </w:r>
      <w:r w:rsidRPr="008846E4">
        <w:rPr>
          <w:rFonts w:ascii="Times New Roman" w:hAnsi="Times New Roman"/>
          <w:i/>
          <w:iCs/>
        </w:rPr>
        <w:t xml:space="preserve">Coggs v </w:t>
      </w:r>
      <w:r w:rsidRPr="008846E4">
        <w:rPr>
          <w:rFonts w:ascii="Times New Roman" w:hAnsi="Times New Roman"/>
          <w:i/>
          <w:iCs/>
        </w:rPr>
        <w:lastRenderedPageBreak/>
        <w:t>Bernard</w:t>
      </w:r>
      <w:r w:rsidRPr="008846E4">
        <w:rPr>
          <w:rFonts w:ascii="Times New Roman" w:hAnsi="Times New Roman"/>
        </w:rPr>
        <w:t>,</w:t>
      </w:r>
      <w:r w:rsidRPr="008846E4">
        <w:rPr>
          <w:rStyle w:val="FootnoteReference"/>
          <w:rFonts w:ascii="Times New Roman" w:hAnsi="Times New Roman"/>
          <w:sz w:val="24"/>
        </w:rPr>
        <w:footnoteReference w:id="372"/>
      </w:r>
      <w:r w:rsidRPr="008846E4">
        <w:rPr>
          <w:rFonts w:ascii="Times New Roman" w:hAnsi="Times New Roman"/>
          <w:i/>
          <w:iCs/>
        </w:rPr>
        <w:t xml:space="preserve"> </w:t>
      </w:r>
      <w:r w:rsidRPr="008846E4">
        <w:rPr>
          <w:rFonts w:ascii="Times New Roman" w:hAnsi="Times New Roman"/>
        </w:rPr>
        <w:t>who had concluded that "a breach of a trust undertaken voluntarily will be a good ground for an action". As with cases of bailment, in cases of an undertaking where responsibility is assumed, the extent of the assumption of responsibility can vary. In some cases, the assumption might be merely that reasonable skill and care will be taken. In other cases, the undertaking might be "to see that reasonable skill and care were exercised", with the effect that a defendant "could not get rid of responsibility by delegating the performance of [the task] to a third person".</w:t>
      </w:r>
      <w:r w:rsidRPr="008846E4">
        <w:rPr>
          <w:rStyle w:val="FootnoteReference"/>
          <w:rFonts w:ascii="Times New Roman" w:hAnsi="Times New Roman"/>
          <w:sz w:val="24"/>
        </w:rPr>
        <w:footnoteReference w:id="373"/>
      </w:r>
      <w:r w:rsidRPr="008846E4">
        <w:rPr>
          <w:rFonts w:ascii="Times New Roman" w:hAnsi="Times New Roman"/>
        </w:rPr>
        <w:t xml:space="preserve"> </w:t>
      </w:r>
    </w:p>
    <w:p w14:paraId="794C7D15"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duty that arises from an assumption of responsibility to ensure that reasonable care is taken is commonly described as a non-delegable duty. The only difference between: (i) the assumption of responsibility that supports a non-delegable duty, and (ii) the assumption of responsibility that supports a (delegable) duty of care which is assumed and not imposed, is the scope of the responsibility assumed. That scope is derived from objective interpretation of the undertaking. As Mason J (with whom Deane and Dawson JJ agreed) said in </w:t>
      </w:r>
      <w:r w:rsidRPr="008846E4">
        <w:rPr>
          <w:rFonts w:ascii="Times New Roman" w:hAnsi="Times New Roman"/>
          <w:i/>
          <w:iCs/>
        </w:rPr>
        <w:t xml:space="preserve">Kondis </w:t>
      </w:r>
      <w:r w:rsidRPr="008846E4">
        <w:rPr>
          <w:rFonts w:ascii="Times New Roman" w:hAnsi="Times New Roman"/>
          <w:i/>
        </w:rPr>
        <w:t>v State Transport Authority</w:t>
      </w:r>
      <w:r w:rsidRPr="008846E4">
        <w:rPr>
          <w:rFonts w:ascii="Times New Roman" w:hAnsi="Times New Roman"/>
          <w:iCs/>
        </w:rPr>
        <w:t>,</w:t>
      </w:r>
      <w:r w:rsidRPr="008846E4">
        <w:rPr>
          <w:rStyle w:val="FootnoteReference"/>
          <w:rFonts w:ascii="Times New Roman" w:hAnsi="Times New Roman"/>
          <w:sz w:val="24"/>
        </w:rPr>
        <w:footnoteReference w:id="374"/>
      </w:r>
      <w:r w:rsidRPr="008846E4">
        <w:rPr>
          <w:rFonts w:ascii="Times New Roman" w:hAnsi="Times New Roman"/>
          <w:iCs/>
        </w:rPr>
        <w:t xml:space="preserve"> in a passage later quoted with approval by Lord Sumption (with whom the other members of the court agreed) in the Supreme Court of the United Kingdom:</w:t>
      </w:r>
      <w:r w:rsidRPr="008846E4">
        <w:rPr>
          <w:rStyle w:val="FootnoteReference"/>
          <w:rFonts w:ascii="Times New Roman" w:hAnsi="Times New Roman"/>
          <w:sz w:val="24"/>
        </w:rPr>
        <w:footnoteReference w:id="375"/>
      </w:r>
      <w:r w:rsidRPr="008846E4">
        <w:rPr>
          <w:rFonts w:ascii="Times New Roman" w:hAnsi="Times New Roman"/>
          <w:iCs/>
        </w:rPr>
        <w:t xml:space="preserve"> </w:t>
      </w:r>
    </w:p>
    <w:p w14:paraId="066780C0" w14:textId="77777777" w:rsidR="008A7863" w:rsidRDefault="008A7863" w:rsidP="008846E4">
      <w:pPr>
        <w:pStyle w:val="leftright"/>
        <w:spacing w:before="0" w:after="260" w:line="280" w:lineRule="exact"/>
        <w:ind w:right="0"/>
        <w:jc w:val="both"/>
        <w:rPr>
          <w:rFonts w:ascii="Times New Roman" w:hAnsi="Times New Roman"/>
        </w:rPr>
      </w:pPr>
      <w:r w:rsidRPr="008846E4">
        <w:rPr>
          <w:rFonts w:ascii="Times New Roman" w:hAnsi="Times New Roman"/>
        </w:rPr>
        <w:t>"In these situations the special duty arises because the person on whom it is imposed has undertaken the care, supervision or control of the person or property of another or is so placed in relation to that person or his property as to assume a particular responsibility for his or its safety, in circumstances where the person affected might reasonably expect that due care will be exercised."</w:t>
      </w:r>
    </w:p>
    <w:p w14:paraId="4BC2EB70"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The concept of a "non-delegable duty" is easily misunderstood and easily the subject of confusion of thought. Two factors significantly contribute to this misunderstanding and confusion. First,</w:t>
      </w:r>
      <w:r w:rsidRPr="008846E4" w:rsidDel="00462F3D">
        <w:rPr>
          <w:rFonts w:ascii="Times New Roman" w:hAnsi="Times New Roman"/>
        </w:rPr>
        <w:t xml:space="preserve"> </w:t>
      </w:r>
      <w:r w:rsidRPr="008846E4">
        <w:rPr>
          <w:rFonts w:ascii="Times New Roman" w:hAnsi="Times New Roman"/>
        </w:rPr>
        <w:t>the label "non-delegable duty" is a misnomer. All duties recognised by the law of torts to be owed by a person are non-delegable.</w:t>
      </w:r>
      <w:r w:rsidRPr="008846E4">
        <w:rPr>
          <w:rStyle w:val="FootnoteReference"/>
          <w:rFonts w:ascii="Times New Roman" w:hAnsi="Times New Roman"/>
          <w:sz w:val="24"/>
        </w:rPr>
        <w:footnoteReference w:id="376"/>
      </w:r>
      <w:r w:rsidRPr="008846E4">
        <w:rPr>
          <w:rFonts w:ascii="Times New Roman" w:hAnsi="Times New Roman"/>
        </w:rPr>
        <w:t xml:space="preserve"> It is nonsense to refer to a person who "delegates ... some duty </w:t>
      </w:r>
      <w:r w:rsidRPr="008846E4">
        <w:rPr>
          <w:rFonts w:ascii="Times New Roman" w:hAnsi="Times New Roman"/>
        </w:rPr>
        <w:lastRenderedPageBreak/>
        <w:t>which [they are] under [an] obligation to discharge".</w:t>
      </w:r>
      <w:r w:rsidRPr="008846E4">
        <w:rPr>
          <w:rStyle w:val="FootnoteReference"/>
          <w:rFonts w:ascii="Times New Roman" w:hAnsi="Times New Roman"/>
          <w:sz w:val="24"/>
        </w:rPr>
        <w:footnoteReference w:id="377"/>
      </w:r>
      <w:r w:rsidRPr="008846E4">
        <w:rPr>
          <w:rFonts w:ascii="Times New Roman" w:hAnsi="Times New Roman"/>
        </w:rPr>
        <w:t xml:space="preserve"> But the label "non-delegable duty" does at least emphasise that personal liability for an outcome can arise if the outcome was caused by a carefully chosen delegate and not merely by a carefully chosen agent.</w:t>
      </w:r>
    </w:p>
    <w:p w14:paraId="0FCF0F8B"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An agent is a person who acts on behalf of another. When a principal objectively undertakes a task and assumes responsibility to take reasonable care, the principal cannot avoid liability if the lack of care occurred by an agent whose actions are attributed to the principal. By contrast, a delegate acts for themself and generally in their own name.</w:t>
      </w:r>
      <w:r w:rsidRPr="008846E4">
        <w:rPr>
          <w:rStyle w:val="FootnoteReference"/>
          <w:rFonts w:ascii="Times New Roman" w:hAnsi="Times New Roman"/>
          <w:sz w:val="24"/>
        </w:rPr>
        <w:footnoteReference w:id="378"/>
      </w:r>
      <w:r w:rsidRPr="008846E4">
        <w:rPr>
          <w:rFonts w:ascii="Times New Roman" w:hAnsi="Times New Roman"/>
        </w:rPr>
        <w:t xml:space="preserve"> Their actions are not attributed to the delegator so that a delegator is not generally liable for the careless performance of acts by a carefully chosen delegate. The label "non-delegable duty" makes clear that the personal duty of the principal who assumes responsibility to ensure that reasonable care is taken cannot be avoided if the carelessness arose from the acts of a carefully chosen delegate.</w:t>
      </w:r>
    </w:p>
    <w:p w14:paraId="1593F189"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The second source of misunderstanding and confusion concerning non-delegable duties arises from the conflation of imposed duties and assumed duties. These separate categories are addressed below. Without a separation of those two fundamentally different categories of duty, non-delegable duties might be thought to involve no more than a random collection of relationships which in other circumstances might not give rise to non-delegable duties, and which share little in common. And an immediate question would be: why confine non-delegable duties to these relationships? As Kirby J said of the collection of most well-recognised instances where non-delegable duties arise, "it would be surprising if this odd collection of particular instances represented the entire class of relationships in which a non-delegable duty existed at common law".</w:t>
      </w:r>
      <w:r w:rsidRPr="008846E4">
        <w:rPr>
          <w:rStyle w:val="FootnoteReference"/>
          <w:rFonts w:ascii="Times New Roman" w:hAnsi="Times New Roman"/>
          <w:sz w:val="24"/>
        </w:rPr>
        <w:footnoteReference w:id="379"/>
      </w:r>
      <w:r w:rsidRPr="008846E4">
        <w:rPr>
          <w:rFonts w:ascii="Times New Roman" w:hAnsi="Times New Roman"/>
        </w:rPr>
        <w:t xml:space="preserve"> Non-delegable duties can only be understood by appreciating the difference between a duty that is imposed on a person by law independently of any assumption of responsibility by the person and a duty that is assumed by a person.     </w:t>
      </w:r>
    </w:p>
    <w:p w14:paraId="67A5C46C" w14:textId="77777777" w:rsidR="008A7863" w:rsidRPr="008846E4" w:rsidRDefault="008A7863" w:rsidP="008846E4">
      <w:pPr>
        <w:pStyle w:val="HeadingL2"/>
        <w:spacing w:after="260" w:line="280" w:lineRule="exact"/>
        <w:ind w:right="0"/>
        <w:jc w:val="both"/>
        <w:rPr>
          <w:rFonts w:ascii="Times New Roman" w:hAnsi="Times New Roman"/>
        </w:rPr>
      </w:pPr>
      <w:r w:rsidRPr="008846E4">
        <w:rPr>
          <w:rFonts w:ascii="Times New Roman" w:hAnsi="Times New Roman"/>
        </w:rPr>
        <w:t>Fundamental differences between imposed duties and assumed duties</w:t>
      </w:r>
    </w:p>
    <w:p w14:paraId="5D6D5127"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There are, relevantly to this appeal, two closely related respects in which tortious duties arising from an assumption of responsibility extend further than those duties which are, without more, imposed by law to protect "person or </w:t>
      </w:r>
      <w:r w:rsidRPr="008846E4">
        <w:rPr>
          <w:rFonts w:ascii="Times New Roman" w:hAnsi="Times New Roman"/>
        </w:rPr>
        <w:lastRenderedPageBreak/>
        <w:t>property". First, duties of care that are "imposed" on a defendant by the common law (in the sense discussed above</w:t>
      </w:r>
      <w:r w:rsidRPr="008846E4">
        <w:rPr>
          <w:rStyle w:val="FootnoteReference"/>
          <w:rFonts w:ascii="Times New Roman" w:hAnsi="Times New Roman"/>
          <w:sz w:val="24"/>
        </w:rPr>
        <w:footnoteReference w:id="380"/>
      </w:r>
      <w:r w:rsidRPr="008846E4">
        <w:rPr>
          <w:rFonts w:ascii="Times New Roman" w:hAnsi="Times New Roman"/>
        </w:rPr>
        <w:t>) do not generally require a defendant to take action to improve the plaintiff's circumstances where those circumstances were not created, or contributed to, by the defendant.</w:t>
      </w:r>
      <w:r w:rsidRPr="008846E4">
        <w:rPr>
          <w:rStyle w:val="FootnoteReference"/>
          <w:rFonts w:ascii="Times New Roman" w:hAnsi="Times New Roman"/>
          <w:sz w:val="24"/>
        </w:rPr>
        <w:footnoteReference w:id="381"/>
      </w:r>
      <w:r w:rsidRPr="008846E4">
        <w:rPr>
          <w:rFonts w:ascii="Times New Roman" w:hAnsi="Times New Roman"/>
        </w:rPr>
        <w:t xml:space="preserve"> Although there can be difficult questions concerning whether a defendant's action is "unconnected" to the circumstances of harm,</w:t>
      </w:r>
      <w:r w:rsidRPr="008846E4">
        <w:rPr>
          <w:rStyle w:val="FootnoteReference"/>
          <w:rFonts w:ascii="Times New Roman" w:hAnsi="Times New Roman"/>
          <w:sz w:val="24"/>
        </w:rPr>
        <w:footnoteReference w:id="382"/>
      </w:r>
      <w:r w:rsidRPr="008846E4">
        <w:rPr>
          <w:rFonts w:ascii="Times New Roman" w:hAnsi="Times New Roman"/>
        </w:rPr>
        <w:t xml:space="preserve"> once that conclusion of a lack of connection is reached the common law does not generally impose liability for such omissions to act. One instance of this principle, recognised in this Court, is that the common law does not generally impose a duty on a defendant to take action to protect a plaintiff from injury by third parties where the circumstances giving rise to the risk of that injury were not created or contributed to by the defendant.</w:t>
      </w:r>
      <w:r w:rsidRPr="008846E4">
        <w:rPr>
          <w:rStyle w:val="FootnoteReference"/>
          <w:rFonts w:ascii="Times New Roman" w:hAnsi="Times New Roman"/>
          <w:sz w:val="24"/>
        </w:rPr>
        <w:footnoteReference w:id="383"/>
      </w:r>
    </w:p>
    <w:p w14:paraId="45CF30EA"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This distinction between acts and omissions to act (where a defendant has not created or contributed to the circumstances of a plaintiff) has been understood for more than a century as "fundamental to the common law".</w:t>
      </w:r>
      <w:r w:rsidRPr="008846E4">
        <w:rPr>
          <w:rStyle w:val="FootnoteReference"/>
          <w:rFonts w:ascii="Times New Roman" w:hAnsi="Times New Roman"/>
          <w:sz w:val="24"/>
        </w:rPr>
        <w:footnoteReference w:id="384"/>
      </w:r>
      <w:r w:rsidRPr="008846E4">
        <w:rPr>
          <w:rFonts w:ascii="Times New Roman" w:hAnsi="Times New Roman"/>
        </w:rPr>
        <w:t xml:space="preserve"> It has been said that "[t]here is no distinction more deeply rooted in the common law and more fundamental".</w:t>
      </w:r>
      <w:r w:rsidRPr="008846E4">
        <w:rPr>
          <w:rStyle w:val="FootnoteReference"/>
          <w:rFonts w:ascii="Times New Roman" w:hAnsi="Times New Roman"/>
          <w:sz w:val="24"/>
        </w:rPr>
        <w:footnoteReference w:id="385"/>
      </w:r>
      <w:r w:rsidRPr="008846E4">
        <w:rPr>
          <w:rFonts w:ascii="Times New Roman" w:hAnsi="Times New Roman"/>
        </w:rPr>
        <w:t xml:space="preserve"> In effect, although the common law and equity contain many rules of responsibility "to avoid causing harm to others",</w:t>
      </w:r>
      <w:r w:rsidRPr="008846E4">
        <w:rPr>
          <w:rStyle w:val="FootnoteReference"/>
          <w:rFonts w:ascii="Times New Roman" w:hAnsi="Times New Roman"/>
          <w:sz w:val="24"/>
        </w:rPr>
        <w:footnoteReference w:id="386"/>
      </w:r>
      <w:r w:rsidRPr="008846E4">
        <w:rPr>
          <w:rFonts w:ascii="Times New Roman" w:hAnsi="Times New Roman"/>
        </w:rPr>
        <w:t xml:space="preserve"> neither the common law nor equity imposes upon a person, without more, a general duty to "extend a benefit to another".</w:t>
      </w:r>
      <w:r w:rsidRPr="008846E4">
        <w:rPr>
          <w:rStyle w:val="FootnoteReference"/>
          <w:rFonts w:ascii="Times New Roman" w:hAnsi="Times New Roman"/>
          <w:sz w:val="24"/>
        </w:rPr>
        <w:footnoteReference w:id="387"/>
      </w:r>
      <w:r w:rsidRPr="008846E4">
        <w:rPr>
          <w:rFonts w:ascii="Times New Roman" w:hAnsi="Times New Roman"/>
        </w:rPr>
        <w:t xml:space="preserve"> The distinction has thus been described as a difference </w:t>
      </w:r>
      <w:r w:rsidRPr="008846E4">
        <w:rPr>
          <w:rFonts w:ascii="Times New Roman" w:hAnsi="Times New Roman"/>
        </w:rPr>
        <w:lastRenderedPageBreak/>
        <w:t>between "making things worse and failing to make things better"</w:t>
      </w:r>
      <w:r w:rsidRPr="008846E4">
        <w:rPr>
          <w:rStyle w:val="FootnoteReference"/>
          <w:rFonts w:ascii="Times New Roman" w:hAnsi="Times New Roman"/>
          <w:sz w:val="24"/>
        </w:rPr>
        <w:footnoteReference w:id="388"/>
      </w:r>
      <w:r w:rsidRPr="008846E4">
        <w:rPr>
          <w:rFonts w:ascii="Times New Roman" w:hAnsi="Times New Roman"/>
        </w:rPr>
        <w:t xml:space="preserve"> or "doing an act which causes harm to someone and failing to take steps to prevent harm".</w:t>
      </w:r>
      <w:r w:rsidRPr="008846E4">
        <w:rPr>
          <w:rStyle w:val="FootnoteReference"/>
          <w:rFonts w:ascii="Times New Roman" w:hAnsi="Times New Roman"/>
          <w:sz w:val="24"/>
        </w:rPr>
        <w:footnoteReference w:id="389"/>
      </w:r>
      <w:r w:rsidRPr="008846E4">
        <w:rPr>
          <w:rFonts w:ascii="Times New Roman" w:hAnsi="Times New Roman"/>
        </w:rPr>
        <w:t xml:space="preserve"> </w:t>
      </w:r>
    </w:p>
    <w:p w14:paraId="3894627E"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It is unnecessary to address further the basal reasons for the common law's reluctance to impose such duties to act, which have been said to be "social, political or economic" or "political, moral or economic".</w:t>
      </w:r>
      <w:r w:rsidRPr="008846E4">
        <w:rPr>
          <w:rStyle w:val="FootnoteReference"/>
          <w:rFonts w:ascii="Times New Roman" w:hAnsi="Times New Roman"/>
          <w:sz w:val="24"/>
        </w:rPr>
        <w:footnoteReference w:id="390"/>
      </w:r>
      <w:r w:rsidRPr="008846E4">
        <w:rPr>
          <w:rFonts w:ascii="Times New Roman" w:hAnsi="Times New Roman"/>
        </w:rPr>
        <w:t xml:space="preserve"> It is enough to note that: (i) as McHugh J has said, the distinction is one that the common law has maintained since the time of the Year Books;</w:t>
      </w:r>
      <w:r w:rsidRPr="008846E4">
        <w:rPr>
          <w:rStyle w:val="FootnoteReference"/>
          <w:rFonts w:ascii="Times New Roman" w:hAnsi="Times New Roman"/>
          <w:sz w:val="24"/>
        </w:rPr>
        <w:footnoteReference w:id="391"/>
      </w:r>
      <w:r w:rsidRPr="008846E4">
        <w:rPr>
          <w:rFonts w:ascii="Times New Roman" w:hAnsi="Times New Roman"/>
        </w:rPr>
        <w:t xml:space="preserve"> and (ii) the position is different where the duty arises from an assumption of responsibility by an undertaking. </w:t>
      </w:r>
    </w:p>
    <w:p w14:paraId="2F933B50"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Once an undertaking to take action is expressly or impliedly made by a defendant to a plaintiff, the defendant is under a positive duty to the plaintiff to fulfil the undertaking even if the action undertaken is to "make things better" for another. This positive duty might therefore include protecting the plaintiff from injury by third parties where the defendant has not created the risk of that injury. Such positive duties might arise where an undertaking is made to the public at large. For instance, a defendant who expressly or impliedly undertakes a service as a common calling is under a positive duty to perform the service, if available, for any person. Blackstone wrote that "if an inn-keeper ... hangs out a sign and opens his house for travellers, it is an implied engagement to entertain all persons who travel that way; and upon this universal </w:t>
      </w:r>
      <w:r w:rsidRPr="008846E4">
        <w:rPr>
          <w:rFonts w:ascii="Times New Roman" w:hAnsi="Times New Roman"/>
          <w:i/>
          <w:iCs/>
        </w:rPr>
        <w:t>assumpsit</w:t>
      </w:r>
      <w:r w:rsidRPr="008846E4">
        <w:rPr>
          <w:rFonts w:ascii="Times New Roman" w:hAnsi="Times New Roman"/>
        </w:rPr>
        <w:t xml:space="preserve"> an action on the case will lie against him for damages".</w:t>
      </w:r>
      <w:r w:rsidRPr="008846E4">
        <w:rPr>
          <w:rStyle w:val="FootnoteReference"/>
          <w:rFonts w:ascii="Times New Roman" w:hAnsi="Times New Roman"/>
          <w:sz w:val="24"/>
        </w:rPr>
        <w:footnoteReference w:id="392"/>
      </w:r>
      <w:r w:rsidRPr="008846E4">
        <w:rPr>
          <w:rFonts w:ascii="Times New Roman" w:hAnsi="Times New Roman"/>
        </w:rPr>
        <w:t xml:space="preserve"> And as Dixon J said of the common carrier: "[t]he holding out or profession of the character of common carrier may be expressed, or it may be, and usually is, implied by a course of business or other conduct".</w:t>
      </w:r>
      <w:r w:rsidRPr="008846E4">
        <w:rPr>
          <w:rStyle w:val="FootnoteReference"/>
          <w:rFonts w:ascii="Times New Roman" w:hAnsi="Times New Roman"/>
          <w:sz w:val="24"/>
        </w:rPr>
        <w:footnoteReference w:id="393"/>
      </w:r>
    </w:p>
    <w:p w14:paraId="3E57471A"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An undertaking to take positive action might also be made privately between persons rather than to the public at large. An undertaking that is made to a particular person or group of people for consideration might give rise to a contract. Where the undertaking is gratuitous it will not give rise to a contract but if responsibility is assumed by a defendant, and the undertaking is breached, the </w:t>
      </w:r>
      <w:r w:rsidRPr="008846E4">
        <w:rPr>
          <w:rFonts w:ascii="Times New Roman" w:hAnsi="Times New Roman"/>
        </w:rPr>
        <w:lastRenderedPageBreak/>
        <w:t>law of torts holds the defendant liable, within the scope of the undertaking,</w:t>
      </w:r>
      <w:r w:rsidRPr="008846E4">
        <w:rPr>
          <w:rStyle w:val="FootnoteReference"/>
          <w:rFonts w:ascii="Times New Roman" w:hAnsi="Times New Roman"/>
          <w:sz w:val="24"/>
        </w:rPr>
        <w:footnoteReference w:id="394"/>
      </w:r>
      <w:r w:rsidRPr="008846E4">
        <w:rPr>
          <w:rFonts w:ascii="Times New Roman" w:hAnsi="Times New Roman"/>
        </w:rPr>
        <w:t xml:space="preserve"> to compensate the plaintiff for losses caused by the breach of the undertaking. </w:t>
      </w:r>
    </w:p>
    <w:p w14:paraId="354F7E86"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A private undertaking commonly arises as an implied incident of a relationship formed by a person or an office or role accepted by the person.</w:t>
      </w:r>
      <w:r w:rsidRPr="008846E4">
        <w:rPr>
          <w:rStyle w:val="FootnoteReference"/>
          <w:rFonts w:ascii="Times New Roman" w:hAnsi="Times New Roman"/>
          <w:sz w:val="24"/>
        </w:rPr>
        <w:footnoteReference w:id="395"/>
      </w:r>
      <w:r w:rsidRPr="008846E4">
        <w:rPr>
          <w:rFonts w:ascii="Times New Roman" w:hAnsi="Times New Roman"/>
        </w:rPr>
        <w:t xml:space="preserve"> In those cases, the duty can comfortably be described as arising from the person being so placed in relation to another person or their property as to assume a particular responsibility for the person or property. Hence, Lord Toulson described typical "relationships in which [there is] a duty to take positive action" under the "</w:t>
      </w:r>
      <w:r w:rsidRPr="008846E4">
        <w:rPr>
          <w:rFonts w:ascii="Times New Roman" w:hAnsi="Times New Roman"/>
          <w:i/>
          <w:iCs/>
        </w:rPr>
        <w:t xml:space="preserve">Hedley Byrne </w:t>
      </w:r>
      <w:r w:rsidRPr="008846E4">
        <w:rPr>
          <w:rFonts w:ascii="Times New Roman" w:hAnsi="Times New Roman"/>
        </w:rPr>
        <w:t>principle" as including "contract, fiduciary relationships, employer and employee, school and pupil, health professional and patient".</w:t>
      </w:r>
      <w:r w:rsidRPr="008846E4">
        <w:rPr>
          <w:rStyle w:val="FootnoteReference"/>
          <w:rFonts w:ascii="Times New Roman" w:hAnsi="Times New Roman"/>
          <w:sz w:val="24"/>
        </w:rPr>
        <w:footnoteReference w:id="396"/>
      </w:r>
      <w:r w:rsidRPr="008846E4">
        <w:rPr>
          <w:rFonts w:ascii="Times New Roman" w:hAnsi="Times New Roman"/>
        </w:rPr>
        <w:t xml:space="preserve"> A private undertaking might also be inferred, as a matter of social convention based on reasonable expectations, from all the circumstances. For instance, an undertaking giving rise to an assumption of responsibility can be inferred in some circumstances, including control of property.</w:t>
      </w:r>
      <w:r w:rsidRPr="008846E4">
        <w:rPr>
          <w:rStyle w:val="FootnoteReference"/>
          <w:rFonts w:ascii="Times New Roman" w:hAnsi="Times New Roman"/>
          <w:sz w:val="24"/>
        </w:rPr>
        <w:footnoteReference w:id="397"/>
      </w:r>
      <w:r w:rsidRPr="008846E4">
        <w:rPr>
          <w:rFonts w:ascii="Times New Roman" w:hAnsi="Times New Roman"/>
        </w:rPr>
        <w:t xml:space="preserve"> Or it might simply be inferred from the circumstances of a particular task commenced by the person:</w:t>
      </w:r>
      <w:r w:rsidRPr="008846E4">
        <w:rPr>
          <w:rStyle w:val="FootnoteReference"/>
          <w:rFonts w:ascii="Times New Roman" w:hAnsi="Times New Roman"/>
          <w:sz w:val="24"/>
        </w:rPr>
        <w:footnoteReference w:id="398"/>
      </w:r>
    </w:p>
    <w:p w14:paraId="45B5987F" w14:textId="77777777" w:rsidR="008A7863" w:rsidRDefault="008A7863" w:rsidP="008846E4">
      <w:pPr>
        <w:pStyle w:val="LeftrightafterHC"/>
        <w:spacing w:before="0" w:after="260" w:line="280" w:lineRule="exact"/>
        <w:ind w:right="0"/>
        <w:jc w:val="both"/>
        <w:rPr>
          <w:rFonts w:ascii="Times New Roman" w:hAnsi="Times New Roman"/>
        </w:rPr>
      </w:pPr>
      <w:r w:rsidRPr="008846E4">
        <w:rPr>
          <w:rFonts w:ascii="Times New Roman" w:hAnsi="Times New Roman"/>
        </w:rPr>
        <w:t xml:space="preserve">"A falls senseless in the street; B, a passing physician, undertakes to cure him. B might have passed by and left A to his fate; but having undertaken the work, he is liable for any negligence, either of commission or of omission." </w:t>
      </w:r>
    </w:p>
    <w:p w14:paraId="62A8145B" w14:textId="77777777" w:rsidR="008A7863" w:rsidRPr="008846E4" w:rsidRDefault="008A7863" w:rsidP="008846E4">
      <w:pPr>
        <w:pStyle w:val="NormalBody"/>
        <w:spacing w:after="260" w:line="280" w:lineRule="exact"/>
        <w:ind w:right="0"/>
        <w:jc w:val="both"/>
        <w:rPr>
          <w:rFonts w:ascii="Times New Roman" w:hAnsi="Times New Roman"/>
        </w:rPr>
      </w:pPr>
      <w:r w:rsidRPr="008846E4">
        <w:rPr>
          <w:rFonts w:ascii="Times New Roman" w:hAnsi="Times New Roman"/>
        </w:rPr>
        <w:t>As Holmes expressed the same point: "[a] carpenter need not go to work upon another man's house at all, but if he accepts the other's confidence and intermeddles, he cannot stop at will and leave the roof open to the weather".</w:t>
      </w:r>
      <w:r w:rsidRPr="008846E4">
        <w:rPr>
          <w:rStyle w:val="FootnoteReference"/>
          <w:rFonts w:ascii="Times New Roman" w:hAnsi="Times New Roman"/>
          <w:sz w:val="24"/>
        </w:rPr>
        <w:footnoteReference w:id="399"/>
      </w:r>
      <w:r w:rsidRPr="008846E4">
        <w:rPr>
          <w:rFonts w:ascii="Times New Roman" w:hAnsi="Times New Roman"/>
        </w:rPr>
        <w:t xml:space="preserve"> </w:t>
      </w:r>
    </w:p>
    <w:p w14:paraId="6521C731"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Unlike the duties not to interfere with the bodily integrity, liberty, or property of another, an undertaking by which responsibility is assumed can </w:t>
      </w:r>
      <w:r w:rsidRPr="008846E4">
        <w:rPr>
          <w:rFonts w:ascii="Times New Roman" w:hAnsi="Times New Roman"/>
        </w:rPr>
        <w:lastRenderedPageBreak/>
        <w:t>therefore easily extend to positive action to benefit another. Whether the undertaking is public or private, and whether it arises from "a specific voluntary commitment" or as "part of the duties of a role, function or position which one has voluntarily assumed", an obligation derived from that undertaking "to take positive action" needs "no justification in terms of the limitation ... on the freedom of action of individuals".</w:t>
      </w:r>
      <w:r w:rsidRPr="008846E4">
        <w:rPr>
          <w:rStyle w:val="FootnoteReference"/>
          <w:rFonts w:ascii="Times New Roman" w:hAnsi="Times New Roman"/>
          <w:sz w:val="24"/>
        </w:rPr>
        <w:footnoteReference w:id="400"/>
      </w:r>
      <w:r w:rsidRPr="008846E4">
        <w:rPr>
          <w:rFonts w:ascii="Times New Roman" w:hAnsi="Times New Roman"/>
        </w:rPr>
        <w:t xml:space="preserve"> </w:t>
      </w:r>
    </w:p>
    <w:p w14:paraId="5BE37E5D"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These principles do not differ when the task is one to take reasonable care for, or ensure that reasonable care is taken of, children rather than any other person or another's property. The principles also do not differ according to whether the failure to take reasonable care, or to ensure that reasonable care is taken, happens to involve a breach of some criminal law. Thus, in </w:t>
      </w:r>
      <w:r w:rsidRPr="008846E4">
        <w:rPr>
          <w:rFonts w:ascii="Times New Roman" w:hAnsi="Times New Roman"/>
          <w:i/>
          <w:iCs/>
        </w:rPr>
        <w:t>HXA v Surrey County Council</w:t>
      </w:r>
      <w:r w:rsidRPr="008846E4">
        <w:rPr>
          <w:rFonts w:ascii="Times New Roman" w:hAnsi="Times New Roman"/>
        </w:rPr>
        <w:t>,</w:t>
      </w:r>
      <w:r w:rsidRPr="008846E4">
        <w:rPr>
          <w:rStyle w:val="FootnoteReference"/>
          <w:rFonts w:ascii="Times New Roman" w:hAnsi="Times New Roman"/>
          <w:sz w:val="24"/>
        </w:rPr>
        <w:footnoteReference w:id="401"/>
      </w:r>
      <w:r w:rsidRPr="008846E4">
        <w:rPr>
          <w:rFonts w:ascii="Times New Roman" w:hAnsi="Times New Roman"/>
        </w:rPr>
        <w:t xml:space="preserve"> Lord Burrows and Lord Stephens (with whom the other members of the Supreme Court of the United Kingdom agreed), referring to abuse of a child, gave an example where a common law duty of care would arise from an assumption of responsibility:</w:t>
      </w:r>
    </w:p>
    <w:p w14:paraId="41738E47" w14:textId="77777777" w:rsidR="008A7863" w:rsidRDefault="008A7863" w:rsidP="008846E4">
      <w:pPr>
        <w:pStyle w:val="leftright"/>
        <w:spacing w:before="0" w:after="260" w:line="280" w:lineRule="exact"/>
        <w:ind w:right="0"/>
        <w:jc w:val="both"/>
        <w:rPr>
          <w:rFonts w:ascii="Times New Roman" w:hAnsi="Times New Roman"/>
        </w:rPr>
      </w:pPr>
      <w:r w:rsidRPr="008846E4">
        <w:rPr>
          <w:rFonts w:ascii="Times New Roman" w:hAnsi="Times New Roman"/>
        </w:rPr>
        <w:t>"if a private individual was requested by a parent to, then agreed to and did, accommodate the parent's child. The assumption of responsibility flows from the fact that the private individual was entrusted by the parent with the child's safety and accepted that responsibility."</w:t>
      </w:r>
    </w:p>
    <w:p w14:paraId="09260121" w14:textId="77777777" w:rsidR="008A7863" w:rsidRPr="008846E4" w:rsidRDefault="008A7863" w:rsidP="008846E4">
      <w:pPr>
        <w:pStyle w:val="HeadingL2"/>
        <w:spacing w:after="260" w:line="280" w:lineRule="exact"/>
        <w:ind w:right="0"/>
        <w:jc w:val="both"/>
        <w:rPr>
          <w:rFonts w:ascii="Times New Roman" w:hAnsi="Times New Roman"/>
        </w:rPr>
      </w:pPr>
      <w:r w:rsidRPr="008846E4">
        <w:rPr>
          <w:rFonts w:ascii="Times New Roman" w:hAnsi="Times New Roman"/>
        </w:rPr>
        <w:t xml:space="preserve">Ascertaining the existence and scope of assumed duties </w:t>
      </w:r>
    </w:p>
    <w:p w14:paraId="1205FF78"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Just as disputes arise about the existence and scope of expressly assumed contractual duties, so too can disputes arise about the existence and scope of duties that are said to arise from an undertaking that is inferred from a defendant's words or conduct. The scope of any assumed duty from an undertaking in the law of torts is derived in the same way as the scope of any assumed duty is derived from an undertaking in the law of contract. In either case, an inference is drawn of "the nature of liability that, in light of the parties' agreement, the parties might fairly be regarded as having contemplated and been 'willing to accept'".</w:t>
      </w:r>
      <w:r w:rsidRPr="008846E4">
        <w:rPr>
          <w:rStyle w:val="FootnoteReference"/>
          <w:rFonts w:ascii="Times New Roman" w:hAnsi="Times New Roman"/>
          <w:sz w:val="24"/>
        </w:rPr>
        <w:footnoteReference w:id="402"/>
      </w:r>
      <w:r w:rsidRPr="008846E4">
        <w:rPr>
          <w:rFonts w:ascii="Times New Roman" w:hAnsi="Times New Roman"/>
        </w:rPr>
        <w:t xml:space="preserve"> That inference must be drawn from all the relevant circumstances.</w:t>
      </w:r>
    </w:p>
    <w:p w14:paraId="0B266614"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In many cases, including this case, the relevant undertaking is characterised as one to take reasonable care to avoid reasonably foreseeable injury or to ensure that reasonable care is taken to avoid reasonably foreseeable injury. The repetition of "reasonableness" collapses the question of the breach of duty into the question </w:t>
      </w:r>
      <w:r w:rsidRPr="008846E4">
        <w:rPr>
          <w:rFonts w:ascii="Times New Roman" w:hAnsi="Times New Roman"/>
        </w:rPr>
        <w:lastRenderedPageBreak/>
        <w:t>of the existence of the duty. The latter should be expressed at a higher level of generality.</w:t>
      </w:r>
      <w:r w:rsidRPr="008846E4">
        <w:rPr>
          <w:rStyle w:val="FootnoteReference"/>
          <w:rFonts w:ascii="Times New Roman" w:hAnsi="Times New Roman"/>
          <w:sz w:val="24"/>
        </w:rPr>
        <w:footnoteReference w:id="403"/>
      </w:r>
      <w:r w:rsidRPr="008846E4">
        <w:rPr>
          <w:rFonts w:ascii="Times New Roman" w:hAnsi="Times New Roman"/>
        </w:rPr>
        <w:t xml:space="preserve"> As part of the enquiry into breach of duty, an undertaking to take reasonable care to avoid injury, or to ensure that reasonable care is taken to avoid injury, will not be breached if the injury is not reasonably foreseeable. Reasonable care does not require a person to take steps to prevent events that could not reasonably have been foreseen. In short, foreseeability is relevant to breach of the undertaken duty rather than to the existence of the duty.</w:t>
      </w:r>
      <w:r w:rsidRPr="008846E4">
        <w:rPr>
          <w:rStyle w:val="FootnoteReference"/>
          <w:rFonts w:ascii="Times New Roman" w:hAnsi="Times New Roman"/>
          <w:sz w:val="24"/>
        </w:rPr>
        <w:footnoteReference w:id="404"/>
      </w:r>
      <w:r w:rsidRPr="008846E4">
        <w:rPr>
          <w:rFonts w:ascii="Times New Roman" w:hAnsi="Times New Roman"/>
        </w:rPr>
        <w:t xml:space="preserve"> It "adds nothing" (but confusion) to an attempt to understand the duty.</w:t>
      </w:r>
      <w:r w:rsidRPr="008846E4">
        <w:rPr>
          <w:rStyle w:val="FootnoteReference"/>
          <w:rFonts w:ascii="Times New Roman" w:hAnsi="Times New Roman"/>
          <w:sz w:val="24"/>
        </w:rPr>
        <w:footnoteReference w:id="405"/>
      </w:r>
    </w:p>
    <w:p w14:paraId="5B26CBAE"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One circumstance of great importance in ascertaining the existence and scope of an undertaking is whether (and the extent to which) the defendant has control over the person or property of another. This circumstance is of particular importance where the defendant has exclusive control. A natural inference from the existence of exclusive control can sometimes be that the person with the power of control undertakes to exercise that control with reasonable care or to ensure that reasonable care is taken within the scope of that control. Hence, in </w:t>
      </w:r>
      <w:r w:rsidRPr="008846E4">
        <w:rPr>
          <w:rFonts w:ascii="Times New Roman" w:hAnsi="Times New Roman"/>
          <w:i/>
          <w:iCs/>
        </w:rPr>
        <w:t>Burnie Port Authority v General Jones Pty Ltd</w:t>
      </w:r>
      <w:r w:rsidRPr="008846E4">
        <w:rPr>
          <w:rFonts w:ascii="Times New Roman" w:hAnsi="Times New Roman"/>
        </w:rPr>
        <w:t>,</w:t>
      </w:r>
      <w:r w:rsidRPr="008846E4">
        <w:rPr>
          <w:rStyle w:val="FootnoteReference"/>
          <w:rFonts w:ascii="Times New Roman" w:hAnsi="Times New Roman"/>
          <w:sz w:val="24"/>
        </w:rPr>
        <w:footnoteReference w:id="406"/>
      </w:r>
      <w:r w:rsidRPr="008846E4">
        <w:rPr>
          <w:rFonts w:ascii="Times New Roman" w:hAnsi="Times New Roman"/>
        </w:rPr>
        <w:t xml:space="preserve"> a majority of this Court held that an occupier of land had assumed responsibility to ensure that reasonable care was taken in the course of welding activities conducted by an independent contractor on the land. After expressing the usual "common element" in cases of non-delegable duties as being an assumption of responsibility for the safety of a person or property, the majority said that "[i]t will be convenient to refer to that common element as 'the central element of control'".</w:t>
      </w:r>
      <w:r w:rsidRPr="008846E4">
        <w:rPr>
          <w:rStyle w:val="FootnoteReference"/>
          <w:rFonts w:ascii="Times New Roman" w:hAnsi="Times New Roman"/>
          <w:sz w:val="24"/>
        </w:rPr>
        <w:footnoteReference w:id="407"/>
      </w:r>
      <w:r w:rsidRPr="008846E4">
        <w:rPr>
          <w:rFonts w:ascii="Times New Roman" w:hAnsi="Times New Roman"/>
        </w:rPr>
        <w:t xml:space="preserve"> Their Honours considered that a defendant who allows another to undertake a dangerous activity on premises which the defendant controls is "so placed in relation to [the other] person or his property as to assume a particular responsibility for his or its safety".</w:t>
      </w:r>
      <w:r w:rsidRPr="008846E4">
        <w:rPr>
          <w:rStyle w:val="FootnoteReference"/>
          <w:rFonts w:ascii="Times New Roman" w:hAnsi="Times New Roman"/>
          <w:sz w:val="24"/>
        </w:rPr>
        <w:footnoteReference w:id="408"/>
      </w:r>
    </w:p>
    <w:p w14:paraId="7A60B7CF"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lastRenderedPageBreak/>
        <w:tab/>
        <w:t xml:space="preserve">Again, in </w:t>
      </w:r>
      <w:r w:rsidRPr="008846E4">
        <w:rPr>
          <w:rFonts w:ascii="Times New Roman" w:hAnsi="Times New Roman"/>
          <w:i/>
          <w:iCs/>
        </w:rPr>
        <w:t>Northern Sandblasting Pty Ltd v Harris</w:t>
      </w:r>
      <w:r w:rsidRPr="008846E4">
        <w:rPr>
          <w:rFonts w:ascii="Times New Roman" w:hAnsi="Times New Roman"/>
        </w:rPr>
        <w:t>,</w:t>
      </w:r>
      <w:r w:rsidRPr="008846E4">
        <w:rPr>
          <w:rStyle w:val="FootnoteReference"/>
          <w:rFonts w:ascii="Times New Roman" w:hAnsi="Times New Roman"/>
          <w:sz w:val="24"/>
        </w:rPr>
        <w:footnoteReference w:id="409"/>
      </w:r>
      <w:r w:rsidRPr="008846E4">
        <w:rPr>
          <w:rFonts w:ascii="Times New Roman" w:hAnsi="Times New Roman"/>
          <w:i/>
          <w:iCs/>
        </w:rPr>
        <w:t xml:space="preserve"> </w:t>
      </w:r>
      <w:r w:rsidRPr="008846E4">
        <w:rPr>
          <w:rFonts w:ascii="Times New Roman" w:hAnsi="Times New Roman"/>
        </w:rPr>
        <w:t>the element of control was central to the reasoning of Brennan CJ</w:t>
      </w:r>
      <w:r w:rsidRPr="008846E4">
        <w:rPr>
          <w:rStyle w:val="FootnoteReference"/>
          <w:rFonts w:ascii="Times New Roman" w:hAnsi="Times New Roman"/>
          <w:sz w:val="24"/>
        </w:rPr>
        <w:footnoteReference w:id="410"/>
      </w:r>
      <w:r w:rsidRPr="008846E4">
        <w:rPr>
          <w:rFonts w:ascii="Times New Roman" w:hAnsi="Times New Roman"/>
        </w:rPr>
        <w:t xml:space="preserve"> and Gaudron J,</w:t>
      </w:r>
      <w:r w:rsidRPr="008846E4">
        <w:rPr>
          <w:rStyle w:val="FootnoteReference"/>
          <w:rFonts w:ascii="Times New Roman" w:hAnsi="Times New Roman"/>
          <w:sz w:val="24"/>
        </w:rPr>
        <w:footnoteReference w:id="411"/>
      </w:r>
      <w:r w:rsidRPr="008846E4">
        <w:rPr>
          <w:rFonts w:ascii="Times New Roman" w:hAnsi="Times New Roman"/>
        </w:rPr>
        <w:t xml:space="preserve"> who concluded that the landlord in that case had assumed a duty to take reasonable care, described by Brennan CJ as having the content of a contractual duty, at least to safeguard the occupant against injury or loss from defects in the property at the time it is let. Control was also central to the reasoning of Toohey J</w:t>
      </w:r>
      <w:r w:rsidRPr="008846E4">
        <w:rPr>
          <w:rStyle w:val="FootnoteReference"/>
          <w:rFonts w:ascii="Times New Roman" w:hAnsi="Times New Roman"/>
          <w:sz w:val="24"/>
        </w:rPr>
        <w:footnoteReference w:id="412"/>
      </w:r>
      <w:r w:rsidRPr="008846E4">
        <w:rPr>
          <w:rFonts w:ascii="Times New Roman" w:hAnsi="Times New Roman"/>
        </w:rPr>
        <w:t xml:space="preserve"> and McHugh J,</w:t>
      </w:r>
      <w:r w:rsidRPr="008846E4">
        <w:rPr>
          <w:rStyle w:val="FootnoteReference"/>
          <w:rFonts w:ascii="Times New Roman" w:hAnsi="Times New Roman"/>
          <w:sz w:val="24"/>
        </w:rPr>
        <w:footnoteReference w:id="413"/>
      </w:r>
      <w:r w:rsidRPr="008846E4">
        <w:rPr>
          <w:rFonts w:ascii="Times New Roman" w:hAnsi="Times New Roman"/>
        </w:rPr>
        <w:t xml:space="preserve"> who concluded that the landlord had assumed a (non-delegable) duty to ensure that reasonable care was taken in respect of repairs to the premises that the landlord had undertaken to have completed. Although the content of the duty differed between the judges in </w:t>
      </w:r>
      <w:r w:rsidRPr="008846E4">
        <w:rPr>
          <w:rFonts w:ascii="Times New Roman" w:hAnsi="Times New Roman"/>
          <w:i/>
          <w:iCs/>
        </w:rPr>
        <w:t>Northern Sandblasting</w:t>
      </w:r>
      <w:r w:rsidRPr="008846E4">
        <w:rPr>
          <w:rFonts w:ascii="Times New Roman" w:hAnsi="Times New Roman"/>
        </w:rPr>
        <w:t>, the ratio decidendi, at the appropriate level of generality,</w:t>
      </w:r>
      <w:r w:rsidRPr="008846E4">
        <w:rPr>
          <w:rStyle w:val="FootnoteReference"/>
          <w:rFonts w:ascii="Times New Roman" w:hAnsi="Times New Roman"/>
          <w:sz w:val="24"/>
        </w:rPr>
        <w:footnoteReference w:id="414"/>
      </w:r>
      <w:r w:rsidRPr="008846E4">
        <w:rPr>
          <w:rFonts w:ascii="Times New Roman" w:hAnsi="Times New Roman"/>
        </w:rPr>
        <w:t xml:space="preserve"> that emerges is that a duty had been assumed by the undertaking of the landlord.</w:t>
      </w:r>
    </w:p>
    <w:p w14:paraId="6B788C17"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The important element of control by a defendant is sometimes assessed from the perspective of a plaintiff by reference to notions of "vulnerability". But the concept of vulnerability can be slippery and certainly should not be treated as necessarily determinative of, or a substitute for, an assumption of responsibility.</w:t>
      </w:r>
      <w:r w:rsidRPr="008846E4">
        <w:rPr>
          <w:rStyle w:val="FootnoteReference"/>
          <w:rFonts w:ascii="Times New Roman" w:hAnsi="Times New Roman"/>
          <w:sz w:val="24"/>
        </w:rPr>
        <w:footnoteReference w:id="415"/>
      </w:r>
      <w:r w:rsidRPr="008846E4">
        <w:rPr>
          <w:rFonts w:ascii="Times New Roman" w:hAnsi="Times New Roman"/>
        </w:rPr>
        <w:t xml:space="preserve"> In the context of this appeal, where an issue is whether an assumption of responsibility arises from an implied undertaking to ensure that reasonable care is taken of a class of people (child parishioners), references to the concept of "vulnerability" should be understood as concerned with the trust that child parishioners place in parish priests and, correspondingly therefore, the control that the priest has over the child. For instance, a stranger does not undertake any positive duty to a child crossing a road, no matter how vulnerable the child might be. But if the stranger knowing themself to be trusted by a very young child, and thus with some control over the actions of the child, calls to the child from the </w:t>
      </w:r>
      <w:r w:rsidRPr="008846E4">
        <w:rPr>
          <w:rFonts w:ascii="Times New Roman" w:hAnsi="Times New Roman"/>
        </w:rPr>
        <w:lastRenderedPageBreak/>
        <w:t>other side of the road, then an undertaking that the call is made with care can readily be inferred.</w:t>
      </w:r>
      <w:r w:rsidRPr="008846E4">
        <w:rPr>
          <w:rStyle w:val="FootnoteReference"/>
          <w:rFonts w:ascii="Times New Roman" w:hAnsi="Times New Roman"/>
          <w:sz w:val="24"/>
        </w:rPr>
        <w:footnoteReference w:id="416"/>
      </w:r>
    </w:p>
    <w:p w14:paraId="0AA32CFE"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Although the power of control over a person, property, or circumstance is an important element in inferring the existence and scope of an undertaking, the concept should not be unduly stretched. For instance, a landlord who has done no more than acquire a tenanted property will not have any more control, nor assume any more responsibility, than that provided for by the terms of a novated tenancy agreement.</w:t>
      </w:r>
      <w:r w:rsidRPr="008846E4">
        <w:rPr>
          <w:rStyle w:val="FootnoteReference"/>
          <w:rFonts w:ascii="Times New Roman" w:hAnsi="Times New Roman"/>
          <w:sz w:val="24"/>
        </w:rPr>
        <w:footnoteReference w:id="417"/>
      </w:r>
      <w:r w:rsidRPr="008846E4">
        <w:rPr>
          <w:rFonts w:ascii="Times New Roman" w:hAnsi="Times New Roman"/>
        </w:rPr>
        <w:t xml:space="preserve"> Further, as this Court observed in </w:t>
      </w:r>
      <w:r w:rsidRPr="008846E4">
        <w:rPr>
          <w:rFonts w:ascii="Times New Roman" w:hAnsi="Times New Roman"/>
          <w:i/>
          <w:iCs/>
        </w:rPr>
        <w:t>Electricity Networks Corporation v Herridge Parties</w:t>
      </w:r>
      <w:r w:rsidRPr="008846E4">
        <w:rPr>
          <w:rFonts w:ascii="Times New Roman" w:hAnsi="Times New Roman"/>
        </w:rPr>
        <w:t>,</w:t>
      </w:r>
      <w:r w:rsidRPr="008846E4">
        <w:rPr>
          <w:rStyle w:val="FootnoteReference"/>
          <w:rFonts w:ascii="Times New Roman" w:hAnsi="Times New Roman"/>
          <w:sz w:val="24"/>
        </w:rPr>
        <w:footnoteReference w:id="418"/>
      </w:r>
      <w:r w:rsidRPr="008846E4">
        <w:rPr>
          <w:rFonts w:ascii="Times New Roman" w:hAnsi="Times New Roman"/>
        </w:rPr>
        <w:t xml:space="preserve"> an exclusive focus upon the existence of control can sometimes distract attention from the broader question of whether responsibility has been assumed. A case to which this Court referred as a possible example of such distraction was </w:t>
      </w:r>
      <w:r w:rsidRPr="008846E4">
        <w:rPr>
          <w:rFonts w:ascii="Times New Roman" w:hAnsi="Times New Roman"/>
          <w:i/>
          <w:iCs/>
        </w:rPr>
        <w:t>Brodie v Singleton Shire Council</w:t>
      </w:r>
      <w:r w:rsidRPr="008846E4">
        <w:rPr>
          <w:rFonts w:ascii="Times New Roman" w:hAnsi="Times New Roman"/>
        </w:rPr>
        <w:t>,</w:t>
      </w:r>
      <w:r w:rsidRPr="008846E4">
        <w:rPr>
          <w:rStyle w:val="FootnoteReference"/>
          <w:rFonts w:ascii="Times New Roman" w:hAnsi="Times New Roman"/>
          <w:sz w:val="24"/>
        </w:rPr>
        <w:footnoteReference w:id="419"/>
      </w:r>
      <w:r w:rsidRPr="008846E4">
        <w:rPr>
          <w:rFonts w:ascii="Times New Roman" w:hAnsi="Times New Roman"/>
        </w:rPr>
        <w:t xml:space="preserve"> where a majority of this Court treated a highway authority as though it had assumed responsibility for repair by its control over the situation with a statutory power, but not a statutory duty, to repair: the focus ought not to have been upon the power of control but whether the exercise of the power, which had "created a superficial appearance of safety",</w:t>
      </w:r>
      <w:r w:rsidRPr="008846E4">
        <w:rPr>
          <w:rStyle w:val="FootnoteReference"/>
          <w:rFonts w:ascii="Times New Roman" w:hAnsi="Times New Roman"/>
          <w:sz w:val="24"/>
        </w:rPr>
        <w:footnoteReference w:id="420"/>
      </w:r>
      <w:r w:rsidRPr="008846E4">
        <w:rPr>
          <w:rFonts w:ascii="Times New Roman" w:hAnsi="Times New Roman"/>
        </w:rPr>
        <w:t xml:space="preserve"> amounted to an assumption of responsibility. In the minority in that case, Callinan J held that the authority had not "undertake[n] active measures of repair to safeguard the applicants".</w:t>
      </w:r>
      <w:r w:rsidRPr="008846E4">
        <w:rPr>
          <w:rStyle w:val="FootnoteReference"/>
          <w:rFonts w:ascii="Times New Roman" w:hAnsi="Times New Roman"/>
          <w:sz w:val="24"/>
        </w:rPr>
        <w:footnoteReference w:id="421"/>
      </w:r>
      <w:r w:rsidRPr="008846E4">
        <w:rPr>
          <w:rFonts w:ascii="Times New Roman" w:hAnsi="Times New Roman"/>
        </w:rPr>
        <w:t xml:space="preserve"> </w:t>
      </w:r>
    </w:p>
    <w:p w14:paraId="3101CFA3"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element of control is also limited in the extent to which it can inform the scope of an undertaking by which responsibility is assumed. An example is the duty that a school authority assumes to its pupils to ensure that reasonable care will be taken of them. In </w:t>
      </w:r>
      <w:r w:rsidRPr="008846E4">
        <w:rPr>
          <w:rFonts w:ascii="Times New Roman" w:hAnsi="Times New Roman"/>
          <w:i/>
          <w:iCs/>
        </w:rPr>
        <w:t>Ramsay v Larsen</w:t>
      </w:r>
      <w:r w:rsidRPr="008846E4">
        <w:rPr>
          <w:rFonts w:ascii="Times New Roman" w:hAnsi="Times New Roman"/>
        </w:rPr>
        <w:t>,</w:t>
      </w:r>
      <w:r w:rsidRPr="008846E4">
        <w:rPr>
          <w:rStyle w:val="FootnoteReference"/>
          <w:rFonts w:ascii="Times New Roman" w:hAnsi="Times New Roman"/>
          <w:sz w:val="24"/>
        </w:rPr>
        <w:footnoteReference w:id="422"/>
      </w:r>
      <w:r w:rsidRPr="008846E4">
        <w:rPr>
          <w:rFonts w:ascii="Times New Roman" w:hAnsi="Times New Roman"/>
        </w:rPr>
        <w:t xml:space="preserve"> Kitto J spoke of "the necessary inference of fact from the acceptance of a child as a pupil by a school authority ... that the school authority undertakes not only to employ proper staff but to give the child reasonable care". The school authority will be personally liable for any failure to take reasonable care by its employees or delegates within the scope of the </w:t>
      </w:r>
      <w:r w:rsidRPr="008846E4">
        <w:rPr>
          <w:rFonts w:ascii="Times New Roman" w:hAnsi="Times New Roman"/>
        </w:rPr>
        <w:lastRenderedPageBreak/>
        <w:t>undertaking even if, for example, it "does not control and cannot direct the teaching staff in the performance of its duties".</w:t>
      </w:r>
      <w:r w:rsidRPr="008846E4">
        <w:rPr>
          <w:rStyle w:val="FootnoteReference"/>
          <w:rFonts w:ascii="Times New Roman" w:hAnsi="Times New Roman"/>
          <w:sz w:val="24"/>
        </w:rPr>
        <w:footnoteReference w:id="423"/>
      </w:r>
      <w:r w:rsidRPr="008846E4">
        <w:rPr>
          <w:rFonts w:ascii="Times New Roman" w:hAnsi="Times New Roman"/>
        </w:rPr>
        <w:t xml:space="preserve"> The ultimate question is the scope of the school authority's undertaking. Thus, in a case now understood in this country to be a case of a non-delegable duty,</w:t>
      </w:r>
      <w:r w:rsidRPr="008846E4">
        <w:rPr>
          <w:rStyle w:val="FootnoteReference"/>
          <w:rFonts w:ascii="Times New Roman" w:hAnsi="Times New Roman"/>
          <w:sz w:val="24"/>
        </w:rPr>
        <w:footnoteReference w:id="424"/>
      </w:r>
      <w:r w:rsidRPr="008846E4">
        <w:rPr>
          <w:rFonts w:ascii="Times New Roman" w:hAnsi="Times New Roman"/>
        </w:rPr>
        <w:t xml:space="preserve"> a company that ran a school for children, and which therefore impliedly undertook to ensure that reasonable care would be taken of those children, was liable for the sexual abuse of a child by the warden of a boarding house who was delegated the task of caring for the children.</w:t>
      </w:r>
      <w:r w:rsidRPr="008846E4">
        <w:rPr>
          <w:rStyle w:val="FootnoteReference"/>
          <w:rFonts w:ascii="Times New Roman" w:hAnsi="Times New Roman"/>
          <w:sz w:val="24"/>
        </w:rPr>
        <w:footnoteReference w:id="425"/>
      </w:r>
      <w:r w:rsidRPr="008846E4">
        <w:rPr>
          <w:rFonts w:ascii="Times New Roman" w:hAnsi="Times New Roman"/>
        </w:rPr>
        <w:t xml:space="preserve"> But the company would not have been liable if, for instance, the assault had occurred because of an opportunity taken by a person employed or contracted to perform gardening duties.</w:t>
      </w:r>
      <w:r w:rsidRPr="008846E4">
        <w:rPr>
          <w:rStyle w:val="FootnoteReference"/>
          <w:rFonts w:ascii="Times New Roman" w:hAnsi="Times New Roman"/>
          <w:sz w:val="24"/>
        </w:rPr>
        <w:footnoteReference w:id="426"/>
      </w:r>
      <w:r w:rsidRPr="008846E4">
        <w:rPr>
          <w:rFonts w:ascii="Times New Roman" w:hAnsi="Times New Roman"/>
        </w:rPr>
        <w:t xml:space="preserve"> </w:t>
      </w:r>
    </w:p>
    <w:p w14:paraId="2D875F02" w14:textId="77777777" w:rsidR="008A7863" w:rsidRPr="008846E4" w:rsidRDefault="008A7863" w:rsidP="008846E4">
      <w:pPr>
        <w:pStyle w:val="HeadingL1"/>
        <w:spacing w:after="260" w:line="280" w:lineRule="exact"/>
        <w:ind w:right="0"/>
        <w:jc w:val="both"/>
        <w:rPr>
          <w:rFonts w:ascii="Times New Roman" w:hAnsi="Times New Roman"/>
        </w:rPr>
      </w:pPr>
      <w:r w:rsidRPr="008846E4">
        <w:rPr>
          <w:rFonts w:ascii="Times New Roman" w:hAnsi="Times New Roman"/>
        </w:rPr>
        <w:t xml:space="preserve">AA's formulations of the Diocese's duties </w:t>
      </w:r>
    </w:p>
    <w:p w14:paraId="3D548B72"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formulations by AA of the duty of care which he asserted was owed to him by the Diocese evolved over the course of these proceedings. It suffices for the purposes of this appeal to focus upon the two ways in which AA expressed the duty in this Court. Unfortunately, it was not always clear whether those asserted duties were said to be: (i) assumed; or (ii) imposed by law independently of any assumption of responsibility. </w:t>
      </w:r>
    </w:p>
    <w:p w14:paraId="6F766556"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In this Court, the first formulation by AA of the Diocese's duty was as "[a] duty to take reasonable care to avoid reasonably [sic] foreseeable [sic] personal injury to children invited [by a person to whom the Diocese had given control of the premises] onto Diocesan premises caused by the conduct of Diocesan priests at those premises".</w:t>
      </w:r>
    </w:p>
    <w:p w14:paraId="2C1A74AD"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That duty could not</w:t>
      </w:r>
      <w:r w:rsidRPr="008846E4">
        <w:rPr>
          <w:rFonts w:ascii="Times New Roman" w:hAnsi="Times New Roman"/>
          <w:i/>
          <w:iCs/>
        </w:rPr>
        <w:t xml:space="preserve"> </w:t>
      </w:r>
      <w:r w:rsidRPr="008846E4">
        <w:rPr>
          <w:rFonts w:ascii="Times New Roman" w:hAnsi="Times New Roman"/>
        </w:rPr>
        <w:t>be the common law duty, imposed as a matter of law, not to act in a way that might injure another.</w:t>
      </w:r>
      <w:r w:rsidRPr="008846E4">
        <w:rPr>
          <w:rStyle w:val="FootnoteReference"/>
          <w:rFonts w:ascii="Times New Roman" w:hAnsi="Times New Roman"/>
          <w:sz w:val="24"/>
        </w:rPr>
        <w:footnoteReference w:id="427"/>
      </w:r>
      <w:r w:rsidRPr="008846E4">
        <w:rPr>
          <w:rFonts w:ascii="Times New Roman" w:hAnsi="Times New Roman"/>
        </w:rPr>
        <w:t xml:space="preserve"> AA did not, and could not, suggest that the criminal actions of Fr Pickin were authorised, actually or ostensibly, by the then Bishop of the Diocese, Bishop Toohey, or any other person whose authorisation could be that of the Diocese. Hence, the acts of Fr Pickin could not be attributed to the Diocese. The only positive action by the Diocese within AA's </w:t>
      </w:r>
      <w:r w:rsidRPr="008846E4">
        <w:rPr>
          <w:rFonts w:ascii="Times New Roman" w:hAnsi="Times New Roman"/>
        </w:rPr>
        <w:lastRenderedPageBreak/>
        <w:t xml:space="preserve">formulation of the duty was therefore the Diocese's grant of control to Fr Pickin over Diocesan premises. </w:t>
      </w:r>
    </w:p>
    <w:p w14:paraId="0DFAE200"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To the extent that AA could be taken to suggest that the duty of care of the Diocese was breached by giving a priest unconstrained control of a presbytery or other Diocesan premises, AA failed to point to any evidence led at trial that could have supported a conclusion that merely giving control of Diocesan premises to a priest, by itself, was something that could give rise to any risk of reasonably foreseeable injury by the Diocese. Even if the knowledge of priests (such as that which was the subject of Fr Dillon's evidence) of the (approximately) 55 parishes could be attributed to the Diocese (which it cannot for reasons explained below), the trial judge found that "[o]n Father Dillon's evidence it must be accepted that at the time AA was assaulted, while there was not a widespread appreciation in the community of the existence of the risk which priests such as Father Pickin posed as there is now, the existence of such risks was known to Bishops and other senior members of the Church".</w:t>
      </w:r>
      <w:r w:rsidRPr="008846E4">
        <w:rPr>
          <w:rStyle w:val="FootnoteReference"/>
          <w:rFonts w:ascii="Times New Roman" w:hAnsi="Times New Roman"/>
          <w:sz w:val="24"/>
        </w:rPr>
        <w:footnoteReference w:id="428"/>
      </w:r>
      <w:r w:rsidRPr="008846E4">
        <w:rPr>
          <w:rFonts w:ascii="Times New Roman" w:hAnsi="Times New Roman"/>
        </w:rPr>
        <w:t xml:space="preserve"> </w:t>
      </w:r>
      <w:r w:rsidRPr="008846E4">
        <w:rPr>
          <w:rFonts w:ascii="Times New Roman" w:hAnsi="Times New Roman"/>
          <w:bCs/>
        </w:rPr>
        <w:t xml:space="preserve">As Gordon J expresses the point, the highest that the evidence rises is that Bishop Toohey might have been aware of one allegation of uncertain content in relation to a different priest (Fr McAlinden) 15 years prior to 1969. </w:t>
      </w:r>
      <w:bookmarkStart w:id="2" w:name="_Hlk212724574"/>
      <w:r w:rsidRPr="008846E4">
        <w:rPr>
          <w:rFonts w:ascii="Times New Roman" w:hAnsi="Times New Roman"/>
        </w:rPr>
        <w:t>Further, as Leeming JA rightly concluded, "even if Bishop Toohey knew or believed or suspected that Fr McAlinden preyed upon children, in 1969 he was no longer in the Diocese".</w:t>
      </w:r>
      <w:r w:rsidRPr="008846E4">
        <w:rPr>
          <w:rStyle w:val="FootnoteReference"/>
          <w:rFonts w:ascii="Times New Roman" w:hAnsi="Times New Roman"/>
          <w:sz w:val="24"/>
        </w:rPr>
        <w:footnoteReference w:id="429"/>
      </w:r>
      <w:bookmarkEnd w:id="2"/>
    </w:p>
    <w:p w14:paraId="6CBCC29C"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At trial, the content of AA's pleaded duty of care was explicitly expressed as a duty for the Diocese to take positive action. AA pleaded that the Diocese had a duty "to maintain systems of care for the plaintiff, to protect him from sexual or serious physical abuse by its priests and to maintain oversight and control of those systems". In other words, the pleaded case of a duty of care was a duty to protect AA from third parties. For the reasons explained earlier, even if it were thought desirable to do so, it is far too late in the development of the common law for a radical change to be made to the common law to impose such a generalised positive duty to protect others. Duties to take positive action at common law generally must be assumed by an undertaking. </w:t>
      </w:r>
    </w:p>
    <w:p w14:paraId="2082C5BF"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For these reasons, there is only one basis to recognise a duty, as asserted by AA in this Court, for the Diocese to take reasonable care to avoid personal injury to children invited onto Diocesan premises. That duty could only arise from an undertaking by which the Diocese assumed such responsibility. As explained later in these reasons, the formulation of the duty by AA was too broad in extending to children in general. The circumstances of this case, and the evidence from which </w:t>
      </w:r>
      <w:r w:rsidRPr="008846E4">
        <w:rPr>
          <w:rFonts w:ascii="Times New Roman" w:hAnsi="Times New Roman"/>
        </w:rPr>
        <w:lastRenderedPageBreak/>
        <w:t xml:space="preserve">an undertaking can be inferred, are concerned with those children who are parishioners of the relevant parish. </w:t>
      </w:r>
    </w:p>
    <w:p w14:paraId="53E8F997"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second formulation of a duty by AA in this Court was that the Diocese assumed "a duty to </w:t>
      </w:r>
      <w:r w:rsidRPr="008846E4">
        <w:rPr>
          <w:rFonts w:ascii="Times New Roman" w:hAnsi="Times New Roman"/>
          <w:i/>
          <w:iCs/>
        </w:rPr>
        <w:t xml:space="preserve">ensure </w:t>
      </w:r>
      <w:r w:rsidRPr="008846E4">
        <w:rPr>
          <w:rFonts w:ascii="Times New Roman" w:hAnsi="Times New Roman"/>
        </w:rPr>
        <w:t xml:space="preserve">that reasonable care was taken to avoid reasonably [sic] foreseeable [sic] physical injury to children invited [by a person to whom the Diocese had given control of the premises] onto Diocesan premises caused by the conduct of Diocesan priests [at] those premises" (emphasis added). This second duty was accepted to be a non-delegable duty based on an assumption of responsibility. </w:t>
      </w:r>
    </w:p>
    <w:p w14:paraId="2BBC0174"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two duties asserted by AA cannot co-exist. Either: (i) the Diocese assumed a duty of positive action that </w:t>
      </w:r>
      <w:r w:rsidRPr="008846E4">
        <w:rPr>
          <w:rFonts w:ascii="Times New Roman" w:hAnsi="Times New Roman"/>
          <w:i/>
          <w:iCs/>
        </w:rPr>
        <w:t xml:space="preserve">the Diocese itself </w:t>
      </w:r>
      <w:r w:rsidRPr="008846E4">
        <w:rPr>
          <w:rFonts w:ascii="Times New Roman" w:hAnsi="Times New Roman"/>
        </w:rPr>
        <w:t>(or its agents whose actions are attributed to it) would take reasonable care to avoid personal injury to child parishioners in the relevant circumstances; or (ii) the Diocese assumed a duty of positive action to ensure</w:t>
      </w:r>
      <w:r w:rsidRPr="008846E4">
        <w:rPr>
          <w:rFonts w:ascii="Times New Roman" w:hAnsi="Times New Roman"/>
          <w:i/>
          <w:iCs/>
        </w:rPr>
        <w:t xml:space="preserve"> </w:t>
      </w:r>
      <w:r w:rsidRPr="008846E4">
        <w:rPr>
          <w:rFonts w:ascii="Times New Roman" w:hAnsi="Times New Roman"/>
        </w:rPr>
        <w:t>that the Diocese or its agents</w:t>
      </w:r>
      <w:r w:rsidRPr="008846E4">
        <w:rPr>
          <w:rFonts w:ascii="Times New Roman" w:hAnsi="Times New Roman"/>
          <w:i/>
          <w:iCs/>
        </w:rPr>
        <w:t xml:space="preserve"> or delegates </w:t>
      </w:r>
      <w:r w:rsidRPr="008846E4">
        <w:rPr>
          <w:rFonts w:ascii="Times New Roman" w:hAnsi="Times New Roman"/>
        </w:rPr>
        <w:t>would take such reasonable care. There was only one undertaking by which responsibility was assumed. The content of that assumed duty depends on objective inferences to be drawn from all the circumstances, particularly the control over, by the entrustment and dependence of, the person with respect to whom the duty is said to be assumed.</w:t>
      </w:r>
    </w:p>
    <w:p w14:paraId="669092AF"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Confusion is only heaped on confusion by suggestions that the existence of a non-delegable duty of care based upon an assumption of responsibility is dependent upon a duty of care imposed by the common law or that the existence of a duty of care is a "hurdle" to surmount before establishing the existence of a non-delegable duty. This case reduces to a simple question: What, if anything, did the Diocese undertake—for what did it assume responsibility—by the words or conduct of the Bishop?</w:t>
      </w:r>
    </w:p>
    <w:p w14:paraId="535831B8" w14:textId="77777777" w:rsidR="008A7863" w:rsidRPr="008846E4" w:rsidRDefault="008A7863" w:rsidP="008846E4">
      <w:pPr>
        <w:pStyle w:val="HeadingL1"/>
        <w:spacing w:after="260" w:line="280" w:lineRule="exact"/>
        <w:ind w:right="0"/>
        <w:jc w:val="both"/>
        <w:rPr>
          <w:rFonts w:ascii="Times New Roman" w:hAnsi="Times New Roman"/>
        </w:rPr>
      </w:pPr>
      <w:r w:rsidRPr="008846E4">
        <w:rPr>
          <w:rFonts w:ascii="Times New Roman" w:hAnsi="Times New Roman"/>
        </w:rPr>
        <w:t xml:space="preserve">Applying principle to establish the duty of the Diocese </w:t>
      </w:r>
    </w:p>
    <w:p w14:paraId="79783A21" w14:textId="77777777" w:rsidR="008A7863" w:rsidRPr="008846E4" w:rsidRDefault="008A7863" w:rsidP="008846E4">
      <w:pPr>
        <w:pStyle w:val="HeadingL2"/>
        <w:spacing w:after="260" w:line="280" w:lineRule="exact"/>
        <w:ind w:right="0"/>
        <w:jc w:val="both"/>
        <w:rPr>
          <w:rFonts w:ascii="Times New Roman" w:hAnsi="Times New Roman"/>
        </w:rPr>
      </w:pPr>
      <w:r w:rsidRPr="008846E4">
        <w:rPr>
          <w:rFonts w:ascii="Times New Roman" w:hAnsi="Times New Roman"/>
        </w:rPr>
        <w:t>Attribution</w:t>
      </w:r>
    </w:p>
    <w:p w14:paraId="145AFF79"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Diocese is an unincorporated association of people. The </w:t>
      </w:r>
      <w:r w:rsidRPr="008846E4">
        <w:rPr>
          <w:rFonts w:ascii="Times New Roman" w:hAnsi="Times New Roman"/>
          <w:i/>
          <w:iCs/>
        </w:rPr>
        <w:t xml:space="preserve">Civil Liability Act </w:t>
      </w:r>
      <w:r w:rsidRPr="008846E4">
        <w:rPr>
          <w:rFonts w:ascii="Times New Roman" w:hAnsi="Times New Roman"/>
        </w:rPr>
        <w:t>permits certain civil proceedings to be brought against the Diocese "as if the organisation had legal personality".</w:t>
      </w:r>
      <w:r w:rsidRPr="008846E4">
        <w:rPr>
          <w:rStyle w:val="FootnoteReference"/>
          <w:rFonts w:ascii="Times New Roman" w:hAnsi="Times New Roman"/>
          <w:sz w:val="24"/>
        </w:rPr>
        <w:footnoteReference w:id="430"/>
      </w:r>
      <w:r w:rsidRPr="008846E4">
        <w:rPr>
          <w:rFonts w:ascii="Times New Roman" w:hAnsi="Times New Roman"/>
        </w:rPr>
        <w:t xml:space="preserve"> It was not controversial that the conduct and knowledge of the Bishop</w:t>
      </w:r>
      <w:r w:rsidRPr="008846E4" w:rsidDel="002D6C97">
        <w:rPr>
          <w:rFonts w:ascii="Times New Roman" w:hAnsi="Times New Roman"/>
        </w:rPr>
        <w:t xml:space="preserve"> </w:t>
      </w:r>
      <w:r w:rsidRPr="008846E4">
        <w:rPr>
          <w:rFonts w:ascii="Times New Roman" w:hAnsi="Times New Roman"/>
        </w:rPr>
        <w:t xml:space="preserve">could be attributed to the Diocese. But, contrary to the submissions of AA, the same is not true of parish priests. Hence, even if the trial had not been conducted on the basis that Fr Pickin was a parish priest, it would make no difference to issues of attribution whether Fr Pickin was a parish priest or an assistant priest or whether Fr Pickin had an immediate supervisor in Fr O'Dwyer. </w:t>
      </w:r>
    </w:p>
    <w:p w14:paraId="020785A0"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lastRenderedPageBreak/>
        <w:tab/>
        <w:t>The Diocese contained around 55 different parishes across more than 12,000 square miles and including the entirety of one of Australia's largest cities, each with parish priests. While a parish priest might have been the highest "local" authority subject to the Bishop, there was no evidence that the relevant parish priests had authority beyond their local parishes. As senior counsel for the respondent said in oral submissions, in the hierarchy of the entire Diocese, those dozens of parish priests effectively ranked below the Diocesan Consultors, the Diocesan Chancellor, and the members of a large number of committees. AA's curious attribution submission sought to treat those local parish priests as "an embodiment"</w:t>
      </w:r>
      <w:r w:rsidRPr="008846E4">
        <w:rPr>
          <w:rStyle w:val="FootnoteReference"/>
          <w:rFonts w:ascii="Times New Roman" w:hAnsi="Times New Roman"/>
          <w:sz w:val="24"/>
        </w:rPr>
        <w:footnoteReference w:id="431"/>
      </w:r>
      <w:r w:rsidRPr="008846E4">
        <w:rPr>
          <w:rFonts w:ascii="Times New Roman" w:hAnsi="Times New Roman"/>
        </w:rPr>
        <w:t xml:space="preserve"> of the entire Diocese "so that their state of mind can be treated as being the state of mind of the [Diocese]".</w:t>
      </w:r>
      <w:r w:rsidRPr="008846E4">
        <w:rPr>
          <w:rStyle w:val="FootnoteReference"/>
          <w:rFonts w:ascii="Times New Roman" w:hAnsi="Times New Roman"/>
          <w:sz w:val="24"/>
        </w:rPr>
        <w:footnoteReference w:id="432"/>
      </w:r>
      <w:r w:rsidRPr="008846E4">
        <w:rPr>
          <w:rFonts w:ascii="Times New Roman" w:hAnsi="Times New Roman"/>
        </w:rPr>
        <w:t xml:space="preserve"> Leeming JA did not consider that such a submission was (or could have been) made.</w:t>
      </w:r>
      <w:r w:rsidRPr="008846E4">
        <w:rPr>
          <w:rStyle w:val="FootnoteReference"/>
          <w:rFonts w:ascii="Times New Roman" w:hAnsi="Times New Roman"/>
          <w:sz w:val="24"/>
        </w:rPr>
        <w:footnoteReference w:id="433"/>
      </w:r>
      <w:r w:rsidRPr="008846E4">
        <w:rPr>
          <w:rFonts w:ascii="Times New Roman" w:hAnsi="Times New Roman"/>
        </w:rPr>
        <w:t xml:space="preserve"> That submission should be given no more credibility in this Court.</w:t>
      </w:r>
    </w:p>
    <w:p w14:paraId="759DF53B"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The questions on this appeal thus reduce to the content of any undertaking by which the Diocese, by words and documents issued on its behalf, and by conduct of the Bishop, manifested an assumption of responsibility for AA. The facts are addressed in the reasons of Gageler CJ, Jagot and Beech-Jones JJ and the reasons of Gordon J. It suffices merely to highlight the most salient matters.</w:t>
      </w:r>
    </w:p>
    <w:p w14:paraId="47D5DBC9" w14:textId="77777777" w:rsidR="008A7863" w:rsidRPr="008846E4" w:rsidRDefault="008A7863" w:rsidP="008846E4">
      <w:pPr>
        <w:pStyle w:val="HeadingL2"/>
        <w:spacing w:after="260" w:line="280" w:lineRule="exact"/>
        <w:ind w:right="0"/>
        <w:jc w:val="both"/>
        <w:rPr>
          <w:rFonts w:ascii="Times New Roman" w:hAnsi="Times New Roman"/>
        </w:rPr>
      </w:pPr>
      <w:r w:rsidRPr="008846E4">
        <w:rPr>
          <w:rFonts w:ascii="Times New Roman" w:hAnsi="Times New Roman"/>
        </w:rPr>
        <w:t xml:space="preserve">The existence and scope of the undertaking and assumption of responsibility by the Diocese </w:t>
      </w:r>
    </w:p>
    <w:p w14:paraId="725D8875"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The trial in this case was conducted on the basis that, at the time of the abuse around 1968-1970, Fr Pickin was a parish priest over whom the Bishop exercised control, including over aspects of his appointment, duties, responsibilities, and priorities in the parish. As the trial judge described the evidence: "[t]he authority and direction of the Diocesan Bishop was paramount in determining a priest's duties, responsibilities and priorities. They had to go where sent and do what a Bishop told them."</w:t>
      </w:r>
      <w:r w:rsidRPr="008846E4">
        <w:rPr>
          <w:rStyle w:val="FootnoteReference"/>
          <w:rFonts w:ascii="Times New Roman" w:hAnsi="Times New Roman"/>
          <w:sz w:val="24"/>
        </w:rPr>
        <w:footnoteReference w:id="434"/>
      </w:r>
    </w:p>
    <w:p w14:paraId="0948D390"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trial was also conducted on the basis that the Diocese provided Fr Pickin with accommodation in a presbytery where he was required to live alone </w:t>
      </w:r>
      <w:r w:rsidRPr="008846E4">
        <w:rPr>
          <w:rFonts w:ascii="Times New Roman" w:hAnsi="Times New Roman"/>
        </w:rPr>
        <w:lastRenderedPageBreak/>
        <w:t>but with the power to decide whom he would invite there. Presbyteries of churches were often used for a range of activities. The uncontradicted evidence on this point included that:</w:t>
      </w:r>
    </w:p>
    <w:p w14:paraId="49E8F3E2" w14:textId="77777777" w:rsidR="008A7863" w:rsidRDefault="008A7863" w:rsidP="008846E4">
      <w:pPr>
        <w:pStyle w:val="LeftrightafterHC"/>
        <w:spacing w:before="0" w:after="260" w:line="280" w:lineRule="exact"/>
        <w:ind w:right="0"/>
        <w:jc w:val="both"/>
        <w:rPr>
          <w:rFonts w:ascii="Times New Roman" w:hAnsi="Times New Roman"/>
        </w:rPr>
      </w:pPr>
      <w:r w:rsidRPr="008846E4">
        <w:rPr>
          <w:rFonts w:ascii="Times New Roman" w:hAnsi="Times New Roman"/>
        </w:rPr>
        <w:t>"many parishes, particularly smaller parishes, did not have extensive social facilities so if there was ... a large dining room or lounge room facility ... in the Presbytery, often that was used if the priest permitted, and wished it to be".</w:t>
      </w:r>
    </w:p>
    <w:p w14:paraId="08E10444" w14:textId="77777777" w:rsidR="008A7863" w:rsidRPr="008846E4" w:rsidRDefault="008A7863" w:rsidP="008846E4">
      <w:pPr>
        <w:pStyle w:val="NormalBody"/>
        <w:spacing w:after="260" w:line="280" w:lineRule="exact"/>
        <w:ind w:right="0"/>
        <w:jc w:val="both"/>
        <w:rPr>
          <w:rFonts w:ascii="Times New Roman" w:hAnsi="Times New Roman"/>
        </w:rPr>
      </w:pPr>
      <w:r w:rsidRPr="008846E4">
        <w:rPr>
          <w:rFonts w:ascii="Times New Roman" w:hAnsi="Times New Roman"/>
        </w:rPr>
        <w:t>There was also uncontradicted evidence that:</w:t>
      </w:r>
    </w:p>
    <w:p w14:paraId="3B6D4C0B" w14:textId="77777777" w:rsidR="008A7863" w:rsidRDefault="008A7863" w:rsidP="008846E4">
      <w:pPr>
        <w:pStyle w:val="LeftrightafterHC"/>
        <w:spacing w:before="0" w:after="260" w:line="280" w:lineRule="exact"/>
        <w:ind w:right="0"/>
        <w:jc w:val="both"/>
        <w:rPr>
          <w:rFonts w:ascii="Times New Roman" w:hAnsi="Times New Roman"/>
        </w:rPr>
      </w:pPr>
      <w:r w:rsidRPr="008846E4">
        <w:rPr>
          <w:rFonts w:ascii="Times New Roman" w:hAnsi="Times New Roman"/>
        </w:rPr>
        <w:t xml:space="preserve">"Meeting rooms, kitchen facilities etc were used for committee meetings, social gatherings, religious instruction of individuals and groups etc when and as required." </w:t>
      </w:r>
    </w:p>
    <w:p w14:paraId="6B0B0355"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As the trial judge also found, "[t]he Diocese did not require [the priest] to have other adults present if he invited children to the presbytery".</w:t>
      </w:r>
      <w:r w:rsidRPr="008846E4">
        <w:rPr>
          <w:rFonts w:ascii="Times New Roman" w:hAnsi="Times New Roman"/>
          <w:b/>
          <w:bCs/>
        </w:rPr>
        <w:t xml:space="preserve"> </w:t>
      </w:r>
      <w:r w:rsidRPr="008846E4">
        <w:rPr>
          <w:rFonts w:ascii="Times New Roman" w:hAnsi="Times New Roman"/>
        </w:rPr>
        <w:t>This finding was supported by the evidence that adults were usually present at the time of children's activities but that this was not "for the sort of reason that we might put these days because of the scandals that have emerged, but more from the perspective of just dealing with young kids, it's going to be a bit of a handful". The presence of adults was not "an unwritten rule" but just "common sense and practicality". There was no evidence of any practice or requirement that parish priests should not invite young people to the presbyteries, even when they lived there alone. Such decisions were left to the individual priests, who were under the control of the Bishop.</w:t>
      </w:r>
    </w:p>
    <w:p w14:paraId="208BBCB5"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b/>
          <w:bCs/>
        </w:rPr>
        <w:tab/>
      </w:r>
      <w:r w:rsidRPr="008846E4">
        <w:rPr>
          <w:rFonts w:ascii="Times New Roman" w:hAnsi="Times New Roman"/>
        </w:rPr>
        <w:t xml:space="preserve">There was evidence at trial that, at the relevant time, the </w:t>
      </w:r>
      <w:r w:rsidRPr="008846E4">
        <w:rPr>
          <w:rFonts w:ascii="Times New Roman" w:hAnsi="Times New Roman"/>
          <w:i/>
          <w:iCs/>
        </w:rPr>
        <w:t>Presbyterorum Ordinis</w:t>
      </w:r>
      <w:r w:rsidRPr="008846E4">
        <w:rPr>
          <w:rFonts w:ascii="Times New Roman" w:hAnsi="Times New Roman"/>
        </w:rPr>
        <w:t xml:space="preserve"> proclaimed by Pope Paul VI required priests to "apply, with special diligence, attention to youth" and emphasised the desirability of "friendly meetings for mutual aid in leading more fully and in a Christian manner a life that is often difficult". The "standard expectation", fulfilled by the Diocese through the priests, of engagement with children included "a range of activities under the Church banner including youth groups and movie nights". Some of those activities occurred in the presbyteries of the churches, including underage and unsupervised events. The Diocese treated "priests' engagement with the young people of the parish [as] a most important and valued part of their ministry".</w:t>
      </w:r>
    </w:p>
    <w:p w14:paraId="2BD323BA"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As the Bishop, and thus the Diocese, must have been aware, and as the evidence at trial established, congregants such as AA's parents held priests such as Fr Pickin in high regard with "an exaggerated dignity and respect". The trust in priests extended to a willingness to allow priests such as Fr Pickin to supervise their children, even to the extent of taking some children, including child parishioners, on holidays. In Fr Pickin's case, that parental trust could only have been enhanced by Fr Pickin's position, arranged with the authority of the Diocese, to teach Christian Studies to the year eight class at Wallsend High School, a class which included AA. </w:t>
      </w:r>
    </w:p>
    <w:p w14:paraId="5E0E6458"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lastRenderedPageBreak/>
        <w:tab/>
        <w:t xml:space="preserve">As the Bishop, and thus the Diocese, must also have been aware, the trust of parents was naturally reflected in the trust that their children placed in the priests. In other words, the trust that child parishioners placed in priests was not only held by those children who were aware of the position and authority of priests. The child parishioners' trust was also derivative of the trust that the child parishioners' parents placed in priests. Even a very young child parishioner who might not know what a priest is would be capable of understanding an instruction by their parents that they should trust such a person. The trial judge referred to AA's evidence that he was taught to respect adults in positions of authority such as priests and teachers, and that priests were representatives of God who could be trusted, respected, and obeyed without question. </w:t>
      </w:r>
    </w:p>
    <w:p w14:paraId="692C72A3"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In summary then, the objective circumstances from which any undertaking and assumption of responsibility by the Diocese might be inferred include: (i) the Diocese delegating the control of the presbytery to a priest over whom the Diocese exercised extreme control, including over aspects of his appointment, duties, responsibilities, and priorities; (ii) the Diocese inviting the heightened trust placed by child parishioners in priests, with corresponding degrees of substantial control by priests over those children; (iii) the Diocese encouraging and expecting priests to engage with children in the community; and (iv) the Diocese permitting the presbytery to be used by a priest for that engagement. These circumstances irresistibly invite the inference that the Diocese objectively undertook to ensure that reasonable care for child parishioners would be taken, at least where those children entrusted themselves to the care and control of a priest—a delegate of the Diocese's mission to engage with youth—with delegated control over the presbytery and power to invite child parishioners into the presbytery and to exercise control over them in that place.</w:t>
      </w:r>
    </w:p>
    <w:p w14:paraId="6936BBEB"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This non-delegable duty, in terms similar to those expressed by AA and as supported by these facts, arose from an undertaking by the Diocese to ensure that reasonable care would be taken of child parishioners to avoid personal injury to them at least in the presbytery when invited by, and under the control of, a priest. It was an undertaking, and an assumption of responsibility, at least to the youth in that section of the community who would engage with the Catholic faith and might be invited into the presbytery. The objective circumstances were equivalent to an organisation that advertised to the parent members of the organisation inviting their children onto the organisation's premises: "Trust us: we have highly trusted people who will ensure that reasonable care is taken of children in our control."</w:t>
      </w:r>
    </w:p>
    <w:p w14:paraId="73D40501"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undertaking by the Diocese must be construed at a level of generality consistent with the reasonable understanding that it would have generated. For instance, the focus is upon the type of injury—violation of the person—rather than </w:t>
      </w:r>
      <w:r w:rsidRPr="008846E4">
        <w:rPr>
          <w:rFonts w:ascii="Times New Roman" w:hAnsi="Times New Roman"/>
        </w:rPr>
        <w:lastRenderedPageBreak/>
        <w:t>the extent of the injury or the manner of its occurrence.</w:t>
      </w:r>
      <w:r w:rsidRPr="008846E4">
        <w:rPr>
          <w:rStyle w:val="FootnoteReference"/>
          <w:rFonts w:ascii="Times New Roman" w:hAnsi="Times New Roman"/>
          <w:sz w:val="24"/>
        </w:rPr>
        <w:footnoteReference w:id="435"/>
      </w:r>
      <w:r w:rsidRPr="008846E4">
        <w:rPr>
          <w:rFonts w:ascii="Times New Roman" w:hAnsi="Times New Roman"/>
        </w:rPr>
        <w:t xml:space="preserve"> And, as an undertaking expressed to a section of the community at large rather than to a particular individual,</w:t>
      </w:r>
      <w:r w:rsidRPr="008846E4">
        <w:rPr>
          <w:rStyle w:val="FootnoteReference"/>
          <w:rFonts w:ascii="Times New Roman" w:hAnsi="Times New Roman"/>
          <w:sz w:val="24"/>
        </w:rPr>
        <w:footnoteReference w:id="436"/>
      </w:r>
      <w:r w:rsidRPr="008846E4">
        <w:rPr>
          <w:rFonts w:ascii="Times New Roman" w:hAnsi="Times New Roman"/>
        </w:rPr>
        <w:t xml:space="preserve"> the undertaking arose prior to Fr Pickin actually inviting any child parishioner into the presbytery and independently of the precise circumstances in which any such invitation was given. </w:t>
      </w:r>
    </w:p>
    <w:p w14:paraId="27D0E104"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scope of this non-delegable duty is therefore unaffected by the manner in which Fr Pickin used the presbytery in relation to child parishioners, such as AA, who were part of the religious community and who had an established trust in Fr Pickin as a priest. The non-delegable duty is anterior to the circumstances of its breach. But the duty is not one of unlimited scope. If, for example, Fr Pickin had used the presbytery merely as the location for a random act of sexual assault against a child to whom he was a stranger then such an act would have been beyond the scope of the non-delegable duty. By contrast, Fr Pickin's sexual assaults on AA, a child parishioner with a relationship with Fr Pickin as one of his scripture students, were within the scope of the non-delegable duty. </w:t>
      </w:r>
    </w:p>
    <w:p w14:paraId="13550E6D"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For the same reason, although relevant to the credibility of AA's evidence, the conduct of Fr Pickin remained within the scope of the Diocese's duty whether or not other boys might have been invited into the presbytery at the same time as AA. So too, the conduct of Fr Pickin remained within the scope of the Diocese's duty: whether or not AA was legally required to attend the presbytery; whether or not AA had some subjective understanding about a religious reason for his invitation to the presbytery; and whether or not the invitation to AA to the presbytery was expressed as being for a "Church event". Likewise, Fr Pickin's conduct within the presbytery remained within the scope of the Diocese's duty whatever the particular manner in which the presbytery was misused, including whether it was practical for "dealing with young kids" for a priest to be alone there with children without assistance or (what Fr Dillon described in polite terms as) the "foolhardy and irresponsible" supply of alcohol and cigarettes to children in the presbytery.</w:t>
      </w:r>
    </w:p>
    <w:p w14:paraId="41173960"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sexual abuse by Fr Pickin of AA, as found by the trial judge to have occurred, therefore fell within the scope of the Diocese's non-delegable duty of care. </w:t>
      </w:r>
    </w:p>
    <w:p w14:paraId="3300E02F" w14:textId="77777777" w:rsidR="008A7863" w:rsidRPr="008846E4" w:rsidRDefault="008A7863" w:rsidP="008846E4">
      <w:pPr>
        <w:pStyle w:val="HeadingL1"/>
        <w:spacing w:after="260" w:line="280" w:lineRule="exact"/>
        <w:ind w:right="0"/>
        <w:jc w:val="both"/>
        <w:rPr>
          <w:rFonts w:ascii="Times New Roman" w:hAnsi="Times New Roman"/>
        </w:rPr>
      </w:pPr>
      <w:r w:rsidRPr="008846E4">
        <w:rPr>
          <w:rFonts w:ascii="Times New Roman" w:hAnsi="Times New Roman"/>
        </w:rPr>
        <w:lastRenderedPageBreak/>
        <w:t xml:space="preserve">Breach, causation, and damages </w:t>
      </w:r>
    </w:p>
    <w:p w14:paraId="43A5296A" w14:textId="77777777" w:rsidR="008A7863" w:rsidRPr="008846E4" w:rsidRDefault="008A7863" w:rsidP="008846E4">
      <w:pPr>
        <w:pStyle w:val="HeadingL2"/>
        <w:spacing w:after="260" w:line="280" w:lineRule="exact"/>
        <w:ind w:right="0"/>
        <w:jc w:val="both"/>
        <w:rPr>
          <w:rFonts w:ascii="Times New Roman" w:hAnsi="Times New Roman"/>
        </w:rPr>
      </w:pPr>
      <w:r w:rsidRPr="008846E4">
        <w:rPr>
          <w:rFonts w:ascii="Times New Roman" w:hAnsi="Times New Roman"/>
        </w:rPr>
        <w:t>Breach and causation</w:t>
      </w:r>
    </w:p>
    <w:p w14:paraId="3232A625"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Once the existence and scope of the non-delegable duty owed by the Diocese is understood, issues of breach and causation can easily be resolved. AA's sexual abuse by a priest, in the presbytery where AA had been invited by the priest, plainly amounted to a failure to ensure that reasonable care was taken of AA, who had entrusted himself to the care of a priest with delegated control over the presbytery. The sexual abuse of AA caused by the failure of the Diocese to take reasonable care was also plainly the cause of consequential losses, encompassed within general damages (including aggravated damages), consequent upon the physical injury to (violation of) AA. Those losses, the consequential nature of which was the subject of expert psychiatric evidence, included psychiatric conditions and substance abuse that adversely affected AA's health, employment, and relationships</w:t>
      </w:r>
      <w:r w:rsidRPr="008846E4">
        <w:rPr>
          <w:rFonts w:ascii="Times New Roman" w:hAnsi="Times New Roman"/>
          <w:bCs/>
        </w:rPr>
        <w:t>.</w:t>
      </w:r>
    </w:p>
    <w:p w14:paraId="5C1C9CBA"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In the Court of Appeal, however, Leeming JA rejected a number of the factual strands that supported this conclusion about breach and causation. Some of the factual strands rejected by Leeming JA were peripheral to the questions of breach and causation. In particular, his Honour concluded that: (i) Fr Pickin was not the priest of the parish but the assistant priest; the parish priest was Fr O'Dwyer; and (ii) Fr Pickin and Fr O'Dwyer shared the presbytery accommodation. Although there appears to be considerable evidence in support of each of these conclusions, the trial was run on the basis that Fr Pickin was the parish priest and lived alone in the presbytery and it is unclear the extent to which, in the Court of Appeal, AA was given the opportunity to defend these assumptions made at trial. Nevertheless, neither of these alternative factual conclusions could negate a conclusion of breach and causation, particularly since even as an assistant priest Fr Pickin would have been subject, directly or indirectly, to a high level of control by the Bishop and would have had the same decision-making capacity about invitees to the presbytery where he lived. </w:t>
      </w:r>
    </w:p>
    <w:p w14:paraId="50B569C1"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More fundamentally, however, Leeming JA concluded that the evidence did not support an acceptance of AA's account that he was sexually abused by Fr Pickin. If that conclusion were upheld in this Court, as the respondent submitted that it should be, then no breach of the non-delegable duty of the Diocese would be established. But, despite the detailed, thorough, and typically learned reasons given by his Honour including as to other respects in which AA's evidence was unreliable, his Honour's conclusion should not be accepted for four reasons. </w:t>
      </w:r>
    </w:p>
    <w:p w14:paraId="5AA6F750"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First, the conclusion depended in part upon Leeming JA's assumption that AA had not been cross-examined at trial about the sexual assault, thus mitigating </w:t>
      </w:r>
      <w:r w:rsidRPr="008846E4">
        <w:rPr>
          <w:rFonts w:ascii="Times New Roman" w:hAnsi="Times New Roman"/>
        </w:rPr>
        <w:lastRenderedPageBreak/>
        <w:t>the advantages of the trial judge.</w:t>
      </w:r>
      <w:r w:rsidRPr="008846E4">
        <w:rPr>
          <w:rStyle w:val="FootnoteReference"/>
          <w:rFonts w:ascii="Times New Roman" w:hAnsi="Times New Roman"/>
          <w:sz w:val="24"/>
        </w:rPr>
        <w:footnoteReference w:id="437"/>
      </w:r>
      <w:r w:rsidRPr="008846E4">
        <w:rPr>
          <w:rFonts w:ascii="Times New Roman" w:hAnsi="Times New Roman"/>
        </w:rPr>
        <w:t xml:space="preserve"> That assumption was incorrect. AA was cross-examined in considerable detail. The trial judge retained significant advantages, including the assessment of credibility and the feel of the whole case based upon the entirety of the evidence.</w:t>
      </w:r>
      <w:r w:rsidRPr="008846E4">
        <w:rPr>
          <w:rStyle w:val="FootnoteReference"/>
          <w:rFonts w:ascii="Times New Roman" w:hAnsi="Times New Roman"/>
          <w:sz w:val="24"/>
        </w:rPr>
        <w:footnoteReference w:id="438"/>
      </w:r>
      <w:r w:rsidRPr="008846E4">
        <w:rPr>
          <w:rFonts w:ascii="Times New Roman" w:hAnsi="Times New Roman"/>
        </w:rPr>
        <w:t xml:space="preserve"> </w:t>
      </w:r>
    </w:p>
    <w:p w14:paraId="526AAEF9"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Secondly, the conclusion also depended upon Leeming JA's reasoning that "the tendency evidence was not especially probative", essentially because the tendency evidence of Fr Pickin abusing young boys was at a level of generality much higher than "accounts of making 13-year-old boys drunk and then performing penile–oral sexual intercourse upon them".</w:t>
      </w:r>
      <w:r w:rsidRPr="008846E4">
        <w:rPr>
          <w:rStyle w:val="FootnoteReference"/>
          <w:rFonts w:ascii="Times New Roman" w:hAnsi="Times New Roman"/>
          <w:sz w:val="24"/>
        </w:rPr>
        <w:footnoteReference w:id="439"/>
      </w:r>
      <w:r w:rsidRPr="008846E4">
        <w:rPr>
          <w:rFonts w:ascii="Times New Roman" w:hAnsi="Times New Roman"/>
        </w:rPr>
        <w:t xml:space="preserve"> That description of the tendency did not correspond with the tendency notices of AA at trial. The tendency evidence admitted at trial, consistently with the tendency notices, established that: Fr Pickin was a person who had a sexual interest in boys; Fr Pickin sought out opportunities to achieve intimacy with boys, including by using Church premises for that purpose; Fr Pickin had a tendency to sexually abuse boys who were in his care when he was able to do so; and Fr Pickin exploited his position as a priest by asserting his authority to enable him to act on his sexual interest in boys</w:t>
      </w:r>
      <w:r w:rsidRPr="008846E4" w:rsidDel="004363AB">
        <w:rPr>
          <w:rFonts w:ascii="Times New Roman" w:hAnsi="Times New Roman"/>
        </w:rPr>
        <w:t>.</w:t>
      </w:r>
      <w:r w:rsidRPr="008846E4">
        <w:rPr>
          <w:rFonts w:ascii="Times New Roman" w:hAnsi="Times New Roman"/>
        </w:rPr>
        <w:t xml:space="preserve"> At trial, the Diocese did not dispute the tendency evidence of those complainants upon which the tendency notices were based. It was therefore undisputed at trial that Fr Pickin had sexually abused other teenage boys in his care, after seeking opportunities to achieve intimacy with the boys and exploiting his position and authority as a priest to do so. Although Leeming JA was correct to assume that the higher the level of generality of a tendency the less probative the tendency evidence will be,</w:t>
      </w:r>
      <w:r w:rsidRPr="008846E4">
        <w:rPr>
          <w:rStyle w:val="FootnoteReference"/>
          <w:rFonts w:ascii="Times New Roman" w:hAnsi="Times New Roman"/>
          <w:sz w:val="24"/>
        </w:rPr>
        <w:footnoteReference w:id="440"/>
      </w:r>
      <w:r w:rsidRPr="008846E4">
        <w:rPr>
          <w:rFonts w:ascii="Times New Roman" w:hAnsi="Times New Roman"/>
        </w:rPr>
        <w:t xml:space="preserve"> the tendency evidence was significantly probative.</w:t>
      </w:r>
    </w:p>
    <w:p w14:paraId="61C76A69"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Thirdly, some of the agreed and undisputed facts provided further support for AA's evidence. In particular, it was an agreed fact at trial that AA and his friend Mr Perry were given beer and cigarettes by Fr Pickin in the presbytery with no other adults present and that, as AA had described, Fr Pickin had a poker machine in the presbytery which he allowed boys to play.</w:t>
      </w:r>
    </w:p>
    <w:p w14:paraId="3A4A23D3"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Fourthly, as Ball JA explained, there was no suggestion that AA had lied about the abuse. The only possibilities were that the sexual abuse occurred, even </w:t>
      </w:r>
      <w:r w:rsidRPr="008846E4">
        <w:rPr>
          <w:rFonts w:ascii="Times New Roman" w:hAnsi="Times New Roman"/>
        </w:rPr>
        <w:lastRenderedPageBreak/>
        <w:t>if not in precisely the manner described by AA, or that AA was mistaken.</w:t>
      </w:r>
      <w:r w:rsidRPr="008846E4">
        <w:rPr>
          <w:rStyle w:val="FootnoteReference"/>
          <w:rFonts w:ascii="Times New Roman" w:hAnsi="Times New Roman"/>
          <w:sz w:val="24"/>
        </w:rPr>
        <w:footnoteReference w:id="441"/>
      </w:r>
      <w:r w:rsidRPr="008846E4">
        <w:rPr>
          <w:rFonts w:ascii="Times New Roman" w:hAnsi="Times New Roman"/>
        </w:rPr>
        <w:t xml:space="preserve"> Even accepting Leeming JA's correct reasoning that memory is plastic, fluid and malleable,</w:t>
      </w:r>
      <w:r w:rsidRPr="008846E4">
        <w:rPr>
          <w:rStyle w:val="FootnoteReference"/>
          <w:rFonts w:ascii="Times New Roman" w:hAnsi="Times New Roman"/>
          <w:sz w:val="24"/>
        </w:rPr>
        <w:footnoteReference w:id="442"/>
      </w:r>
      <w:r w:rsidRPr="008846E4">
        <w:rPr>
          <w:rFonts w:ascii="Times New Roman" w:hAnsi="Times New Roman"/>
        </w:rPr>
        <w:t xml:space="preserve"> the gravity of AA making such a mistake</w:t>
      </w:r>
      <w:r w:rsidRPr="008846E4" w:rsidDel="0022730B">
        <w:rPr>
          <w:rFonts w:ascii="Times New Roman" w:hAnsi="Times New Roman"/>
        </w:rPr>
        <w:t xml:space="preserve"> </w:t>
      </w:r>
      <w:r w:rsidRPr="008846E4">
        <w:rPr>
          <w:rFonts w:ascii="Times New Roman" w:hAnsi="Times New Roman"/>
        </w:rPr>
        <w:t>combined with the three matters already mentioned meant that it was not open to disturb the trial judge's finding of fact that AA had not been mistaken about such a grave and consequential matter. Breach and causation were established.</w:t>
      </w:r>
    </w:p>
    <w:p w14:paraId="494D1BC9" w14:textId="77777777" w:rsidR="008A7863" w:rsidRPr="008846E4" w:rsidRDefault="008A7863" w:rsidP="008846E4">
      <w:pPr>
        <w:pStyle w:val="HeadingL2"/>
        <w:spacing w:after="260" w:line="280" w:lineRule="exact"/>
        <w:ind w:right="0"/>
        <w:jc w:val="both"/>
        <w:rPr>
          <w:rFonts w:ascii="Times New Roman" w:hAnsi="Times New Roman"/>
        </w:rPr>
      </w:pPr>
      <w:r w:rsidRPr="008846E4">
        <w:rPr>
          <w:rFonts w:ascii="Times New Roman" w:hAnsi="Times New Roman"/>
        </w:rPr>
        <w:t xml:space="preserve">Damages and the </w:t>
      </w:r>
      <w:r w:rsidRPr="008846E4">
        <w:rPr>
          <w:rFonts w:ascii="Times New Roman" w:hAnsi="Times New Roman"/>
          <w:i w:val="0"/>
        </w:rPr>
        <w:t>Civil Liability Act</w:t>
      </w:r>
    </w:p>
    <w:p w14:paraId="2E2FC876"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The trial judge assessed general and aggravated damages for non-economic loss at $260,000 and, apparently by agreement of the parties, quantified damages for economic loss at $90,480.</w:t>
      </w:r>
      <w:r w:rsidRPr="008846E4">
        <w:rPr>
          <w:rFonts w:ascii="Times New Roman" w:hAnsi="Times New Roman"/>
          <w:b/>
          <w:bCs/>
        </w:rPr>
        <w:t xml:space="preserve"> </w:t>
      </w:r>
      <w:r w:rsidRPr="008846E4">
        <w:rPr>
          <w:rFonts w:ascii="Times New Roman" w:hAnsi="Times New Roman"/>
        </w:rPr>
        <w:t xml:space="preserve">The trial judge did not apply the limits on damages for non-economic loss in s 16 of the </w:t>
      </w:r>
      <w:r w:rsidRPr="008846E4">
        <w:rPr>
          <w:rFonts w:ascii="Times New Roman" w:hAnsi="Times New Roman"/>
          <w:i/>
          <w:iCs/>
        </w:rPr>
        <w:t>Civil Liability Act</w:t>
      </w:r>
      <w:r w:rsidRPr="008846E4">
        <w:rPr>
          <w:rFonts w:ascii="Times New Roman" w:hAnsi="Times New Roman"/>
        </w:rPr>
        <w:t>, nor did she apply the prohibition on interest on damages awarded for non-economic loss in s 18(1)</w:t>
      </w:r>
      <w:r w:rsidRPr="008846E4">
        <w:rPr>
          <w:rFonts w:ascii="Times New Roman" w:hAnsi="Times New Roman"/>
          <w:bCs/>
        </w:rPr>
        <w:t>.</w:t>
      </w:r>
      <w:r w:rsidRPr="008846E4">
        <w:rPr>
          <w:rFonts w:ascii="Times New Roman" w:hAnsi="Times New Roman"/>
          <w:b/>
        </w:rPr>
        <w:t xml:space="preserve"> </w:t>
      </w:r>
      <w:r w:rsidRPr="008846E4">
        <w:rPr>
          <w:rFonts w:ascii="Times New Roman" w:hAnsi="Times New Roman"/>
        </w:rPr>
        <w:t xml:space="preserve">The trial judge ultimately assessed the total damages and interest at $636,480. If the limits on non-economic loss and the prohibition on interest had been applied, the award would have been $335,960. </w:t>
      </w:r>
    </w:p>
    <w:p w14:paraId="7A2A138E"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b/>
          <w:bCs/>
        </w:rPr>
        <w:tab/>
      </w:r>
      <w:r w:rsidRPr="008846E4">
        <w:rPr>
          <w:rFonts w:ascii="Times New Roman" w:hAnsi="Times New Roman"/>
        </w:rPr>
        <w:t xml:space="preserve">AA submitted that the trial judge was correct to disregard the </w:t>
      </w:r>
      <w:r w:rsidRPr="008846E4">
        <w:rPr>
          <w:rFonts w:ascii="Times New Roman" w:hAnsi="Times New Roman"/>
          <w:i/>
          <w:iCs/>
        </w:rPr>
        <w:t xml:space="preserve">Civil Liability Act </w:t>
      </w:r>
      <w:r w:rsidRPr="008846E4">
        <w:rPr>
          <w:rFonts w:ascii="Times New Roman" w:hAnsi="Times New Roman"/>
        </w:rPr>
        <w:t xml:space="preserve">caps on damages and the prohibition on interest on non-economic loss in Pt 2, Divs 3 and 4. The trial judge's finding had been one of vicarious liability of the Diocese, a finding which is inconsistent with the decision of this Court in </w:t>
      </w:r>
      <w:r w:rsidRPr="008846E4">
        <w:rPr>
          <w:rFonts w:ascii="Times New Roman" w:hAnsi="Times New Roman"/>
          <w:i/>
          <w:iCs/>
        </w:rPr>
        <w:t>Bird v DP (a pseudonym)</w:t>
      </w:r>
      <w:r w:rsidRPr="008846E4">
        <w:rPr>
          <w:rFonts w:ascii="Times New Roman" w:hAnsi="Times New Roman"/>
        </w:rPr>
        <w:t>,</w:t>
      </w:r>
      <w:r w:rsidRPr="008846E4">
        <w:rPr>
          <w:rStyle w:val="FootnoteReference"/>
          <w:rFonts w:ascii="Times New Roman" w:hAnsi="Times New Roman"/>
          <w:sz w:val="24"/>
        </w:rPr>
        <w:footnoteReference w:id="443"/>
      </w:r>
      <w:r w:rsidRPr="008846E4">
        <w:rPr>
          <w:rFonts w:ascii="Times New Roman" w:hAnsi="Times New Roman"/>
          <w:i/>
          <w:iCs/>
        </w:rPr>
        <w:t xml:space="preserve"> </w:t>
      </w:r>
      <w:r w:rsidRPr="008846E4">
        <w:rPr>
          <w:rFonts w:ascii="Times New Roman" w:hAnsi="Times New Roman"/>
        </w:rPr>
        <w:t>which reiterated that vicarious liability is confined to relationships of employment</w:t>
      </w:r>
      <w:r w:rsidRPr="008846E4">
        <w:rPr>
          <w:rFonts w:ascii="Times New Roman" w:hAnsi="Times New Roman"/>
          <w:bCs/>
        </w:rPr>
        <w:t xml:space="preserve">. But the </w:t>
      </w:r>
      <w:r w:rsidRPr="008846E4">
        <w:rPr>
          <w:rFonts w:ascii="Times New Roman" w:hAnsi="Times New Roman"/>
          <w:bCs/>
          <w:i/>
          <w:iCs/>
        </w:rPr>
        <w:t xml:space="preserve">Civil Liability Act </w:t>
      </w:r>
      <w:r w:rsidRPr="008846E4">
        <w:rPr>
          <w:rFonts w:ascii="Times New Roman" w:hAnsi="Times New Roman"/>
          <w:bCs/>
        </w:rPr>
        <w:t xml:space="preserve">applies in the same way to breach of a non-delegable duty as it </w:t>
      </w:r>
      <w:r w:rsidRPr="008846E4">
        <w:rPr>
          <w:rFonts w:ascii="Times New Roman" w:hAnsi="Times New Roman"/>
        </w:rPr>
        <w:t>does</w:t>
      </w:r>
      <w:r w:rsidRPr="008846E4">
        <w:rPr>
          <w:rFonts w:ascii="Times New Roman" w:hAnsi="Times New Roman"/>
          <w:bCs/>
        </w:rPr>
        <w:t xml:space="preserve"> to vicarious liability;</w:t>
      </w:r>
      <w:r w:rsidRPr="008846E4">
        <w:rPr>
          <w:rFonts w:ascii="Times New Roman" w:hAnsi="Times New Roman"/>
        </w:rPr>
        <w:t xml:space="preserve"> the</w:t>
      </w:r>
      <w:r w:rsidRPr="008846E4">
        <w:rPr>
          <w:rFonts w:ascii="Times New Roman" w:hAnsi="Times New Roman"/>
          <w:bCs/>
        </w:rPr>
        <w:t xml:space="preserve"> </w:t>
      </w:r>
      <w:r w:rsidRPr="008846E4">
        <w:rPr>
          <w:rFonts w:ascii="Times New Roman" w:hAnsi="Times New Roman"/>
          <w:bCs/>
          <w:i/>
          <w:iCs/>
        </w:rPr>
        <w:t xml:space="preserve">Civil Liability Act </w:t>
      </w:r>
      <w:r w:rsidRPr="008846E4">
        <w:rPr>
          <w:rFonts w:ascii="Times New Roman" w:hAnsi="Times New Roman"/>
        </w:rPr>
        <w:t>caps on damages and the prohibition on interest apply both to liability which is based upon a non-delegable duty and to liability which is vicarious.</w:t>
      </w:r>
    </w:p>
    <w:p w14:paraId="3B3D33BC"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 xml:space="preserve">The starting point is s 3B of the </w:t>
      </w:r>
      <w:r w:rsidRPr="008846E4">
        <w:rPr>
          <w:rFonts w:ascii="Times New Roman" w:hAnsi="Times New Roman"/>
          <w:i/>
          <w:iCs/>
        </w:rPr>
        <w:t>Civil Liability Act</w:t>
      </w:r>
      <w:r w:rsidRPr="008846E4">
        <w:rPr>
          <w:rFonts w:ascii="Times New Roman" w:hAnsi="Times New Roman"/>
        </w:rPr>
        <w:t>,</w:t>
      </w:r>
      <w:r w:rsidRPr="008846E4">
        <w:rPr>
          <w:rFonts w:ascii="Times New Roman" w:hAnsi="Times New Roman"/>
          <w:i/>
          <w:iCs/>
        </w:rPr>
        <w:t xml:space="preserve"> </w:t>
      </w:r>
      <w:r w:rsidRPr="008846E4">
        <w:rPr>
          <w:rFonts w:ascii="Times New Roman" w:hAnsi="Times New Roman"/>
        </w:rPr>
        <w:t>which limits the application of the Act in some circumstances. One such circumstance, where the limits in Pt 2, Divs 3 and 4 do not apply, is referred to in s 3B(1)(a):</w:t>
      </w:r>
    </w:p>
    <w:p w14:paraId="35F68498" w14:textId="77777777" w:rsidR="008A7863" w:rsidRDefault="008A7863" w:rsidP="008846E4">
      <w:pPr>
        <w:pStyle w:val="LeftrightafterHC"/>
        <w:spacing w:before="0" w:after="260" w:line="280" w:lineRule="exact"/>
        <w:ind w:right="0"/>
        <w:jc w:val="both"/>
        <w:rPr>
          <w:rFonts w:ascii="Times New Roman" w:hAnsi="Times New Roman"/>
        </w:rPr>
      </w:pPr>
      <w:r w:rsidRPr="008846E4">
        <w:rPr>
          <w:rFonts w:ascii="Times New Roman" w:hAnsi="Times New Roman"/>
        </w:rPr>
        <w:t xml:space="preserve">"civil liability (and awards of damages in those proceedings) ... in respect of ... sexual assault or other sexual misconduct committed by the person". </w:t>
      </w:r>
    </w:p>
    <w:p w14:paraId="4D499821"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lastRenderedPageBreak/>
        <w:tab/>
        <w:t xml:space="preserve">This provision does not exclude civil liability based upon a failure by a person to take reasonable care to ensure that </w:t>
      </w:r>
      <w:r w:rsidRPr="008846E4">
        <w:rPr>
          <w:rFonts w:ascii="Times New Roman" w:hAnsi="Times New Roman"/>
          <w:i/>
          <w:iCs/>
        </w:rPr>
        <w:t xml:space="preserve">another person </w:t>
      </w:r>
      <w:r w:rsidRPr="008846E4">
        <w:rPr>
          <w:rFonts w:ascii="Times New Roman" w:hAnsi="Times New Roman"/>
        </w:rPr>
        <w:t xml:space="preserve">does not engage in sexual assault or other sexual misconduct. It precludes the reliance by a perpetrator of sexual assault or other sexual misconduct on provisions including limits on damages and interest. It might be arguable that this provision also excludes reliance by those to whom a perpetrator's conduct is attributed by the rules of agency, erroneously treated in </w:t>
      </w:r>
      <w:r w:rsidRPr="008846E4">
        <w:rPr>
          <w:rFonts w:ascii="Times New Roman" w:hAnsi="Times New Roman"/>
          <w:i/>
          <w:iCs/>
        </w:rPr>
        <w:t>Zorom Enterprises v Zabow</w:t>
      </w:r>
      <w:r w:rsidRPr="008846E4">
        <w:rPr>
          <w:rStyle w:val="FootnoteReference"/>
          <w:rFonts w:ascii="Times New Roman" w:hAnsi="Times New Roman"/>
          <w:sz w:val="24"/>
        </w:rPr>
        <w:footnoteReference w:id="444"/>
      </w:r>
      <w:r w:rsidRPr="008846E4">
        <w:rPr>
          <w:rFonts w:ascii="Times New Roman" w:hAnsi="Times New Roman"/>
          <w:i/>
          <w:iCs/>
        </w:rPr>
        <w:t xml:space="preserve"> </w:t>
      </w:r>
      <w:r w:rsidRPr="008846E4">
        <w:rPr>
          <w:rFonts w:ascii="Times New Roman" w:hAnsi="Times New Roman"/>
        </w:rPr>
        <w:t>as equivalent in the Act to true "vicarious liability".</w:t>
      </w:r>
      <w:r w:rsidRPr="008846E4">
        <w:rPr>
          <w:rStyle w:val="FootnoteReference"/>
          <w:rFonts w:ascii="Times New Roman" w:hAnsi="Times New Roman"/>
          <w:sz w:val="24"/>
        </w:rPr>
        <w:footnoteReference w:id="445"/>
      </w:r>
      <w:r w:rsidRPr="008846E4">
        <w:rPr>
          <w:rFonts w:ascii="Times New Roman" w:hAnsi="Times New Roman"/>
        </w:rPr>
        <w:t xml:space="preserve"> But whether or not s 3B(1)(a) extends to such cases of agency, it does not preclude reliance upon those provisions by a person whose liability is truly vicarious, and based on the </w:t>
      </w:r>
      <w:r w:rsidRPr="008846E4">
        <w:rPr>
          <w:rFonts w:ascii="Times New Roman" w:hAnsi="Times New Roman"/>
          <w:i/>
          <w:iCs/>
        </w:rPr>
        <w:t xml:space="preserve">liability </w:t>
      </w:r>
      <w:r w:rsidRPr="008846E4">
        <w:rPr>
          <w:rFonts w:ascii="Times New Roman" w:hAnsi="Times New Roman"/>
        </w:rPr>
        <w:t>of another and not the acts of that other. Nor does it preclude reliance upon those provisions by a person such as the Diocese which does not commit, or have attributed to it, the sexual misconduct but is liable for breach of a non-delegable duty.</w:t>
      </w:r>
    </w:p>
    <w:p w14:paraId="1B5E0CD2"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tab/>
        <w:t>Section 11A provides that where s 3B is not engaged, the limits in Pt 2, Divs 3 and 4 apply, "in respect of an award of personal injury damages",</w:t>
      </w:r>
      <w:r w:rsidRPr="008846E4">
        <w:rPr>
          <w:rStyle w:val="FootnoteReference"/>
          <w:rFonts w:ascii="Times New Roman" w:hAnsi="Times New Roman"/>
          <w:sz w:val="24"/>
        </w:rPr>
        <w:footnoteReference w:id="446"/>
      </w:r>
      <w:r w:rsidRPr="008846E4">
        <w:rPr>
          <w:rFonts w:ascii="Times New Roman" w:hAnsi="Times New Roman"/>
        </w:rPr>
        <w:t xml:space="preserve"> including where the claim is one "brought in tort".</w:t>
      </w:r>
      <w:r w:rsidRPr="008846E4">
        <w:rPr>
          <w:rStyle w:val="FootnoteReference"/>
          <w:rFonts w:ascii="Times New Roman" w:hAnsi="Times New Roman"/>
          <w:sz w:val="24"/>
        </w:rPr>
        <w:footnoteReference w:id="447"/>
      </w:r>
      <w:r w:rsidRPr="008846E4">
        <w:rPr>
          <w:rFonts w:ascii="Times New Roman" w:hAnsi="Times New Roman"/>
        </w:rPr>
        <w:t xml:space="preserve"> The awards of personal injury damages "in tort" include claims that are addressed in Pt 1A ("Negligence"). Again, in Pt 1A, s 5A confirms that the premise of the operation of that Part is that s 3B is not engaged. And, in Pt 1A, s 5Q puts beyond doubt that liability for a non-delegable duty falls within the claims "brought in tort" with which s 11A is concerned. Section 5Q provides that "[t]he extent of liability in tort of a person [('the defendant')] for breach of a non-delegable duty to ensure that reasonable care is taken by a person in the carrying out of any work or task delegated or otherwise entrusted to the person by the defendant is to be determined as if the liability were the vicarious liability of the defendant for the negligence of the person in connection with the performance of the work or task". The "only purpose" of s 5Q was "to prevent non-delegable duties (both those that currently exist and any new duties that may be recognised in the future) being used as a way of evading the provisions of the [</w:t>
      </w:r>
      <w:r w:rsidRPr="008846E4">
        <w:rPr>
          <w:rFonts w:ascii="Times New Roman" w:hAnsi="Times New Roman"/>
          <w:i/>
          <w:iCs/>
        </w:rPr>
        <w:t>Civil Liability Act</w:t>
      </w:r>
      <w:r w:rsidRPr="008846E4">
        <w:rPr>
          <w:rFonts w:ascii="Times New Roman" w:hAnsi="Times New Roman"/>
        </w:rPr>
        <w:t>]".</w:t>
      </w:r>
      <w:r w:rsidRPr="008846E4">
        <w:rPr>
          <w:rStyle w:val="FootnoteReference"/>
          <w:rFonts w:ascii="Times New Roman" w:hAnsi="Times New Roman"/>
          <w:sz w:val="24"/>
        </w:rPr>
        <w:footnoteReference w:id="448"/>
      </w:r>
    </w:p>
    <w:p w14:paraId="021E9E2C" w14:textId="77777777" w:rsidR="008A7863" w:rsidRPr="008846E4" w:rsidRDefault="008A7863" w:rsidP="008846E4">
      <w:pPr>
        <w:pStyle w:val="FixListStyle"/>
        <w:spacing w:after="260" w:line="280" w:lineRule="exact"/>
        <w:ind w:right="0"/>
        <w:jc w:val="both"/>
        <w:rPr>
          <w:rFonts w:ascii="Times New Roman" w:hAnsi="Times New Roman"/>
        </w:rPr>
      </w:pPr>
      <w:r w:rsidRPr="008846E4">
        <w:rPr>
          <w:rFonts w:ascii="Times New Roman" w:hAnsi="Times New Roman"/>
        </w:rPr>
        <w:lastRenderedPageBreak/>
        <w:tab/>
        <w:t>The effect of the reasoning above is that the trial judge should have applied the caps on damages and the prohibition on ordering the payment of interest on damages awarded for non-economic loss in Pt 2, Divs 3 and 4.</w:t>
      </w:r>
    </w:p>
    <w:p w14:paraId="6BA6B534" w14:textId="77777777" w:rsidR="008A7863" w:rsidRPr="008846E4" w:rsidRDefault="008A7863" w:rsidP="008846E4">
      <w:pPr>
        <w:pStyle w:val="HeadingL1"/>
        <w:spacing w:after="260" w:line="280" w:lineRule="exact"/>
        <w:ind w:right="0"/>
        <w:jc w:val="both"/>
        <w:rPr>
          <w:rFonts w:ascii="Times New Roman" w:hAnsi="Times New Roman"/>
        </w:rPr>
      </w:pPr>
      <w:r w:rsidRPr="008846E4">
        <w:rPr>
          <w:rFonts w:ascii="Times New Roman" w:hAnsi="Times New Roman"/>
        </w:rPr>
        <w:t>Conclusion</w:t>
      </w:r>
    </w:p>
    <w:p w14:paraId="65179C27" w14:textId="77777777" w:rsidR="008146BE" w:rsidRDefault="008A7863" w:rsidP="008A7863">
      <w:pPr>
        <w:pStyle w:val="FixListStyle"/>
        <w:spacing w:after="260" w:line="280" w:lineRule="exact"/>
        <w:ind w:right="0"/>
        <w:jc w:val="both"/>
        <w:rPr>
          <w:rFonts w:ascii="Times New Roman" w:hAnsi="Times New Roman"/>
        </w:rPr>
      </w:pPr>
      <w:r w:rsidRPr="008846E4">
        <w:rPr>
          <w:rFonts w:ascii="Times New Roman" w:hAnsi="Times New Roman"/>
        </w:rPr>
        <w:tab/>
        <w:t xml:space="preserve">The appeal should be allowed and orders made as proposed by Gageler CJ, Jagot and Beech-Jones JJ. </w:t>
      </w:r>
    </w:p>
    <w:p w14:paraId="68F384A8" w14:textId="77777777" w:rsidR="008146BE" w:rsidRDefault="008146BE" w:rsidP="008A7863">
      <w:pPr>
        <w:pStyle w:val="FixListStyle"/>
        <w:spacing w:after="260" w:line="280" w:lineRule="exact"/>
        <w:ind w:right="0"/>
        <w:jc w:val="both"/>
        <w:rPr>
          <w:rFonts w:ascii="Times New Roman" w:hAnsi="Times New Roman"/>
        </w:rPr>
        <w:sectPr w:rsidR="008146BE" w:rsidSect="008A7863">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pPr>
    </w:p>
    <w:p w14:paraId="4B4767FB" w14:textId="77777777" w:rsidR="008146BE" w:rsidRPr="00DE1E0C" w:rsidRDefault="008146BE" w:rsidP="00DE1E0C">
      <w:pPr>
        <w:pStyle w:val="FixListStyle"/>
        <w:tabs>
          <w:tab w:val="clear" w:pos="720"/>
          <w:tab w:val="left" w:pos="0"/>
        </w:tabs>
        <w:spacing w:after="260" w:line="280" w:lineRule="exact"/>
        <w:ind w:right="0"/>
        <w:jc w:val="both"/>
        <w:rPr>
          <w:rFonts w:ascii="Times New Roman" w:hAnsi="Times New Roman"/>
        </w:rPr>
      </w:pPr>
      <w:r w:rsidRPr="00DE1E0C">
        <w:rPr>
          <w:rFonts w:ascii="Times New Roman" w:hAnsi="Times New Roman"/>
        </w:rPr>
        <w:lastRenderedPageBreak/>
        <w:t xml:space="preserve">STEWARD J.   The appellant claims that when he was a schoolboy in about the year 1969, he was sexually abused by a Catholic priest (Fr Pickin, who was at all material times an assistant priest of what is now the Diocese of Maitland-Newcastle). Over 50 years later, the appellant sued the respondent in negligence and alternatively for breach of a non-delegable duty said to have been owed to him. There is no dispute that the respondent is the proper defendant for the purposes of the </w:t>
      </w:r>
      <w:r w:rsidRPr="00DE1E0C">
        <w:rPr>
          <w:rFonts w:ascii="Times New Roman" w:hAnsi="Times New Roman"/>
          <w:i/>
          <w:iCs/>
        </w:rPr>
        <w:t>Civil Liability Act 2002</w:t>
      </w:r>
      <w:r w:rsidRPr="00DE1E0C">
        <w:rPr>
          <w:rFonts w:ascii="Times New Roman" w:hAnsi="Times New Roman"/>
        </w:rPr>
        <w:t xml:space="preserve"> (NSW) ("the CL Act"), even though, for the reasons given below, it was and is a corporation. The appellant succeeded at first instance,</w:t>
      </w:r>
      <w:r w:rsidRPr="00DE1E0C">
        <w:rPr>
          <w:rStyle w:val="FootnoteReference"/>
          <w:rFonts w:ascii="Times New Roman" w:hAnsi="Times New Roman"/>
          <w:sz w:val="24"/>
        </w:rPr>
        <w:footnoteReference w:id="449"/>
      </w:r>
      <w:r w:rsidRPr="00DE1E0C">
        <w:rPr>
          <w:rFonts w:ascii="Times New Roman" w:hAnsi="Times New Roman"/>
        </w:rPr>
        <w:t xml:space="preserve"> but on appeal a majority of the Court of Appeal of the Supreme Court of New South Wales did not accept that the appellant had proven that he had been abused.</w:t>
      </w:r>
      <w:r w:rsidRPr="00DE1E0C">
        <w:rPr>
          <w:rStyle w:val="FootnoteReference"/>
          <w:rFonts w:ascii="Times New Roman" w:hAnsi="Times New Roman"/>
          <w:sz w:val="24"/>
        </w:rPr>
        <w:footnoteReference w:id="450"/>
      </w:r>
      <w:r w:rsidRPr="00DE1E0C">
        <w:rPr>
          <w:rFonts w:ascii="Times New Roman" w:hAnsi="Times New Roman"/>
        </w:rPr>
        <w:t xml:space="preserve"> Moreover, and in any event, all members of the Court of Appeal found that the respondent did not owe a duty of care to prevent the appellant from suffering foreseeable and not insignificant harm, nor that it owed a non-delegable duty to ensure that abuse, of the kind said to have been inflicted, did not take place. </w:t>
      </w:r>
    </w:p>
    <w:p w14:paraId="0D6CD5BD"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Before this Court the appellant refined the scope of the duty of care alleged to consist of "a duty to take reasonable care to avoid reasonably foreseeable personal injury to children invited onto diocesan premises caused by the conduct of diocesan priests at those premises". The appellant also refined the scope of the non-delegable duty that the respondent was said to have owed in largely the same terms, but instead of a duty to "take reasonable care" it was a duty to "ensure that reasonable care was taken".</w:t>
      </w:r>
    </w:p>
    <w:p w14:paraId="23506710"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b/>
          <w:bCs/>
        </w:rPr>
        <w:tab/>
      </w:r>
      <w:r w:rsidRPr="00DE1E0C">
        <w:rPr>
          <w:rFonts w:ascii="Times New Roman" w:hAnsi="Times New Roman"/>
        </w:rPr>
        <w:t>For the reasons which follow, a majority of the Court of Appeal erred in setting aside the finding of the trial judge that the appellant had been abused. That finding was correctly made. But the Court of Appeal did not err in finding that no applicable duty of care or non-delegable duty was owed to the appellant. This appeal should be dismissed with costs.</w:t>
      </w:r>
    </w:p>
    <w:p w14:paraId="5E8E9B84"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I gratefully adopt the description of the facts set out in the reasons of Gordon J, which I need not repeat. Although I ultimately disagree with her Honour about the outcome of this appeal, I agree with her Honour's description of the legal principles concerning a non-delegable duty of care, as well as the additional observations in the reasons of Edelman J, these having recently been set out by this Court in </w:t>
      </w:r>
      <w:r w:rsidRPr="00DE1E0C">
        <w:rPr>
          <w:rFonts w:ascii="Times New Roman" w:hAnsi="Times New Roman"/>
          <w:i/>
          <w:iCs/>
        </w:rPr>
        <w:t>Bird v DP (a pseudonym)</w:t>
      </w:r>
      <w:r w:rsidRPr="00DE1E0C">
        <w:rPr>
          <w:rFonts w:ascii="Times New Roman" w:hAnsi="Times New Roman"/>
        </w:rPr>
        <w:t>.</w:t>
      </w:r>
      <w:r w:rsidRPr="00DE1E0C">
        <w:rPr>
          <w:rStyle w:val="FootnoteReference"/>
          <w:rFonts w:ascii="Times New Roman" w:hAnsi="Times New Roman"/>
          <w:sz w:val="24"/>
        </w:rPr>
        <w:footnoteReference w:id="451"/>
      </w:r>
      <w:r w:rsidRPr="00DE1E0C">
        <w:rPr>
          <w:rFonts w:ascii="Times New Roman" w:hAnsi="Times New Roman"/>
        </w:rPr>
        <w:t xml:space="preserve"> As explained below, I otherwise do not need </w:t>
      </w:r>
      <w:r w:rsidRPr="00DE1E0C">
        <w:rPr>
          <w:rFonts w:ascii="Times New Roman" w:hAnsi="Times New Roman"/>
        </w:rPr>
        <w:lastRenderedPageBreak/>
        <w:t xml:space="preserve">to consider the correctness of the decision of this Court in </w:t>
      </w:r>
      <w:r w:rsidRPr="00DE1E0C">
        <w:rPr>
          <w:rFonts w:ascii="Times New Roman" w:hAnsi="Times New Roman"/>
          <w:i/>
          <w:iCs/>
        </w:rPr>
        <w:t>New South Wales v Lepore</w:t>
      </w:r>
      <w:r w:rsidRPr="00DE1E0C">
        <w:rPr>
          <w:rFonts w:ascii="Times New Roman" w:hAnsi="Times New Roman"/>
        </w:rPr>
        <w:t>.</w:t>
      </w:r>
      <w:r w:rsidRPr="00DE1E0C">
        <w:rPr>
          <w:rStyle w:val="FootnoteReference"/>
          <w:rFonts w:ascii="Times New Roman" w:hAnsi="Times New Roman"/>
          <w:sz w:val="24"/>
        </w:rPr>
        <w:footnoteReference w:id="452"/>
      </w:r>
    </w:p>
    <w:p w14:paraId="1FF0F477" w14:textId="77777777" w:rsidR="008146BE" w:rsidRPr="00DE1E0C" w:rsidRDefault="008146BE" w:rsidP="00DE1E0C">
      <w:pPr>
        <w:pStyle w:val="HeadingL1"/>
        <w:spacing w:after="260" w:line="280" w:lineRule="exact"/>
        <w:ind w:right="0"/>
        <w:jc w:val="both"/>
        <w:rPr>
          <w:rFonts w:ascii="Times New Roman" w:hAnsi="Times New Roman"/>
        </w:rPr>
      </w:pPr>
      <w:r w:rsidRPr="00DE1E0C">
        <w:rPr>
          <w:rFonts w:ascii="Times New Roman" w:hAnsi="Times New Roman"/>
        </w:rPr>
        <w:t>Was the appellant abused?</w:t>
      </w:r>
    </w:p>
    <w:p w14:paraId="79DF4714"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Most of the appellant's evidence was taken on commission and recorded on video. The video was viewed both by the trial judge and in the Court of Appeal, at least by Leeming JA. The appellant gave further evidence at trial and was cross-examined before the trial judge. The Court of Appeal referred to a transcript of that evidence. </w:t>
      </w:r>
    </w:p>
    <w:p w14:paraId="05B6BFE8"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Without rehearsing all of the reasoning of the trial judge, her Honour's acceptance of the appellant's evidence about the abuse which had occurred was based on broadly two findings. The first was a finding that the appellant's memory of the abuse was "vivid". That was a finding based upon an assessment of the video evidence, and also upon an appraisal of the evidence given directly by the appellant before her Honour. It was a finding as to the creditworthiness of the appellant's testimony before the trial judge. The second was a finding, based on the testimony of two witnesses, that the priest had a tendency to have a sexual interest in boys and sought out opportunities to establish intimacy with boys, including by using Church premises for that purpose, and had a tendency to sexually abuse boys who were in his care when he was able to do so. As Leeming JA pointed out, it is possible that the trial judge placed only little weight on this tendency evidence because it was based on abuse in different circumstances. Notwithstanding the extent of the reliance, the tendency evidence did form part of the trial judge's reasoning. </w:t>
      </w:r>
    </w:p>
    <w:p w14:paraId="4EECE1A6"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In accordance with s 75A of the </w:t>
      </w:r>
      <w:r w:rsidRPr="00DE1E0C">
        <w:rPr>
          <w:rFonts w:ascii="Times New Roman" w:hAnsi="Times New Roman"/>
          <w:i/>
          <w:iCs/>
        </w:rPr>
        <w:t>Supreme Court Act 1970</w:t>
      </w:r>
      <w:r w:rsidRPr="00DE1E0C">
        <w:rPr>
          <w:rFonts w:ascii="Times New Roman" w:hAnsi="Times New Roman"/>
        </w:rPr>
        <w:t xml:space="preserve"> (NSW) ("the SC Act"), Leeming JA reviewed all of the evidence and concluded that the appellant had not proven that the abuse had taken place. In summary form, Leeming JA reasoned as follows:</w:t>
      </w:r>
      <w:r w:rsidRPr="00DE1E0C">
        <w:rPr>
          <w:rStyle w:val="FootnoteReference"/>
          <w:rFonts w:ascii="Times New Roman" w:hAnsi="Times New Roman"/>
          <w:sz w:val="24"/>
        </w:rPr>
        <w:footnoteReference w:id="453"/>
      </w:r>
    </w:p>
    <w:p w14:paraId="70998A3F" w14:textId="77777777" w:rsidR="008146BE" w:rsidRDefault="008146BE" w:rsidP="00DE1E0C">
      <w:pPr>
        <w:pStyle w:val="LRIndentafterHC"/>
        <w:spacing w:before="0" w:after="260" w:line="280" w:lineRule="exact"/>
        <w:ind w:right="0"/>
        <w:jc w:val="both"/>
        <w:rPr>
          <w:rFonts w:ascii="Times New Roman" w:hAnsi="Times New Roman"/>
        </w:rPr>
      </w:pPr>
      <w:r w:rsidRPr="00DE1E0C">
        <w:rPr>
          <w:rFonts w:ascii="Times New Roman" w:hAnsi="Times New Roman"/>
        </w:rPr>
        <w:t xml:space="preserve">"In the present case, my conclusion that the fact-finding process has miscarried is based on (a) the suggestion by the primary judge that the removal of limitation periods affected the evaluation of evidence, (b) the failure explicitly to have regard to all of the inconsistencies in the plaintiff's account, including those introduced by the findings made by her Honour, (c) the reliance on the plaintiff's account as 'vivid', which, although I have seen the same recording as did her Honour, I am unable to perceive, and (d) the seeming acceptance that a 'vivid' recollection is sufficient to exclude the possibility that the plaintiff was recounting a sincerely held but </w:t>
      </w:r>
      <w:r w:rsidRPr="00DE1E0C">
        <w:rPr>
          <w:rFonts w:ascii="Times New Roman" w:hAnsi="Times New Roman"/>
        </w:rPr>
        <w:lastRenderedPageBreak/>
        <w:t>erroneous belief, the errors having come about through the effluxion of more than half a century coupled with the plaintiff's unwellness and sustained abuse of licit and illicit drugs."</w:t>
      </w:r>
    </w:p>
    <w:p w14:paraId="4D599722"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Leeming JA's conclusion that he did not "perceive" the appellant's account of events to be "vivid" was said by his Honour to be a matter where the Court of Appeal was "in a materially equivalent position" to that of the trial judge.</w:t>
      </w:r>
      <w:r w:rsidRPr="00DE1E0C">
        <w:rPr>
          <w:rStyle w:val="FootnoteReference"/>
          <w:rFonts w:ascii="Times New Roman" w:hAnsi="Times New Roman"/>
          <w:sz w:val="24"/>
        </w:rPr>
        <w:footnoteReference w:id="454"/>
      </w:r>
      <w:r w:rsidRPr="00DE1E0C">
        <w:rPr>
          <w:rFonts w:ascii="Times New Roman" w:hAnsi="Times New Roman"/>
        </w:rPr>
        <w:t xml:space="preserve"> That was said to be because the evidence described as "vivid" was confined to what the appellant said on commission and which was received by the court as a video recording and, according to Leeming JA, because the appellant "was not cross-examined on the sexual assaults when he was recalled at trial".</w:t>
      </w:r>
      <w:r w:rsidRPr="00DE1E0C">
        <w:rPr>
          <w:rStyle w:val="FootnoteReference"/>
          <w:rFonts w:ascii="Times New Roman" w:hAnsi="Times New Roman"/>
          <w:sz w:val="24"/>
        </w:rPr>
        <w:footnoteReference w:id="455"/>
      </w:r>
      <w:r w:rsidRPr="00DE1E0C">
        <w:rPr>
          <w:rFonts w:ascii="Times New Roman" w:hAnsi="Times New Roman"/>
        </w:rPr>
        <w:t xml:space="preserve"> Thus, according to Leeming JA, his Honour had seen the relevant evidence "in </w:t>
      </w:r>
      <w:r w:rsidRPr="00DE1E0C">
        <w:rPr>
          <w:rFonts w:ascii="Times New Roman" w:hAnsi="Times New Roman"/>
          <w:i/>
          <w:iCs/>
        </w:rPr>
        <w:t>precisely the same form</w:t>
      </w:r>
      <w:r w:rsidRPr="00DE1E0C">
        <w:rPr>
          <w:rFonts w:ascii="Times New Roman" w:hAnsi="Times New Roman"/>
        </w:rPr>
        <w:t xml:space="preserve"> that it was available to the primary judge".</w:t>
      </w:r>
      <w:r w:rsidRPr="00DE1E0C">
        <w:rPr>
          <w:rStyle w:val="FootnoteReference"/>
          <w:rFonts w:ascii="Times New Roman" w:hAnsi="Times New Roman"/>
          <w:sz w:val="24"/>
        </w:rPr>
        <w:footnoteReference w:id="456"/>
      </w:r>
      <w:r w:rsidRPr="00DE1E0C">
        <w:rPr>
          <w:rFonts w:ascii="Times New Roman" w:hAnsi="Times New Roman"/>
        </w:rPr>
        <w:t xml:space="preserve"> With very great respect, that is not so.</w:t>
      </w:r>
    </w:p>
    <w:p w14:paraId="0107E41F"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When the appellant was cross-examined before the trial judge, the following exchange took place: </w:t>
      </w:r>
    </w:p>
    <w:p w14:paraId="26C73AE7" w14:textId="77777777" w:rsidR="008146BE" w:rsidRPr="00DE1E0C" w:rsidRDefault="008146BE" w:rsidP="00DE1E0C">
      <w:pPr>
        <w:pStyle w:val="LeftrightafterHC"/>
        <w:spacing w:before="0" w:after="260" w:line="280" w:lineRule="exact"/>
        <w:ind w:left="1440" w:right="0" w:hanging="720"/>
        <w:jc w:val="both"/>
        <w:rPr>
          <w:rFonts w:ascii="Times New Roman" w:hAnsi="Times New Roman"/>
        </w:rPr>
      </w:pPr>
      <w:r w:rsidRPr="00DE1E0C">
        <w:rPr>
          <w:rFonts w:ascii="Times New Roman" w:hAnsi="Times New Roman"/>
        </w:rPr>
        <w:t>"Q.</w:t>
      </w:r>
      <w:r w:rsidRPr="00DE1E0C">
        <w:rPr>
          <w:rFonts w:ascii="Times New Roman" w:hAnsi="Times New Roman"/>
        </w:rPr>
        <w:tab/>
        <w:t>What Mr Perry says in his statement about you and he visiting Father Picken at Dudley is accurate, isn't it?</w:t>
      </w:r>
    </w:p>
    <w:p w14:paraId="442B67E4" w14:textId="77777777" w:rsidR="008146BE" w:rsidRPr="00DE1E0C" w:rsidRDefault="008146BE" w:rsidP="00DE1E0C">
      <w:pPr>
        <w:pStyle w:val="leftright"/>
        <w:spacing w:before="0" w:after="260" w:line="280" w:lineRule="exact"/>
        <w:ind w:right="0"/>
        <w:jc w:val="both"/>
        <w:rPr>
          <w:rFonts w:ascii="Times New Roman" w:hAnsi="Times New Roman"/>
        </w:rPr>
      </w:pPr>
      <w:r w:rsidRPr="00DE1E0C">
        <w:rPr>
          <w:rFonts w:ascii="Times New Roman" w:hAnsi="Times New Roman"/>
        </w:rPr>
        <w:t>A.</w:t>
      </w:r>
      <w:r w:rsidRPr="00DE1E0C">
        <w:rPr>
          <w:rFonts w:ascii="Times New Roman" w:hAnsi="Times New Roman"/>
        </w:rPr>
        <w:tab/>
        <w:t>No, it's not true.</w:t>
      </w:r>
    </w:p>
    <w:p w14:paraId="503D6F1B" w14:textId="77777777" w:rsidR="008146BE" w:rsidRPr="00DE1E0C" w:rsidRDefault="008146BE" w:rsidP="00DE1E0C">
      <w:pPr>
        <w:pStyle w:val="leftright"/>
        <w:spacing w:before="0" w:after="260" w:line="280" w:lineRule="exact"/>
        <w:ind w:left="1440" w:right="0" w:hanging="720"/>
        <w:jc w:val="both"/>
        <w:rPr>
          <w:rFonts w:ascii="Times New Roman" w:hAnsi="Times New Roman"/>
        </w:rPr>
      </w:pPr>
      <w:r w:rsidRPr="00DE1E0C">
        <w:rPr>
          <w:rFonts w:ascii="Times New Roman" w:hAnsi="Times New Roman"/>
        </w:rPr>
        <w:t>Q.</w:t>
      </w:r>
      <w:r w:rsidRPr="00DE1E0C">
        <w:rPr>
          <w:rFonts w:ascii="Times New Roman" w:hAnsi="Times New Roman"/>
        </w:rPr>
        <w:tab/>
        <w:t>Your version of events, which involved Mr Perry leaving you while you were at the Presbytery, is not truthful, is it?</w:t>
      </w:r>
    </w:p>
    <w:p w14:paraId="5FDC35B9" w14:textId="77777777" w:rsidR="008146BE" w:rsidRPr="00DE1E0C" w:rsidRDefault="008146BE" w:rsidP="00DE1E0C">
      <w:pPr>
        <w:pStyle w:val="leftright"/>
        <w:spacing w:before="0" w:after="260" w:line="280" w:lineRule="exact"/>
        <w:ind w:right="0"/>
        <w:jc w:val="both"/>
        <w:rPr>
          <w:rFonts w:ascii="Times New Roman" w:hAnsi="Times New Roman"/>
        </w:rPr>
      </w:pPr>
      <w:r w:rsidRPr="00DE1E0C">
        <w:rPr>
          <w:rFonts w:ascii="Times New Roman" w:hAnsi="Times New Roman"/>
        </w:rPr>
        <w:t>A.</w:t>
      </w:r>
      <w:r w:rsidRPr="00DE1E0C">
        <w:rPr>
          <w:rFonts w:ascii="Times New Roman" w:hAnsi="Times New Roman"/>
        </w:rPr>
        <w:tab/>
        <w:t>No, that's what I was told.</w:t>
      </w:r>
    </w:p>
    <w:p w14:paraId="1E05EF06" w14:textId="77777777" w:rsidR="008146BE" w:rsidRPr="00DE1E0C" w:rsidRDefault="008146BE" w:rsidP="00DE1E0C">
      <w:pPr>
        <w:pStyle w:val="leftright"/>
        <w:spacing w:before="0" w:after="260" w:line="280" w:lineRule="exact"/>
        <w:ind w:left="1440" w:right="0" w:hanging="720"/>
        <w:jc w:val="both"/>
        <w:rPr>
          <w:rFonts w:ascii="Times New Roman" w:hAnsi="Times New Roman"/>
        </w:rPr>
      </w:pPr>
      <w:r w:rsidRPr="00DE1E0C">
        <w:rPr>
          <w:rFonts w:ascii="Times New Roman" w:hAnsi="Times New Roman"/>
        </w:rPr>
        <w:t>Q.</w:t>
      </w:r>
      <w:r w:rsidRPr="00DE1E0C">
        <w:rPr>
          <w:rFonts w:ascii="Times New Roman" w:hAnsi="Times New Roman"/>
        </w:rPr>
        <w:tab/>
        <w:t>Your version of events alleging the very serious abuse that you say you suffered at the hands of Father Picken is not true, is it?</w:t>
      </w:r>
    </w:p>
    <w:p w14:paraId="64AF7379" w14:textId="77777777" w:rsidR="008146BE" w:rsidRPr="00DE1E0C" w:rsidRDefault="008146BE" w:rsidP="00DE1E0C">
      <w:pPr>
        <w:pStyle w:val="leftright"/>
        <w:spacing w:before="0" w:after="260" w:line="280" w:lineRule="exact"/>
        <w:ind w:right="0"/>
        <w:jc w:val="both"/>
        <w:rPr>
          <w:rFonts w:ascii="Times New Roman" w:hAnsi="Times New Roman"/>
        </w:rPr>
      </w:pPr>
      <w:r w:rsidRPr="00DE1E0C">
        <w:rPr>
          <w:rFonts w:ascii="Times New Roman" w:hAnsi="Times New Roman"/>
        </w:rPr>
        <w:t>A.</w:t>
      </w:r>
      <w:r w:rsidRPr="00DE1E0C">
        <w:rPr>
          <w:rFonts w:ascii="Times New Roman" w:hAnsi="Times New Roman"/>
        </w:rPr>
        <w:tab/>
        <w:t>Pardon?</w:t>
      </w:r>
    </w:p>
    <w:p w14:paraId="39EDCEEF" w14:textId="77777777" w:rsidR="008146BE" w:rsidRPr="00DE1E0C" w:rsidRDefault="008146BE" w:rsidP="00DE1E0C">
      <w:pPr>
        <w:pStyle w:val="leftright"/>
        <w:spacing w:before="0" w:after="260" w:line="280" w:lineRule="exact"/>
        <w:ind w:left="1440" w:right="0" w:hanging="720"/>
        <w:jc w:val="both"/>
        <w:rPr>
          <w:rFonts w:ascii="Times New Roman" w:hAnsi="Times New Roman"/>
        </w:rPr>
      </w:pPr>
      <w:r w:rsidRPr="00DE1E0C">
        <w:rPr>
          <w:rFonts w:ascii="Times New Roman" w:hAnsi="Times New Roman"/>
        </w:rPr>
        <w:t>Q.</w:t>
      </w:r>
      <w:r w:rsidRPr="00DE1E0C">
        <w:rPr>
          <w:rFonts w:ascii="Times New Roman" w:hAnsi="Times New Roman"/>
        </w:rPr>
        <w:tab/>
        <w:t>I'll be clear about it. Your evidence asserting that you were the victim of sexual abuse at the hands of Father Picken is not true. That's what I'm putting to you?</w:t>
      </w:r>
    </w:p>
    <w:p w14:paraId="732888D4" w14:textId="77777777" w:rsidR="008146BE" w:rsidRDefault="008146BE" w:rsidP="00DE1E0C">
      <w:pPr>
        <w:pStyle w:val="leftright"/>
        <w:spacing w:before="0" w:after="260" w:line="280" w:lineRule="exact"/>
        <w:ind w:left="1440" w:right="0" w:hanging="720"/>
        <w:jc w:val="both"/>
        <w:rPr>
          <w:rFonts w:ascii="Times New Roman" w:hAnsi="Times New Roman"/>
        </w:rPr>
      </w:pPr>
      <w:r w:rsidRPr="00DE1E0C">
        <w:rPr>
          <w:rFonts w:ascii="Times New Roman" w:hAnsi="Times New Roman"/>
        </w:rPr>
        <w:t>A.</w:t>
      </w:r>
      <w:r w:rsidRPr="00DE1E0C">
        <w:rPr>
          <w:rFonts w:ascii="Times New Roman" w:hAnsi="Times New Roman"/>
        </w:rPr>
        <w:tab/>
        <w:t>I'm saying it is true, and I was the one that suffered. No one else. Not you or him, it was me."</w:t>
      </w:r>
    </w:p>
    <w:p w14:paraId="75161D55"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lastRenderedPageBreak/>
        <w:tab/>
        <w:t xml:space="preserve">Contrary to the conclusion of Leeming JA, and with respect, the foregoing did constitute cross-examination about the alleged sexual assault. It was an orthodox and very proper application of the rule in </w:t>
      </w:r>
      <w:r w:rsidRPr="00DE1E0C">
        <w:rPr>
          <w:rFonts w:ascii="Times New Roman" w:hAnsi="Times New Roman"/>
          <w:i/>
          <w:iCs/>
        </w:rPr>
        <w:t>Browne v Dunn</w:t>
      </w:r>
      <w:r w:rsidRPr="00DE1E0C">
        <w:rPr>
          <w:rStyle w:val="FootnoteReference"/>
          <w:rFonts w:ascii="Times New Roman" w:hAnsi="Times New Roman"/>
          <w:sz w:val="24"/>
        </w:rPr>
        <w:footnoteReference w:id="457"/>
      </w:r>
      <w:r w:rsidRPr="00DE1E0C">
        <w:rPr>
          <w:rFonts w:ascii="Times New Roman" w:hAnsi="Times New Roman"/>
        </w:rPr>
        <w:t xml:space="preserve"> by senior counsel. As the trial judge observed, "[the appellant] was cross examined on the basis that his evidence about the assaults was not true".</w:t>
      </w:r>
      <w:r w:rsidRPr="00DE1E0C">
        <w:rPr>
          <w:rStyle w:val="FootnoteReference"/>
          <w:rFonts w:ascii="Times New Roman" w:hAnsi="Times New Roman"/>
          <w:sz w:val="24"/>
        </w:rPr>
        <w:footnoteReference w:id="458"/>
      </w:r>
      <w:r w:rsidRPr="00DE1E0C">
        <w:rPr>
          <w:rFonts w:ascii="Times New Roman" w:hAnsi="Times New Roman"/>
        </w:rPr>
        <w:t xml:space="preserve"> Unlike Leeming JA, the trial judge thus had the benefit of observing the appellant's reaction to the key propositions put to him that Mr Perry's evidence was, contrary to his own evidence, accurate, and that the appellant had never been abused. It was open to the trial judge to be persuaded, on the balance of probabilities, and having regard to </w:t>
      </w:r>
      <w:r w:rsidRPr="00DE1E0C">
        <w:rPr>
          <w:rFonts w:ascii="Times New Roman" w:hAnsi="Times New Roman"/>
          <w:i/>
          <w:iCs/>
        </w:rPr>
        <w:t>Briginshaw v Briginshaw</w:t>
      </w:r>
      <w:r w:rsidRPr="00DE1E0C">
        <w:rPr>
          <w:rFonts w:ascii="Times New Roman" w:hAnsi="Times New Roman"/>
        </w:rPr>
        <w:t>,</w:t>
      </w:r>
      <w:r w:rsidRPr="00DE1E0C">
        <w:rPr>
          <w:rStyle w:val="FootnoteReference"/>
          <w:rFonts w:ascii="Times New Roman" w:hAnsi="Times New Roman"/>
          <w:sz w:val="24"/>
        </w:rPr>
        <w:footnoteReference w:id="459"/>
      </w:r>
      <w:r w:rsidRPr="00DE1E0C">
        <w:rPr>
          <w:rFonts w:ascii="Times New Roman" w:hAnsi="Times New Roman"/>
        </w:rPr>
        <w:t xml:space="preserve"> that the answers given by the appellant were both truthful and accurate in their context. In that respect, in a case where the creditworthiness of the appellant was fundamental, it is noteworthy that Leeming JA only considered the appellant's evidence to be "demonstrably unreliable" in certain minor respects</w:t>
      </w:r>
      <w:r w:rsidRPr="00DE1E0C">
        <w:rPr>
          <w:rStyle w:val="FootnoteReference"/>
          <w:rFonts w:ascii="Times New Roman" w:hAnsi="Times New Roman"/>
          <w:sz w:val="24"/>
        </w:rPr>
        <w:footnoteReference w:id="460"/>
      </w:r>
      <w:r w:rsidRPr="00DE1E0C">
        <w:rPr>
          <w:rFonts w:ascii="Times New Roman" w:hAnsi="Times New Roman"/>
        </w:rPr>
        <w:t xml:space="preserve"> and did not go so far as to conclude that the acceptance of his evidence, and the finding that followed from it, was wrong by "incontrovertible facts or uncontested testimony", or that it was "glaringly improbable" or "contrary to compelling inferences".</w:t>
      </w:r>
      <w:r w:rsidRPr="00DE1E0C">
        <w:rPr>
          <w:rStyle w:val="FootnoteReference"/>
          <w:rFonts w:ascii="Times New Roman" w:hAnsi="Times New Roman"/>
          <w:sz w:val="24"/>
        </w:rPr>
        <w:footnoteReference w:id="461"/>
      </w:r>
    </w:p>
    <w:p w14:paraId="6C702A81"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Moreover, there was undisputed, objective evidence about the circumstances of the abuse that had taken place which, in itself, was sufficient to contradict any suggestion that the trial judge's findings were "glaringly improbable". In that respect, the reasons of Ball JA in dissent on this issue are instructive. His Honour reasoned:</w:t>
      </w:r>
      <w:r w:rsidRPr="00DE1E0C">
        <w:rPr>
          <w:rStyle w:val="FootnoteReference"/>
          <w:rFonts w:ascii="Times New Roman" w:hAnsi="Times New Roman"/>
          <w:sz w:val="24"/>
        </w:rPr>
        <w:footnoteReference w:id="462"/>
      </w:r>
    </w:p>
    <w:p w14:paraId="261B94F8" w14:textId="77777777" w:rsidR="008146BE" w:rsidRDefault="008146BE" w:rsidP="00DE1E0C">
      <w:pPr>
        <w:pStyle w:val="LRIndentafterHC"/>
        <w:spacing w:before="0" w:after="260" w:line="280" w:lineRule="exact"/>
        <w:ind w:right="0"/>
        <w:jc w:val="both"/>
        <w:rPr>
          <w:rFonts w:ascii="Times New Roman" w:hAnsi="Times New Roman"/>
        </w:rPr>
      </w:pPr>
      <w:r w:rsidRPr="00DE1E0C">
        <w:rPr>
          <w:rFonts w:ascii="Times New Roman" w:hAnsi="Times New Roman"/>
        </w:rPr>
        <w:t xml:space="preserve">"It is not in dispute that the plaintiff went to the presbytery with Mr Perry on 10 to 12 occasions on Friday evenings after dinner. The plaintiff says and it seems likely that they went at Fr Pickin's invitation. Fr Pickin had met the boys while teaching Christian studies at their school. While the boys were at the presbytery, Fr Pickin supplied them with cigarettes and alcohol. He also had a poker machine that was kept in a dressing area off Fr Pickin's bedroom. The plaintiff, but not Mr Perry, spent </w:t>
      </w:r>
      <w:r w:rsidRPr="00DE1E0C">
        <w:rPr>
          <w:rFonts w:ascii="Times New Roman" w:hAnsi="Times New Roman"/>
        </w:rPr>
        <w:lastRenderedPageBreak/>
        <w:t>time in the bedroom playing with the machine. The plaintiff was 13 at the time."</w:t>
      </w:r>
    </w:p>
    <w:p w14:paraId="0B2EBC8C"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Given these objective circumstances, and given the lapse in time, the inconsistencies in the appellant's evidence, referred to by Leeming JA, are of no moment. These discrepancies are what one would expect when a person tries to recall the very distant incidents of childhood. In that respect, I very respectfully agree with Ball JA's observation that a distinction should be drawn between recollections of traumatic events, such as sexual abuse, and the circumstances surrounding them. As Ball JA said:</w:t>
      </w:r>
      <w:r w:rsidRPr="00DE1E0C">
        <w:rPr>
          <w:rStyle w:val="FootnoteReference"/>
          <w:rFonts w:ascii="Times New Roman" w:hAnsi="Times New Roman"/>
          <w:sz w:val="24"/>
        </w:rPr>
        <w:footnoteReference w:id="463"/>
      </w:r>
    </w:p>
    <w:p w14:paraId="1B040128"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"it is necessary to draw a distinction between recollections of sexual abuse (or other traumatic events) and the circumstances surrounding them, particularly when the relevant events occurred so long ago. It is not surprising that with the passage of time the memory of many details fades or becomes confused. As Leeming JA points out, courts have often remarked on that phenomenon; and the unreliability of memory is part of everyday experience. So, frequently people cannot recall when events occurred or who was present or, for example, what was said. And there is a natural tendency for people subconsciously to reconstruct those events in a way that is favourable to them. However, the processing of traumatic events, such as childhood sexual abuse, is not necessarily the same. It is certainly not part of everyday life to which courts can reliably apply their own experiences."</w:t>
      </w:r>
    </w:p>
    <w:p w14:paraId="03AD1B26"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Those "surrounding" circumstances may nonetheless be critical to a finding that a duty of care was or was not owed or that a non-delegable duty existed or did not exist; they may bear upon issues of reasonable foreseeability, in the case of a duty of care, and the scope of any assumed responsibility, in the case of a non-delegable duty. But those circumstances may be difficult to prove when those events are but a distant memory. I very respectfully agree with the following observations made below by Bell CJ:</w:t>
      </w:r>
      <w:r w:rsidRPr="00DE1E0C">
        <w:rPr>
          <w:rStyle w:val="FootnoteReference"/>
          <w:rFonts w:ascii="Times New Roman" w:hAnsi="Times New Roman"/>
          <w:sz w:val="24"/>
        </w:rPr>
        <w:footnoteReference w:id="464"/>
      </w:r>
    </w:p>
    <w:p w14:paraId="22F73C73" w14:textId="77777777" w:rsidR="008146BE" w:rsidRPr="00DE1E0C"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 xml:space="preserve">"The degree of assurance that </w:t>
      </w:r>
      <w:r w:rsidRPr="00DE1E0C">
        <w:rPr>
          <w:rFonts w:ascii="Times New Roman" w:hAnsi="Times New Roman"/>
          <w:i/>
          <w:iCs/>
        </w:rPr>
        <w:t>Briginshaw v Briginshaw</w:t>
      </w:r>
      <w:r w:rsidRPr="00DE1E0C">
        <w:rPr>
          <w:rFonts w:ascii="Times New Roman" w:hAnsi="Times New Roman"/>
        </w:rPr>
        <w:t xml:space="preserve"> ... and s 140(2) of the</w:t>
      </w:r>
      <w:r w:rsidRPr="00DE1E0C">
        <w:rPr>
          <w:rFonts w:ascii="Times New Roman" w:hAnsi="Times New Roman"/>
          <w:i/>
          <w:iCs/>
        </w:rPr>
        <w:t xml:space="preserve"> Evidence Act 1995</w:t>
      </w:r>
      <w:r w:rsidRPr="00DE1E0C">
        <w:rPr>
          <w:rFonts w:ascii="Times New Roman" w:hAnsi="Times New Roman"/>
        </w:rPr>
        <w:t xml:space="preserve"> (NSW) ... requires in cases involving serious allegations of what would amount to criminal or gravely immoral conduct is not qualified or modified in cases of historical sexual assault by the abolition of the limitation period for common law claims based upon such conduct ... As a matter of practicality, </w:t>
      </w:r>
      <w:r w:rsidRPr="00DE1E0C">
        <w:rPr>
          <w:rFonts w:ascii="Times New Roman" w:hAnsi="Times New Roman"/>
          <w:i/>
          <w:iCs/>
        </w:rPr>
        <w:t>Briginshaw</w:t>
      </w:r>
      <w:r w:rsidRPr="00DE1E0C">
        <w:rPr>
          <w:rFonts w:ascii="Times New Roman" w:hAnsi="Times New Roman"/>
        </w:rPr>
        <w:t xml:space="preserve"> and s 140(2) of the </w:t>
      </w:r>
      <w:r w:rsidRPr="00DE1E0C">
        <w:rPr>
          <w:rFonts w:ascii="Times New Roman" w:hAnsi="Times New Roman"/>
          <w:i/>
          <w:iCs/>
        </w:rPr>
        <w:lastRenderedPageBreak/>
        <w:t>Evidence Act</w:t>
      </w:r>
      <w:r w:rsidRPr="00DE1E0C">
        <w:rPr>
          <w:rFonts w:ascii="Times New Roman" w:hAnsi="Times New Roman"/>
        </w:rPr>
        <w:t xml:space="preserve"> present a forensic challenge to those who seek to establish serious allegations, decades after the event.</w:t>
      </w:r>
    </w:p>
    <w:p w14:paraId="01D6D1BC" w14:textId="77777777" w:rsidR="008146BE" w:rsidRPr="00DE1E0C" w:rsidRDefault="008146BE" w:rsidP="00DE1E0C">
      <w:pPr>
        <w:pStyle w:val="LRIndent"/>
        <w:spacing w:before="0" w:after="260" w:line="280" w:lineRule="exact"/>
        <w:ind w:right="0"/>
        <w:jc w:val="both"/>
        <w:rPr>
          <w:rFonts w:ascii="Times New Roman" w:hAnsi="Times New Roman"/>
        </w:rPr>
      </w:pPr>
      <w:r w:rsidRPr="00DE1E0C">
        <w:rPr>
          <w:rFonts w:ascii="Times New Roman" w:hAnsi="Times New Roman"/>
        </w:rPr>
        <w:t>...</w:t>
      </w:r>
    </w:p>
    <w:p w14:paraId="2938D77D" w14:textId="77777777" w:rsidR="008146BE" w:rsidRDefault="008146BE" w:rsidP="00DE1E0C">
      <w:pPr>
        <w:pStyle w:val="leftright"/>
        <w:spacing w:before="0" w:after="260" w:line="280" w:lineRule="exact"/>
        <w:ind w:right="0"/>
        <w:jc w:val="both"/>
        <w:rPr>
          <w:rFonts w:ascii="Times New Roman" w:hAnsi="Times New Roman"/>
        </w:rPr>
      </w:pPr>
      <w:r w:rsidRPr="00DE1E0C">
        <w:rPr>
          <w:rFonts w:ascii="Times New Roman" w:hAnsi="Times New Roman"/>
        </w:rPr>
        <w:t>Great care must also be taken to avoid the temptation to analyse both factual and legal issues with the benefit of hindsight."</w:t>
      </w:r>
    </w:p>
    <w:p w14:paraId="04AFA71D"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In these circumstances, the findings by Leeming JA as to sexual abuse should be rejected, and those of the trial judge should be restored.</w:t>
      </w:r>
    </w:p>
    <w:p w14:paraId="61AABFB3" w14:textId="77777777" w:rsidR="008146BE" w:rsidRPr="00DE1E0C" w:rsidRDefault="008146BE" w:rsidP="00DE1E0C">
      <w:pPr>
        <w:pStyle w:val="HeadingL1"/>
        <w:spacing w:after="260" w:line="280" w:lineRule="exact"/>
        <w:ind w:right="0"/>
        <w:jc w:val="both"/>
        <w:rPr>
          <w:rFonts w:ascii="Times New Roman" w:hAnsi="Times New Roman"/>
        </w:rPr>
      </w:pPr>
      <w:r w:rsidRPr="00DE1E0C">
        <w:rPr>
          <w:rFonts w:ascii="Times New Roman" w:hAnsi="Times New Roman"/>
        </w:rPr>
        <w:t>Assistant priest</w:t>
      </w:r>
    </w:p>
    <w:p w14:paraId="6E8930C2"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It was an agreed fact between the parties that the abusing priest, Fr Pickin, was the parish priest of St Patrick's Church, Wallsend, New South Wales. However, Leeming JA discovered on appeal that the evidence plainly demonstrated that Fr Pickin was not the parish priest; he was the assistant priest. The merits of Leeming JA's conclusion were not challenged by the appellant. He did not contend that Leeming JA was wrong. Instead, he insisted that the Court of Appeal was bound by the agreement of the parties. Alternatively, the appellant contended that Leeming JA's finding was a breach of procedural fairness. Neither proposition should be accepted.</w:t>
      </w:r>
    </w:p>
    <w:p w14:paraId="2020708C"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First, s 75A of the SC Act confers authority on the Court of Appeal to make its own findings of fact – regardless of any agreement of the parties. Thus, s 75A(6) provides that the Court of Appeal has the same "powers and duties" as the court from which the appeal is brought concerning the finding of facts. And s 75A(10) provides that the Court of Appeal "may make any finding or assessment ... which ought to have been given or made or which the nature of the case requires". This power authorises the Court of Appeal both to accept an agreed fact and to reject an agreed fact. Where the evidence before the Court of Appeal establishes that an agreed fact is wrong, its duty is to apply the law to that which is found, rather than to that which is not. The respondent may have been "stuck" with its admission at trial, but the Court of Appeal was not so bound.</w:t>
      </w:r>
    </w:p>
    <w:p w14:paraId="178A7E42"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The foregoing is supported by authority. In, for example, </w:t>
      </w:r>
      <w:r w:rsidRPr="00DE1E0C">
        <w:rPr>
          <w:rFonts w:ascii="Times New Roman" w:hAnsi="Times New Roman"/>
          <w:i/>
          <w:iCs/>
        </w:rPr>
        <w:t>Minister for Environment, Heritage and the Arts v PGP Developments Pty Ltd</w:t>
      </w:r>
      <w:r w:rsidRPr="00DE1E0C">
        <w:rPr>
          <w:rFonts w:ascii="Times New Roman" w:hAnsi="Times New Roman"/>
        </w:rPr>
        <w:t>,</w:t>
      </w:r>
      <w:r w:rsidRPr="00DE1E0C">
        <w:rPr>
          <w:rStyle w:val="FootnoteReference"/>
          <w:rFonts w:ascii="Times New Roman" w:hAnsi="Times New Roman"/>
          <w:sz w:val="24"/>
        </w:rPr>
        <w:footnoteReference w:id="465"/>
      </w:r>
      <w:r w:rsidRPr="00DE1E0C">
        <w:rPr>
          <w:rFonts w:ascii="Times New Roman" w:hAnsi="Times New Roman"/>
        </w:rPr>
        <w:t xml:space="preserve"> Stone J said that when parties agree upon certain facts it is still the duty of the court to determine if they are true. Her Honour said:</w:t>
      </w:r>
      <w:r w:rsidRPr="00DE1E0C">
        <w:rPr>
          <w:rStyle w:val="FootnoteReference"/>
          <w:rFonts w:ascii="Times New Roman" w:hAnsi="Times New Roman"/>
          <w:sz w:val="24"/>
        </w:rPr>
        <w:footnoteReference w:id="466"/>
      </w:r>
    </w:p>
    <w:p w14:paraId="371A63D2"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lastRenderedPageBreak/>
        <w:t>"It still remains for the Court to determine whether the facts are to be accepted as true and to determine what weight to attribute to that evidence. Whether the Court accepts the agreed facts, in whole or in part, may depend, among other things, on the coherence of the narrative created by the facts or their inherent credibility. If, for example, a statement contained mutually inconsistent facts the Court would be obliged to take account of the inconsistency."</w:t>
      </w:r>
    </w:p>
    <w:p w14:paraId="0A7451D3"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The foregoing reasoning was recently approved by the Full Court of the Federal Court of Australia.</w:t>
      </w:r>
      <w:r w:rsidRPr="00DE1E0C">
        <w:rPr>
          <w:rStyle w:val="FootnoteReference"/>
          <w:rFonts w:ascii="Times New Roman" w:hAnsi="Times New Roman"/>
          <w:sz w:val="24"/>
        </w:rPr>
        <w:footnoteReference w:id="467"/>
      </w:r>
      <w:r w:rsidRPr="00DE1E0C">
        <w:rPr>
          <w:rFonts w:ascii="Times New Roman" w:hAnsi="Times New Roman"/>
        </w:rPr>
        <w:t xml:space="preserve"> Given that both decisions concerned the federal equivalent of s 191 of the </w:t>
      </w:r>
      <w:r w:rsidRPr="00DE1E0C">
        <w:rPr>
          <w:rFonts w:ascii="Times New Roman" w:hAnsi="Times New Roman"/>
          <w:i/>
          <w:iCs/>
        </w:rPr>
        <w:t>Evidence Act 1995</w:t>
      </w:r>
      <w:r w:rsidRPr="00DE1E0C">
        <w:rPr>
          <w:rFonts w:ascii="Times New Roman" w:hAnsi="Times New Roman"/>
        </w:rPr>
        <w:t xml:space="preserve"> (NSW),</w:t>
      </w:r>
      <w:r w:rsidRPr="00DE1E0C">
        <w:rPr>
          <w:rStyle w:val="FootnoteReference"/>
          <w:rFonts w:ascii="Times New Roman" w:hAnsi="Times New Roman"/>
          <w:sz w:val="24"/>
        </w:rPr>
        <w:footnoteReference w:id="468"/>
      </w:r>
      <w:r w:rsidRPr="00DE1E0C">
        <w:rPr>
          <w:rFonts w:ascii="Times New Roman" w:hAnsi="Times New Roman"/>
        </w:rPr>
        <w:t xml:space="preserve"> the reasoning is applicable in New South Wales.</w:t>
      </w:r>
    </w:p>
    <w:p w14:paraId="2B73B9A9"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Second, and concerning the procedural fairness contention, as senior counsel for the respondent observed, Leeming JA raised the possibility that Fr Pickin was only an assistant priest four times during the hearing before the Court of Appeal, and, as such, the appellant had ample opportunity to respond on this point. This contention has no force.</w:t>
      </w:r>
    </w:p>
    <w:p w14:paraId="11A6501B"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The foregoing reasoning does not diminish my conclusion that the appellant had shown he had been abused by Fr Pickin.</w:t>
      </w:r>
    </w:p>
    <w:p w14:paraId="345BC8C4" w14:textId="77777777" w:rsidR="008146BE" w:rsidRPr="00DE1E0C" w:rsidRDefault="008146BE" w:rsidP="00DE1E0C">
      <w:pPr>
        <w:pStyle w:val="HeadingL1"/>
        <w:spacing w:after="260" w:line="280" w:lineRule="exact"/>
        <w:ind w:right="0"/>
        <w:jc w:val="both"/>
        <w:rPr>
          <w:rFonts w:ascii="Times New Roman" w:hAnsi="Times New Roman"/>
        </w:rPr>
      </w:pPr>
      <w:r w:rsidRPr="00DE1E0C">
        <w:rPr>
          <w:rFonts w:ascii="Times New Roman" w:hAnsi="Times New Roman"/>
        </w:rPr>
        <w:t>Duty of care: attribution of knowledge and the evidence of Fr Dillon</w:t>
      </w:r>
    </w:p>
    <w:p w14:paraId="4031E071"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It was a foundational plank of the appellant's negligence case that the risk of him being abused or otherwise harmed by a priest, such as by Fr Pickin, was reasonably foreseeable to the respondent when the abuse took place. This was not a risk which was necessarily confined to Fr Pickin; it extended to all priests in the Diocese. To make good this contention, knowledge of two events needed to be attributed to all priests in the Diocese and/or to the Bishop of Maitland-Newcastle. It was contended that such broadly held knowledge would in turn support the attribution of knowledge to the respondent of the general risk of abuse by priests within the Diocese in the late 1960s.</w:t>
      </w:r>
      <w:r w:rsidRPr="00DE1E0C">
        <w:rPr>
          <w:rFonts w:ascii="Times New Roman" w:hAnsi="Times New Roman"/>
          <w:b/>
          <w:bCs/>
        </w:rPr>
        <w:t xml:space="preserve"> </w:t>
      </w:r>
      <w:r w:rsidRPr="00DE1E0C">
        <w:rPr>
          <w:rFonts w:ascii="Times New Roman" w:hAnsi="Times New Roman"/>
        </w:rPr>
        <w:t>The appellant also relied on a sentence (described below) contained in a report prepared by Fr Dillon, a Victorian priest who was ordained in 1969.</w:t>
      </w:r>
    </w:p>
    <w:p w14:paraId="547C35B4"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The two events were:</w:t>
      </w:r>
    </w:p>
    <w:p w14:paraId="3C250E63" w14:textId="77777777" w:rsidR="008146BE" w:rsidRPr="00DE1E0C" w:rsidRDefault="008146BE" w:rsidP="00DE1E0C">
      <w:pPr>
        <w:pStyle w:val="NormalBody"/>
        <w:spacing w:after="260" w:line="280" w:lineRule="exact"/>
        <w:ind w:left="720" w:right="0" w:hanging="720"/>
        <w:jc w:val="both"/>
        <w:rPr>
          <w:rFonts w:ascii="Times New Roman" w:hAnsi="Times New Roman"/>
        </w:rPr>
      </w:pPr>
      <w:r w:rsidRPr="00DE1E0C">
        <w:rPr>
          <w:rFonts w:ascii="Times New Roman" w:hAnsi="Times New Roman"/>
        </w:rPr>
        <w:t>(a)</w:t>
      </w:r>
      <w:r w:rsidRPr="00DE1E0C">
        <w:rPr>
          <w:rFonts w:ascii="Times New Roman" w:hAnsi="Times New Roman"/>
        </w:rPr>
        <w:tab/>
        <w:t>a discussion between Bishop Toohey (who was the Bishop of Maitland</w:t>
      </w:r>
      <w:r w:rsidRPr="00DE1E0C">
        <w:rPr>
          <w:rFonts w:ascii="Times New Roman" w:hAnsi="Times New Roman"/>
        </w:rPr>
        <w:noBreakHyphen/>
        <w:t xml:space="preserve">Newcastle in 1969) and a Fr McAlinden in 1954 about an "issue", </w:t>
      </w:r>
      <w:r w:rsidRPr="00DE1E0C">
        <w:rPr>
          <w:rFonts w:ascii="Times New Roman" w:hAnsi="Times New Roman"/>
        </w:rPr>
        <w:lastRenderedPageBreak/>
        <w:t>the "issue" being Fr McAlinden's "sexual activity involving children". During that discussion Fr McAlinden denied that any such activity had taken place. The discussion was evidenced by it being referred to in a letter written by a psychiatrist in 1987 to the then-Bishop of the Diocese. It is not clear how this evidence was admitted before the trial judge, given that it appears to offend the rule against hearsay. However, that may be put to one side; and</w:t>
      </w:r>
    </w:p>
    <w:p w14:paraId="74A5B731" w14:textId="77777777" w:rsidR="008146BE" w:rsidRPr="00DE1E0C" w:rsidRDefault="008146BE" w:rsidP="00DE1E0C">
      <w:pPr>
        <w:pStyle w:val="NormalBody"/>
        <w:spacing w:after="260" w:line="280" w:lineRule="exact"/>
        <w:ind w:left="720" w:right="0" w:hanging="720"/>
        <w:jc w:val="both"/>
        <w:rPr>
          <w:rFonts w:ascii="Times New Roman" w:hAnsi="Times New Roman"/>
        </w:rPr>
      </w:pPr>
      <w:r w:rsidRPr="00DE1E0C">
        <w:rPr>
          <w:rFonts w:ascii="Times New Roman" w:hAnsi="Times New Roman"/>
        </w:rPr>
        <w:t>(b)</w:t>
      </w:r>
      <w:r w:rsidRPr="00DE1E0C">
        <w:rPr>
          <w:rFonts w:ascii="Times New Roman" w:hAnsi="Times New Roman"/>
        </w:rPr>
        <w:tab/>
        <w:t xml:space="preserve">a complaint by another victim of Fr Pickin. That witness said that he disclosed his abuse to a Fr Doran before 1969. Importantly, the appellant led no evidence that Fr Doran was under an obligation, or otherwise subject to some duty, to report the matter to the Bishop or to anybody else in order to take the matter further in some way. </w:t>
      </w:r>
    </w:p>
    <w:p w14:paraId="1471BABB"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The unchallenged "expert" evidence of Fr Dillon was that whilst child sex abuse by priests was in 1969 "virtually unknown", a "likely exception" to this would have been "the knowledge of some people in positions of high authority in the Church, such as Bishops, Religious Superiors and Provincials etc who would have been aware of complaints and allegations made against other priests, brothers and nuns". It is difficult to accept that Fr Dillon's evidence took the form of an expert opinion for the purposes of s 79 of the </w:t>
      </w:r>
      <w:r w:rsidRPr="00DE1E0C">
        <w:rPr>
          <w:rFonts w:ascii="Times New Roman" w:hAnsi="Times New Roman"/>
          <w:i/>
          <w:iCs/>
        </w:rPr>
        <w:t>Evidence Act 1995</w:t>
      </w:r>
      <w:r w:rsidRPr="00DE1E0C">
        <w:rPr>
          <w:rFonts w:ascii="Times New Roman" w:hAnsi="Times New Roman"/>
        </w:rPr>
        <w:t xml:space="preserve"> (NSW). It appeared to be instead lay evidence concerning Fr Dillon's personal experiences as a priest. Nonetheless, it was admitted into evidence in the face of an objection to it by the respondent, and no complaint was made about its admission into evidence on appeal. </w:t>
      </w:r>
    </w:p>
    <w:p w14:paraId="6A154902"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The foregoing is, at best, a thin basis for attributing the type of knowledge to the respondent that would ground a proposition that in 1969 it was reasonably foreseeable that Diocesan priests generally posed a risk of causing personal injury to children on Diocesan properties.</w:t>
      </w:r>
    </w:p>
    <w:p w14:paraId="4D9ED0F4"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The appellant submitted that knowledge of the two events should be attributed to the Bishop and all the parish priests in the Diocese. This was a consequence either of an application of the general principles of attribution, discussed by Lord Hoffmann in </w:t>
      </w:r>
      <w:r w:rsidRPr="00DE1E0C">
        <w:rPr>
          <w:rFonts w:ascii="Times New Roman" w:hAnsi="Times New Roman"/>
          <w:i/>
          <w:iCs/>
        </w:rPr>
        <w:t>Meridian Global Funds Management Asia Ltd v Securities Commission</w:t>
      </w:r>
      <w:r w:rsidRPr="00DE1E0C">
        <w:rPr>
          <w:rFonts w:ascii="Times New Roman" w:hAnsi="Times New Roman"/>
        </w:rPr>
        <w:t>,</w:t>
      </w:r>
      <w:r w:rsidRPr="00DE1E0C">
        <w:rPr>
          <w:rStyle w:val="FootnoteReference"/>
          <w:rFonts w:ascii="Times New Roman" w:hAnsi="Times New Roman"/>
          <w:sz w:val="24"/>
        </w:rPr>
        <w:footnoteReference w:id="469"/>
      </w:r>
      <w:r w:rsidRPr="00DE1E0C">
        <w:rPr>
          <w:rFonts w:ascii="Times New Roman" w:hAnsi="Times New Roman"/>
        </w:rPr>
        <w:t xml:space="preserve"> or, alternatively, of s 6O(b) of the CL Act. The latter submission had not been put below, either before the trial judge or in the Court of Appeal.</w:t>
      </w:r>
    </w:p>
    <w:p w14:paraId="60C30AD0"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As to the former, it is well established that the knowledge of every employee of a company does not always become the knowledge of the company </w:t>
      </w:r>
      <w:r w:rsidRPr="00DE1E0C">
        <w:rPr>
          <w:rFonts w:ascii="Times New Roman" w:hAnsi="Times New Roman"/>
        </w:rPr>
        <w:lastRenderedPageBreak/>
        <w:t>itself.</w:t>
      </w:r>
      <w:r w:rsidRPr="00DE1E0C">
        <w:rPr>
          <w:rStyle w:val="FootnoteReference"/>
          <w:rFonts w:ascii="Times New Roman" w:hAnsi="Times New Roman"/>
          <w:sz w:val="24"/>
        </w:rPr>
        <w:footnoteReference w:id="470"/>
      </w:r>
      <w:r w:rsidRPr="00DE1E0C">
        <w:rPr>
          <w:rFonts w:ascii="Times New Roman" w:hAnsi="Times New Roman"/>
        </w:rPr>
        <w:t xml:space="preserve"> Whether the knowledge of an employee is attributable to the company depends upon the function and duties of the employee (including reporting duties), his or her authority to bind the company, the material context, and, where relevant, any applicable statute.</w:t>
      </w:r>
      <w:r w:rsidRPr="00DE1E0C">
        <w:rPr>
          <w:rStyle w:val="FootnoteReference"/>
          <w:rFonts w:ascii="Times New Roman" w:hAnsi="Times New Roman"/>
          <w:sz w:val="24"/>
        </w:rPr>
        <w:footnoteReference w:id="471"/>
      </w:r>
      <w:r w:rsidRPr="00DE1E0C">
        <w:rPr>
          <w:rFonts w:ascii="Times New Roman" w:hAnsi="Times New Roman"/>
        </w:rPr>
        <w:t xml:space="preserve"> The people whose knowledge may be attributed to a company are not confined to those who comprise the controlling mind of the company. As Callaway JA observed in </w:t>
      </w:r>
      <w:r w:rsidRPr="00DE1E0C">
        <w:rPr>
          <w:rFonts w:ascii="Times New Roman" w:hAnsi="Times New Roman"/>
          <w:i/>
          <w:iCs/>
        </w:rPr>
        <w:t>Director of Public Prosecutions Reference No 1 of 1996</w:t>
      </w:r>
      <w:r w:rsidRPr="00DE1E0C">
        <w:rPr>
          <w:rFonts w:ascii="Times New Roman" w:hAnsi="Times New Roman"/>
        </w:rPr>
        <w:t>:</w:t>
      </w:r>
      <w:r w:rsidRPr="00DE1E0C">
        <w:rPr>
          <w:rStyle w:val="FootnoteReference"/>
          <w:rFonts w:ascii="Times New Roman" w:hAnsi="Times New Roman"/>
          <w:sz w:val="24"/>
        </w:rPr>
        <w:footnoteReference w:id="472"/>
      </w:r>
    </w:p>
    <w:p w14:paraId="3582B62A"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"Sometimes only the board of directors acting as such or a person at or near the top of a corporation's organisation will be identified with the corporation itself. On other occasions someone lower, and perhaps much lower, in the hierarchy will suffice."</w:t>
      </w:r>
    </w:p>
    <w:p w14:paraId="7293329C"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As to the latter, s 6O of the CL Act addresses the effect of the appointment of a proper defendant for an unincorporated organisation. Section 6O relevantly provides:</w:t>
      </w:r>
    </w:p>
    <w:p w14:paraId="14098435" w14:textId="77777777" w:rsidR="008146BE" w:rsidRPr="00DE1E0C"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"On the appointment of a proper defendant for an unincorporated organisation—</w:t>
      </w:r>
    </w:p>
    <w:p w14:paraId="4C21B0B5" w14:textId="77777777" w:rsidR="008146BE" w:rsidRPr="00DE1E0C" w:rsidRDefault="008146BE" w:rsidP="00DE1E0C">
      <w:pPr>
        <w:pStyle w:val="leftright"/>
        <w:spacing w:before="0" w:after="260" w:line="280" w:lineRule="exact"/>
        <w:ind w:right="0"/>
        <w:jc w:val="both"/>
        <w:rPr>
          <w:rFonts w:ascii="Times New Roman" w:hAnsi="Times New Roman"/>
        </w:rPr>
      </w:pPr>
      <w:r w:rsidRPr="00DE1E0C">
        <w:rPr>
          <w:rFonts w:ascii="Times New Roman" w:hAnsi="Times New Roman"/>
        </w:rPr>
        <w:t>...</w:t>
      </w:r>
    </w:p>
    <w:p w14:paraId="4384E639" w14:textId="77777777" w:rsidR="008146BE" w:rsidRDefault="008146BE" w:rsidP="00DE1E0C">
      <w:pPr>
        <w:pStyle w:val="leftright"/>
        <w:spacing w:before="0" w:after="260" w:line="280" w:lineRule="exact"/>
        <w:ind w:left="1440" w:right="0" w:hanging="720"/>
        <w:jc w:val="both"/>
        <w:rPr>
          <w:rFonts w:ascii="Times New Roman" w:hAnsi="Times New Roman"/>
        </w:rPr>
      </w:pPr>
      <w:r w:rsidRPr="00DE1E0C">
        <w:rPr>
          <w:rFonts w:ascii="Times New Roman" w:hAnsi="Times New Roman"/>
        </w:rPr>
        <w:t>(b)</w:t>
      </w:r>
      <w:r w:rsidRPr="00DE1E0C">
        <w:rPr>
          <w:rFonts w:ascii="Times New Roman" w:hAnsi="Times New Roman"/>
        </w:rPr>
        <w:tab/>
        <w:t>anything done by the unincorporated organisation is taken to have been done by the proper defendant and a duty or obligation of the unincorporated organisation in relation to the proceedings is a duty or obligation owed by the proper defendant ..."</w:t>
      </w:r>
    </w:p>
    <w:p w14:paraId="5C80E3B5"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The term "unincorporated organisation" is defined in s 6J to mean "an organisation that is not incorporated". Division 4 of Pt 1B of the CL Act, which includes s 6O, "extends to child abuse proceedings in respect of abuse perpetrated before the commencement of that Division".</w:t>
      </w:r>
      <w:r w:rsidRPr="00DE1E0C">
        <w:rPr>
          <w:rStyle w:val="FootnoteReference"/>
          <w:rFonts w:ascii="Times New Roman" w:hAnsi="Times New Roman"/>
          <w:sz w:val="24"/>
        </w:rPr>
        <w:footnoteReference w:id="473"/>
      </w:r>
      <w:r w:rsidRPr="00DE1E0C">
        <w:rPr>
          <w:rFonts w:ascii="Times New Roman" w:hAnsi="Times New Roman"/>
        </w:rPr>
        <w:t xml:space="preserve"> It was contended that the respondent comprised all of the parish priests and the Bishop of the Diocese. It followed, the appellant submitted, that all of the parish priests and the Bishop of the Diocese had knowledge of the two events, being the conversation Bishop Toohey had with Fr McAlinden and the complaint made to Fr Doran. </w:t>
      </w:r>
    </w:p>
    <w:p w14:paraId="57AC9023"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lastRenderedPageBreak/>
        <w:tab/>
        <w:t>Both contentions must be rejected.</w:t>
      </w:r>
    </w:p>
    <w:p w14:paraId="12227273"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Putting aside the fact that no members of the clergy were employees, and applying the ordinary rules of attribution, no evidence was led concerning the function and authority of Bishop Toohey to attribute his knowledge to the respondent. And what would be attributed in respect of the discussion between Bishop Toohey and Fr McAlinden? It could be no more than that an unspecified conversation took place in 1954 about suggestions of child abuse by Fr McAlinden, which Fr McAlinden denied ever taking place. Such isolated and vague information could not possibly support the proposition that it was reasonably foreseeable that Diocesan priests generally in the late 1960s posed a risk of causing personal injury to children on Diocesan properties.</w:t>
      </w:r>
    </w:p>
    <w:p w14:paraId="4E8D5030"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The same observation must be made in respect of the disclosures about Fr Pickin to Fr Doran. No evidence was led about Fr Doran's function and authority in the late 1960s that would attribute his knowledge – about what was abuse in different circumstances said to have been committed by Fr Pickin – to the Bishop or to anyone else.</w:t>
      </w:r>
      <w:r w:rsidRPr="00DE1E0C">
        <w:rPr>
          <w:rFonts w:ascii="Times New Roman" w:hAnsi="Times New Roman"/>
          <w:b/>
          <w:bCs/>
        </w:rPr>
        <w:t xml:space="preserve"> </w:t>
      </w:r>
      <w:r w:rsidRPr="00DE1E0C">
        <w:rPr>
          <w:rFonts w:ascii="Times New Roman" w:hAnsi="Times New Roman"/>
        </w:rPr>
        <w:t>Nothing in the report of Fr Dillon suggests otherwise.</w:t>
      </w:r>
    </w:p>
    <w:p w14:paraId="1E4A13F0"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In that respect, the case may be distinguished from the decision in </w:t>
      </w:r>
      <w:r w:rsidRPr="00DE1E0C">
        <w:rPr>
          <w:rFonts w:ascii="Times New Roman" w:hAnsi="Times New Roman"/>
          <w:i/>
          <w:iCs/>
        </w:rPr>
        <w:t>O'Connor v Comensoli</w:t>
      </w:r>
      <w:r w:rsidRPr="00DE1E0C">
        <w:rPr>
          <w:rFonts w:ascii="Times New Roman" w:hAnsi="Times New Roman"/>
        </w:rPr>
        <w:t>.</w:t>
      </w:r>
      <w:r w:rsidRPr="00DE1E0C">
        <w:rPr>
          <w:rStyle w:val="FootnoteReference"/>
          <w:rFonts w:ascii="Times New Roman" w:hAnsi="Times New Roman"/>
          <w:sz w:val="24"/>
        </w:rPr>
        <w:footnoteReference w:id="474"/>
      </w:r>
      <w:r w:rsidRPr="00DE1E0C">
        <w:rPr>
          <w:rFonts w:ascii="Times New Roman" w:hAnsi="Times New Roman"/>
        </w:rPr>
        <w:t xml:space="preserve"> This authority was heavily relied upon by the appellant. But the evidence led in it differed significantly from the evidence here. That evidence included a report prepared by an expert in Canon Law. Keogh J (the trial judge) recorded that the report contained the following opinion about relevant Canon Law:</w:t>
      </w:r>
      <w:r w:rsidRPr="00DE1E0C">
        <w:rPr>
          <w:rStyle w:val="FootnoteReference"/>
          <w:rFonts w:ascii="Times New Roman" w:hAnsi="Times New Roman"/>
          <w:sz w:val="24"/>
        </w:rPr>
        <w:footnoteReference w:id="475"/>
      </w:r>
    </w:p>
    <w:p w14:paraId="1AEB9124"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"[The expert] said sexual abuse of a child by a priest is a canonical crime. The Canon Law required that abuse be reported to the Archbishop, who had ultimate responsibility to ensure that priests fulfilled their obligations. A parish priest who received a report of sexual abuse of a minor had no discretion to decide he did not believe the report, or that nothing should be done about it, but was obliged to refer the matter to the Archbishop. Canon Law required that the Archbishop, or the Vicar-General on his behalf, conduct a special investigation into a report that a child had been abused by a priest."</w:t>
      </w:r>
    </w:p>
    <w:p w14:paraId="5A2BD955"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lastRenderedPageBreak/>
        <w:tab/>
        <w:t>The foregoing evidence was pivotal to Keogh J's conclusion that knowledge of a complaint made to a parish priest should be attributed to the Archbishop and the Archdiocese of Melbourne. Keogh J thus reasoned:</w:t>
      </w:r>
      <w:r w:rsidRPr="00DE1E0C">
        <w:rPr>
          <w:rStyle w:val="FootnoteReference"/>
          <w:rFonts w:ascii="Times New Roman" w:hAnsi="Times New Roman"/>
          <w:sz w:val="24"/>
        </w:rPr>
        <w:footnoteReference w:id="476"/>
      </w:r>
    </w:p>
    <w:p w14:paraId="5F3D881D"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"At the time of the ... complaint, Father Connellan was clearly acting in the role of parish priest, filling a relatively senior position within the structure of the Archdiocese. The rules by which the Archdiocese operated required that Father Connellan report an allegation of abuse of a child to the Archbishop. That obligation is to be understood in the context that there was a degree of supervision of assistant priests in the Archdiocese by parish priests, and a requirement for an annual report to be made to the Archbishop. In other words, the Archdiocese had a structure and a system of rules in place to supervise the performance of assistant priests, who represented and conducted the work of the Archdiocese. In this important respect, the Archdiocese gave authority to and acted through the parish priest. The parish priest was the primary co-worker of the Archbishop and was given considerable authority in relation to the operation and management of the parish, and the wellbeing of its parishioners. He had authority to receive a complaint of abuse by an assistant priest from a parishioner, and responsibility on behalf of the Archdiocese to report that complaint to the Archbishop. Applying the usual rules of attribution and agency, Father Connellan's knowledge of the complaint ... is the knowledge of the Archdiocese."</w:t>
      </w:r>
    </w:p>
    <w:p w14:paraId="569BB280"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There was no evidence of the foregoing kind before the trial judge here. To the extent it had any bearing on the issue of attribution, the Canon Law was not before the court; nor was the </w:t>
      </w:r>
      <w:r w:rsidRPr="00DE1E0C">
        <w:rPr>
          <w:rFonts w:ascii="Times New Roman" w:hAnsi="Times New Roman"/>
          <w:i/>
          <w:iCs/>
        </w:rPr>
        <w:t>Presbyterorum Ordinis: Decree on the Ministry and Life of Priests</w:t>
      </w:r>
      <w:r w:rsidRPr="00DE1E0C">
        <w:rPr>
          <w:rFonts w:ascii="Times New Roman" w:hAnsi="Times New Roman"/>
        </w:rPr>
        <w:t xml:space="preserve">. Any reliance upon such canonical texts would, with very great respect, require the presence of expert testimony. No such expert evidence was led in this matter, and it would otherwise be dangerous for a judge to interpret such works without such assistance. </w:t>
      </w:r>
    </w:p>
    <w:p w14:paraId="2E1BBCE8"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This leaves for consideration the appellant's alternative contention in reliance upon s 6O of the CL Act. As set out above, anything done by the unincorporated organisation is taken to have been done by the proper defendant, here the respondent. The problem, however, is that, as Leeming JA discovered, the respondent was and is a body corporate, and not an unincorporated organisation. It became incorporated in 1936 with the passing of the </w:t>
      </w:r>
      <w:r w:rsidRPr="00DE1E0C">
        <w:rPr>
          <w:rFonts w:ascii="Times New Roman" w:hAnsi="Times New Roman"/>
          <w:i/>
          <w:iCs/>
        </w:rPr>
        <w:t>Roman Catholic Church Trust Property Act 1936</w:t>
      </w:r>
      <w:r w:rsidRPr="00DE1E0C">
        <w:rPr>
          <w:rFonts w:ascii="Times New Roman" w:hAnsi="Times New Roman"/>
        </w:rPr>
        <w:t xml:space="preserve"> (NSW). Section 4 of that Act relevantly provides:</w:t>
      </w:r>
      <w:r w:rsidRPr="00DE1E0C">
        <w:rPr>
          <w:rStyle w:val="FootnoteReference"/>
          <w:rFonts w:ascii="Times New Roman" w:hAnsi="Times New Roman"/>
          <w:sz w:val="24"/>
        </w:rPr>
        <w:footnoteReference w:id="477"/>
      </w:r>
    </w:p>
    <w:p w14:paraId="792AD30A" w14:textId="77777777" w:rsidR="008146BE" w:rsidRPr="00DE1E0C" w:rsidRDefault="008146BE" w:rsidP="00DE1E0C">
      <w:pPr>
        <w:pStyle w:val="LeftrightafterHC"/>
        <w:spacing w:before="0" w:after="260" w:line="280" w:lineRule="exact"/>
        <w:ind w:left="1440" w:right="0" w:hanging="720"/>
        <w:jc w:val="both"/>
        <w:rPr>
          <w:rFonts w:ascii="Times New Roman" w:hAnsi="Times New Roman"/>
        </w:rPr>
      </w:pPr>
      <w:r w:rsidRPr="00DE1E0C">
        <w:rPr>
          <w:rFonts w:ascii="Times New Roman" w:hAnsi="Times New Roman"/>
        </w:rPr>
        <w:lastRenderedPageBreak/>
        <w:t>"(1)</w:t>
      </w:r>
      <w:r w:rsidRPr="00DE1E0C">
        <w:rPr>
          <w:rFonts w:ascii="Times New Roman" w:hAnsi="Times New Roman"/>
        </w:rPr>
        <w:tab/>
        <w:t>The trustees of Church trust property for each Diocese shall, by virtue of this Act, be a body corporate, having perpetual succession and a common seal, and being capable of acquiring, holding and disposing of any property, real or personal, and of suing and being sued in its corporate name, and of doing and suffering all such acts and things as bodies corporate may by law do or suffer ...</w:t>
      </w:r>
    </w:p>
    <w:p w14:paraId="7AEF20C3" w14:textId="77777777" w:rsidR="008146BE" w:rsidRPr="00DE1E0C" w:rsidRDefault="008146BE" w:rsidP="00DE1E0C">
      <w:pPr>
        <w:pStyle w:val="leftright"/>
        <w:spacing w:before="0" w:after="260" w:line="280" w:lineRule="exact"/>
        <w:ind w:left="1440" w:right="0" w:hanging="720"/>
        <w:jc w:val="both"/>
        <w:rPr>
          <w:rFonts w:ascii="Times New Roman" w:hAnsi="Times New Roman"/>
        </w:rPr>
      </w:pPr>
      <w:r w:rsidRPr="00DE1E0C">
        <w:rPr>
          <w:rFonts w:ascii="Times New Roman" w:hAnsi="Times New Roman"/>
        </w:rPr>
        <w:t>(2)</w:t>
      </w:r>
      <w:r w:rsidRPr="00DE1E0C">
        <w:rPr>
          <w:rFonts w:ascii="Times New Roman" w:hAnsi="Times New Roman"/>
        </w:rPr>
        <w:tab/>
        <w:t>The corporate names of the trustees of Church trust property for the several dioceses existing at the commencement of this Act shall be—</w:t>
      </w:r>
    </w:p>
    <w:p w14:paraId="42C8DC0A" w14:textId="77777777" w:rsidR="008146BE" w:rsidRPr="00DE1E0C" w:rsidRDefault="008146BE" w:rsidP="00DE1E0C">
      <w:pPr>
        <w:pStyle w:val="leftright"/>
        <w:spacing w:before="0" w:after="260" w:line="280" w:lineRule="exact"/>
        <w:ind w:left="2880" w:right="0" w:hanging="1440"/>
        <w:jc w:val="both"/>
        <w:rPr>
          <w:rFonts w:ascii="Times New Roman" w:hAnsi="Times New Roman"/>
        </w:rPr>
      </w:pPr>
      <w:r w:rsidRPr="00DE1E0C">
        <w:rPr>
          <w:rFonts w:ascii="Times New Roman" w:hAnsi="Times New Roman"/>
        </w:rPr>
        <w:t>...</w:t>
      </w:r>
    </w:p>
    <w:p w14:paraId="2EAE4792" w14:textId="77777777" w:rsidR="008146BE" w:rsidRDefault="008146BE" w:rsidP="00DE1E0C">
      <w:pPr>
        <w:pStyle w:val="leftright"/>
        <w:spacing w:before="0" w:after="260" w:line="280" w:lineRule="exact"/>
        <w:ind w:left="2160" w:right="0" w:hanging="720"/>
        <w:jc w:val="both"/>
        <w:rPr>
          <w:rFonts w:ascii="Times New Roman" w:hAnsi="Times New Roman"/>
        </w:rPr>
      </w:pPr>
      <w:r w:rsidRPr="00DE1E0C">
        <w:rPr>
          <w:rFonts w:ascii="Times New Roman" w:hAnsi="Times New Roman"/>
        </w:rPr>
        <w:t>(f)</w:t>
      </w:r>
      <w:r w:rsidRPr="00DE1E0C">
        <w:rPr>
          <w:rFonts w:ascii="Times New Roman" w:hAnsi="Times New Roman"/>
        </w:rPr>
        <w:tab/>
        <w:t>for the Diocese of Maitland, the trustees of the Roman Catholic Church for the Diocese of Maitland ..."</w:t>
      </w:r>
    </w:p>
    <w:p w14:paraId="6EFC8101"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It is true that the parties agreed that the respondent was a proper defendant but not that it was also, otherwise, an unincorporated organisation. It was not. One simply cannot ignore this legal reality. To pronounce judgment on a fundamental basis known to the court to be untrue is no part of the judicial function and would involve the court in giving what would merely be an advisory opinion, which this Court cannot furnish.</w:t>
      </w:r>
      <w:r w:rsidRPr="00DE1E0C">
        <w:rPr>
          <w:rStyle w:val="FootnoteReference"/>
          <w:rFonts w:ascii="Times New Roman" w:hAnsi="Times New Roman"/>
          <w:sz w:val="24"/>
        </w:rPr>
        <w:footnoteReference w:id="478"/>
      </w:r>
      <w:r w:rsidRPr="00DE1E0C">
        <w:rPr>
          <w:rFonts w:ascii="Times New Roman" w:hAnsi="Times New Roman"/>
        </w:rPr>
        <w:t xml:space="preserve"> That the respondent was a body corporate makes it impossible to apply s 6O(b). It makes no sense to deem that which is done by a body corporate to be taken to be done by the same body corporate. This legal reality also renders it impossible to accept the premise of the appellant's argument – that the respondent is an unincorporated organisation comprised of all of its parish priests as well as the Bishop – as being correct. </w:t>
      </w:r>
    </w:p>
    <w:p w14:paraId="67EE02D0"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But even if it were accepted that the respondent was an unincorporated organisation, it is doubtful that the word "organisation" can be stretched so far as to include everything done by every parish priest in the Diocese, relevantly, on every day in the late 1960s. The word "organisation" is more likely to refer to everything done by that organisation, as an identifiable unincorporated association, as distinct from each of its individual members. It would refer to things done that could be attributed to the respondent as a functioning institution, such as appointing new priests, acquiring land, or building a church. It would not include the private meeting between Bishop Toohey and Fr McAlinden, nor the complaint made to Fr Doran. </w:t>
      </w:r>
    </w:p>
    <w:p w14:paraId="30EEE4B8"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Then there is the evidence of Fr Dillon. Like Leeming JA, I consider that the assertion – that it was "likely" that some individuals in positions of high authority would have been aware of complaints and allegations made against other priests, brothers and nuns – cannot be accepted as evidence of what Bishop Toohey knew or ought to have known about complaints within his Diocese in the late </w:t>
      </w:r>
      <w:r w:rsidRPr="00DE1E0C">
        <w:rPr>
          <w:rFonts w:ascii="Times New Roman" w:hAnsi="Times New Roman"/>
        </w:rPr>
        <w:lastRenderedPageBreak/>
        <w:t>1960s.</w:t>
      </w:r>
      <w:r w:rsidRPr="00DE1E0C">
        <w:rPr>
          <w:rStyle w:val="FootnoteReference"/>
          <w:rFonts w:ascii="Times New Roman" w:hAnsi="Times New Roman"/>
          <w:sz w:val="24"/>
        </w:rPr>
        <w:footnoteReference w:id="479"/>
      </w:r>
      <w:r w:rsidRPr="00DE1E0C">
        <w:rPr>
          <w:rFonts w:ascii="Times New Roman" w:hAnsi="Times New Roman"/>
        </w:rPr>
        <w:t xml:space="preserve"> Nor did Fr Dillon give any reasons for this "opinion". Presumably he could not do so, as his actual knowledge of what a generic Bishop may or may not have known in 1969 was based on his experience as a very recently ordained priest in the State of Victoria.</w:t>
      </w:r>
      <w:r w:rsidRPr="00DE1E0C">
        <w:rPr>
          <w:rFonts w:ascii="Times New Roman" w:hAnsi="Times New Roman"/>
          <w:b/>
          <w:bCs/>
        </w:rPr>
        <w:t xml:space="preserve"> </w:t>
      </w:r>
      <w:r w:rsidRPr="00DE1E0C">
        <w:rPr>
          <w:rFonts w:ascii="Times New Roman" w:hAnsi="Times New Roman"/>
        </w:rPr>
        <w:t>As such, this aspect of his evidence is troubling. Nor was it suggested, or explained, how this Victorian experience could have given any insight into what Bishop Toohey – the Bishop of a Diocese in New South Wales – knew or ought to have known, or what a generic Bishop in Australia in the late 1960s knew or might have known. In truth, as an observation about the "likely" awareness of complaints by only "some" Bishops, and other senior clergy, in the late 1960s it is really no more than speculation about a state of knowledge – a state of knowledge that must depend upon the individual experiences and history of those individual Bishops and other senior clergy, which no doubt varied from person to person. Like Leeming JA, I consider that Fr Dillon's opinion evidence on this particular issue can be given only very little weight.</w:t>
      </w:r>
      <w:r w:rsidRPr="00DE1E0C">
        <w:rPr>
          <w:rStyle w:val="FootnoteReference"/>
          <w:rFonts w:ascii="Times New Roman" w:hAnsi="Times New Roman"/>
          <w:sz w:val="24"/>
        </w:rPr>
        <w:footnoteReference w:id="480"/>
      </w:r>
      <w:r w:rsidRPr="00DE1E0C">
        <w:rPr>
          <w:rFonts w:ascii="Times New Roman" w:hAnsi="Times New Roman"/>
        </w:rPr>
        <w:t xml:space="preserve"> That evidence is insufficient to ground a finding that Fr Pickin, or Diocesan priests generally, posed a reasonably foreseeable risk of causing personal injury to children on Diocesan properties in the late 1960s.</w:t>
      </w:r>
    </w:p>
    <w:p w14:paraId="57C923AF"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Fr Dillon also referred to the "exaggerated dignity and respect" given to priests at the time, although he made no mention of the community exhibiting excessive deference to priests. With respect, there was no evidence that supported the suggestion of manifest deference; nor could a conclusion of manifest deference be inferred from what Fr Dillon said. He did, however, observe that the dignity and respect given to priests "clearly could and did become genuinely dangerous – for the priest and for others – if the priest took it seriously, which was a not uncommon occurrence". I do not see, with respect, how this generalised observation that some priests might become "dangerous" could justify a finding of reasonable foreseeability of the kind contended for. I really have no idea what type of danger Fr Dillon was referring to.</w:t>
      </w:r>
    </w:p>
    <w:p w14:paraId="5A6ADD4B"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For the foregoing reasons, the Court of Appeal was correct to conclude that the respondent did not owe the duty of care contended for by the appellant.</w:t>
      </w:r>
    </w:p>
    <w:p w14:paraId="50B87597" w14:textId="77777777" w:rsidR="008146BE" w:rsidRPr="00DE1E0C" w:rsidRDefault="008146BE" w:rsidP="00DE1E0C">
      <w:pPr>
        <w:pStyle w:val="HeadingL1"/>
        <w:spacing w:after="260" w:line="280" w:lineRule="exact"/>
        <w:ind w:right="0"/>
        <w:jc w:val="both"/>
        <w:rPr>
          <w:rFonts w:ascii="Times New Roman" w:hAnsi="Times New Roman"/>
        </w:rPr>
      </w:pPr>
      <w:r w:rsidRPr="00DE1E0C">
        <w:rPr>
          <w:rFonts w:ascii="Times New Roman" w:hAnsi="Times New Roman"/>
        </w:rPr>
        <w:t>Non-delegable duty</w:t>
      </w:r>
    </w:p>
    <w:p w14:paraId="4F83F88C"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In </w:t>
      </w:r>
      <w:r w:rsidRPr="00DE1E0C">
        <w:rPr>
          <w:rFonts w:ascii="Times New Roman" w:hAnsi="Times New Roman"/>
          <w:i/>
          <w:iCs/>
        </w:rPr>
        <w:t>Bird</w:t>
      </w:r>
      <w:r w:rsidRPr="00DE1E0C">
        <w:rPr>
          <w:rFonts w:ascii="Times New Roman" w:hAnsi="Times New Roman"/>
        </w:rPr>
        <w:t xml:space="preserve">, a majority of this Court explained when a non-delegable duty to ensure that reasonable care is taken may be said to arise, and the doctrinal </w:t>
      </w:r>
      <w:r w:rsidRPr="00DE1E0C">
        <w:rPr>
          <w:rFonts w:ascii="Times New Roman" w:hAnsi="Times New Roman"/>
        </w:rPr>
        <w:lastRenderedPageBreak/>
        <w:t>foundation of the duty. Gageler CJ, Gordon, Edelman and Beech-Jones JJ and I said:</w:t>
      </w:r>
      <w:r w:rsidRPr="00DE1E0C">
        <w:rPr>
          <w:rStyle w:val="FootnoteReference"/>
          <w:rFonts w:ascii="Times New Roman" w:hAnsi="Times New Roman"/>
          <w:sz w:val="24"/>
        </w:rPr>
        <w:footnoteReference w:id="481"/>
      </w:r>
    </w:p>
    <w:p w14:paraId="14E2F2C5"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"Such a duty arises where the nature of the relationship between the defendant and the other person to whom the duty is owed is one where the defendant has assumed particular responsibility to ensure that care is taken, rather than merely to take reasonable care. For example, where the defendant has 'undertaken the care, supervision or control of the person or property of another or is so placed in relation to that person or [their] property as to assume a particular responsibility for [their] or its safety, in circumstances where the person affected might reasonably expect that due care will be exercised'."</w:t>
      </w:r>
    </w:p>
    <w:p w14:paraId="61883639"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Recognised categories where the duty arises include: a school and its pupils; a hospital and its patients; and an employer and its employees.</w:t>
      </w:r>
      <w:r w:rsidRPr="00DE1E0C">
        <w:rPr>
          <w:rStyle w:val="FootnoteReference"/>
          <w:rFonts w:ascii="Times New Roman" w:hAnsi="Times New Roman"/>
          <w:sz w:val="24"/>
        </w:rPr>
        <w:footnoteReference w:id="482"/>
      </w:r>
      <w:r w:rsidRPr="00DE1E0C">
        <w:rPr>
          <w:rFonts w:ascii="Times New Roman" w:hAnsi="Times New Roman"/>
        </w:rPr>
        <w:t xml:space="preserve"> The categories are not closed. "[T]he relationship of proximity giving rise to the non-delegable duty of care ... is marked by special dependence or vulnerability on the part" of the person to whom the duty is owed</w:t>
      </w:r>
      <w:r w:rsidRPr="00DE1E0C">
        <w:rPr>
          <w:rStyle w:val="FootnoteReference"/>
          <w:rFonts w:ascii="Times New Roman" w:hAnsi="Times New Roman"/>
          <w:sz w:val="24"/>
        </w:rPr>
        <w:footnoteReference w:id="483"/>
      </w:r>
      <w:r w:rsidRPr="00DE1E0C">
        <w:rPr>
          <w:rFonts w:ascii="Times New Roman" w:hAnsi="Times New Roman"/>
        </w:rPr>
        <w:t xml:space="preserve"> and by an assumption of responsibility to ensure care is taken by the person who owes the duty.</w:t>
      </w:r>
      <w:r w:rsidRPr="00DE1E0C">
        <w:rPr>
          <w:rStyle w:val="FootnoteReference"/>
          <w:rFonts w:ascii="Times New Roman" w:hAnsi="Times New Roman"/>
          <w:sz w:val="24"/>
        </w:rPr>
        <w:footnoteReference w:id="484"/>
      </w:r>
      <w:r w:rsidRPr="00DE1E0C">
        <w:rPr>
          <w:rFonts w:ascii="Times New Roman" w:hAnsi="Times New Roman"/>
        </w:rPr>
        <w:t xml:space="preserve"> Here, there was no doubt that the appellant was vulnerable given that he was only 13 years of age. But the necessary relationship of proximity must be confined to exceptional cases where there exists </w:t>
      </w:r>
      <w:r w:rsidRPr="00DE1E0C">
        <w:rPr>
          <w:rFonts w:ascii="Times New Roman" w:hAnsi="Times New Roman"/>
          <w:i/>
          <w:iCs/>
        </w:rPr>
        <w:t>both</w:t>
      </w:r>
      <w:r w:rsidRPr="00DE1E0C">
        <w:rPr>
          <w:rFonts w:ascii="Times New Roman" w:hAnsi="Times New Roman"/>
        </w:rPr>
        <w:t xml:space="preserve"> the assumption of responsibility, and the existence of special dependence or vulnerability. As Lord Sumption has observed:</w:t>
      </w:r>
      <w:r w:rsidRPr="00DE1E0C">
        <w:rPr>
          <w:rStyle w:val="FootnoteReference"/>
          <w:rFonts w:ascii="Times New Roman" w:hAnsi="Times New Roman"/>
          <w:sz w:val="24"/>
        </w:rPr>
        <w:footnoteReference w:id="485"/>
      </w:r>
    </w:p>
    <w:p w14:paraId="41950D90" w14:textId="77777777" w:rsidR="008146BE" w:rsidRDefault="008146BE" w:rsidP="00DE1E0C">
      <w:pPr>
        <w:pStyle w:val="LRIndentafterHC"/>
        <w:spacing w:before="0" w:after="260" w:line="280" w:lineRule="exact"/>
        <w:ind w:right="0"/>
        <w:jc w:val="both"/>
        <w:rPr>
          <w:rFonts w:ascii="Times New Roman" w:hAnsi="Times New Roman"/>
        </w:rPr>
      </w:pPr>
      <w:r w:rsidRPr="00DE1E0C">
        <w:rPr>
          <w:rFonts w:ascii="Times New Roman" w:hAnsi="Times New Roman"/>
        </w:rPr>
        <w:t>"The main problem about this area of the law is to prevent the exception from eating up the rule. Non-delegable duties of care are inconsistent with the fault-based principles on which the law of negligence is based, and are therefore exceptional."</w:t>
      </w:r>
    </w:p>
    <w:p w14:paraId="0E361386"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The duty to ensure that reasonable care is taken is a duty to avoid those risks which fall within the responsibility assumed over those who are, by class or category, or for some other specific reason, vulnerable. Defining that responsibility measures the scope of the duty owed. That, in turn, is a fact-intensive inquiry. </w:t>
      </w:r>
      <w:r w:rsidRPr="00DE1E0C">
        <w:rPr>
          <w:rFonts w:ascii="Times New Roman" w:hAnsi="Times New Roman"/>
        </w:rPr>
        <w:lastRenderedPageBreak/>
        <w:t>Here, the evidence demonstrated a relevant assumption of responsibility by the respondent. In that respect, it may be accepted that the respondent had a non-delegable duty to ensure that reasonable care was taken to prevent the abuse of children by priests within the Diocese. However, I differ from Gordon J and Edelman J concerning the scope of the duty. The evidence plainly supports the proposition, as described below, that the scope of that duty was confined to those occasions when contact with children was authorised, permitted or required by the Church. In other words, the duty was limited to caring for the safety of children where the Church assumed that responsibility, such as at what was described by the respondent as "Church events". But it did not extend to occasions beyond that. On the facts, what Fr Pickin did was beyond the scope of the respondent's non-delegable duty.</w:t>
      </w:r>
    </w:p>
    <w:p w14:paraId="4B97B6B9"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There is an analogy here with the non-delegable duty of care that a school owes to its students. Plainly the scope of that duty extends to the times when the school is open and when students are in attendance, and that is so regardless of when classes are scheduled to start and then finish.</w:t>
      </w:r>
      <w:r w:rsidRPr="00DE1E0C">
        <w:rPr>
          <w:rStyle w:val="FootnoteReference"/>
          <w:rFonts w:ascii="Times New Roman" w:hAnsi="Times New Roman"/>
          <w:sz w:val="24"/>
        </w:rPr>
        <w:footnoteReference w:id="486"/>
      </w:r>
      <w:r w:rsidRPr="00DE1E0C">
        <w:rPr>
          <w:rFonts w:ascii="Times New Roman" w:hAnsi="Times New Roman"/>
        </w:rPr>
        <w:t xml:space="preserve"> Nor is the duty confined to the grounds of a school; it would extend, for example, to school camps and excursions.</w:t>
      </w:r>
      <w:r w:rsidRPr="00DE1E0C">
        <w:rPr>
          <w:rStyle w:val="FootnoteReference"/>
          <w:rFonts w:ascii="Times New Roman" w:hAnsi="Times New Roman"/>
          <w:sz w:val="24"/>
        </w:rPr>
        <w:footnoteReference w:id="487"/>
      </w:r>
      <w:r w:rsidRPr="00DE1E0C">
        <w:rPr>
          <w:rFonts w:ascii="Times New Roman" w:hAnsi="Times New Roman"/>
        </w:rPr>
        <w:t xml:space="preserve"> As Stephen J observed in </w:t>
      </w:r>
      <w:r w:rsidRPr="00DE1E0C">
        <w:rPr>
          <w:rFonts w:ascii="Times New Roman" w:hAnsi="Times New Roman"/>
          <w:i/>
          <w:iCs/>
        </w:rPr>
        <w:t>Geyer v Downs</w:t>
      </w:r>
      <w:r w:rsidRPr="00DE1E0C">
        <w:rPr>
          <w:rFonts w:ascii="Times New Roman" w:hAnsi="Times New Roman"/>
        </w:rPr>
        <w:t>:</w:t>
      </w:r>
      <w:r w:rsidRPr="00DE1E0C">
        <w:rPr>
          <w:rStyle w:val="FootnoteReference"/>
          <w:rFonts w:ascii="Times New Roman" w:hAnsi="Times New Roman"/>
          <w:sz w:val="24"/>
        </w:rPr>
        <w:footnoteReference w:id="488"/>
      </w:r>
    </w:p>
    <w:p w14:paraId="1649B625"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"The temporal ambit of the duty will, therefore, depend not at all upon the schoolmaster's ability, however derived, effectively to perform the duty but, rather, upon whether the particular circumstances of the occasion in question reveal that the relationship of schoolmaster and pupil was or was not then in existence. If it was, the duty will apply. It will be for the schoolmaster and those standing behind him to cut their coats according to the cloth, not assuming the relationship when unable to perform the duty which goes with it."</w:t>
      </w:r>
    </w:p>
    <w:p w14:paraId="24DD623D"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In contrast, a school will not owe a non-delegable duty of care outside of the relationship of school and student. It will be a question of fact to determine whether that is so. But it is unlikely to be present when, for example, a student is walking home from school; when a student is playing at a classmate's house after school; or when a student, whilst still in uniform, is at home.</w:t>
      </w:r>
    </w:p>
    <w:p w14:paraId="5C0E8BDC"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Here, the abuse fell outside the scope of the respondent's non</w:t>
      </w:r>
      <w:r w:rsidRPr="00DE1E0C">
        <w:rPr>
          <w:rFonts w:ascii="Times New Roman" w:hAnsi="Times New Roman"/>
        </w:rPr>
        <w:noBreakHyphen/>
        <w:t xml:space="preserve">delegable duty. By the evidence led, unsurprisingly thin, of events of over 50 years ago, the </w:t>
      </w:r>
      <w:r w:rsidRPr="00DE1E0C">
        <w:rPr>
          <w:rFonts w:ascii="Times New Roman" w:hAnsi="Times New Roman"/>
        </w:rPr>
        <w:lastRenderedPageBreak/>
        <w:t>appellant did not satisfy his burden of proving the scope for which he contends. And what we do know does not support the appellant's case. It was the head of the local state school or the State itself that decided to have Fr Pickin conduct scripture classes at that school, not the Church.</w:t>
      </w:r>
      <w:r w:rsidRPr="00DE1E0C">
        <w:rPr>
          <w:rFonts w:ascii="Times New Roman" w:hAnsi="Times New Roman"/>
          <w:b/>
          <w:bCs/>
        </w:rPr>
        <w:t xml:space="preserve"> </w:t>
      </w:r>
      <w:r w:rsidRPr="00DE1E0C">
        <w:rPr>
          <w:rFonts w:ascii="Times New Roman" w:hAnsi="Times New Roman"/>
        </w:rPr>
        <w:t xml:space="preserve">The appellant was a pupil in that class. Fr Dillon (whose evidence about the general role of a priest in Australia in the late 1960s, including how they used presbyteries and interacted with parishioners, may be accepted with greater confidence than his "expert opinion" about the likely knowledge of "some" senior clergy) said that Church property, such as a presbytery, could not be used for a purpose in any way contrary to the wishes or direction of the Bishop and that the Bishop had ultimate authority in relation to use of Church properties. Whilst Fr Dillon accepted that the presbytery might be used for certain social occasions, it did not include private socialising with children. That is because the authority of a priest was limited to using the presbytery, to use the language of Fr Dillon, "[f]or those activities and uses that are directly part of the Church's mission". </w:t>
      </w:r>
    </w:p>
    <w:p w14:paraId="35185EA0"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In the case of children, Fr Dillon said it was expected that a priest would engage with young people using youth groups, movie nights, camps, sporting teams, choirs and any other activity "under the banner of the Church". Fr Dillon, however, said that "'one-on-one' instruction of young people was not common" and that at the time it would have been seen as "unwise" or "imprudent" for an adult, even a respected and trusted adult, such as a priest, to be alone with a child. Importantly, he said that the use of a priest's personal room or rooms for after-school classes or personal instruction was "unheard of". Instead, parishioners were seen by the priest in a front parlour which was always near the front door of the presbytery.</w:t>
      </w:r>
    </w:p>
    <w:p w14:paraId="02F2E297"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Fr Dillon was cross-examined. He explained that if there were children at the presbytery, such as with youth groups, "there would always be other people around" who were "volunteer parents or others available to assist". He was asked about a "scenario" in which alcohol and cigarettes were supplied to children in the presbytery. He responded by saying that this would have been "totally out of order in every way possible" and "totally foolhardy and irresponsible".</w:t>
      </w:r>
    </w:p>
    <w:p w14:paraId="3AEB72C1"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The foregoing, together with the findings made about the knowledge of the respondent set out above, unequivocally demonstrates that Fr Pickin's invitation to the appellant to socialise with him on a Friday night was fundamentally unauthorised and foreign to his duties and responsibilities as a priest. It had nothing, whatsoever, to do with the "Church's mission". There was no evidence that these gatherings were "Church events" or that the appellant attended the presbytery for any religious, or even any pastoral or cultural, reason. Moreover, it could not otherwise be said that the gatherings in any way more generally related to Fr Pickin's duties and functions as a priest. As such, it cannot be said that the respondent assumed responsibility for the appellant's welfare on such occasions. On the contrary, had the Bishop been asked to give permission for such events to be hosted at the presbytery, it would have been flatly refused. Inferentially, </w:t>
      </w:r>
      <w:r w:rsidRPr="00DE1E0C">
        <w:rPr>
          <w:rFonts w:ascii="Times New Roman" w:hAnsi="Times New Roman"/>
        </w:rPr>
        <w:lastRenderedPageBreak/>
        <w:t>Fr Pickin knew this but nonetheless acted contrary to his authority as a priest so that he could contrive the opportunity to abuse the appellant. Those opportunities had nothing to do with the Catholic Church, the respondent or the Bishop of Maitland-Newcastle. They were the product alone of Fr Pickin's unspeakable criminal designs.</w:t>
      </w:r>
    </w:p>
    <w:p w14:paraId="759E1CEB"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In any event, it was accepted below that by reason of this Court's decision in </w:t>
      </w:r>
      <w:r w:rsidRPr="00DE1E0C">
        <w:rPr>
          <w:rFonts w:ascii="Times New Roman" w:hAnsi="Times New Roman"/>
          <w:i/>
          <w:iCs/>
        </w:rPr>
        <w:t>Lepore</w:t>
      </w:r>
      <w:r w:rsidRPr="00DE1E0C">
        <w:rPr>
          <w:rFonts w:ascii="Times New Roman" w:hAnsi="Times New Roman"/>
        </w:rPr>
        <w:t xml:space="preserve">, the respondent could not be liable for breach of a non-delegable duty based on an intentional wrong committed by a delegate. The appellant, very properly, sought leave to have the correctness of </w:t>
      </w:r>
      <w:r w:rsidRPr="00DE1E0C">
        <w:rPr>
          <w:rFonts w:ascii="Times New Roman" w:hAnsi="Times New Roman"/>
          <w:i/>
          <w:iCs/>
        </w:rPr>
        <w:t>Lepore</w:t>
      </w:r>
      <w:r w:rsidRPr="00DE1E0C">
        <w:rPr>
          <w:rFonts w:ascii="Times New Roman" w:hAnsi="Times New Roman"/>
        </w:rPr>
        <w:t xml:space="preserve"> reviewed by this Court. Because the appellant's case failed at an evidentiary level, it is not appropriate to re-consider </w:t>
      </w:r>
      <w:r w:rsidRPr="00DE1E0C">
        <w:rPr>
          <w:rFonts w:ascii="Times New Roman" w:hAnsi="Times New Roman"/>
          <w:i/>
          <w:iCs/>
        </w:rPr>
        <w:t>Lepore</w:t>
      </w:r>
      <w:r w:rsidRPr="00DE1E0C">
        <w:rPr>
          <w:rFonts w:ascii="Times New Roman" w:hAnsi="Times New Roman"/>
        </w:rPr>
        <w:t xml:space="preserve">. As Gummow and Hayne JJ observed in </w:t>
      </w:r>
      <w:r w:rsidRPr="00DE1E0C">
        <w:rPr>
          <w:rFonts w:ascii="Times New Roman" w:hAnsi="Times New Roman"/>
          <w:i/>
          <w:iCs/>
        </w:rPr>
        <w:t>Re Patterson; Ex parte Taylor</w:t>
      </w:r>
      <w:r w:rsidRPr="00DE1E0C">
        <w:rPr>
          <w:rFonts w:ascii="Times New Roman" w:hAnsi="Times New Roman"/>
        </w:rPr>
        <w:t>:</w:t>
      </w:r>
      <w:r w:rsidRPr="00DE1E0C">
        <w:rPr>
          <w:rStyle w:val="FootnoteReference"/>
          <w:rFonts w:ascii="Times New Roman" w:hAnsi="Times New Roman"/>
          <w:sz w:val="24"/>
        </w:rPr>
        <w:footnoteReference w:id="489"/>
      </w:r>
    </w:p>
    <w:p w14:paraId="4DC86D2A"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 xml:space="preserve">"in addition to the criteria mentioned in </w:t>
      </w:r>
      <w:r w:rsidRPr="00DE1E0C">
        <w:rPr>
          <w:rFonts w:ascii="Times New Roman" w:hAnsi="Times New Roman"/>
          <w:i/>
          <w:iCs/>
        </w:rPr>
        <w:t>John v Federal Commissioner of Taxation</w:t>
      </w:r>
      <w:r w:rsidRPr="00DE1E0C">
        <w:rPr>
          <w:rFonts w:ascii="Times New Roman" w:hAnsi="Times New Roman"/>
        </w:rPr>
        <w:t>, there is the prudential consideration that this Court should not embark upon the reconsideration of an earlier decision where, for the resolution of the instant case, it is not necessary to do so".</w:t>
      </w:r>
    </w:p>
    <w:p w14:paraId="1D10BF99"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This prudential approach is consistent with the principle that when considering whether to overrule previous decisions, this Court should be "informed by a strongly conservative cautionary principle, adopted in the interests of continuity and consistency in the law".</w:t>
      </w:r>
      <w:r w:rsidRPr="00DE1E0C">
        <w:rPr>
          <w:rStyle w:val="FootnoteReference"/>
          <w:rFonts w:ascii="Times New Roman" w:hAnsi="Times New Roman"/>
          <w:sz w:val="24"/>
        </w:rPr>
        <w:footnoteReference w:id="490"/>
      </w:r>
      <w:r w:rsidRPr="00DE1E0C">
        <w:rPr>
          <w:rFonts w:ascii="Times New Roman" w:hAnsi="Times New Roman"/>
        </w:rPr>
        <w:t xml:space="preserve"> The overruling of the precedents of this Court should only take place on exceptional occasions, and then only as a matter of last resort.</w:t>
      </w:r>
    </w:p>
    <w:p w14:paraId="2693142B"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Having said that, there is much to be said for Leeming JA's defence of </w:t>
      </w:r>
      <w:r w:rsidRPr="00DE1E0C">
        <w:rPr>
          <w:rFonts w:ascii="Times New Roman" w:hAnsi="Times New Roman"/>
          <w:i/>
          <w:iCs/>
        </w:rPr>
        <w:t>Lepore</w:t>
      </w:r>
      <w:r w:rsidRPr="00DE1E0C">
        <w:rPr>
          <w:rFonts w:ascii="Times New Roman" w:hAnsi="Times New Roman"/>
        </w:rPr>
        <w:t xml:space="preserve"> in the present matter.</w:t>
      </w:r>
      <w:r w:rsidRPr="00DE1E0C">
        <w:rPr>
          <w:rStyle w:val="FootnoteReference"/>
          <w:rFonts w:ascii="Times New Roman" w:hAnsi="Times New Roman"/>
          <w:sz w:val="24"/>
        </w:rPr>
        <w:footnoteReference w:id="491"/>
      </w:r>
      <w:r w:rsidRPr="00DE1E0C">
        <w:rPr>
          <w:rFonts w:ascii="Times New Roman" w:hAnsi="Times New Roman"/>
        </w:rPr>
        <w:t xml:space="preserve"> Moreover, I respectfully agree, for the purposes of the fourth factor identified in </w:t>
      </w:r>
      <w:r w:rsidRPr="00DE1E0C">
        <w:rPr>
          <w:rFonts w:ascii="Times New Roman" w:hAnsi="Times New Roman"/>
          <w:i/>
          <w:iCs/>
        </w:rPr>
        <w:t>John v Federal Commissioner of Taxation</w:t>
      </w:r>
      <w:r w:rsidRPr="00DE1E0C">
        <w:rPr>
          <w:rFonts w:ascii="Times New Roman" w:hAnsi="Times New Roman"/>
        </w:rPr>
        <w:t>,</w:t>
      </w:r>
      <w:r w:rsidRPr="00DE1E0C">
        <w:rPr>
          <w:rStyle w:val="FootnoteReference"/>
          <w:rFonts w:ascii="Times New Roman" w:hAnsi="Times New Roman"/>
          <w:sz w:val="24"/>
        </w:rPr>
        <w:footnoteReference w:id="492"/>
      </w:r>
      <w:r w:rsidRPr="00DE1E0C">
        <w:rPr>
          <w:rFonts w:ascii="Times New Roman" w:hAnsi="Times New Roman"/>
        </w:rPr>
        <w:t xml:space="preserve"> that the correctness of </w:t>
      </w:r>
      <w:r w:rsidRPr="00DE1E0C">
        <w:rPr>
          <w:rFonts w:ascii="Times New Roman" w:hAnsi="Times New Roman"/>
          <w:i/>
          <w:iCs/>
        </w:rPr>
        <w:t>Lepore</w:t>
      </w:r>
      <w:r w:rsidRPr="00DE1E0C">
        <w:rPr>
          <w:rFonts w:ascii="Times New Roman" w:hAnsi="Times New Roman"/>
        </w:rPr>
        <w:t xml:space="preserve"> has been assumed by the Parliament of New South Wales, in making amendments to the CL Act since the case was decided. The non-delegable duty suggested here would be inconsistent with those amendments. As Leeming JA observed:</w:t>
      </w:r>
      <w:r w:rsidRPr="00DE1E0C">
        <w:rPr>
          <w:rStyle w:val="FootnoteReference"/>
          <w:rFonts w:ascii="Times New Roman" w:hAnsi="Times New Roman"/>
          <w:sz w:val="24"/>
        </w:rPr>
        <w:footnoteReference w:id="493"/>
      </w:r>
    </w:p>
    <w:p w14:paraId="73798950"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lastRenderedPageBreak/>
        <w:t xml:space="preserve">"any such duty would be incoherent with statute. For conduct committed after 2018, the </w:t>
      </w:r>
      <w:r w:rsidRPr="00DE1E0C">
        <w:rPr>
          <w:rFonts w:ascii="Times New Roman" w:hAnsi="Times New Roman"/>
          <w:i/>
          <w:iCs/>
        </w:rPr>
        <w:t>Civil Liability Act</w:t>
      </w:r>
      <w:r w:rsidRPr="00DE1E0C">
        <w:rPr>
          <w:rFonts w:ascii="Times New Roman" w:hAnsi="Times New Roman"/>
        </w:rPr>
        <w:t xml:space="preserve"> imposes vicarious liability for such conduct upon a proper defendant, but subject to a presumption of breach if an individual associated with the organisation perpetrates child abuse, unless the proper defendant establishes that it took reasonable precautions: s 6F(3). That statutory response, and in particular the defence of reasonable precautions, cannot be reconciled with a non-delegable duty which of its nature is strict. Axiomatically, if the common law recognises a non-delegable duty, then it must apply at all times, including after 2018 when s 6F(3) commenced. In this country, judge-made law cannot be altered prospectively ... To my mind, this consideration tells dispositively against the existence of a non-delegable duty."</w:t>
      </w:r>
    </w:p>
    <w:p w14:paraId="1895BE25"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 very respectfully agree with the foregoing observations of Leeming JA.</w:t>
      </w:r>
    </w:p>
    <w:p w14:paraId="43AC637D"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With knowledge of the principle for which </w:t>
      </w:r>
      <w:r w:rsidRPr="00DE1E0C">
        <w:rPr>
          <w:rFonts w:ascii="Times New Roman" w:hAnsi="Times New Roman"/>
          <w:i/>
          <w:iCs/>
        </w:rPr>
        <w:t>Lepore</w:t>
      </w:r>
      <w:r w:rsidRPr="00DE1E0C">
        <w:rPr>
          <w:rFonts w:ascii="Times New Roman" w:hAnsi="Times New Roman"/>
        </w:rPr>
        <w:t xml:space="preserve"> stands, it is clear that the Parliament of New South Wales, in enacting Pt 1B of the CL Act,</w:t>
      </w:r>
      <w:r w:rsidRPr="00DE1E0C">
        <w:rPr>
          <w:rStyle w:val="FootnoteReference"/>
          <w:rFonts w:ascii="Times New Roman" w:hAnsi="Times New Roman"/>
          <w:sz w:val="24"/>
        </w:rPr>
        <w:footnoteReference w:id="494"/>
      </w:r>
      <w:r w:rsidRPr="00DE1E0C">
        <w:rPr>
          <w:rFonts w:ascii="Times New Roman" w:hAnsi="Times New Roman"/>
        </w:rPr>
        <w:t xml:space="preserve"> also made a choice that its reforms would apply with prospective force only,</w:t>
      </w:r>
      <w:r w:rsidRPr="00DE1E0C">
        <w:rPr>
          <w:rStyle w:val="FootnoteReference"/>
          <w:rFonts w:ascii="Times New Roman" w:hAnsi="Times New Roman"/>
          <w:sz w:val="24"/>
        </w:rPr>
        <w:footnoteReference w:id="495"/>
      </w:r>
      <w:r w:rsidRPr="00DE1E0C">
        <w:rPr>
          <w:rFonts w:ascii="Times New Roman" w:hAnsi="Times New Roman"/>
        </w:rPr>
        <w:t xml:space="preserve"> thus engaging again the fourth factor identified in </w:t>
      </w:r>
      <w:r w:rsidRPr="00DE1E0C">
        <w:rPr>
          <w:rFonts w:ascii="Times New Roman" w:hAnsi="Times New Roman"/>
          <w:i/>
          <w:iCs/>
        </w:rPr>
        <w:t>John</w:t>
      </w:r>
      <w:r w:rsidRPr="00DE1E0C">
        <w:rPr>
          <w:rFonts w:ascii="Times New Roman" w:hAnsi="Times New Roman"/>
        </w:rPr>
        <w:t xml:space="preserve">. Overruling </w:t>
      </w:r>
      <w:r w:rsidRPr="00DE1E0C">
        <w:rPr>
          <w:rFonts w:ascii="Times New Roman" w:hAnsi="Times New Roman"/>
          <w:i/>
          <w:iCs/>
        </w:rPr>
        <w:t>Lepore</w:t>
      </w:r>
      <w:r w:rsidRPr="00DE1E0C">
        <w:rPr>
          <w:rFonts w:ascii="Times New Roman" w:hAnsi="Times New Roman"/>
        </w:rPr>
        <w:t xml:space="preserve"> would contradict that legislative choice.</w:t>
      </w:r>
    </w:p>
    <w:p w14:paraId="47718847"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 xml:space="preserve">That the law should draw a distinction between taking reasonable care to ensure that unintended conduct does not cause harm as against preventing the occurrence of intentional criminal conduct is both unsurprising and entirely logical. Deliberate criminal behaviour is not a case of merely failing to take reasonable care. It is much more than that. As Gleeson CJ observed in </w:t>
      </w:r>
      <w:r w:rsidRPr="00DE1E0C">
        <w:rPr>
          <w:rFonts w:ascii="Times New Roman" w:hAnsi="Times New Roman"/>
          <w:i/>
          <w:iCs/>
        </w:rPr>
        <w:t>Lepore</w:t>
      </w:r>
      <w:r w:rsidRPr="00DE1E0C">
        <w:rPr>
          <w:rFonts w:ascii="Times New Roman" w:hAnsi="Times New Roman"/>
        </w:rPr>
        <w:t>:</w:t>
      </w:r>
      <w:r w:rsidRPr="00DE1E0C">
        <w:rPr>
          <w:rStyle w:val="FootnoteReference"/>
          <w:rFonts w:ascii="Times New Roman" w:hAnsi="Times New Roman"/>
          <w:sz w:val="24"/>
        </w:rPr>
        <w:footnoteReference w:id="496"/>
      </w:r>
    </w:p>
    <w:p w14:paraId="6985EBC6" w14:textId="77777777" w:rsidR="008146BE" w:rsidRDefault="008146BE" w:rsidP="00DE1E0C">
      <w:pPr>
        <w:pStyle w:val="LeftrightafterHC"/>
        <w:spacing w:before="0" w:after="260" w:line="280" w:lineRule="exact"/>
        <w:ind w:right="0"/>
        <w:jc w:val="both"/>
        <w:rPr>
          <w:rFonts w:ascii="Times New Roman" w:hAnsi="Times New Roman"/>
        </w:rPr>
      </w:pPr>
      <w:r w:rsidRPr="00DE1E0C">
        <w:rPr>
          <w:rFonts w:ascii="Times New Roman" w:hAnsi="Times New Roman"/>
        </w:rPr>
        <w:t xml:space="preserve">"although deliberately and criminally inflicting injury on another person involves a failure to take care of that person, it involves more. If a member of a hospital's staff with homicidal propensities were to attack and injure a patient, in circumstances where there was no fault on the part of the hospital authorities, or any other person for whose acts or omissions the hospital was </w:t>
      </w:r>
      <w:r w:rsidRPr="00DE1E0C">
        <w:rPr>
          <w:rFonts w:ascii="Times New Roman" w:hAnsi="Times New Roman"/>
        </w:rPr>
        <w:lastRenderedPageBreak/>
        <w:t>vicariously responsible, the common law should not determine the question of the hospital's liability to the patient on the footing that the staff member had neglected to take reasonable care of the patient. It should face up to the fact that the staff member had criminally assaulted the patient, and address the problem of the circumstances in which an employer may be vicariously liable for the criminal acts of an employee. Intentional wrongdoing, especially intentional criminality, introduces a factor of legal relevance beyond a mere failure to take care. Homicide, rape, and theft are all acts that are inconsistent with care of person or property, but to characterise them as failure to take care, for the purpose of assigning tortious responsibility to a third party, would be to evade an issue."</w:t>
      </w:r>
    </w:p>
    <w:p w14:paraId="51B2FEEB" w14:textId="77777777" w:rsidR="008146BE" w:rsidRPr="00DE1E0C" w:rsidRDefault="008146BE" w:rsidP="00DE1E0C">
      <w:pPr>
        <w:pStyle w:val="FixListStyle"/>
        <w:spacing w:after="260" w:line="280" w:lineRule="exact"/>
        <w:ind w:right="0"/>
        <w:jc w:val="both"/>
        <w:rPr>
          <w:rFonts w:ascii="Times New Roman" w:hAnsi="Times New Roman"/>
        </w:rPr>
      </w:pPr>
      <w:r w:rsidRPr="00DE1E0C">
        <w:rPr>
          <w:rFonts w:ascii="Times New Roman" w:hAnsi="Times New Roman"/>
        </w:rPr>
        <w:tab/>
        <w:t>I very respectfully agree with the foregoing.</w:t>
      </w:r>
    </w:p>
    <w:p w14:paraId="5AEA5E1A" w14:textId="77777777" w:rsidR="008146BE" w:rsidRPr="00DE1E0C" w:rsidRDefault="008146BE" w:rsidP="00DE1E0C">
      <w:pPr>
        <w:pStyle w:val="HeadingL1"/>
        <w:spacing w:after="260" w:line="280" w:lineRule="exact"/>
        <w:ind w:right="0"/>
        <w:jc w:val="both"/>
        <w:rPr>
          <w:rFonts w:ascii="Times New Roman" w:hAnsi="Times New Roman"/>
        </w:rPr>
      </w:pPr>
      <w:r w:rsidRPr="00DE1E0C">
        <w:rPr>
          <w:rFonts w:ascii="Times New Roman" w:hAnsi="Times New Roman"/>
        </w:rPr>
        <w:t>Disposition</w:t>
      </w:r>
    </w:p>
    <w:p w14:paraId="23E5D1F0" w14:textId="77777777" w:rsidR="008146BE" w:rsidRDefault="008146BE" w:rsidP="008146BE">
      <w:pPr>
        <w:pStyle w:val="FixListStyle"/>
        <w:spacing w:after="260" w:line="280" w:lineRule="exact"/>
        <w:ind w:right="0"/>
        <w:jc w:val="both"/>
        <w:rPr>
          <w:rFonts w:ascii="Times New Roman" w:hAnsi="Times New Roman"/>
        </w:rPr>
      </w:pPr>
      <w:r w:rsidRPr="00DE1E0C">
        <w:rPr>
          <w:rFonts w:ascii="Times New Roman" w:hAnsi="Times New Roman"/>
        </w:rPr>
        <w:tab/>
        <w:t>This appeal should be dismissed with costs.</w:t>
      </w:r>
    </w:p>
    <w:p w14:paraId="42B3B7BC" w14:textId="77777777" w:rsidR="008146BE" w:rsidRDefault="008146BE" w:rsidP="008146BE">
      <w:pPr>
        <w:pStyle w:val="FixListStyle"/>
        <w:spacing w:after="260" w:line="280" w:lineRule="exact"/>
        <w:ind w:right="0"/>
        <w:jc w:val="both"/>
        <w:rPr>
          <w:rFonts w:ascii="Times New Roman" w:hAnsi="Times New Roman"/>
        </w:rPr>
        <w:sectPr w:rsidR="008146BE" w:rsidSect="008146BE">
          <w:headerReference w:type="even" r:id="rId32"/>
          <w:headerReference w:type="default" r:id="rId33"/>
          <w:headerReference w:type="first" r:id="rId34"/>
          <w:pgSz w:w="11907" w:h="16839" w:code="9"/>
          <w:pgMar w:top="1440" w:right="1701" w:bottom="1984" w:left="1701" w:header="720" w:footer="720" w:gutter="0"/>
          <w:cols w:space="720"/>
          <w:docGrid w:linePitch="354"/>
        </w:sectPr>
      </w:pPr>
    </w:p>
    <w:p w14:paraId="4F0486AC" w14:textId="77777777" w:rsidR="008146BE" w:rsidRPr="005A1433" w:rsidRDefault="008146BE" w:rsidP="005A1433">
      <w:pPr>
        <w:pStyle w:val="NormalBody"/>
        <w:tabs>
          <w:tab w:val="clear" w:pos="720"/>
          <w:tab w:val="left" w:pos="0"/>
        </w:tabs>
        <w:spacing w:after="260" w:line="280" w:lineRule="exact"/>
        <w:ind w:right="0"/>
        <w:jc w:val="both"/>
        <w:rPr>
          <w:rFonts w:ascii="Times New Roman" w:hAnsi="Times New Roman"/>
        </w:rPr>
      </w:pPr>
      <w:r w:rsidRPr="005A1433">
        <w:rPr>
          <w:rFonts w:ascii="Times New Roman" w:hAnsi="Times New Roman"/>
        </w:rPr>
        <w:lastRenderedPageBreak/>
        <w:t xml:space="preserve">GLEESON J.   </w:t>
      </w:r>
    </w:p>
    <w:p w14:paraId="7BAF446E" w14:textId="77777777" w:rsidR="008146BE" w:rsidRPr="005A1433" w:rsidRDefault="008146BE" w:rsidP="005A1433">
      <w:pPr>
        <w:pStyle w:val="HeadingL1"/>
        <w:spacing w:after="260" w:line="280" w:lineRule="exact"/>
        <w:ind w:right="0"/>
        <w:jc w:val="both"/>
        <w:rPr>
          <w:rFonts w:ascii="Times New Roman" w:hAnsi="Times New Roman"/>
        </w:rPr>
      </w:pPr>
      <w:r w:rsidRPr="005A1433">
        <w:rPr>
          <w:rFonts w:ascii="Times New Roman" w:hAnsi="Times New Roman"/>
        </w:rPr>
        <w:t>Introduction</w:t>
      </w:r>
    </w:p>
    <w:p w14:paraId="0DE128E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This appeal concerns whether the common law of Australia recognises a duty of care owed by the Diocese of Maitland-Newcastle ("the Diocese"),</w:t>
      </w:r>
      <w:r w:rsidRPr="005A1433">
        <w:rPr>
          <w:rFonts w:ascii="Times New Roman" w:hAnsi="Times New Roman"/>
          <w:b/>
          <w:sz w:val="24"/>
          <w:vertAlign w:val="superscript"/>
        </w:rPr>
        <w:footnoteReference w:id="497"/>
      </w:r>
      <w:r w:rsidRPr="005A1433">
        <w:rPr>
          <w:rFonts w:ascii="Times New Roman" w:hAnsi="Times New Roman"/>
        </w:rPr>
        <w:t xml:space="preserve"> a Diocese of the Roman Catholic Church,</w:t>
      </w:r>
      <w:r w:rsidRPr="005A1433">
        <w:rPr>
          <w:rFonts w:ascii="Times New Roman" w:hAnsi="Times New Roman"/>
          <w:b/>
          <w:bCs/>
        </w:rPr>
        <w:t xml:space="preserve"> </w:t>
      </w:r>
      <w:r w:rsidRPr="005A1433">
        <w:rPr>
          <w:rFonts w:ascii="Times New Roman" w:hAnsi="Times New Roman"/>
        </w:rPr>
        <w:t>to the appellant, "AA", who in 1969 was a youth living in the Wallsend parish within the Diocese and who was sexually abused by Fr Ronald Pickin, a priest living and working in that parish. The Diocese is an unincorporated organisation</w:t>
      </w:r>
      <w:r w:rsidRPr="005A1433">
        <w:rPr>
          <w:rStyle w:val="FootnoteReference"/>
          <w:rFonts w:ascii="Times New Roman" w:hAnsi="Times New Roman"/>
          <w:sz w:val="24"/>
        </w:rPr>
        <w:footnoteReference w:id="498"/>
      </w:r>
      <w:r w:rsidRPr="005A1433">
        <w:rPr>
          <w:rFonts w:ascii="Times New Roman" w:hAnsi="Times New Roman"/>
        </w:rPr>
        <w:t xml:space="preserve"> through which the Catholic Church in the geographic area of the Diocese fulfilled its religious mission. The Diocese and Fr Pickin were found to be subject to the power and control of the Bishop of the Diocese, who was, at the relevant times, Bishop John Toohey.</w:t>
      </w:r>
      <w:r w:rsidRPr="005A1433">
        <w:rPr>
          <w:rStyle w:val="FootnoteReference"/>
          <w:rFonts w:ascii="Times New Roman" w:hAnsi="Times New Roman"/>
          <w:sz w:val="24"/>
        </w:rPr>
        <w:footnoteReference w:id="499"/>
      </w:r>
      <w:r w:rsidRPr="005A1433">
        <w:rPr>
          <w:rFonts w:ascii="Times New Roman" w:hAnsi="Times New Roman"/>
        </w:rPr>
        <w:t xml:space="preserve"> </w:t>
      </w:r>
    </w:p>
    <w:p w14:paraId="11EAB9A1"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duty is alleged to have arisen out of the appointment by Bishop Toohey of Fr Pickin as a priest in the Wallsend parish, living in the parish presbytery, and through the conferral upon Fr Pickin of roles and responsibilities consistent with the pursuit of the aims of the Catholic Church, especially teaching duties at Wallsend High School. The parties agreed that Fr Pickin was given the role of parish priest in the Wallsend parish.</w:t>
      </w:r>
      <w:r w:rsidRPr="005A1433">
        <w:rPr>
          <w:rStyle w:val="FootnoteReference"/>
          <w:rFonts w:ascii="Times New Roman" w:hAnsi="Times New Roman"/>
          <w:sz w:val="24"/>
        </w:rPr>
        <w:footnoteReference w:id="500"/>
      </w:r>
      <w:r w:rsidRPr="005A1433">
        <w:rPr>
          <w:rFonts w:ascii="Times New Roman" w:hAnsi="Times New Roman"/>
        </w:rPr>
        <w:t xml:space="preserve"> Adopting language used by five Justices of this Court in </w:t>
      </w:r>
      <w:r w:rsidRPr="005A1433">
        <w:rPr>
          <w:rFonts w:ascii="Times New Roman" w:hAnsi="Times New Roman"/>
          <w:i/>
          <w:iCs/>
        </w:rPr>
        <w:t>Prince Alfred College Inc v ADC</w:t>
      </w:r>
      <w:r w:rsidRPr="005A1433">
        <w:rPr>
          <w:rStyle w:val="FootnoteReference"/>
          <w:rFonts w:ascii="Times New Roman" w:hAnsi="Times New Roman"/>
          <w:sz w:val="24"/>
        </w:rPr>
        <w:footnoteReference w:id="501"/>
      </w:r>
      <w:r w:rsidRPr="005A1433">
        <w:rPr>
          <w:rFonts w:ascii="Times New Roman" w:hAnsi="Times New Roman"/>
          <w:i/>
          <w:iCs/>
        </w:rPr>
        <w:t xml:space="preserve"> </w:t>
      </w:r>
      <w:r w:rsidRPr="005A1433">
        <w:rPr>
          <w:rFonts w:ascii="Times New Roman" w:hAnsi="Times New Roman"/>
        </w:rPr>
        <w:t>to analyse the scope of vicarious liability of a school employer for the wrongful conduct of its employee boarding housemaster, the primary judge found that the Diocese (which I take to mean the Bishop acting on behalf of the Catholic Church in the relevant geographic area) conferred upon Fr Pickin a "special role" that gave him access to children in the parish and required him to actively engage with them;</w:t>
      </w:r>
      <w:r w:rsidRPr="005A1433">
        <w:rPr>
          <w:rStyle w:val="FootnoteReference"/>
          <w:rFonts w:ascii="Times New Roman" w:hAnsi="Times New Roman"/>
          <w:sz w:val="24"/>
        </w:rPr>
        <w:footnoteReference w:id="502"/>
      </w:r>
      <w:r w:rsidRPr="005A1433">
        <w:rPr>
          <w:rFonts w:ascii="Times New Roman" w:hAnsi="Times New Roman"/>
          <w:b/>
          <w:bCs/>
        </w:rPr>
        <w:t xml:space="preserve"> </w:t>
      </w:r>
      <w:r w:rsidRPr="005A1433">
        <w:rPr>
          <w:rFonts w:ascii="Times New Roman" w:hAnsi="Times New Roman"/>
        </w:rPr>
        <w:t xml:space="preserve">and that the Diocese gave Fr Pickin "the authority, power, trust, control and ability to achieve the intimacy </w:t>
      </w:r>
      <w:r w:rsidRPr="005A1433">
        <w:rPr>
          <w:rFonts w:ascii="Times New Roman" w:hAnsi="Times New Roman"/>
        </w:rPr>
        <w:lastRenderedPageBreak/>
        <w:t>he had with his victim, AA", and "enabled" Fr Pickin to arrange the occasions that gave him the opportunities to assault AA as he did.</w:t>
      </w:r>
      <w:r w:rsidRPr="005A1433">
        <w:rPr>
          <w:rStyle w:val="FootnoteReference"/>
          <w:rFonts w:ascii="Times New Roman" w:hAnsi="Times New Roman"/>
          <w:sz w:val="24"/>
        </w:rPr>
        <w:footnoteReference w:id="503"/>
      </w:r>
      <w:r w:rsidRPr="005A1433">
        <w:rPr>
          <w:rFonts w:ascii="Times New Roman" w:hAnsi="Times New Roman"/>
        </w:rPr>
        <w:t xml:space="preserve"> </w:t>
      </w:r>
    </w:p>
    <w:p w14:paraId="74E00032"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r>
      <w:r w:rsidRPr="005A1433">
        <w:rPr>
          <w:rFonts w:ascii="Times New Roman" w:hAnsi="Times New Roman"/>
          <w:i/>
          <w:iCs/>
        </w:rPr>
        <w:t>Prince Alfred College</w:t>
      </w:r>
      <w:r w:rsidRPr="005A1433">
        <w:rPr>
          <w:rFonts w:ascii="Times New Roman" w:hAnsi="Times New Roman"/>
        </w:rPr>
        <w:t xml:space="preserve"> illustrates the important exception to the general tort rule of "no liability without fault", namely that an employer's liability extends to vicarious liability for wrongs of an employee acting within the scope of their employment.</w:t>
      </w:r>
      <w:r w:rsidRPr="005A1433">
        <w:rPr>
          <w:rStyle w:val="FootnoteReference"/>
          <w:rFonts w:ascii="Times New Roman" w:hAnsi="Times New Roman"/>
          <w:sz w:val="24"/>
        </w:rPr>
        <w:footnoteReference w:id="504"/>
      </w:r>
      <w:r w:rsidRPr="005A1433">
        <w:rPr>
          <w:rFonts w:ascii="Times New Roman" w:hAnsi="Times New Roman"/>
        </w:rPr>
        <w:t xml:space="preserve"> Aspects of the role the school conferred upon a boarding housemaster who sexually assaulted a pupil were accordingly relevant to the scope of the school's vicarious liability.</w:t>
      </w:r>
      <w:r w:rsidRPr="005A1433">
        <w:rPr>
          <w:rStyle w:val="FootnoteReference"/>
          <w:rFonts w:ascii="Times New Roman" w:hAnsi="Times New Roman"/>
          <w:sz w:val="24"/>
        </w:rPr>
        <w:footnoteReference w:id="505"/>
      </w:r>
      <w:r w:rsidRPr="005A1433">
        <w:rPr>
          <w:rFonts w:ascii="Times New Roman" w:hAnsi="Times New Roman"/>
        </w:rPr>
        <w:t xml:space="preserve"> </w:t>
      </w:r>
    </w:p>
    <w:p w14:paraId="50746C88"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Diocese and Fr Pickin are two separate entities. Father Pickin was not an employee of the Diocese and, consequently, the Diocese is not vicariously liable for his torts.</w:t>
      </w:r>
      <w:r w:rsidRPr="005A1433">
        <w:rPr>
          <w:rStyle w:val="FootnoteReference"/>
          <w:rFonts w:ascii="Times New Roman" w:hAnsi="Times New Roman"/>
          <w:sz w:val="24"/>
        </w:rPr>
        <w:footnoteReference w:id="506"/>
      </w:r>
      <w:r w:rsidRPr="005A1433">
        <w:rPr>
          <w:rFonts w:ascii="Times New Roman" w:hAnsi="Times New Roman"/>
        </w:rPr>
        <w:t xml:space="preserve"> Further, there is no legal basis to treat his acts or omissions, insofar as they affected AA, as the acts of the Diocese. Father Pickin's acts of sexual abuse of AA were plainly not the acts of the Diocese. Father Pickin's conduct in sexually abusing AA was not authorised by the Diocese and was the antithesis of the role that Fr Pickin was directed to perform for the Catholic Church in the Wallsend parish.</w:t>
      </w:r>
      <w:r w:rsidRPr="005A1433">
        <w:rPr>
          <w:rStyle w:val="FootnoteReference"/>
          <w:rFonts w:ascii="Times New Roman" w:hAnsi="Times New Roman"/>
          <w:sz w:val="24"/>
        </w:rPr>
        <w:footnoteReference w:id="507"/>
      </w:r>
    </w:p>
    <w:p w14:paraId="1D748CAD"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Accordingly, AA did not contend that the Diocese is legally liable for the wrongful conduct of Fr Pickin, without more, or that Fr Pickin's wrongful conduct was also the wrongful conduct of the Diocese. Instead, AA argued that the Diocese is liable for failing to ensure that Fr Pickin did not commit the sexual assaults that occurred, or alternatively, for failing to take reasonable steps to prevent those assaults. If accepted, the former argument effectively involves the imposition of strict liability, being tort liability in the absence of fault on the part of the liable party, because it would be imposed even though the Diocese did not intend the wrongful conduct and even if there was no failure by the Diocese to do all that might have reasonably been expected to avoid the risk of harm. The common law of torts generally does not impose liability on a party who is not at fault in this </w:t>
      </w:r>
      <w:r w:rsidRPr="005A1433">
        <w:rPr>
          <w:rFonts w:ascii="Times New Roman" w:hAnsi="Times New Roman"/>
        </w:rPr>
        <w:lastRenderedPageBreak/>
        <w:t>sense.</w:t>
      </w:r>
      <w:r w:rsidRPr="005A1433">
        <w:rPr>
          <w:rStyle w:val="FootnoteReference"/>
          <w:rFonts w:ascii="Times New Roman" w:hAnsi="Times New Roman"/>
          <w:sz w:val="24"/>
        </w:rPr>
        <w:footnoteReference w:id="508"/>
      </w:r>
      <w:r w:rsidRPr="005A1433">
        <w:rPr>
          <w:rFonts w:ascii="Times New Roman" w:hAnsi="Times New Roman"/>
        </w:rPr>
        <w:t xml:space="preserve"> The latter argument, if accepted, involves the exceptional imposition of liability for failing to prevent the criminal wrongdoing of a third party.</w:t>
      </w:r>
      <w:r w:rsidRPr="005A1433">
        <w:rPr>
          <w:rStyle w:val="FootnoteReference"/>
          <w:rFonts w:ascii="Times New Roman" w:hAnsi="Times New Roman"/>
          <w:sz w:val="24"/>
        </w:rPr>
        <w:footnoteReference w:id="509"/>
      </w:r>
    </w:p>
    <w:p w14:paraId="1B459893"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AA framed his case by reference to the position in which the Diocese placed Fr Pickin in relation to AA, arguing that the Diocese thereby created a relationship with AA by which the Diocese was directly liable to AA for Fr Pickin's torts. AA proposed two alternative formulations of a common law duty of care owed to him by the Diocese. The more onerous formulation is a duty to ensure that reasonable care was taken of AA, as a child invited onto Diocesan premises by a Diocesan priest, to avoid reasonably foreseeable personal injury caused by the priest at those premises (the "non-delegable duty"). The less onerous formulation is a duty to take reasonable care to avoid reasonably foreseeable personal injury to children invited onto Diocesan premises by a Diocesan priest and caused by a Diocesan priest at those premises (the "affirmative duty").</w:t>
      </w:r>
    </w:p>
    <w:p w14:paraId="57FAFD11"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In my view, the common law does not recognise a duty owed by the Diocese in the terms proposed by AA, or otherwise as found by other members of this Court.</w:t>
      </w:r>
      <w:r w:rsidRPr="005A1433">
        <w:rPr>
          <w:rStyle w:val="FootnoteReference"/>
          <w:rFonts w:ascii="Times New Roman" w:hAnsi="Times New Roman"/>
          <w:sz w:val="24"/>
        </w:rPr>
        <w:footnoteReference w:id="510"/>
      </w:r>
      <w:r w:rsidRPr="005A1433">
        <w:rPr>
          <w:rFonts w:ascii="Times New Roman" w:hAnsi="Times New Roman"/>
        </w:rPr>
        <w:t xml:space="preserve"> </w:t>
      </w:r>
    </w:p>
    <w:p w14:paraId="52CB61D2"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Where the harm suffered is caused by the criminal conduct of a third party, that fact cannot be ignored in determining the existence and nature or scope of a duty of care.</w:t>
      </w:r>
      <w:r w:rsidRPr="005A1433">
        <w:rPr>
          <w:rStyle w:val="FootnoteReference"/>
          <w:rFonts w:ascii="Times New Roman" w:hAnsi="Times New Roman"/>
          <w:sz w:val="24"/>
        </w:rPr>
        <w:footnoteReference w:id="511"/>
      </w:r>
      <w:r w:rsidRPr="005A1433">
        <w:rPr>
          <w:rFonts w:ascii="Times New Roman" w:hAnsi="Times New Roman"/>
        </w:rPr>
        <w:t xml:space="preserve"> Having regard to the nature of the alleged harm and in the absence of findings by the primary judge as to the foreseeability of a risk of harm apart from sexual abuse, any acceptable formulation of a duty of care in this case must refer to the foreseeable risk of sexual abuse.</w:t>
      </w:r>
      <w:r w:rsidRPr="005A1433">
        <w:rPr>
          <w:rStyle w:val="FootnoteReference"/>
          <w:rFonts w:ascii="Times New Roman" w:hAnsi="Times New Roman"/>
          <w:sz w:val="24"/>
        </w:rPr>
        <w:footnoteReference w:id="512"/>
      </w:r>
      <w:r w:rsidRPr="005A1433">
        <w:rPr>
          <w:rFonts w:ascii="Times New Roman" w:hAnsi="Times New Roman"/>
        </w:rPr>
        <w:t xml:space="preserve"> The alleged duties should be </w:t>
      </w:r>
      <w:r w:rsidRPr="005A1433">
        <w:rPr>
          <w:rFonts w:ascii="Times New Roman" w:hAnsi="Times New Roman"/>
        </w:rPr>
        <w:lastRenderedPageBreak/>
        <w:t>understood as directed, not merely to personal injury caused by Diocesan priests, but to sexual assault by Diocesan priests.</w:t>
      </w:r>
      <w:r w:rsidRPr="005A1433">
        <w:rPr>
          <w:rStyle w:val="FootnoteReference"/>
          <w:rFonts w:ascii="Times New Roman" w:hAnsi="Times New Roman"/>
          <w:sz w:val="24"/>
        </w:rPr>
        <w:footnoteReference w:id="513"/>
      </w:r>
      <w:r w:rsidRPr="005A1433">
        <w:rPr>
          <w:rFonts w:ascii="Times New Roman" w:hAnsi="Times New Roman"/>
        </w:rPr>
        <w:t xml:space="preserve"> </w:t>
      </w:r>
    </w:p>
    <w:p w14:paraId="5F749DA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I accept that the primary judge did not err in concluding that it was reasonably foreseeable in 1969 that a parish priest might abuse the trust and status conferred upon him by his role as a priest, and his membership of the Catholic clergy, to commit acts of sexual abuse upon young people with whom he came into contact. Reasonable foreseeability of that risk of harm is a necessary but not sufficient precondition to the recognition of either formulation of the common law duty contended for by AA, in the absence of some pre-existing relationship from which the duty arises.</w:t>
      </w:r>
      <w:r w:rsidRPr="005A1433">
        <w:rPr>
          <w:rStyle w:val="FootnoteReference"/>
          <w:rFonts w:ascii="Times New Roman" w:hAnsi="Times New Roman"/>
          <w:sz w:val="24"/>
        </w:rPr>
        <w:footnoteReference w:id="514"/>
      </w:r>
      <w:r w:rsidRPr="005A1433">
        <w:rPr>
          <w:rFonts w:ascii="Times New Roman" w:hAnsi="Times New Roman"/>
        </w:rPr>
        <w:t xml:space="preserve"> However, none of the propounded or recognised duties is justified by the required incremental and analogical approach to the identification of novel common law duties.</w:t>
      </w:r>
      <w:r w:rsidRPr="005A1433">
        <w:rPr>
          <w:rFonts w:ascii="Times New Roman" w:hAnsi="Times New Roman"/>
          <w:b/>
          <w:sz w:val="24"/>
          <w:vertAlign w:val="superscript"/>
        </w:rPr>
        <w:footnoteReference w:id="515"/>
      </w:r>
      <w:r w:rsidRPr="005A1433">
        <w:rPr>
          <w:rFonts w:ascii="Times New Roman" w:hAnsi="Times New Roman"/>
        </w:rPr>
        <w:t xml:space="preserve"> In particular, the relationship between AA and the Diocese is not relevantly analogous to any of the "special relationships"</w:t>
      </w:r>
      <w:r w:rsidRPr="005A1433">
        <w:rPr>
          <w:rFonts w:ascii="Times New Roman" w:hAnsi="Times New Roman"/>
          <w:b/>
          <w:sz w:val="24"/>
          <w:vertAlign w:val="superscript"/>
        </w:rPr>
        <w:footnoteReference w:id="516"/>
      </w:r>
      <w:r w:rsidRPr="005A1433">
        <w:rPr>
          <w:rFonts w:ascii="Times New Roman" w:hAnsi="Times New Roman"/>
        </w:rPr>
        <w:t xml:space="preserve"> that involve a non-delegable duty upon one party to ensure that reasonable care is taken for the other in certain circumstances. Most particularly, the relationship between school authorities and pupils is not relevantly analogous to this case. Nor did the relationship between the Diocese and AA give rise to a lesser duty to protect AA from assaults by Fr Pickin, where the relationship did not come into being for that purpose and assaults of the kind that occurred were not an expected (and not a merely foreseeable or foreseen) risk of the Diocese's activities.</w:t>
      </w:r>
    </w:p>
    <w:p w14:paraId="17D15D93"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No relevant duty to AA arose from the Diocese's conferral upon Fr Pickin of the role of priest or from his appointment to the Wallsend parish with accommodation at the parish presbytery and substantial control over the presbytery's use. In particular, it is insufficient that Fr Pickin was able to take </w:t>
      </w:r>
      <w:r w:rsidRPr="005A1433">
        <w:rPr>
          <w:rFonts w:ascii="Times New Roman" w:hAnsi="Times New Roman"/>
        </w:rPr>
        <w:lastRenderedPageBreak/>
        <w:t xml:space="preserve">advantage of these circumstances to create opportunities to engage in sexual assaults to find that such a duty arose. Nor do the facts support an inference that the Diocese assumed responsibility for the protection of youth whom Fr Pickin invited into the presbytery from sexual abuse by Fr Pickin. Nor do the facts support a conclusion that the sexual assaults occurred in the performance or purported or ostensible performance by Fr Pickin of any aspect of the role that the Diocese assigned to Fr Pickin. </w:t>
      </w:r>
    </w:p>
    <w:p w14:paraId="55FF8992" w14:textId="77777777" w:rsidR="008146BE" w:rsidRPr="005A1433" w:rsidRDefault="008146BE" w:rsidP="005A1433">
      <w:pPr>
        <w:pStyle w:val="HeadingL1"/>
        <w:spacing w:after="260" w:line="280" w:lineRule="exact"/>
        <w:ind w:right="0"/>
        <w:jc w:val="both"/>
        <w:rPr>
          <w:rFonts w:ascii="Times New Roman" w:hAnsi="Times New Roman"/>
        </w:rPr>
      </w:pPr>
      <w:r w:rsidRPr="005A1433">
        <w:rPr>
          <w:rFonts w:ascii="Times New Roman" w:hAnsi="Times New Roman"/>
        </w:rPr>
        <w:t xml:space="preserve">Common law duties arise out of the relationship between the duty-holder and the obligee </w:t>
      </w:r>
    </w:p>
    <w:p w14:paraId="474D9695"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Common law duties of care arise in the context of a "sufficient relationship of proximity" such that, in the case of an ordinary duty to take reasonable care, a reasonable person in the defendant's position would foresee that carelessness on their part may be likely to cause damage to the plaintiff.</w:t>
      </w:r>
      <w:r w:rsidRPr="005A1433">
        <w:rPr>
          <w:rStyle w:val="FootnoteReference"/>
          <w:rFonts w:ascii="Times New Roman" w:hAnsi="Times New Roman"/>
          <w:sz w:val="24"/>
        </w:rPr>
        <w:footnoteReference w:id="517"/>
      </w:r>
      <w:r w:rsidRPr="005A1433">
        <w:rPr>
          <w:rFonts w:ascii="Times New Roman" w:hAnsi="Times New Roman"/>
        </w:rPr>
        <w:t xml:space="preserve"> Salient features of a relationship that gives rise to an ordinary duty of care include the degree and nature of control able to be exercised by the defendant to avoid harm;</w:t>
      </w:r>
      <w:r w:rsidRPr="005A1433">
        <w:rPr>
          <w:rStyle w:val="FootnoteReference"/>
          <w:rFonts w:ascii="Times New Roman" w:hAnsi="Times New Roman"/>
          <w:sz w:val="24"/>
        </w:rPr>
        <w:footnoteReference w:id="518"/>
      </w:r>
      <w:r w:rsidRPr="005A1433">
        <w:rPr>
          <w:rFonts w:ascii="Times New Roman" w:hAnsi="Times New Roman"/>
        </w:rPr>
        <w:t xml:space="preserve"> any assumption of responsibility by the defendant;</w:t>
      </w:r>
      <w:r w:rsidRPr="005A1433">
        <w:rPr>
          <w:rStyle w:val="FootnoteReference"/>
          <w:rFonts w:ascii="Times New Roman" w:hAnsi="Times New Roman"/>
          <w:sz w:val="24"/>
        </w:rPr>
        <w:footnoteReference w:id="519"/>
      </w:r>
      <w:r w:rsidRPr="005A1433">
        <w:rPr>
          <w:rFonts w:ascii="Times New Roman" w:hAnsi="Times New Roman"/>
        </w:rPr>
        <w:t xml:space="preserve"> the nature or the degree of the hazard or danger liable to be caused by the defendant's conduct or the activity or substance controlled by the defendant;</w:t>
      </w:r>
      <w:r w:rsidRPr="005A1433">
        <w:rPr>
          <w:rStyle w:val="FootnoteReference"/>
          <w:rFonts w:ascii="Times New Roman" w:hAnsi="Times New Roman"/>
          <w:sz w:val="24"/>
        </w:rPr>
        <w:footnoteReference w:id="520"/>
      </w:r>
      <w:r w:rsidRPr="005A1433">
        <w:rPr>
          <w:rFonts w:ascii="Times New Roman" w:hAnsi="Times New Roman"/>
        </w:rPr>
        <w:t xml:space="preserve"> and the degree of vulnerability of the plaintiff to harm from the defendant's conduct or from conduct of a third party that can be controlled by the defendant.</w:t>
      </w:r>
      <w:r w:rsidRPr="005A1433">
        <w:rPr>
          <w:rStyle w:val="FootnoteReference"/>
          <w:rFonts w:ascii="Times New Roman" w:hAnsi="Times New Roman"/>
          <w:sz w:val="24"/>
        </w:rPr>
        <w:footnoteReference w:id="521"/>
      </w:r>
    </w:p>
    <w:p w14:paraId="0696A53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In </w:t>
      </w:r>
      <w:r w:rsidRPr="005A1433">
        <w:rPr>
          <w:rFonts w:ascii="Times New Roman" w:hAnsi="Times New Roman"/>
          <w:i/>
          <w:iCs/>
        </w:rPr>
        <w:t>Kondis v State Transport Authority</w:t>
      </w:r>
      <w:r w:rsidRPr="005A1433">
        <w:rPr>
          <w:rFonts w:ascii="Times New Roman" w:hAnsi="Times New Roman"/>
        </w:rPr>
        <w:t xml:space="preserve">, Mason J did not refer to proximity, but found that the cases in which a non-delegable duty had been recognised were </w:t>
      </w:r>
      <w:r w:rsidRPr="005A1433">
        <w:rPr>
          <w:rFonts w:ascii="Times New Roman" w:hAnsi="Times New Roman"/>
        </w:rPr>
        <w:lastRenderedPageBreak/>
        <w:t>characterised by "some element in the relationship between the parties that makes it appropriate to impose on the defendant a duty to ensure that reasonable care and skill is taken for the safety of the persons to whom the duty is owed".</w:t>
      </w:r>
      <w:r w:rsidRPr="005A1433">
        <w:rPr>
          <w:rStyle w:val="FootnoteReference"/>
          <w:rFonts w:ascii="Times New Roman" w:hAnsi="Times New Roman"/>
          <w:sz w:val="24"/>
        </w:rPr>
        <w:footnoteReference w:id="522"/>
      </w:r>
      <w:r w:rsidRPr="005A1433">
        <w:rPr>
          <w:rFonts w:ascii="Times New Roman" w:hAnsi="Times New Roman"/>
        </w:rPr>
        <w:t xml:space="preserve"> The character of the duty as non-delegable meant that responsibility for its due performance remained with the duty-holder. In </w:t>
      </w:r>
      <w:r w:rsidRPr="005A1433">
        <w:rPr>
          <w:rFonts w:ascii="Times New Roman" w:hAnsi="Times New Roman"/>
          <w:i/>
          <w:iCs/>
        </w:rPr>
        <w:t>Burnie Port Authority v General Jones Pty Ltd</w:t>
      </w:r>
      <w:r w:rsidRPr="005A1433">
        <w:rPr>
          <w:rFonts w:ascii="Times New Roman" w:hAnsi="Times New Roman"/>
        </w:rPr>
        <w:t>, the "nature of the relationship of proximity" between duty-holder and obligee was explained to give rise to a duty of care "of a special and 'more stringent' kind, namely a 'duty to ensure that reasonable care is taken'".</w:t>
      </w:r>
      <w:r w:rsidRPr="005A1433">
        <w:rPr>
          <w:rStyle w:val="FootnoteReference"/>
          <w:rFonts w:ascii="Times New Roman" w:hAnsi="Times New Roman"/>
          <w:sz w:val="24"/>
        </w:rPr>
        <w:footnoteReference w:id="523"/>
      </w:r>
      <w:r w:rsidRPr="005A1433">
        <w:rPr>
          <w:rFonts w:ascii="Times New Roman" w:hAnsi="Times New Roman"/>
        </w:rPr>
        <w:t xml:space="preserve"> Notwithstanding that a relationship of sufficient proximity between duty-holder and obligee was then the criterion for identifying an ordinary duty of care,</w:t>
      </w:r>
      <w:r w:rsidRPr="005A1433">
        <w:rPr>
          <w:rStyle w:val="FootnoteReference"/>
          <w:rFonts w:ascii="Times New Roman" w:hAnsi="Times New Roman"/>
          <w:sz w:val="24"/>
        </w:rPr>
        <w:footnoteReference w:id="524"/>
      </w:r>
      <w:r w:rsidRPr="005A1433">
        <w:rPr>
          <w:rFonts w:ascii="Times New Roman" w:hAnsi="Times New Roman"/>
        </w:rPr>
        <w:t xml:space="preserve"> the majority invoked proximity for the additional purpose of establishing "a special 'personal' or 'non-delegable' duty of care under the ordinary law of negligence".</w:t>
      </w:r>
      <w:r w:rsidRPr="005A1433">
        <w:rPr>
          <w:rStyle w:val="FootnoteReference"/>
          <w:rFonts w:ascii="Times New Roman" w:hAnsi="Times New Roman"/>
          <w:sz w:val="24"/>
        </w:rPr>
        <w:footnoteReference w:id="525"/>
      </w:r>
      <w:r w:rsidRPr="005A1433">
        <w:rPr>
          <w:rFonts w:ascii="Times New Roman" w:hAnsi="Times New Roman"/>
        </w:rPr>
        <w:t xml:space="preserve"> The relationship of proximity giving rise to a non-delegable duty of care was said to be "marked by special dependence or vulnerability on the part of [the obligee]".</w:t>
      </w:r>
      <w:r w:rsidRPr="005A1433">
        <w:rPr>
          <w:rStyle w:val="FootnoteReference"/>
          <w:rFonts w:ascii="Times New Roman" w:hAnsi="Times New Roman"/>
          <w:sz w:val="24"/>
        </w:rPr>
        <w:footnoteReference w:id="526"/>
      </w:r>
      <w:r w:rsidRPr="005A1433">
        <w:rPr>
          <w:rFonts w:ascii="Times New Roman" w:hAnsi="Times New Roman"/>
        </w:rPr>
        <w:t xml:space="preserve"> "Special relations" had earlier been identified as the source of an affirmative duty to take reasonable care to prevent harm to another caused by a third party.</w:t>
      </w:r>
      <w:r w:rsidRPr="005A1433">
        <w:rPr>
          <w:rStyle w:val="FootnoteReference"/>
          <w:rFonts w:ascii="Times New Roman" w:hAnsi="Times New Roman"/>
          <w:sz w:val="24"/>
        </w:rPr>
        <w:footnoteReference w:id="527"/>
      </w:r>
      <w:r w:rsidRPr="005A1433">
        <w:rPr>
          <w:rFonts w:ascii="Times New Roman" w:hAnsi="Times New Roman"/>
        </w:rPr>
        <w:t xml:space="preserve"> </w:t>
      </w:r>
    </w:p>
    <w:p w14:paraId="5C4D6667"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concepts of "special dependence or vulnerability" and "special relations" conform with the general principle of legal responsibility that there is "a duty to take reasonable care to avoid doing what might cause injury to another, not a duty to act to prevent injury being done to another by that other, by a third person, or by circumstances for which nobody is responsible".</w:t>
      </w:r>
      <w:r w:rsidRPr="005A1433">
        <w:rPr>
          <w:rStyle w:val="FootnoteReference"/>
          <w:rFonts w:ascii="Times New Roman" w:hAnsi="Times New Roman"/>
          <w:sz w:val="24"/>
        </w:rPr>
        <w:footnoteReference w:id="528"/>
      </w:r>
      <w:r w:rsidRPr="005A1433">
        <w:rPr>
          <w:rFonts w:ascii="Times New Roman" w:hAnsi="Times New Roman"/>
        </w:rPr>
        <w:t xml:space="preserve"> That is, in special cases, legal responsibility extends beyond the scope of an ordinary duty of care.</w:t>
      </w:r>
      <w:r w:rsidRPr="005A1433">
        <w:rPr>
          <w:rStyle w:val="FootnoteReference"/>
          <w:rFonts w:ascii="Times New Roman" w:hAnsi="Times New Roman"/>
          <w:sz w:val="24"/>
        </w:rPr>
        <w:footnoteReference w:id="529"/>
      </w:r>
      <w:r w:rsidRPr="005A1433">
        <w:rPr>
          <w:rFonts w:ascii="Times New Roman" w:hAnsi="Times New Roman"/>
        </w:rPr>
        <w:t xml:space="preserve"> </w:t>
      </w:r>
    </w:p>
    <w:p w14:paraId="205E706F"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lastRenderedPageBreak/>
        <w:tab/>
        <w:t xml:space="preserve">The critical question in this appeal is whether the features of the relationship between AA and the Diocese justify its characterisation as "special" for the purpose of imposing a common law duty of one of the kinds for which AA contends. </w:t>
      </w:r>
    </w:p>
    <w:p w14:paraId="620C2531" w14:textId="77777777" w:rsidR="008146BE" w:rsidRPr="005A1433" w:rsidRDefault="008146BE" w:rsidP="005A1433">
      <w:pPr>
        <w:pStyle w:val="HeadingL1"/>
        <w:spacing w:after="260" w:line="280" w:lineRule="exact"/>
        <w:ind w:right="0"/>
        <w:jc w:val="both"/>
        <w:rPr>
          <w:rFonts w:ascii="Times New Roman" w:hAnsi="Times New Roman"/>
        </w:rPr>
      </w:pPr>
      <w:r w:rsidRPr="005A1433">
        <w:rPr>
          <w:rFonts w:ascii="Times New Roman" w:hAnsi="Times New Roman"/>
        </w:rPr>
        <w:t>Non-delegable duties of care</w:t>
      </w:r>
    </w:p>
    <w:p w14:paraId="06FBC4F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As a majority of this Court has found that the Diocese owed a non-delegable duty to AA, it is appropriate to consider AA's case for a non-delegable duty first.</w:t>
      </w:r>
    </w:p>
    <w:p w14:paraId="03BFC406"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Non-delegable duties and the need for caution</w:t>
      </w:r>
    </w:p>
    <w:p w14:paraId="6ECFC590"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It should not be ignored that the concept of non-delegable duties has attracted significant and sustained criticism.</w:t>
      </w:r>
      <w:r w:rsidRPr="005A1433">
        <w:rPr>
          <w:rStyle w:val="FootnoteReference"/>
          <w:rFonts w:ascii="Times New Roman" w:hAnsi="Times New Roman"/>
          <w:sz w:val="24"/>
        </w:rPr>
        <w:footnoteReference w:id="530"/>
      </w:r>
      <w:r w:rsidRPr="005A1433">
        <w:rPr>
          <w:rFonts w:ascii="Times New Roman" w:hAnsi="Times New Roman"/>
        </w:rPr>
        <w:t xml:space="preserve"> The categories of relationships in which non-delegable duties are established have been described as an "odd collection of particular instances",</w:t>
      </w:r>
      <w:r w:rsidRPr="005A1433">
        <w:rPr>
          <w:rStyle w:val="FootnoteReference"/>
          <w:rFonts w:ascii="Times New Roman" w:hAnsi="Times New Roman"/>
          <w:sz w:val="24"/>
        </w:rPr>
        <w:footnoteReference w:id="531"/>
      </w:r>
      <w:r w:rsidRPr="005A1433">
        <w:rPr>
          <w:rFonts w:ascii="Times New Roman" w:hAnsi="Times New Roman"/>
        </w:rPr>
        <w:t xml:space="preserve"> a "random group of cases"</w:t>
      </w:r>
      <w:r w:rsidRPr="005A1433">
        <w:rPr>
          <w:rStyle w:val="FootnoteReference"/>
          <w:rFonts w:ascii="Times New Roman" w:hAnsi="Times New Roman"/>
          <w:sz w:val="24"/>
        </w:rPr>
        <w:footnoteReference w:id="532"/>
      </w:r>
      <w:r w:rsidRPr="005A1433">
        <w:rPr>
          <w:rFonts w:ascii="Times New Roman" w:hAnsi="Times New Roman"/>
        </w:rPr>
        <w:t xml:space="preserve"> and "remarkably under-theorised".</w:t>
      </w:r>
      <w:r w:rsidRPr="005A1433">
        <w:rPr>
          <w:rStyle w:val="FootnoteReference"/>
          <w:rFonts w:ascii="Times New Roman" w:hAnsi="Times New Roman"/>
          <w:sz w:val="24"/>
        </w:rPr>
        <w:footnoteReference w:id="533"/>
      </w:r>
      <w:r w:rsidRPr="005A1433">
        <w:rPr>
          <w:rFonts w:ascii="Times New Roman" w:hAnsi="Times New Roman"/>
        </w:rPr>
        <w:t xml:space="preserve"> Non-delegable duties were first explained in this Court, by Windeyer J in </w:t>
      </w:r>
      <w:r w:rsidRPr="005A1433">
        <w:rPr>
          <w:rFonts w:ascii="Times New Roman" w:hAnsi="Times New Roman"/>
          <w:i/>
          <w:iCs/>
        </w:rPr>
        <w:t>Voli v Inglewood Shire Council</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as "convenient headings" for those cases in which defendants have been held liable for the negligence of their independent contractors.</w:t>
      </w:r>
      <w:r w:rsidRPr="005A1433">
        <w:rPr>
          <w:rStyle w:val="FootnoteReference"/>
          <w:rFonts w:ascii="Times New Roman" w:hAnsi="Times New Roman"/>
          <w:iCs/>
          <w:sz w:val="24"/>
        </w:rPr>
        <w:footnoteReference w:id="534"/>
      </w:r>
      <w:r w:rsidRPr="005A1433">
        <w:rPr>
          <w:rFonts w:ascii="Times New Roman" w:hAnsi="Times New Roman"/>
        </w:rPr>
        <w:t xml:space="preserve"> When Mason J addressed the concept of non-delegable duties in </w:t>
      </w:r>
      <w:r w:rsidRPr="005A1433">
        <w:rPr>
          <w:rFonts w:ascii="Times New Roman" w:hAnsi="Times New Roman"/>
          <w:i/>
          <w:iCs/>
        </w:rPr>
        <w:t>The Commonwealth v Introvigne</w:t>
      </w:r>
      <w:r w:rsidRPr="005A1433">
        <w:rPr>
          <w:rFonts w:ascii="Times New Roman" w:hAnsi="Times New Roman"/>
        </w:rPr>
        <w:t>, his Honour acknowledged that the concept had been "strongly criticised", referring in particular to the widely cited critique of Professor Glanville Williams.</w:t>
      </w:r>
      <w:r w:rsidRPr="005A1433">
        <w:rPr>
          <w:rStyle w:val="FootnoteReference"/>
          <w:rFonts w:ascii="Times New Roman" w:hAnsi="Times New Roman"/>
          <w:sz w:val="24"/>
        </w:rPr>
        <w:footnoteReference w:id="535"/>
      </w:r>
      <w:r w:rsidRPr="005A1433">
        <w:rPr>
          <w:rFonts w:ascii="Times New Roman" w:hAnsi="Times New Roman"/>
        </w:rPr>
        <w:t xml:space="preserve"> In </w:t>
      </w:r>
      <w:r w:rsidRPr="005A1433">
        <w:rPr>
          <w:rFonts w:ascii="Times New Roman" w:hAnsi="Times New Roman"/>
          <w:i/>
          <w:iCs/>
        </w:rPr>
        <w:t>Kondis</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 xml:space="preserve">Mason J again </w:t>
      </w:r>
      <w:r w:rsidRPr="005A1433">
        <w:rPr>
          <w:rFonts w:ascii="Times New Roman" w:hAnsi="Times New Roman"/>
        </w:rPr>
        <w:lastRenderedPageBreak/>
        <w:t>adverted to Professor Williams' critique, as well as other scholarly criticism of non-delegable duties, and noted the contention that such duties impose liability by assertion rather than reasoning.</w:t>
      </w:r>
      <w:r w:rsidRPr="005A1433">
        <w:rPr>
          <w:rStyle w:val="FootnoteReference"/>
          <w:rFonts w:ascii="Times New Roman" w:hAnsi="Times New Roman"/>
          <w:sz w:val="24"/>
        </w:rPr>
        <w:footnoteReference w:id="536"/>
      </w:r>
      <w:r w:rsidRPr="005A1433">
        <w:rPr>
          <w:rFonts w:ascii="Times New Roman" w:hAnsi="Times New Roman"/>
        </w:rPr>
        <w:t xml:space="preserve"> The criticisms that Mason J acknowledged were that no criteria had been offered for distinguishing duties which are non-delegable from duties which are not (essentially the point made by Windeyer J in </w:t>
      </w:r>
      <w:r w:rsidRPr="005A1433">
        <w:rPr>
          <w:rFonts w:ascii="Times New Roman" w:hAnsi="Times New Roman"/>
          <w:i/>
          <w:iCs/>
        </w:rPr>
        <w:t>Voli</w:t>
      </w:r>
      <w:r w:rsidRPr="005A1433">
        <w:rPr>
          <w:rFonts w:ascii="Times New Roman" w:hAnsi="Times New Roman"/>
        </w:rPr>
        <w:t>); that classification of a duty as non-delegable rests on little more than assertion; and, that it departs from the basic principles of liability in negligence.</w:t>
      </w:r>
      <w:r w:rsidRPr="005A1433">
        <w:rPr>
          <w:rStyle w:val="FootnoteReference"/>
          <w:rFonts w:ascii="Times New Roman" w:hAnsi="Times New Roman"/>
          <w:sz w:val="24"/>
        </w:rPr>
        <w:footnoteReference w:id="537"/>
      </w:r>
      <w:r w:rsidRPr="005A1433">
        <w:rPr>
          <w:rFonts w:ascii="Times New Roman" w:hAnsi="Times New Roman"/>
        </w:rPr>
        <w:t xml:space="preserve"> </w:t>
      </w:r>
    </w:p>
    <w:p w14:paraId="33DB05A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As Gummow J put it in </w:t>
      </w:r>
      <w:r w:rsidRPr="005A1433">
        <w:rPr>
          <w:rFonts w:ascii="Times New Roman" w:hAnsi="Times New Roman"/>
          <w:i/>
          <w:iCs/>
        </w:rPr>
        <w:t>Scott v Davis</w:t>
      </w:r>
      <w:r w:rsidRPr="005A1433">
        <w:rPr>
          <w:rFonts w:ascii="Times New Roman" w:hAnsi="Times New Roman"/>
        </w:rPr>
        <w:t>, the preferred criteria might be historically descriptive but they are not normatively predictive.</w:t>
      </w:r>
      <w:r w:rsidRPr="005A1433">
        <w:rPr>
          <w:rStyle w:val="FootnoteReference"/>
          <w:rFonts w:ascii="Times New Roman" w:hAnsi="Times New Roman"/>
          <w:sz w:val="24"/>
        </w:rPr>
        <w:footnoteReference w:id="538"/>
      </w:r>
      <w:r w:rsidRPr="005A1433">
        <w:rPr>
          <w:rFonts w:ascii="Times New Roman" w:hAnsi="Times New Roman"/>
        </w:rPr>
        <w:t xml:space="preserve"> Hayne J was equally sceptical in </w:t>
      </w:r>
      <w:r w:rsidRPr="005A1433">
        <w:rPr>
          <w:rFonts w:ascii="Times New Roman" w:hAnsi="Times New Roman"/>
          <w:i/>
          <w:iCs/>
        </w:rPr>
        <w:t>Leichhardt Municipal Council v Montgomery</w:t>
      </w:r>
      <w:r w:rsidRPr="005A1433">
        <w:rPr>
          <w:rFonts w:ascii="Times New Roman" w:hAnsi="Times New Roman"/>
        </w:rPr>
        <w:t>, suggesting that</w:t>
      </w:r>
      <w:r w:rsidRPr="005A1433">
        <w:rPr>
          <w:rFonts w:ascii="Times New Roman" w:hAnsi="Times New Roman"/>
          <w:i/>
          <w:iCs/>
        </w:rPr>
        <w:t xml:space="preserve"> </w:t>
      </w:r>
      <w:r w:rsidRPr="005A1433">
        <w:rPr>
          <w:rFonts w:ascii="Times New Roman" w:hAnsi="Times New Roman"/>
        </w:rPr>
        <w:t>the doctrinal roots of non-delegable duties are anything but deep or well-established.</w:t>
      </w:r>
      <w:r w:rsidRPr="005A1433">
        <w:rPr>
          <w:rStyle w:val="FootnoteReference"/>
          <w:rFonts w:ascii="Times New Roman" w:hAnsi="Times New Roman"/>
          <w:sz w:val="24"/>
        </w:rPr>
        <w:footnoteReference w:id="539"/>
      </w:r>
      <w:r w:rsidRPr="005A1433">
        <w:rPr>
          <w:rFonts w:ascii="Times New Roman" w:hAnsi="Times New Roman"/>
        </w:rPr>
        <w:t xml:space="preserve"> His Honour concluded that the identification of duties as non-delegable "should not be done where there is no sound doctrinal basis for the notion, and there is no pressing practical reason for doing so".</w:t>
      </w:r>
      <w:r w:rsidRPr="005A1433">
        <w:rPr>
          <w:rStyle w:val="FootnoteReference"/>
          <w:rFonts w:ascii="Times New Roman" w:hAnsi="Times New Roman"/>
          <w:sz w:val="24"/>
        </w:rPr>
        <w:footnoteReference w:id="540"/>
      </w:r>
    </w:p>
    <w:p w14:paraId="747561B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criticisms of non-delegable duties made by Gummow and Hayne JJ in </w:t>
      </w:r>
      <w:r w:rsidRPr="005A1433">
        <w:rPr>
          <w:rFonts w:ascii="Times New Roman" w:hAnsi="Times New Roman"/>
          <w:i/>
          <w:iCs/>
        </w:rPr>
        <w:t>New South Wales v Lepore</w:t>
      </w:r>
      <w:r w:rsidRPr="005A1433">
        <w:rPr>
          <w:rFonts w:ascii="Times New Roman" w:hAnsi="Times New Roman"/>
        </w:rPr>
        <w:t xml:space="preserve"> are of particular relevance to this case. Their Honours found that a reading of the cases "suggests perhaps no more than pragmatic responses to perceived injustices or other shortcomings associated with the doctrine of common employment, the rules respecting vicarious liability and the rule in </w:t>
      </w:r>
      <w:r w:rsidRPr="005A1433">
        <w:rPr>
          <w:rFonts w:ascii="Times New Roman" w:hAnsi="Times New Roman"/>
          <w:i/>
          <w:iCs/>
        </w:rPr>
        <w:t>Rylands v Fletcher</w:t>
      </w:r>
      <w:r w:rsidRPr="005A1433">
        <w:rPr>
          <w:rFonts w:ascii="Times New Roman" w:hAnsi="Times New Roman"/>
        </w:rPr>
        <w:t xml:space="preserve"> [(1868) LR 3 HL 330]".</w:t>
      </w:r>
      <w:r w:rsidRPr="005A1433">
        <w:rPr>
          <w:rStyle w:val="FootnoteReference"/>
          <w:rFonts w:ascii="Times New Roman" w:hAnsi="Times New Roman"/>
          <w:sz w:val="24"/>
        </w:rPr>
        <w:footnoteReference w:id="541"/>
      </w:r>
      <w:r w:rsidRPr="005A1433">
        <w:rPr>
          <w:rFonts w:ascii="Times New Roman" w:hAnsi="Times New Roman"/>
        </w:rPr>
        <w:t xml:space="preserve"> Their Honours pointed to similarities in the justifications for imposing vicarious liability and non-delegable duties, and expressed concern to avoid the imposition of duties that would render the duty-holder an insurer of the obligee.</w:t>
      </w:r>
      <w:r w:rsidRPr="005A1433">
        <w:rPr>
          <w:rStyle w:val="FootnoteReference"/>
          <w:rFonts w:ascii="Times New Roman" w:hAnsi="Times New Roman"/>
          <w:sz w:val="24"/>
        </w:rPr>
        <w:footnoteReference w:id="542"/>
      </w:r>
    </w:p>
    <w:p w14:paraId="563369B9"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Gummow and Hayne JJ conceived of non-delegable duties as "unusual principles intended to be a particular extension of ordinary negligence principles in certain limited circumstances".</w:t>
      </w:r>
      <w:r w:rsidRPr="005A1433">
        <w:rPr>
          <w:rStyle w:val="FootnoteReference"/>
          <w:rFonts w:ascii="Times New Roman" w:hAnsi="Times New Roman"/>
          <w:sz w:val="24"/>
        </w:rPr>
        <w:footnoteReference w:id="543"/>
      </w:r>
      <w:r w:rsidRPr="005A1433">
        <w:rPr>
          <w:rFonts w:ascii="Times New Roman" w:hAnsi="Times New Roman"/>
        </w:rPr>
        <w:t xml:space="preserve"> That characterisation accurately reflected their </w:t>
      </w:r>
      <w:r w:rsidRPr="005A1433">
        <w:rPr>
          <w:rFonts w:ascii="Times New Roman" w:hAnsi="Times New Roman"/>
        </w:rPr>
        <w:lastRenderedPageBreak/>
        <w:t>Honours' earlier observation that there had been no instance of liability for a non-delegable duty except where the liability was the result of negligence of an independent contractor or other third party, as distinct from deliberate criminal conduct.</w:t>
      </w:r>
      <w:r w:rsidRPr="005A1433">
        <w:rPr>
          <w:rStyle w:val="FootnoteReference"/>
          <w:rFonts w:ascii="Times New Roman" w:hAnsi="Times New Roman"/>
          <w:sz w:val="24"/>
        </w:rPr>
        <w:footnoteReference w:id="544"/>
      </w:r>
      <w:r w:rsidRPr="005A1433">
        <w:rPr>
          <w:rFonts w:ascii="Times New Roman" w:hAnsi="Times New Roman"/>
        </w:rPr>
        <w:t xml:space="preserve"> For their Honours, a non-delegable duty to prevent harm caused by the intentional default of a delegate lacked any relevant relationship with the law of negligence, with which non-delegable duties had become associated. Such a duty would introduce a new and wider form of strict liability, inconsistently with the trend of decisions rejecting the expansion of strict liability, and in a way that would distort the proper development of the law of vicarious liability.</w:t>
      </w:r>
      <w:r w:rsidRPr="005A1433">
        <w:rPr>
          <w:rStyle w:val="FootnoteReference"/>
          <w:rFonts w:ascii="Times New Roman" w:hAnsi="Times New Roman"/>
          <w:sz w:val="24"/>
        </w:rPr>
        <w:footnoteReference w:id="545"/>
      </w:r>
      <w:r w:rsidRPr="005A1433">
        <w:rPr>
          <w:rFonts w:ascii="Times New Roman" w:hAnsi="Times New Roman"/>
        </w:rPr>
        <w:t xml:space="preserve"> Gummow and Hayne JJ accordingly rejected, as anomalous, the imposition of a duty capable of being breached by a third party's unlawful conduct in the absence of fault on the duty-holder's part.</w:t>
      </w:r>
    </w:p>
    <w:p w14:paraId="0D6BC4F0"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w:t>
      </w:r>
      <w:r w:rsidRPr="005A1433">
        <w:rPr>
          <w:rFonts w:ascii="Times New Roman" w:hAnsi="Times New Roman"/>
          <w:i/>
          <w:iCs/>
        </w:rPr>
        <w:t xml:space="preserve">Civil Liability Act 2002 </w:t>
      </w:r>
      <w:r w:rsidRPr="005A1433">
        <w:rPr>
          <w:rFonts w:ascii="Times New Roman" w:hAnsi="Times New Roman"/>
        </w:rPr>
        <w:t>(NSW), which makes detailed provision for "the recovery of damages for ... personal injury caused by the fault of a person",</w:t>
      </w:r>
      <w:r w:rsidRPr="005A1433">
        <w:rPr>
          <w:rStyle w:val="FootnoteReference"/>
          <w:rFonts w:ascii="Times New Roman" w:hAnsi="Times New Roman"/>
          <w:sz w:val="24"/>
        </w:rPr>
        <w:footnoteReference w:id="546"/>
      </w:r>
      <w:r w:rsidRPr="005A1433">
        <w:rPr>
          <w:rFonts w:ascii="Times New Roman" w:hAnsi="Times New Roman"/>
          <w:i/>
          <w:iCs/>
        </w:rPr>
        <w:t xml:space="preserve"> </w:t>
      </w:r>
      <w:r w:rsidRPr="005A1433">
        <w:rPr>
          <w:rFonts w:ascii="Times New Roman" w:hAnsi="Times New Roman"/>
        </w:rPr>
        <w:t xml:space="preserve">reveals a distinct legislative preference, in the context of institutional abuse cases, for the imposition of vicarious liability instead of the recognition of non-delegable duties. This can be seen particularly in s 5Q, which provides that the extent of liability in tort of a defendant for breach of a non-delegable duty to ensure that reasonable care is taken by a person in the carrying out of any work or task delegated or otherwise entrusted to the person by the defendant is to be determined as if the liability were the vicarious liability for the negligence of the person in connection with the performance of the work or task. </w:t>
      </w:r>
    </w:p>
    <w:p w14:paraId="7A6EDFC9"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In relation to sexual abuse specifically, the recommendation of the Royal Commission into Institutional Responses to Child Sexual Abuse to create a statutory non-delegable duty was adopted.</w:t>
      </w:r>
      <w:r w:rsidRPr="005A1433">
        <w:rPr>
          <w:rStyle w:val="FootnoteReference"/>
          <w:rFonts w:ascii="Times New Roman" w:hAnsi="Times New Roman"/>
          <w:sz w:val="24"/>
        </w:rPr>
        <w:footnoteReference w:id="547"/>
      </w:r>
      <w:r w:rsidRPr="005A1433">
        <w:rPr>
          <w:rFonts w:ascii="Times New Roman" w:hAnsi="Times New Roman"/>
        </w:rPr>
        <w:t xml:space="preserve"> Section 6F was enacted, imposing a statutory duty upon organisations having "responsibility for a child" to take reasonable precautions to prevent child abuse in connection with that responsibility.</w:t>
      </w:r>
      <w:r w:rsidRPr="005A1433">
        <w:rPr>
          <w:rStyle w:val="FootnoteReference"/>
          <w:rFonts w:ascii="Times New Roman" w:hAnsi="Times New Roman"/>
          <w:sz w:val="24"/>
        </w:rPr>
        <w:footnoteReference w:id="548"/>
      </w:r>
      <w:r w:rsidRPr="005A1433">
        <w:rPr>
          <w:rFonts w:ascii="Times New Roman" w:hAnsi="Times New Roman"/>
        </w:rPr>
        <w:t xml:space="preserve"> Section 6F(3) provides for a presumption of breach of duty if there is a finding of child abuse "in connection with the organisation's responsibility for the child, unless the organisation establishes that it took reasonable precautions to prevent the child abuse". These statutory provisions were explained by the Attorney-General to the New South Wales Legislative Assembly </w:t>
      </w:r>
      <w:r w:rsidRPr="005A1433">
        <w:rPr>
          <w:rFonts w:ascii="Times New Roman" w:hAnsi="Times New Roman"/>
        </w:rPr>
        <w:lastRenderedPageBreak/>
        <w:t>as an explicit legislative choice to impose a statutory duty that "is fault based, not a strict liability".</w:t>
      </w:r>
      <w:r w:rsidRPr="005A1433">
        <w:rPr>
          <w:rStyle w:val="FootnoteReference"/>
          <w:rFonts w:ascii="Times New Roman" w:hAnsi="Times New Roman"/>
          <w:sz w:val="24"/>
        </w:rPr>
        <w:footnoteReference w:id="549"/>
      </w:r>
      <w:r w:rsidRPr="005A1433">
        <w:rPr>
          <w:rFonts w:ascii="Times New Roman" w:hAnsi="Times New Roman"/>
        </w:rPr>
        <w:t xml:space="preserve"> A necessary corollary of the exception in s 6F(3) is that the statutory duty does not extend to child abuse that occurred in circumstances that the organisation could not have prevented by taking reasonable precautions. The imposition of a non-delegable duty that would defeat the intended scope of the statutory duty thereby raises a problem of coherence with the statutory scheme.</w:t>
      </w:r>
      <w:r w:rsidRPr="005A1433">
        <w:rPr>
          <w:rStyle w:val="FootnoteReference"/>
          <w:rFonts w:ascii="Times New Roman" w:hAnsi="Times New Roman"/>
          <w:sz w:val="24"/>
        </w:rPr>
        <w:footnoteReference w:id="550"/>
      </w:r>
      <w:r w:rsidRPr="005A1433">
        <w:rPr>
          <w:rFonts w:ascii="Times New Roman" w:hAnsi="Times New Roman"/>
        </w:rPr>
        <w:t xml:space="preserve"> </w:t>
      </w:r>
    </w:p>
    <w:p w14:paraId="0A8C0F7E"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Accepting that the concept of non-delegable duties has been developed despite substantial criticism, these matters justify caution in expanding the scope of non-delegable duties or expanding the categories of relationship in which non-delegable duties are imposed, caution that has been repeatedly urged.</w:t>
      </w:r>
      <w:r w:rsidRPr="005A1433">
        <w:rPr>
          <w:rStyle w:val="FootnoteReference"/>
          <w:rFonts w:ascii="Times New Roman" w:hAnsi="Times New Roman"/>
          <w:sz w:val="24"/>
        </w:rPr>
        <w:footnoteReference w:id="551"/>
      </w:r>
    </w:p>
    <w:p w14:paraId="3A3B16C9"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Categories of non-delegable duties</w:t>
      </w:r>
    </w:p>
    <w:p w14:paraId="07E5F7D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relationships giving rise to non-delegable duties that have been acknowledged by the common law of Australia are: (1) </w:t>
      </w:r>
      <w:bookmarkStart w:id="3" w:name="_Hlk217403474"/>
      <w:r w:rsidRPr="005A1433">
        <w:rPr>
          <w:rFonts w:ascii="Times New Roman" w:hAnsi="Times New Roman"/>
        </w:rPr>
        <w:t>adjoining owners of land in relation to work threatening support or common walls;</w:t>
      </w:r>
      <w:r w:rsidRPr="005A1433">
        <w:rPr>
          <w:rStyle w:val="FootnoteReference"/>
          <w:rFonts w:ascii="Times New Roman" w:hAnsi="Times New Roman"/>
          <w:sz w:val="24"/>
        </w:rPr>
        <w:footnoteReference w:id="552"/>
      </w:r>
      <w:r w:rsidRPr="005A1433">
        <w:rPr>
          <w:rFonts w:ascii="Times New Roman" w:hAnsi="Times New Roman"/>
        </w:rPr>
        <w:t xml:space="preserve"> (2) employer and employee;</w:t>
      </w:r>
      <w:r w:rsidRPr="005A1433">
        <w:rPr>
          <w:rStyle w:val="FootnoteReference"/>
          <w:rFonts w:ascii="Times New Roman" w:hAnsi="Times New Roman"/>
          <w:sz w:val="24"/>
        </w:rPr>
        <w:footnoteReference w:id="553"/>
      </w:r>
      <w:r w:rsidRPr="005A1433">
        <w:rPr>
          <w:rFonts w:ascii="Times New Roman" w:hAnsi="Times New Roman"/>
        </w:rPr>
        <w:t xml:space="preserve"> (3) school authority and pupil;</w:t>
      </w:r>
      <w:r w:rsidRPr="005A1433">
        <w:rPr>
          <w:rStyle w:val="FootnoteReference"/>
          <w:rFonts w:ascii="Times New Roman" w:hAnsi="Times New Roman"/>
          <w:sz w:val="24"/>
        </w:rPr>
        <w:footnoteReference w:id="554"/>
      </w:r>
      <w:r w:rsidRPr="005A1433">
        <w:rPr>
          <w:rFonts w:ascii="Times New Roman" w:hAnsi="Times New Roman"/>
        </w:rPr>
        <w:t xml:space="preserve"> (4) hospital and patient;</w:t>
      </w:r>
      <w:r w:rsidRPr="005A1433">
        <w:rPr>
          <w:rStyle w:val="FootnoteReference"/>
          <w:rFonts w:ascii="Times New Roman" w:hAnsi="Times New Roman"/>
          <w:sz w:val="24"/>
        </w:rPr>
        <w:footnoteReference w:id="555"/>
      </w:r>
      <w:r w:rsidRPr="005A1433">
        <w:rPr>
          <w:rFonts w:ascii="Times New Roman" w:hAnsi="Times New Roman"/>
        </w:rPr>
        <w:t xml:space="preserve"> and </w:t>
      </w:r>
      <w:r w:rsidRPr="005A1433">
        <w:rPr>
          <w:rFonts w:ascii="Times New Roman" w:hAnsi="Times New Roman"/>
        </w:rPr>
        <w:lastRenderedPageBreak/>
        <w:t xml:space="preserve">(5) occupier and entrant in </w:t>
      </w:r>
      <w:bookmarkEnd w:id="3"/>
      <w:r w:rsidRPr="005A1433">
        <w:rPr>
          <w:rFonts w:ascii="Times New Roman" w:hAnsi="Times New Roman"/>
        </w:rPr>
        <w:t>circumstances involving so-called extra-hazardous activities.</w:t>
      </w:r>
      <w:r w:rsidRPr="005A1433">
        <w:rPr>
          <w:rStyle w:val="FootnoteReference"/>
          <w:rFonts w:ascii="Times New Roman" w:hAnsi="Times New Roman"/>
          <w:sz w:val="24"/>
        </w:rPr>
        <w:footnoteReference w:id="556"/>
      </w:r>
      <w:r w:rsidRPr="005A1433">
        <w:rPr>
          <w:rFonts w:ascii="Times New Roman" w:hAnsi="Times New Roman"/>
        </w:rPr>
        <w:t xml:space="preserve"> </w:t>
      </w:r>
    </w:p>
    <w:p w14:paraId="1C6185E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first and fifth categories can be put aside as providing little or no useful analogy to this case, and AA did not suggest otherwise. The first has been explained on the basis of correlative duties between adjoining landowners when authorising works that might interfere with the other's rights of support.</w:t>
      </w:r>
      <w:r w:rsidRPr="005A1433">
        <w:rPr>
          <w:rStyle w:val="FootnoteReference"/>
          <w:rFonts w:ascii="Times New Roman" w:hAnsi="Times New Roman"/>
          <w:sz w:val="24"/>
        </w:rPr>
        <w:footnoteReference w:id="557"/>
      </w:r>
      <w:r w:rsidRPr="005A1433">
        <w:rPr>
          <w:rFonts w:ascii="Times New Roman" w:hAnsi="Times New Roman"/>
        </w:rPr>
        <w:t xml:space="preserve"> The fifth category arises in the circumstances of the defendant's occupation and control over premises or activities on premises, and the plaintiff's corresponding lack of control to prevent harm resulting from a dangerous substance or dangerous activity on the defendant's premises.</w:t>
      </w:r>
      <w:r w:rsidRPr="005A1433">
        <w:rPr>
          <w:rStyle w:val="FootnoteReference"/>
          <w:rFonts w:ascii="Times New Roman" w:hAnsi="Times New Roman"/>
          <w:sz w:val="24"/>
        </w:rPr>
        <w:footnoteReference w:id="558"/>
      </w:r>
      <w:r w:rsidRPr="005A1433">
        <w:rPr>
          <w:rFonts w:ascii="Times New Roman" w:hAnsi="Times New Roman"/>
        </w:rPr>
        <w:t xml:space="preserve"> In each case, the defendant can be seen to have placed the plaintiff at risk by doing something that creates a concern to ensure the safety of a person in physical proximity to the defendant's activity. </w:t>
      </w:r>
    </w:p>
    <w:p w14:paraId="645B2C2F"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second category, the employment relationship, has been explained by the circumstance that, in relevant respects, "the employee's safety is in the hands of the employer; it is his responsibility".</w:t>
      </w:r>
      <w:r w:rsidRPr="005A1433">
        <w:rPr>
          <w:rStyle w:val="FootnoteReference"/>
          <w:rFonts w:ascii="Times New Roman" w:hAnsi="Times New Roman"/>
          <w:sz w:val="24"/>
        </w:rPr>
        <w:footnoteReference w:id="559"/>
      </w:r>
      <w:r w:rsidRPr="005A1433">
        <w:rPr>
          <w:rFonts w:ascii="Times New Roman" w:hAnsi="Times New Roman"/>
        </w:rPr>
        <w:t xml:space="preserve"> The employer has exclusive responsibility for the safety of the appliances, premises and system of work to which the employer subjects their employees, and the employee relies on the employer to discharge that responsibility. As noted by Mason J in </w:t>
      </w:r>
      <w:r w:rsidRPr="005A1433">
        <w:rPr>
          <w:rFonts w:ascii="Times New Roman" w:hAnsi="Times New Roman"/>
          <w:i/>
          <w:iCs/>
        </w:rPr>
        <w:t>Introvigne</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the non-delegable duty of employers to provide a safe system of work for their employees was introduced to overcome the consequences of the doctrine of common employment (long since abrogated by statute</w:t>
      </w:r>
      <w:r w:rsidRPr="005A1433">
        <w:rPr>
          <w:rStyle w:val="FootnoteReference"/>
          <w:rFonts w:ascii="Times New Roman" w:hAnsi="Times New Roman"/>
          <w:sz w:val="24"/>
        </w:rPr>
        <w:footnoteReference w:id="560"/>
      </w:r>
      <w:r w:rsidRPr="005A1433">
        <w:rPr>
          <w:rFonts w:ascii="Times New Roman" w:hAnsi="Times New Roman"/>
        </w:rPr>
        <w:t>), by which an employee could not recover damages from their employer for an injury suffered as a result of the negligence of a fellow worker.</w:t>
      </w:r>
      <w:r w:rsidRPr="005A1433">
        <w:rPr>
          <w:rStyle w:val="FootnoteReference"/>
          <w:rFonts w:ascii="Times New Roman" w:hAnsi="Times New Roman"/>
          <w:sz w:val="24"/>
        </w:rPr>
        <w:footnoteReference w:id="561"/>
      </w:r>
      <w:r w:rsidRPr="005A1433">
        <w:rPr>
          <w:rFonts w:ascii="Times New Roman" w:hAnsi="Times New Roman"/>
        </w:rPr>
        <w:t xml:space="preserve"> Having evolved in this way, any extension of non-delegable duties must be justified by some consideration other than that the relevant relationship is akin to an employment relationship.</w:t>
      </w:r>
    </w:p>
    <w:p w14:paraId="18BB0089"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That leaves the categories of hospital and patient, and school authority and pupil. The non-delegable duty of hospitals is referrable to the particular characteristics of the hospital and patient relationship in which a patient is accepted by the hospital for treatment, with a consequent relinquishing of control to the </w:t>
      </w:r>
      <w:r w:rsidRPr="005A1433">
        <w:rPr>
          <w:rFonts w:ascii="Times New Roman" w:hAnsi="Times New Roman"/>
        </w:rPr>
        <w:lastRenderedPageBreak/>
        <w:t>hospital over the circumstances to which the patient is exposed.</w:t>
      </w:r>
      <w:r w:rsidRPr="005A1433">
        <w:rPr>
          <w:rStyle w:val="FootnoteReference"/>
          <w:rFonts w:ascii="Times New Roman" w:hAnsi="Times New Roman"/>
          <w:sz w:val="24"/>
        </w:rPr>
        <w:footnoteReference w:id="562"/>
      </w:r>
      <w:r w:rsidRPr="005A1433">
        <w:rPr>
          <w:rFonts w:ascii="Times New Roman" w:hAnsi="Times New Roman"/>
        </w:rPr>
        <w:t xml:space="preserve"> The duty was first imposed to avoid difficulties in identifying the scope of vicarious liability of hospitals.</w:t>
      </w:r>
      <w:r w:rsidRPr="005A1433">
        <w:rPr>
          <w:rStyle w:val="FootnoteReference"/>
          <w:rFonts w:ascii="Times New Roman" w:hAnsi="Times New Roman"/>
          <w:sz w:val="24"/>
        </w:rPr>
        <w:footnoteReference w:id="563"/>
      </w:r>
      <w:r w:rsidRPr="005A1433">
        <w:rPr>
          <w:rFonts w:ascii="Times New Roman" w:hAnsi="Times New Roman"/>
        </w:rPr>
        <w:t xml:space="preserve"> Thus, "those conducting a hospital are under a direct duty of care to those admitted as patients to the hospital".</w:t>
      </w:r>
      <w:r w:rsidRPr="005A1433">
        <w:rPr>
          <w:rStyle w:val="FootnoteReference"/>
          <w:rFonts w:ascii="Times New Roman" w:hAnsi="Times New Roman"/>
          <w:sz w:val="24"/>
        </w:rPr>
        <w:footnoteReference w:id="564"/>
      </w:r>
      <w:r w:rsidRPr="005A1433">
        <w:rPr>
          <w:rFonts w:ascii="Times New Roman" w:hAnsi="Times New Roman"/>
        </w:rPr>
        <w:t xml:space="preserve"> AA did not suggest that his relationship with the Diocese was characterised by an event analogous to the admission to hospital of a patient for treatment.</w:t>
      </w:r>
    </w:p>
    <w:p w14:paraId="59104C1A"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Non-delegable duty of a school authority</w:t>
      </w:r>
    </w:p>
    <w:p w14:paraId="61447475"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relationship of school authority and pupil is also markedly different from the relationship between the Diocese and a young person such as AA. The relationship of school authority and pupil is created by an enrolment.</w:t>
      </w:r>
      <w:r w:rsidRPr="005A1433">
        <w:rPr>
          <w:rStyle w:val="FootnoteReference"/>
          <w:rFonts w:ascii="Times New Roman" w:hAnsi="Times New Roman"/>
          <w:sz w:val="24"/>
        </w:rPr>
        <w:footnoteReference w:id="565"/>
      </w:r>
      <w:r w:rsidRPr="005A1433">
        <w:rPr>
          <w:rFonts w:ascii="Times New Roman" w:hAnsi="Times New Roman"/>
        </w:rPr>
        <w:t xml:space="preserve"> Somewhat like the relationship of hospital and patient, the school authority assumes a degree of control over the pupil from the enrolled pupil's parents or carers while the pupil is in the care of the school. </w:t>
      </w:r>
    </w:p>
    <w:p w14:paraId="1A34A5BE"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characteristics of the school authority and pupil relationship have been explored in several decisions of this Court. In </w:t>
      </w:r>
      <w:r w:rsidRPr="005A1433">
        <w:rPr>
          <w:rFonts w:ascii="Times New Roman" w:hAnsi="Times New Roman"/>
          <w:i/>
          <w:iCs/>
        </w:rPr>
        <w:t>Ramsay v Larsen</w:t>
      </w:r>
      <w:r w:rsidRPr="005A1433">
        <w:rPr>
          <w:rFonts w:ascii="Times New Roman" w:hAnsi="Times New Roman"/>
        </w:rPr>
        <w:t>, a case involving a child injured by falling from a tree on school premises, Kitto J reasoned, as a "necessary inference of fact from the acceptance of a child as a pupil by a school authority", that the authority "undertakes not only to employ proper staff but to give the child reasonable care".</w:t>
      </w:r>
      <w:r w:rsidRPr="005A1433">
        <w:rPr>
          <w:rStyle w:val="FootnoteReference"/>
          <w:rFonts w:ascii="Times New Roman" w:hAnsi="Times New Roman"/>
          <w:sz w:val="24"/>
        </w:rPr>
        <w:footnoteReference w:id="566"/>
      </w:r>
      <w:r w:rsidRPr="005A1433">
        <w:rPr>
          <w:rFonts w:ascii="Times New Roman" w:hAnsi="Times New Roman"/>
        </w:rPr>
        <w:t xml:space="preserve"> In </w:t>
      </w:r>
      <w:r w:rsidRPr="005A1433">
        <w:rPr>
          <w:rFonts w:ascii="Times New Roman" w:hAnsi="Times New Roman"/>
          <w:i/>
          <w:iCs/>
        </w:rPr>
        <w:t>Introvigne</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Mason J formulated the relevant duty as one "to ensure that reasonable care is taken of them whilst they are on the school premises during hours when the school is open for attendance".</w:t>
      </w:r>
      <w:r w:rsidRPr="005A1433">
        <w:rPr>
          <w:rStyle w:val="FootnoteReference"/>
          <w:rFonts w:ascii="Times New Roman" w:hAnsi="Times New Roman"/>
          <w:sz w:val="24"/>
        </w:rPr>
        <w:footnoteReference w:id="567"/>
      </w:r>
    </w:p>
    <w:p w14:paraId="70C71973"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Apart from the inferred undertaking referred to by Kitto J, other rationales for imposition of the duty appear from the case law, including the legal and factual authority exercised by a school authority over pupils, and the degree of control exercisable by a school authority over school premises. In </w:t>
      </w:r>
      <w:r w:rsidRPr="005A1433">
        <w:rPr>
          <w:rFonts w:ascii="Times New Roman" w:hAnsi="Times New Roman"/>
          <w:i/>
          <w:iCs/>
        </w:rPr>
        <w:t>Ramsay</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 xml:space="preserve">Taylor J explained a less onerous duty, namely, to take reasonable care for the pupil's safety, by reference to the compulsory removal of pupils from the protection and control of their parents to schools established for their reception and provided with </w:t>
      </w:r>
      <w:r w:rsidRPr="005A1433">
        <w:rPr>
          <w:rFonts w:ascii="Times New Roman" w:hAnsi="Times New Roman"/>
        </w:rPr>
        <w:lastRenderedPageBreak/>
        <w:t>teachers to impart instruction and maintain discipline.</w:t>
      </w:r>
      <w:r w:rsidRPr="005A1433">
        <w:rPr>
          <w:rStyle w:val="FootnoteReference"/>
          <w:rFonts w:ascii="Times New Roman" w:hAnsi="Times New Roman"/>
          <w:sz w:val="24"/>
        </w:rPr>
        <w:footnoteReference w:id="568"/>
      </w:r>
      <w:r w:rsidRPr="005A1433">
        <w:rPr>
          <w:rFonts w:ascii="Times New Roman" w:hAnsi="Times New Roman"/>
        </w:rPr>
        <w:t xml:space="preserve"> This source of the less onerous duty drew upon both the authority of a public schoolteacher over the pupils delegated to that teacher by the Crown "in respect of obligations assumed by the Crown" and the nature of the activities performed by those teachers, being instruction and the maintenance of discipline.</w:t>
      </w:r>
      <w:r w:rsidRPr="005A1433">
        <w:rPr>
          <w:rStyle w:val="FootnoteReference"/>
          <w:rFonts w:ascii="Times New Roman" w:hAnsi="Times New Roman"/>
          <w:sz w:val="24"/>
        </w:rPr>
        <w:footnoteReference w:id="569"/>
      </w:r>
    </w:p>
    <w:p w14:paraId="21285028"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In </w:t>
      </w:r>
      <w:r w:rsidRPr="005A1433">
        <w:rPr>
          <w:rFonts w:ascii="Times New Roman" w:hAnsi="Times New Roman"/>
          <w:i/>
          <w:iCs/>
        </w:rPr>
        <w:t>Geyer v Downs</w:t>
      </w:r>
      <w:r w:rsidRPr="005A1433">
        <w:rPr>
          <w:rFonts w:ascii="Times New Roman" w:hAnsi="Times New Roman"/>
        </w:rPr>
        <w:t>,</w:t>
      </w:r>
      <w:r w:rsidRPr="005A1433">
        <w:rPr>
          <w:rStyle w:val="FootnoteReference"/>
          <w:rFonts w:ascii="Times New Roman" w:hAnsi="Times New Roman"/>
          <w:sz w:val="24"/>
        </w:rPr>
        <w:footnoteReference w:id="570"/>
      </w:r>
      <w:r w:rsidRPr="005A1433">
        <w:rPr>
          <w:rFonts w:ascii="Times New Roman" w:hAnsi="Times New Roman"/>
          <w:i/>
          <w:iCs/>
        </w:rPr>
        <w:t xml:space="preserve"> </w:t>
      </w:r>
      <w:r w:rsidRPr="005A1433">
        <w:rPr>
          <w:rFonts w:ascii="Times New Roman" w:hAnsi="Times New Roman"/>
        </w:rPr>
        <w:t>the Court considered the liability of a headmaster for injuries sustained by an eight-year-old pupil in the school playground before the start of classes. Stephen J noted that children stood in need of care, which could not be provided effectively by their parents while the children were at school.</w:t>
      </w:r>
      <w:r w:rsidRPr="005A1433">
        <w:rPr>
          <w:rStyle w:val="FootnoteReference"/>
          <w:rFonts w:ascii="Times New Roman" w:hAnsi="Times New Roman"/>
          <w:sz w:val="24"/>
        </w:rPr>
        <w:footnoteReference w:id="571"/>
      </w:r>
      <w:r w:rsidRPr="005A1433">
        <w:rPr>
          <w:rFonts w:ascii="Times New Roman" w:hAnsi="Times New Roman"/>
        </w:rPr>
        <w:t xml:space="preserve"> His Honour noted that the "temporal ambit" of the duty would be determined by the circumstances of the relationship on the particular occasion, and adopted the following reasoning of Winneke CJ of the Supreme Court of Victoria of the relationship between schoolmaster and pupil:</w:t>
      </w:r>
      <w:r w:rsidRPr="005A1433">
        <w:rPr>
          <w:rStyle w:val="FootnoteReference"/>
          <w:rFonts w:ascii="Times New Roman" w:hAnsi="Times New Roman"/>
          <w:sz w:val="24"/>
        </w:rPr>
        <w:footnoteReference w:id="572"/>
      </w:r>
      <w:r w:rsidRPr="005A1433">
        <w:rPr>
          <w:rFonts w:ascii="Times New Roman" w:hAnsi="Times New Roman"/>
        </w:rPr>
        <w:t xml:space="preserve"> </w:t>
      </w:r>
    </w:p>
    <w:p w14:paraId="2297E048" w14:textId="77777777" w:rsidR="008146BE" w:rsidRDefault="008146BE" w:rsidP="00CB14E9">
      <w:pPr>
        <w:pStyle w:val="LRIndentafterHC"/>
        <w:spacing w:before="0" w:after="260" w:line="280" w:lineRule="exact"/>
        <w:ind w:right="0" w:firstLine="0"/>
        <w:jc w:val="both"/>
        <w:rPr>
          <w:rFonts w:ascii="Times New Roman" w:hAnsi="Times New Roman"/>
        </w:rPr>
      </w:pPr>
      <w:r w:rsidRPr="005A1433">
        <w:rPr>
          <w:rFonts w:ascii="Times New Roman" w:hAnsi="Times New Roman"/>
        </w:rPr>
        <w:t xml:space="preserve">"The reason underlying the imposition of the duty would appear to be the need of a child of immature age for protection against the conduct of others, or indeed of himself, which may cause him injury coupled with the fact that, during school hours the child is beyond the control and protection of his parent and is placed under the control of the schoolmaster who is in a position to exercise authority over him and afford him, in the exercise of reasonable care, protection from injury." </w:t>
      </w:r>
    </w:p>
    <w:p w14:paraId="3783E427"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In the same case, Murphy and Aickin JJ considered that the nature of the duty owed to pupils was governed by the relationship between schoolmaster and school authority on the one hand and pupils attending the school on the other.</w:t>
      </w:r>
      <w:r w:rsidRPr="005A1433">
        <w:rPr>
          <w:rStyle w:val="FootnoteReference"/>
          <w:rFonts w:ascii="Times New Roman" w:hAnsi="Times New Roman"/>
          <w:sz w:val="24"/>
        </w:rPr>
        <w:footnoteReference w:id="573"/>
      </w:r>
      <w:r w:rsidRPr="005A1433">
        <w:rPr>
          <w:rFonts w:ascii="Times New Roman" w:hAnsi="Times New Roman"/>
        </w:rPr>
        <w:t xml:space="preserve"> Their Honours referred to the duty imposed on children and their parents by the system of compulsory education, and adopted Kitto J's statement in </w:t>
      </w:r>
      <w:r w:rsidRPr="005A1433">
        <w:rPr>
          <w:rFonts w:ascii="Times New Roman" w:hAnsi="Times New Roman"/>
          <w:i/>
          <w:iCs/>
        </w:rPr>
        <w:t>Ramsay</w:t>
      </w:r>
      <w:r w:rsidRPr="005A1433">
        <w:rPr>
          <w:rFonts w:ascii="Times New Roman" w:hAnsi="Times New Roman"/>
        </w:rPr>
        <w:t xml:space="preserve"> as to the relevant standard of care.</w:t>
      </w:r>
      <w:r w:rsidRPr="005A1433">
        <w:rPr>
          <w:rStyle w:val="FootnoteReference"/>
          <w:rFonts w:ascii="Times New Roman" w:hAnsi="Times New Roman"/>
          <w:sz w:val="24"/>
        </w:rPr>
        <w:footnoteReference w:id="574"/>
      </w:r>
      <w:r w:rsidRPr="005A1433">
        <w:rPr>
          <w:rFonts w:ascii="Times New Roman" w:hAnsi="Times New Roman"/>
        </w:rPr>
        <w:t xml:space="preserve"> </w:t>
      </w:r>
    </w:p>
    <w:p w14:paraId="59D47645"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lastRenderedPageBreak/>
        <w:tab/>
        <w:t xml:space="preserve">Dissenting in </w:t>
      </w:r>
      <w:r w:rsidRPr="005A1433">
        <w:rPr>
          <w:rFonts w:ascii="Times New Roman" w:hAnsi="Times New Roman"/>
          <w:i/>
          <w:iCs/>
        </w:rPr>
        <w:t>Lepore</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McHugh J concluded that the school authority's duty extended to taking reasonable care to ensure that a pupil is supervised so that they do not suffer harm caused by a teacher in the employment of the relevant school authority.</w:t>
      </w:r>
      <w:r w:rsidRPr="005A1433">
        <w:rPr>
          <w:rStyle w:val="FootnoteReference"/>
          <w:rFonts w:ascii="Times New Roman" w:hAnsi="Times New Roman"/>
          <w:sz w:val="24"/>
        </w:rPr>
        <w:footnoteReference w:id="575"/>
      </w:r>
      <w:r w:rsidRPr="005A1433">
        <w:rPr>
          <w:rFonts w:ascii="Times New Roman" w:hAnsi="Times New Roman"/>
        </w:rPr>
        <w:t xml:space="preserve"> McHugh J's analysis commenced by reference to the source of the duty – for a State authority, in the exercise of government power and the system of compulsory education;</w:t>
      </w:r>
      <w:r w:rsidRPr="005A1433">
        <w:rPr>
          <w:rStyle w:val="FootnoteReference"/>
          <w:rFonts w:ascii="Times New Roman" w:hAnsi="Times New Roman"/>
          <w:sz w:val="24"/>
        </w:rPr>
        <w:footnoteReference w:id="576"/>
      </w:r>
      <w:r w:rsidRPr="005A1433">
        <w:rPr>
          <w:rFonts w:ascii="Times New Roman" w:hAnsi="Times New Roman"/>
        </w:rPr>
        <w:t xml:space="preserve"> and for a private school authority, from the contract between the school and the pupil's parents or guardian.</w:t>
      </w:r>
      <w:r w:rsidRPr="005A1433">
        <w:rPr>
          <w:rStyle w:val="FootnoteReference"/>
          <w:rFonts w:ascii="Times New Roman" w:hAnsi="Times New Roman"/>
          <w:sz w:val="24"/>
        </w:rPr>
        <w:footnoteReference w:id="577"/>
      </w:r>
      <w:r w:rsidRPr="005A1433">
        <w:rPr>
          <w:rFonts w:ascii="Times New Roman" w:hAnsi="Times New Roman"/>
        </w:rPr>
        <w:t xml:space="preserve"> That is, for McHugh J, the legal authority of a school authority over its pupils was of primary significance. McHugh J next referred to the control exercised by schools over their pupils, who were placed beyond the care and protection of their parents and "whose immaturity is likely to lead to harm to the pupil unless the authority exercises reasonable care in supervising him or her",</w:t>
      </w:r>
      <w:r w:rsidRPr="005A1433">
        <w:rPr>
          <w:rStyle w:val="FootnoteReference"/>
          <w:rFonts w:ascii="Times New Roman" w:hAnsi="Times New Roman"/>
          <w:sz w:val="24"/>
        </w:rPr>
        <w:footnoteReference w:id="578"/>
      </w:r>
      <w:r w:rsidRPr="005A1433">
        <w:rPr>
          <w:rFonts w:ascii="Times New Roman" w:hAnsi="Times New Roman"/>
        </w:rPr>
        <w:t xml:space="preserve"> as well as the responsibility assumed by a school for its pupils' protection. For McHugh J, a non-delegable duty arose "because the defendant has expressly or impliedly undertaken to have the duty performed".</w:t>
      </w:r>
      <w:r w:rsidRPr="005A1433">
        <w:rPr>
          <w:rStyle w:val="FootnoteReference"/>
          <w:rFonts w:ascii="Times New Roman" w:hAnsi="Times New Roman"/>
          <w:sz w:val="24"/>
        </w:rPr>
        <w:footnoteReference w:id="579"/>
      </w:r>
    </w:p>
    <w:p w14:paraId="46CA278F"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McHugh J considered it "vital" to determine with precision "what the duty is".</w:t>
      </w:r>
      <w:r w:rsidRPr="005A1433">
        <w:rPr>
          <w:rStyle w:val="FootnoteReference"/>
          <w:rFonts w:ascii="Times New Roman" w:hAnsi="Times New Roman"/>
          <w:sz w:val="24"/>
        </w:rPr>
        <w:footnoteReference w:id="580"/>
      </w:r>
      <w:r w:rsidRPr="005A1433">
        <w:rPr>
          <w:rFonts w:ascii="Times New Roman" w:hAnsi="Times New Roman"/>
        </w:rPr>
        <w:t xml:space="preserve"> His Honour rejected the formulation of the duty, by Mason P in the Court below in </w:t>
      </w:r>
      <w:r w:rsidRPr="005A1433">
        <w:rPr>
          <w:rFonts w:ascii="Times New Roman" w:hAnsi="Times New Roman"/>
          <w:i/>
          <w:iCs/>
        </w:rPr>
        <w:t>Lepore</w:t>
      </w:r>
      <w:r w:rsidRPr="005A1433">
        <w:rPr>
          <w:rFonts w:ascii="Times New Roman" w:hAnsi="Times New Roman"/>
        </w:rPr>
        <w:t>, that the duty extended to ensuring that pupils were not injured physically at the hands of an employed teacher whether negligently or intentionally, and confined the non-delegable duty by reference to the school authority's supervisory role over its pupils.</w:t>
      </w:r>
      <w:r w:rsidRPr="005A1433">
        <w:rPr>
          <w:rStyle w:val="FootnoteReference"/>
          <w:rFonts w:ascii="Times New Roman" w:hAnsi="Times New Roman"/>
          <w:sz w:val="24"/>
        </w:rPr>
        <w:footnoteReference w:id="581"/>
      </w:r>
      <w:r w:rsidRPr="005A1433">
        <w:rPr>
          <w:rFonts w:ascii="Times New Roman" w:hAnsi="Times New Roman"/>
        </w:rPr>
        <w:t xml:space="preserve"> Thus, in the case of Mr Lepore, the State owed a duty "to ensure that reasonable care was taken in supervising the activities of the plaintiff and protecting him from harm while he was on the school premises during the times that students were known to be on school grounds".</w:t>
      </w:r>
      <w:r w:rsidRPr="005A1433">
        <w:rPr>
          <w:rStyle w:val="FootnoteReference"/>
          <w:rFonts w:ascii="Times New Roman" w:hAnsi="Times New Roman"/>
          <w:sz w:val="24"/>
        </w:rPr>
        <w:footnoteReference w:id="582"/>
      </w:r>
      <w:r w:rsidRPr="005A1433">
        <w:rPr>
          <w:rFonts w:ascii="Times New Roman" w:hAnsi="Times New Roman"/>
        </w:rPr>
        <w:t xml:space="preserve"> </w:t>
      </w:r>
    </w:p>
    <w:p w14:paraId="545C6167"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Finally, the decision of the Supreme Court of the United Kingdom in </w:t>
      </w:r>
      <w:r w:rsidRPr="005A1433">
        <w:rPr>
          <w:rFonts w:ascii="Times New Roman" w:hAnsi="Times New Roman"/>
          <w:i/>
          <w:iCs/>
        </w:rPr>
        <w:t>Woodland v Swimming Teachers Association</w:t>
      </w:r>
      <w:r w:rsidRPr="005A1433">
        <w:rPr>
          <w:rStyle w:val="FootnoteReference"/>
          <w:rFonts w:ascii="Times New Roman" w:hAnsi="Times New Roman"/>
          <w:sz w:val="24"/>
        </w:rPr>
        <w:footnoteReference w:id="583"/>
      </w:r>
      <w:r w:rsidRPr="005A1433">
        <w:rPr>
          <w:rFonts w:ascii="Times New Roman" w:hAnsi="Times New Roman"/>
        </w:rPr>
        <w:t xml:space="preserve"> considered the non-delegable duty owed by a school authority in connection with personal injury suffered by a pupil </w:t>
      </w:r>
      <w:r w:rsidRPr="005A1433">
        <w:rPr>
          <w:rFonts w:ascii="Times New Roman" w:hAnsi="Times New Roman"/>
        </w:rPr>
        <w:lastRenderedPageBreak/>
        <w:t>at a swimming lesson conducted off the school premises and by an independent contractor. Lord Sumption found that the relevant duty involved an assumption by the defendant of "a liability analogous to that assumed by a person who contracts to do work carefully".</w:t>
      </w:r>
      <w:r w:rsidRPr="005A1433">
        <w:rPr>
          <w:rStyle w:val="FootnoteReference"/>
          <w:rFonts w:ascii="Times New Roman" w:hAnsi="Times New Roman"/>
          <w:sz w:val="24"/>
        </w:rPr>
        <w:footnoteReference w:id="584"/>
      </w:r>
      <w:r w:rsidRPr="005A1433">
        <w:rPr>
          <w:rFonts w:ascii="Times New Roman" w:hAnsi="Times New Roman"/>
        </w:rPr>
        <w:t xml:space="preserve"> The duty was "to ensure that the claimant's swimming lessons were carefully conducted and supervised, by whomever [the education authority] might get to perform these functions".</w:t>
      </w:r>
      <w:r w:rsidRPr="005A1433">
        <w:rPr>
          <w:rStyle w:val="FootnoteReference"/>
          <w:rFonts w:ascii="Times New Roman" w:hAnsi="Times New Roman"/>
          <w:sz w:val="24"/>
        </w:rPr>
        <w:footnoteReference w:id="585"/>
      </w:r>
      <w:r w:rsidRPr="005A1433">
        <w:rPr>
          <w:rFonts w:ascii="Times New Roman" w:hAnsi="Times New Roman"/>
        </w:rPr>
        <w:t xml:space="preserve"> His Lordship identified the factors supporting the duty in English common law as "the vulnerability of the claimant, the existence of a relationship</w:t>
      </w:r>
      <w:r w:rsidRPr="005A1433">
        <w:rPr>
          <w:rFonts w:ascii="Times New Roman" w:hAnsi="Times New Roman"/>
          <w:i/>
          <w:iCs/>
        </w:rPr>
        <w:t xml:space="preserve"> </w:t>
      </w:r>
      <w:r w:rsidRPr="005A1433">
        <w:rPr>
          <w:rFonts w:ascii="Times New Roman" w:hAnsi="Times New Roman"/>
        </w:rPr>
        <w:t>between the claimant and the defendant by virtue of which the latter has a degree of protective custody over him, and the delegation of that custody to another person".</w:t>
      </w:r>
      <w:r w:rsidRPr="005A1433">
        <w:rPr>
          <w:rStyle w:val="FootnoteReference"/>
          <w:rFonts w:ascii="Times New Roman" w:hAnsi="Times New Roman"/>
          <w:sz w:val="24"/>
        </w:rPr>
        <w:footnoteReference w:id="586"/>
      </w:r>
      <w:r w:rsidRPr="005A1433">
        <w:rPr>
          <w:rFonts w:ascii="Times New Roman" w:hAnsi="Times New Roman"/>
        </w:rPr>
        <w:t xml:space="preserve"> His Lordship noted that it is "characteristic of such relationships that they involve an element of control over the claimant, which varies in intensity from one situation to another, but is clearly very substantial in the case of schoolchildren".</w:t>
      </w:r>
      <w:r w:rsidRPr="005A1433">
        <w:rPr>
          <w:rStyle w:val="FootnoteReference"/>
          <w:rFonts w:ascii="Times New Roman" w:hAnsi="Times New Roman"/>
          <w:sz w:val="24"/>
        </w:rPr>
        <w:footnoteReference w:id="587"/>
      </w:r>
      <w:r w:rsidRPr="005A1433">
        <w:rPr>
          <w:rFonts w:ascii="Times New Roman" w:hAnsi="Times New Roman"/>
        </w:rPr>
        <w:t xml:space="preserve"> Another defining feature of the relationship was said to be that the defendant "has delegated to a third party some function which is an integral part of the positive duty which [they have] assumed towards the claimant; and the third party is exercising, for the purpose of the function thus delegated to [the third party], the defendant's custody or care of the claimant and the element of control that goes with it".</w:t>
      </w:r>
      <w:r w:rsidRPr="005A1433">
        <w:rPr>
          <w:rStyle w:val="FootnoteReference"/>
          <w:rFonts w:ascii="Times New Roman" w:hAnsi="Times New Roman"/>
          <w:sz w:val="24"/>
        </w:rPr>
        <w:footnoteReference w:id="588"/>
      </w:r>
      <w:r w:rsidRPr="005A1433">
        <w:rPr>
          <w:rFonts w:ascii="Times New Roman" w:hAnsi="Times New Roman"/>
        </w:rPr>
        <w:t xml:space="preserve"> </w:t>
      </w:r>
    </w:p>
    <w:p w14:paraId="77119F0E"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Lord Sumption rationalised the imposition of the non-delegable duty in that case by reference to:</w:t>
      </w:r>
      <w:r w:rsidRPr="005A1433">
        <w:rPr>
          <w:rStyle w:val="FootnoteReference"/>
          <w:rFonts w:ascii="Times New Roman" w:hAnsi="Times New Roman"/>
          <w:sz w:val="24"/>
        </w:rPr>
        <w:footnoteReference w:id="589"/>
      </w:r>
    </w:p>
    <w:p w14:paraId="7A0FD8D7" w14:textId="77777777" w:rsidR="008146BE" w:rsidRDefault="008146BE" w:rsidP="005A1433">
      <w:pPr>
        <w:pStyle w:val="LeftrightafterHC"/>
        <w:spacing w:before="0" w:after="260" w:line="280" w:lineRule="exact"/>
        <w:ind w:right="0"/>
        <w:jc w:val="both"/>
        <w:rPr>
          <w:rFonts w:ascii="Times New Roman" w:hAnsi="Times New Roman"/>
        </w:rPr>
      </w:pPr>
      <w:r w:rsidRPr="005A1433">
        <w:rPr>
          <w:rFonts w:ascii="Times New Roman" w:hAnsi="Times New Roman"/>
        </w:rPr>
        <w:t>"the long-standing policy of the law, apparent notably in the employment cases, to protect those who are both inherently vulnerable and highly dependent on the observance of proper standards of care by those with a significant degree of control over their lives. Schools are employed to educate children, which they can do only if they are allowed authority over them. That authority confers on them a significant degree of control. When the school's own control is delegated to someone else for the purpose of performing part of the school's own educational function, it is wholly reasonable that the school should be answerable for the careful exercise of its control by the delegate."</w:t>
      </w:r>
    </w:p>
    <w:p w14:paraId="4CFE9A94"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lastRenderedPageBreak/>
        <w:tab/>
        <w:t>Among other matters, Lord Sumption also relied upon the legal requirement imposed upon parents to entrust their child to a school and parental reliance on the school's ability to look after them; the substantial control of the school over the schoolchildren and the children's lack of control over how the school chooses to perform the assumed obligations (that is, whether through employees or third parties); the fact that swimming lessons were an integral part of the school's teaching function and the alleged negligence "occurred in the course of the very functions which the school assumed an obligation to perform and delegated to its contractors"; and that comparable contractual duties exist in the case of fees-paying schools.</w:t>
      </w:r>
      <w:r w:rsidRPr="005A1433">
        <w:rPr>
          <w:rStyle w:val="FootnoteReference"/>
          <w:rFonts w:ascii="Times New Roman" w:hAnsi="Times New Roman"/>
          <w:sz w:val="24"/>
        </w:rPr>
        <w:footnoteReference w:id="590"/>
      </w:r>
      <w:r w:rsidRPr="005A1433">
        <w:rPr>
          <w:rFonts w:ascii="Times New Roman" w:hAnsi="Times New Roman"/>
        </w:rPr>
        <w:t xml:space="preserve"> His Lordship contrasted the position of parents, whose custody and control "is not only gratuitous, but based on an intimate relationship not readily analysable in legal terms"; while "[s]chools provide a service either by contract or pursuant to a statutory obligation, and while local education authority schools do not receive fees, their staff and contractors are paid professionals".</w:t>
      </w:r>
      <w:r w:rsidRPr="005A1433">
        <w:rPr>
          <w:rStyle w:val="FootnoteReference"/>
          <w:rFonts w:ascii="Times New Roman" w:hAnsi="Times New Roman"/>
          <w:sz w:val="24"/>
        </w:rPr>
        <w:footnoteReference w:id="591"/>
      </w:r>
    </w:p>
    <w:p w14:paraId="5E7CFDF3"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Undertaking or assumption of responsibility as a common element in special relationships?</w:t>
      </w:r>
    </w:p>
    <w:p w14:paraId="7C27397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concepts of "undertaking", "assumption of responsibility" and "control" have been used to describe elements of the special relationships that attract non-delegable duties of care. </w:t>
      </w:r>
    </w:p>
    <w:p w14:paraId="07D4F43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In </w:t>
      </w:r>
      <w:r w:rsidRPr="005A1433">
        <w:rPr>
          <w:rFonts w:ascii="Times New Roman" w:hAnsi="Times New Roman"/>
          <w:i/>
          <w:iCs/>
        </w:rPr>
        <w:t>Kondis</w:t>
      </w:r>
      <w:r w:rsidRPr="005A1433">
        <w:rPr>
          <w:rFonts w:ascii="Times New Roman" w:hAnsi="Times New Roman"/>
        </w:rPr>
        <w:t>, Mason J identified the characteristics of relationships between the parties that make it appropriate to impose on the defendant a duty to ensure that reasonable care and skill is taken for the safety of the persons to whom the duty is owed by reference to the language of undertaking and assumption of responsibility.</w:t>
      </w:r>
      <w:r w:rsidRPr="005A1433">
        <w:rPr>
          <w:rStyle w:val="FootnoteReference"/>
          <w:rFonts w:ascii="Times New Roman" w:hAnsi="Times New Roman"/>
          <w:b w:val="0"/>
          <w:bCs/>
          <w:vertAlign w:val="baseline"/>
        </w:rPr>
        <w:t xml:space="preserve"> </w:t>
      </w:r>
      <w:r w:rsidRPr="005A1433">
        <w:rPr>
          <w:rFonts w:ascii="Times New Roman" w:hAnsi="Times New Roman"/>
        </w:rPr>
        <w:t>Thus, his Honour said:</w:t>
      </w:r>
      <w:r w:rsidRPr="005A1433">
        <w:rPr>
          <w:rStyle w:val="FootnoteReference"/>
          <w:rFonts w:ascii="Times New Roman" w:hAnsi="Times New Roman"/>
          <w:sz w:val="24"/>
        </w:rPr>
        <w:footnoteReference w:id="592"/>
      </w:r>
      <w:r w:rsidRPr="005A1433">
        <w:rPr>
          <w:rFonts w:ascii="Times New Roman" w:hAnsi="Times New Roman"/>
        </w:rPr>
        <w:t xml:space="preserve"> </w:t>
      </w:r>
    </w:p>
    <w:p w14:paraId="0FAA5F77" w14:textId="77777777" w:rsidR="008146BE" w:rsidRDefault="008146BE" w:rsidP="005A1433">
      <w:pPr>
        <w:pStyle w:val="LeftrightafterHC"/>
        <w:spacing w:before="0" w:after="260" w:line="280" w:lineRule="exact"/>
        <w:ind w:right="0"/>
        <w:jc w:val="both"/>
        <w:rPr>
          <w:rFonts w:ascii="Times New Roman" w:hAnsi="Times New Roman"/>
        </w:rPr>
      </w:pPr>
      <w:r w:rsidRPr="005A1433">
        <w:rPr>
          <w:rFonts w:ascii="Times New Roman" w:hAnsi="Times New Roman"/>
        </w:rPr>
        <w:t xml:space="preserve">"The hospital </w:t>
      </w:r>
      <w:r w:rsidRPr="005A1433">
        <w:rPr>
          <w:rFonts w:ascii="Times New Roman" w:hAnsi="Times New Roman"/>
          <w:i/>
          <w:iCs/>
        </w:rPr>
        <w:t>undertakes</w:t>
      </w:r>
      <w:r w:rsidRPr="005A1433">
        <w:rPr>
          <w:rFonts w:ascii="Times New Roman" w:hAnsi="Times New Roman"/>
        </w:rPr>
        <w:t xml:space="preserve"> the care, supervision and control of patients who are in special need of care. The school authority </w:t>
      </w:r>
      <w:r w:rsidRPr="005A1433">
        <w:rPr>
          <w:rFonts w:ascii="Times New Roman" w:hAnsi="Times New Roman"/>
          <w:i/>
          <w:iCs/>
        </w:rPr>
        <w:t>undertakes</w:t>
      </w:r>
      <w:r w:rsidRPr="005A1433">
        <w:rPr>
          <w:rFonts w:ascii="Times New Roman" w:hAnsi="Times New Roman"/>
        </w:rPr>
        <w:t xml:space="preserve"> like special responsibilities in relation to the children whom it accepts into its care. If the invitor be subject to a special duty, it is because he </w:t>
      </w:r>
      <w:r w:rsidRPr="005A1433">
        <w:rPr>
          <w:rFonts w:ascii="Times New Roman" w:hAnsi="Times New Roman"/>
          <w:i/>
          <w:iCs/>
        </w:rPr>
        <w:t>assumes a particular responsibility</w:t>
      </w:r>
      <w:r w:rsidRPr="005A1433">
        <w:rPr>
          <w:rFonts w:ascii="Times New Roman" w:hAnsi="Times New Roman"/>
        </w:rPr>
        <w:t xml:space="preserve"> in relation to the safety of his premises and the safety of his invitee by inviting him to enter them. And in </w:t>
      </w:r>
      <w:r w:rsidRPr="005A1433">
        <w:rPr>
          <w:rFonts w:ascii="Times New Roman" w:hAnsi="Times New Roman"/>
          <w:i/>
          <w:iCs/>
        </w:rPr>
        <w:t>Meyers v Easton</w:t>
      </w:r>
      <w:r w:rsidRPr="005A1433">
        <w:rPr>
          <w:rFonts w:ascii="Times New Roman" w:hAnsi="Times New Roman"/>
        </w:rPr>
        <w:t xml:space="preserve"> the </w:t>
      </w:r>
      <w:r w:rsidRPr="005A1433">
        <w:rPr>
          <w:rFonts w:ascii="Times New Roman" w:hAnsi="Times New Roman"/>
          <w:i/>
          <w:iCs/>
        </w:rPr>
        <w:t>undertaking</w:t>
      </w:r>
      <w:r w:rsidRPr="005A1433">
        <w:rPr>
          <w:rFonts w:ascii="Times New Roman" w:hAnsi="Times New Roman"/>
        </w:rPr>
        <w:t xml:space="preserve"> of the landlord to renew the roof of the house was seen as impliedly carrying with it an undertaking to exercise reasonable care to prevent damage to the tenant's property. In these situations the special duty arises because the person on whom it is imposed has </w:t>
      </w:r>
      <w:r w:rsidRPr="005A1433">
        <w:rPr>
          <w:rFonts w:ascii="Times New Roman" w:hAnsi="Times New Roman"/>
          <w:i/>
          <w:iCs/>
        </w:rPr>
        <w:t>undertaken</w:t>
      </w:r>
      <w:r w:rsidRPr="005A1433">
        <w:rPr>
          <w:rFonts w:ascii="Times New Roman" w:hAnsi="Times New Roman"/>
        </w:rPr>
        <w:t xml:space="preserve"> the care, </w:t>
      </w:r>
      <w:r w:rsidRPr="005A1433">
        <w:rPr>
          <w:rFonts w:ascii="Times New Roman" w:hAnsi="Times New Roman"/>
        </w:rPr>
        <w:lastRenderedPageBreak/>
        <w:t xml:space="preserve">supervision or control of the person or property of another </w:t>
      </w:r>
      <w:r w:rsidRPr="005A1433">
        <w:rPr>
          <w:rFonts w:ascii="Times New Roman" w:hAnsi="Times New Roman"/>
          <w:i/>
          <w:iCs/>
        </w:rPr>
        <w:t>or is so placed in relation to that person or his property as to assume a particular responsibility for his or its safety</w:t>
      </w:r>
      <w:r w:rsidRPr="005A1433">
        <w:rPr>
          <w:rFonts w:ascii="Times New Roman" w:hAnsi="Times New Roman"/>
        </w:rPr>
        <w:t>, in circumstances where the person affected might reasonably expect that due care will be exercised."</w:t>
      </w:r>
    </w:p>
    <w:p w14:paraId="161D1E84"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This language is imprecise and provides an uncertain basis for reasoning to the imposition of a non-delegable duty in a new category of case.</w:t>
      </w:r>
      <w:r w:rsidRPr="005A1433">
        <w:rPr>
          <w:rStyle w:val="FootnoteReference"/>
          <w:rFonts w:ascii="Times New Roman" w:hAnsi="Times New Roman"/>
          <w:sz w:val="24"/>
        </w:rPr>
        <w:footnoteReference w:id="593"/>
      </w:r>
      <w:r w:rsidRPr="005A1433">
        <w:rPr>
          <w:rFonts w:ascii="Times New Roman" w:hAnsi="Times New Roman"/>
        </w:rPr>
        <w:t xml:space="preserve"> Mason J's explanation does not reveal the nature of the necessary undertaking or assumption of responsibility, although it suggests that the duty will arise out of some defined task or job on the part of the defendant that places the plaintiff's safety at risk.</w:t>
      </w:r>
      <w:r w:rsidRPr="005A1433">
        <w:rPr>
          <w:rStyle w:val="FootnoteReference"/>
          <w:rFonts w:ascii="Times New Roman" w:hAnsi="Times New Roman"/>
          <w:sz w:val="24"/>
        </w:rPr>
        <w:footnoteReference w:id="594"/>
      </w:r>
      <w:r w:rsidRPr="005A1433">
        <w:rPr>
          <w:rFonts w:ascii="Times New Roman" w:hAnsi="Times New Roman"/>
        </w:rPr>
        <w:t xml:space="preserve"> From Mason J's description of the facts in </w:t>
      </w:r>
      <w:r w:rsidRPr="005A1433">
        <w:rPr>
          <w:rFonts w:ascii="Times New Roman" w:hAnsi="Times New Roman"/>
          <w:i/>
          <w:iCs/>
        </w:rPr>
        <w:t>Meyers v Easton</w:t>
      </w:r>
      <w:r w:rsidRPr="005A1433">
        <w:rPr>
          <w:rFonts w:ascii="Times New Roman" w:hAnsi="Times New Roman"/>
        </w:rPr>
        <w:t>,</w:t>
      </w:r>
      <w:r w:rsidRPr="005A1433">
        <w:rPr>
          <w:rStyle w:val="FootnoteReference"/>
          <w:rFonts w:ascii="Times New Roman" w:hAnsi="Times New Roman"/>
          <w:sz w:val="24"/>
        </w:rPr>
        <w:footnoteReference w:id="595"/>
      </w:r>
      <w:r w:rsidRPr="005A1433">
        <w:rPr>
          <w:rFonts w:ascii="Times New Roman" w:hAnsi="Times New Roman"/>
        </w:rPr>
        <w:t xml:space="preserve"> it appears that the relevant undertaking was "at the solicitation of" the landlord's tenant.</w:t>
      </w:r>
      <w:r w:rsidRPr="005A1433">
        <w:rPr>
          <w:rStyle w:val="FootnoteReference"/>
          <w:rFonts w:ascii="Times New Roman" w:hAnsi="Times New Roman"/>
          <w:sz w:val="24"/>
        </w:rPr>
        <w:footnoteReference w:id="596"/>
      </w:r>
      <w:r w:rsidRPr="005A1433">
        <w:rPr>
          <w:rFonts w:ascii="Times New Roman" w:hAnsi="Times New Roman"/>
        </w:rPr>
        <w:t xml:space="preserve"> The requirement of a consensual arrangement about the scope of the undertaking is consistent with the analogy drawn by Lord Sumption in </w:t>
      </w:r>
      <w:r w:rsidRPr="005A1433">
        <w:rPr>
          <w:rFonts w:ascii="Times New Roman" w:hAnsi="Times New Roman"/>
          <w:i/>
          <w:iCs/>
        </w:rPr>
        <w:t>Woodland</w:t>
      </w:r>
      <w:r w:rsidRPr="005A1433">
        <w:rPr>
          <w:rFonts w:ascii="Times New Roman" w:hAnsi="Times New Roman"/>
        </w:rPr>
        <w:t xml:space="preserve"> to contractual liability. In three of the categories of cases identified by Mason J (hospital and patient, school authority and pupil, and landlord and tenant), the relationship of duty-holder and obligee involved the performance by the duty-holder of some service or activity for the obligee. In the case of the invitor, Mason J identified the source of the duty as an invitation to the invitee to enter the invitor's premises, so that the scope of the assumed responsibility was inferred from that invitation.</w:t>
      </w:r>
      <w:r w:rsidRPr="005A1433">
        <w:rPr>
          <w:rStyle w:val="FootnoteReference"/>
          <w:rFonts w:ascii="Times New Roman" w:hAnsi="Times New Roman"/>
          <w:sz w:val="24"/>
        </w:rPr>
        <w:footnoteReference w:id="597"/>
      </w:r>
      <w:r w:rsidRPr="005A1433">
        <w:rPr>
          <w:rFonts w:ascii="Times New Roman" w:hAnsi="Times New Roman"/>
        </w:rPr>
        <w:t xml:space="preserve"> </w:t>
      </w:r>
    </w:p>
    <w:p w14:paraId="76286FF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Mason J's conception of the "common element" of relationships involving a non-delegable duty was accepted by the majority in </w:t>
      </w:r>
      <w:r w:rsidRPr="005A1433">
        <w:rPr>
          <w:rFonts w:ascii="Times New Roman" w:hAnsi="Times New Roman"/>
          <w:i/>
          <w:iCs/>
        </w:rPr>
        <w:t>Burnie Port Authority</w:t>
      </w:r>
      <w:r w:rsidRPr="005A1433">
        <w:rPr>
          <w:rFonts w:ascii="Times New Roman" w:hAnsi="Times New Roman"/>
        </w:rPr>
        <w:t>.</w:t>
      </w:r>
      <w:r w:rsidRPr="005A1433">
        <w:rPr>
          <w:rStyle w:val="FootnoteReference"/>
          <w:rFonts w:ascii="Times New Roman" w:hAnsi="Times New Roman"/>
          <w:sz w:val="24"/>
        </w:rPr>
        <w:footnoteReference w:id="598"/>
      </w:r>
      <w:r w:rsidRPr="005A1433">
        <w:rPr>
          <w:rFonts w:ascii="Times New Roman" w:hAnsi="Times New Roman"/>
          <w:i/>
          <w:iCs/>
        </w:rPr>
        <w:t xml:space="preserve"> </w:t>
      </w:r>
      <w:r w:rsidRPr="005A1433">
        <w:rPr>
          <w:rFonts w:ascii="Times New Roman" w:hAnsi="Times New Roman"/>
        </w:rPr>
        <w:t xml:space="preserve">In that case, property damage resulted from the negligence of an independent contractor in starting a fire that spread to an area occupied by a licensee and caused damage to the licensee's stock. The majority considered that "[i]n most, though conceivably not all, of such categories of case", what generates the "special responsibility or duty to see that care is taken" was identified by Mason J in </w:t>
      </w:r>
      <w:r w:rsidRPr="005A1433">
        <w:rPr>
          <w:rFonts w:ascii="Times New Roman" w:hAnsi="Times New Roman"/>
          <w:i/>
          <w:iCs/>
        </w:rPr>
        <w:t>Kondis</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 xml:space="preserve">being (1) the duty-holder undertaking the care, supervision or control of the person </w:t>
      </w:r>
      <w:r w:rsidRPr="005A1433">
        <w:rPr>
          <w:rFonts w:ascii="Times New Roman" w:hAnsi="Times New Roman"/>
        </w:rPr>
        <w:lastRenderedPageBreak/>
        <w:t>or property of another; or (2) the duty-holder being "so placed in relation to that person or his property as to assume a particular responsibility for his or its safety", both in circumstances in which the obligee might reasonably expect that due care will be exercised.</w:t>
      </w:r>
      <w:r w:rsidRPr="005A1433">
        <w:rPr>
          <w:rStyle w:val="FootnoteReference"/>
          <w:rFonts w:ascii="Times New Roman" w:hAnsi="Times New Roman"/>
          <w:sz w:val="24"/>
        </w:rPr>
        <w:footnoteReference w:id="599"/>
      </w:r>
      <w:r w:rsidRPr="005A1433">
        <w:rPr>
          <w:rFonts w:ascii="Times New Roman" w:hAnsi="Times New Roman"/>
        </w:rPr>
        <w:t xml:space="preserve"> The majority referred to this element as the "central element of control" on the part of the duty-holder.</w:t>
      </w:r>
      <w:r w:rsidRPr="005A1433">
        <w:rPr>
          <w:rStyle w:val="FootnoteReference"/>
          <w:rFonts w:ascii="Times New Roman" w:hAnsi="Times New Roman"/>
          <w:sz w:val="24"/>
        </w:rPr>
        <w:footnoteReference w:id="600"/>
      </w:r>
    </w:p>
    <w:p w14:paraId="085C318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majority in </w:t>
      </w:r>
      <w:r w:rsidRPr="005A1433">
        <w:rPr>
          <w:rFonts w:ascii="Times New Roman" w:hAnsi="Times New Roman"/>
          <w:i/>
          <w:iCs/>
        </w:rPr>
        <w:t>Burnie Port Authority</w:t>
      </w:r>
      <w:r w:rsidRPr="005A1433">
        <w:rPr>
          <w:rFonts w:ascii="Times New Roman" w:hAnsi="Times New Roman"/>
          <w:iCs/>
        </w:rPr>
        <w:t xml:space="preserve"> </w:t>
      </w:r>
      <w:r w:rsidRPr="005A1433">
        <w:rPr>
          <w:rFonts w:ascii="Times New Roman" w:hAnsi="Times New Roman"/>
        </w:rPr>
        <w:t>found that the relationship between the building owner and licensee corresponded with the second aspect of the central element of control, that is:</w:t>
      </w:r>
      <w:r w:rsidRPr="005A1433">
        <w:rPr>
          <w:rStyle w:val="FootnoteReference"/>
          <w:rFonts w:ascii="Times New Roman" w:hAnsi="Times New Roman"/>
          <w:sz w:val="24"/>
        </w:rPr>
        <w:footnoteReference w:id="601"/>
      </w:r>
      <w:r w:rsidRPr="005A1433">
        <w:rPr>
          <w:rFonts w:ascii="Times New Roman" w:hAnsi="Times New Roman"/>
        </w:rPr>
        <w:t xml:space="preserve"> </w:t>
      </w:r>
    </w:p>
    <w:p w14:paraId="53E58107" w14:textId="77777777" w:rsidR="008146BE" w:rsidRDefault="008146BE" w:rsidP="005A1433">
      <w:pPr>
        <w:pStyle w:val="LeftrightafterHC"/>
        <w:spacing w:before="0" w:after="260" w:line="280" w:lineRule="exact"/>
        <w:ind w:right="0"/>
        <w:jc w:val="both"/>
        <w:rPr>
          <w:rFonts w:ascii="Times New Roman" w:hAnsi="Times New Roman"/>
        </w:rPr>
      </w:pPr>
      <w:r w:rsidRPr="005A1433">
        <w:rPr>
          <w:rFonts w:ascii="Times New Roman" w:hAnsi="Times New Roman"/>
        </w:rPr>
        <w:t>"[T]he person who introduces (or allows another to introduce) the dangerous substance or undertakes (or allows another to undertake) the dangerous activity on premises which he or she controls is 'so placed in relation to [the other] person or his property as to assume a particular responsibility for his or its safety'."</w:t>
      </w:r>
    </w:p>
    <w:p w14:paraId="2693DA1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majority later identified the relevant principle in the following terms:</w:t>
      </w:r>
      <w:r w:rsidRPr="005A1433">
        <w:rPr>
          <w:rStyle w:val="FootnoteReference"/>
          <w:rFonts w:ascii="Times New Roman" w:hAnsi="Times New Roman"/>
          <w:sz w:val="24"/>
        </w:rPr>
        <w:footnoteReference w:id="602"/>
      </w:r>
    </w:p>
    <w:p w14:paraId="11225117" w14:textId="77777777" w:rsidR="008146BE" w:rsidRDefault="008146BE" w:rsidP="005A1433">
      <w:pPr>
        <w:pStyle w:val="LeftrightafterHC"/>
        <w:spacing w:before="0" w:after="260" w:line="280" w:lineRule="exact"/>
        <w:ind w:right="0"/>
        <w:jc w:val="both"/>
        <w:rPr>
          <w:rFonts w:ascii="Times New Roman" w:hAnsi="Times New Roman"/>
        </w:rPr>
      </w:pPr>
      <w:r w:rsidRPr="005A1433">
        <w:rPr>
          <w:rFonts w:ascii="Times New Roman" w:hAnsi="Times New Roman"/>
        </w:rPr>
        <w:t>"[A] person who takes advantage of his or her control of premises to introduce a dangerous substance, to carry on a dangerous activity, or to allow another to do one of those things, owes a duty of reasonable care to avoid a reasonably foreseeable risk of injury or damage to the person or property of another. In a case where the person or property of the other person is lawfully in a place outside the premises that duty of care both varies in degree according to the magnitude of the risk involved and extends to ensuring that such care is taken."</w:t>
      </w:r>
    </w:p>
    <w:p w14:paraId="6C8DA3B0"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concept of an "assumption of responsibility" was explained by the plurality in </w:t>
      </w:r>
      <w:r w:rsidRPr="005A1433">
        <w:rPr>
          <w:rFonts w:ascii="Times New Roman" w:hAnsi="Times New Roman"/>
          <w:i/>
        </w:rPr>
        <w:t>Mallonland Pty Ltd v Advanta Seeds Pty Ltd</w:t>
      </w:r>
      <w:r w:rsidRPr="005A1433">
        <w:rPr>
          <w:rFonts w:ascii="Times New Roman" w:hAnsi="Times New Roman"/>
        </w:rPr>
        <w:t xml:space="preserve"> as "</w:t>
      </w:r>
      <w:bookmarkStart w:id="4" w:name="_Hlk214695614"/>
      <w:r w:rsidRPr="005A1433">
        <w:rPr>
          <w:rFonts w:ascii="Times New Roman" w:hAnsi="Times New Roman"/>
        </w:rPr>
        <w:t>an undertaking (whether express or implied) by a person to take on a task or job for another person or class of persons, from which it can be inferred that the first person accepted that he or she would take reasonable care when engaging in that task or job</w:t>
      </w:r>
      <w:bookmarkEnd w:id="4"/>
      <w:r w:rsidRPr="005A1433">
        <w:rPr>
          <w:rFonts w:ascii="Times New Roman" w:hAnsi="Times New Roman"/>
        </w:rPr>
        <w:t>".</w:t>
      </w:r>
      <w:r w:rsidRPr="005A1433">
        <w:rPr>
          <w:rFonts w:ascii="Times New Roman" w:hAnsi="Times New Roman"/>
          <w:b/>
          <w:sz w:val="24"/>
          <w:vertAlign w:val="superscript"/>
        </w:rPr>
        <w:footnoteReference w:id="603"/>
      </w:r>
      <w:r w:rsidRPr="005A1433">
        <w:rPr>
          <w:rFonts w:ascii="Times New Roman" w:hAnsi="Times New Roman"/>
        </w:rPr>
        <w:t xml:space="preserve"> This explanation conforms with the idea that an assumption of responsibility involves some positive act by the defendant to embark upon a defined task or job </w:t>
      </w:r>
      <w:r w:rsidRPr="005A1433">
        <w:rPr>
          <w:rFonts w:ascii="Times New Roman" w:hAnsi="Times New Roman"/>
        </w:rPr>
        <w:lastRenderedPageBreak/>
        <w:t>and implies a measure of control over the results of the assumed task.</w:t>
      </w:r>
      <w:r w:rsidRPr="005A1433">
        <w:rPr>
          <w:rStyle w:val="FootnoteReference"/>
          <w:rFonts w:ascii="Times New Roman" w:hAnsi="Times New Roman"/>
          <w:sz w:val="24"/>
        </w:rPr>
        <w:footnoteReference w:id="604"/>
      </w:r>
      <w:r w:rsidRPr="005A1433">
        <w:rPr>
          <w:rFonts w:ascii="Times New Roman" w:hAnsi="Times New Roman"/>
        </w:rPr>
        <w:t xml:space="preserve"> The plurality in </w:t>
      </w:r>
      <w:r w:rsidRPr="005A1433">
        <w:rPr>
          <w:rFonts w:ascii="Times New Roman" w:hAnsi="Times New Roman"/>
          <w:i/>
          <w:iCs/>
        </w:rPr>
        <w:t>Mallonland</w:t>
      </w:r>
      <w:r w:rsidRPr="005A1433">
        <w:rPr>
          <w:rFonts w:ascii="Times New Roman" w:hAnsi="Times New Roman"/>
        </w:rPr>
        <w:t xml:space="preserve"> accepted that a defendant's assumption of responsibility is "a fact found from evidence relating to the relationship between the parties, their conduct, and the reliance of the other party".</w:t>
      </w:r>
      <w:r w:rsidRPr="005A1433">
        <w:rPr>
          <w:rStyle w:val="FootnoteReference"/>
          <w:rFonts w:ascii="Times New Roman" w:hAnsi="Times New Roman"/>
          <w:sz w:val="24"/>
        </w:rPr>
        <w:footnoteReference w:id="605"/>
      </w:r>
      <w:r w:rsidRPr="005A1433">
        <w:rPr>
          <w:rFonts w:ascii="Times New Roman" w:hAnsi="Times New Roman"/>
        </w:rPr>
        <w:t xml:space="preserve"> </w:t>
      </w:r>
    </w:p>
    <w:p w14:paraId="10CD89F5"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Identifying a defendant's assumption of responsibility by reference to their promise to do something for the plaintiff, or by the defendant's conduct in embarking upon the performance of a task for the plaintiff, or by accepting a task that is "entrusted" by the plaintiff to the defendant,</w:t>
      </w:r>
      <w:r w:rsidRPr="005A1433">
        <w:rPr>
          <w:rStyle w:val="FootnoteReference"/>
          <w:rFonts w:ascii="Times New Roman" w:hAnsi="Times New Roman"/>
          <w:sz w:val="24"/>
        </w:rPr>
        <w:footnoteReference w:id="606"/>
      </w:r>
      <w:r w:rsidRPr="005A1433">
        <w:rPr>
          <w:rFonts w:ascii="Times New Roman" w:hAnsi="Times New Roman"/>
        </w:rPr>
        <w:t xml:space="preserve"> may be relatively straightforward. For example, in </w:t>
      </w:r>
      <w:r w:rsidRPr="005A1433">
        <w:rPr>
          <w:rFonts w:ascii="Times New Roman" w:hAnsi="Times New Roman"/>
          <w:i/>
          <w:iCs/>
        </w:rPr>
        <w:t>Cassidy v Ministry of Health</w:t>
      </w:r>
      <w:r w:rsidRPr="005A1433">
        <w:rPr>
          <w:rFonts w:ascii="Times New Roman" w:hAnsi="Times New Roman"/>
        </w:rPr>
        <w:t>, Denning LJ drew an analogy between hospital authorities who accept patients for treatment and railway or shipping authorities who accept passengers for carriage, saying "[o]nce they undertake the task, they come under a duty to use care in the doing of it, and that is so whether they do it for reward or not".</w:t>
      </w:r>
      <w:r w:rsidRPr="005A1433">
        <w:rPr>
          <w:rFonts w:ascii="Times New Roman" w:hAnsi="Times New Roman"/>
          <w:b/>
          <w:sz w:val="24"/>
          <w:vertAlign w:val="superscript"/>
        </w:rPr>
        <w:footnoteReference w:id="607"/>
      </w:r>
    </w:p>
    <w:p w14:paraId="3832289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Similarly, by reference to English cases, Professor Donal Nolan has concluded that "the most plausible way of characterising the conduct that, at least prima facie, triggers [the judicial conclusion that an assumption of responsibility has taken place] is that </w:t>
      </w:r>
      <w:r w:rsidRPr="005A1433">
        <w:rPr>
          <w:rFonts w:ascii="Times New Roman" w:hAnsi="Times New Roman"/>
          <w:i/>
          <w:iCs/>
        </w:rPr>
        <w:t>A has taken on a task or job for B</w:t>
      </w:r>
      <w:r w:rsidRPr="005A1433">
        <w:rPr>
          <w:rFonts w:ascii="Times New Roman" w:hAnsi="Times New Roman"/>
        </w:rPr>
        <w:t>".</w:t>
      </w:r>
      <w:r w:rsidRPr="005A1433">
        <w:rPr>
          <w:rStyle w:val="FootnoteReference"/>
          <w:rFonts w:ascii="Times New Roman" w:hAnsi="Times New Roman"/>
          <w:sz w:val="24"/>
        </w:rPr>
        <w:footnoteReference w:id="608"/>
      </w:r>
      <w:r w:rsidRPr="005A1433">
        <w:rPr>
          <w:rFonts w:ascii="Times New Roman" w:hAnsi="Times New Roman"/>
          <w:i/>
          <w:iCs/>
        </w:rPr>
        <w:t xml:space="preserve"> </w:t>
      </w:r>
      <w:r w:rsidRPr="005A1433">
        <w:rPr>
          <w:rFonts w:ascii="Times New Roman" w:hAnsi="Times New Roman"/>
        </w:rPr>
        <w:t xml:space="preserve">The definition of the scope of the duty by reference to a particular task or job appears in some of the earliest cases about non-delegable duties. For example, in </w:t>
      </w:r>
      <w:r w:rsidRPr="005A1433">
        <w:rPr>
          <w:rFonts w:ascii="Times New Roman" w:hAnsi="Times New Roman"/>
          <w:i/>
          <w:iCs/>
        </w:rPr>
        <w:t>Pickard v Smith</w:t>
      </w:r>
      <w:r w:rsidRPr="005A1433">
        <w:rPr>
          <w:rFonts w:ascii="Times New Roman" w:hAnsi="Times New Roman"/>
        </w:rPr>
        <w:t>,</w:t>
      </w:r>
      <w:r w:rsidRPr="005A1433">
        <w:rPr>
          <w:rStyle w:val="FootnoteReference"/>
          <w:rFonts w:ascii="Times New Roman" w:hAnsi="Times New Roman"/>
          <w:sz w:val="24"/>
        </w:rPr>
        <w:footnoteReference w:id="609"/>
      </w:r>
      <w:r w:rsidRPr="005A1433">
        <w:rPr>
          <w:rFonts w:ascii="Times New Roman" w:hAnsi="Times New Roman"/>
          <w:i/>
          <w:iCs/>
        </w:rPr>
        <w:t xml:space="preserve"> </w:t>
      </w:r>
      <w:r w:rsidRPr="005A1433">
        <w:rPr>
          <w:rFonts w:ascii="Times New Roman" w:hAnsi="Times New Roman"/>
        </w:rPr>
        <w:t>which Mason J identified as the source of the concept of the non-delegable duty as applied to a common law duty of care,</w:t>
      </w:r>
      <w:r w:rsidRPr="005A1433">
        <w:rPr>
          <w:rStyle w:val="FootnoteReference"/>
          <w:rFonts w:ascii="Times New Roman" w:hAnsi="Times New Roman"/>
          <w:sz w:val="24"/>
        </w:rPr>
        <w:footnoteReference w:id="610"/>
      </w:r>
      <w:r w:rsidRPr="005A1433">
        <w:rPr>
          <w:rFonts w:ascii="Times New Roman" w:hAnsi="Times New Roman"/>
        </w:rPr>
        <w:t xml:space="preserve"> Williams J identified an employer's liability in cases "in which the act which occasions the injury is one which the contractor was employed to do" or "in which the contractor is entrusted with the </w:t>
      </w:r>
      <w:r w:rsidRPr="005A1433">
        <w:rPr>
          <w:rFonts w:ascii="Times New Roman" w:hAnsi="Times New Roman"/>
        </w:rPr>
        <w:lastRenderedPageBreak/>
        <w:t>performance of a duty incumbent upon his employer, and neglects its fulfilment, whereby an injury is occasioned".</w:t>
      </w:r>
      <w:r w:rsidRPr="005A1433">
        <w:rPr>
          <w:rStyle w:val="FootnoteReference"/>
          <w:rFonts w:ascii="Times New Roman" w:hAnsi="Times New Roman"/>
          <w:sz w:val="24"/>
        </w:rPr>
        <w:footnoteReference w:id="611"/>
      </w:r>
      <w:r w:rsidRPr="005A1433">
        <w:rPr>
          <w:rFonts w:ascii="Times New Roman" w:hAnsi="Times New Roman"/>
        </w:rPr>
        <w:t xml:space="preserve"> In </w:t>
      </w:r>
      <w:r w:rsidRPr="005A1433">
        <w:rPr>
          <w:rFonts w:ascii="Times New Roman" w:hAnsi="Times New Roman"/>
          <w:i/>
          <w:iCs/>
        </w:rPr>
        <w:t>Hughes v Percival</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Lord Blackburn identified the non-delegable duty by asking whether "the operation, during which the defendant's duty required him to see that reasonable care and skill should be used, [was] over at the time when those engaged in the work cut into the party-wall".</w:t>
      </w:r>
      <w:r w:rsidRPr="005A1433">
        <w:rPr>
          <w:rStyle w:val="FootnoteReference"/>
          <w:rFonts w:ascii="Times New Roman" w:hAnsi="Times New Roman"/>
          <w:sz w:val="24"/>
        </w:rPr>
        <w:footnoteReference w:id="612"/>
      </w:r>
      <w:r w:rsidRPr="005A1433">
        <w:rPr>
          <w:rFonts w:ascii="Times New Roman" w:hAnsi="Times New Roman"/>
        </w:rPr>
        <w:t xml:space="preserve"> Lord Watson identified a defence to liability that "it could not have been reasonably anticipated that any workman of ordinary skill in such operations, who was neither insane nor dishonest, would have dreamt of cutting the wall".</w:t>
      </w:r>
      <w:r w:rsidRPr="005A1433">
        <w:rPr>
          <w:rStyle w:val="FootnoteReference"/>
          <w:rFonts w:ascii="Times New Roman" w:hAnsi="Times New Roman"/>
          <w:sz w:val="24"/>
        </w:rPr>
        <w:footnoteReference w:id="613"/>
      </w:r>
      <w:r w:rsidRPr="005A1433">
        <w:rPr>
          <w:rFonts w:ascii="Times New Roman" w:hAnsi="Times New Roman"/>
        </w:rPr>
        <w:t xml:space="preserve"> Lord FitzGerald considered that the defendant was not his neighbour's insurer but was under a duty "to have used every reasonable precaution that care and skill might suggest in the execution of his works".</w:t>
      </w:r>
      <w:r w:rsidRPr="005A1433">
        <w:rPr>
          <w:rStyle w:val="FootnoteReference"/>
          <w:rFonts w:ascii="Times New Roman" w:hAnsi="Times New Roman"/>
          <w:sz w:val="24"/>
        </w:rPr>
        <w:footnoteReference w:id="614"/>
      </w:r>
      <w:r w:rsidRPr="005A1433">
        <w:rPr>
          <w:rFonts w:ascii="Times New Roman" w:hAnsi="Times New Roman"/>
        </w:rPr>
        <w:t xml:space="preserve"> </w:t>
      </w:r>
    </w:p>
    <w:p w14:paraId="774BDF40"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More recently, in </w:t>
      </w:r>
      <w:r w:rsidRPr="005A1433">
        <w:rPr>
          <w:rFonts w:ascii="Times New Roman" w:hAnsi="Times New Roman"/>
          <w:i/>
          <w:iCs/>
        </w:rPr>
        <w:t>Bryan v Maloney</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Mason CJ, Deane and Gaudron JJ found a builder's assumption of responsibility to future owners of a house in his undertaking "the responsibility of erecting a structure".</w:t>
      </w:r>
      <w:r w:rsidRPr="005A1433">
        <w:rPr>
          <w:rStyle w:val="FootnoteReference"/>
          <w:rFonts w:ascii="Times New Roman" w:hAnsi="Times New Roman"/>
          <w:sz w:val="24"/>
        </w:rPr>
        <w:footnoteReference w:id="615"/>
      </w:r>
      <w:r w:rsidRPr="005A1433">
        <w:rPr>
          <w:rFonts w:ascii="Times New Roman" w:hAnsi="Times New Roman"/>
        </w:rPr>
        <w:t xml:space="preserve"> In </w:t>
      </w:r>
      <w:r w:rsidRPr="005A1433">
        <w:rPr>
          <w:rFonts w:ascii="Times New Roman" w:hAnsi="Times New Roman"/>
          <w:i/>
          <w:iCs/>
        </w:rPr>
        <w:t>Pyrenees Shire Council v Day</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Gummow J stated that a public authority which enters upon the exercise of statutory powers with respect to a particular subject matter may place itself in a relationship to others which imports a common law duty to take care which is to be discharged by the continuation or additional exercise of those powers.</w:t>
      </w:r>
      <w:r w:rsidRPr="005A1433">
        <w:rPr>
          <w:rStyle w:val="FootnoteReference"/>
          <w:rFonts w:ascii="Times New Roman" w:hAnsi="Times New Roman"/>
          <w:sz w:val="24"/>
        </w:rPr>
        <w:footnoteReference w:id="616"/>
      </w:r>
      <w:r w:rsidRPr="005A1433">
        <w:rPr>
          <w:rFonts w:ascii="Times New Roman" w:hAnsi="Times New Roman"/>
        </w:rPr>
        <w:t xml:space="preserve"> Conversely, in </w:t>
      </w:r>
      <w:r w:rsidRPr="005A1433">
        <w:rPr>
          <w:rFonts w:ascii="Times New Roman" w:hAnsi="Times New Roman"/>
          <w:i/>
          <w:iCs/>
        </w:rPr>
        <w:t>Hill v Van Erp</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his Honour disapproved of a general notion of "assumption of responsibility" without identification of those for whom or for whose benefit services are performed.</w:t>
      </w:r>
      <w:r w:rsidRPr="005A1433">
        <w:rPr>
          <w:rStyle w:val="FootnoteReference"/>
          <w:rFonts w:ascii="Times New Roman" w:hAnsi="Times New Roman"/>
          <w:sz w:val="24"/>
        </w:rPr>
        <w:footnoteReference w:id="617"/>
      </w:r>
    </w:p>
    <w:p w14:paraId="34C09582"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An assumption of responsibility arising from the duty-holder being "placed in relation to" the obligee reflects the creation of a substantial risk to the obligee with which the duty-holder is relevantly connected. This explanation was identified by Kirby J in </w:t>
      </w:r>
      <w:r w:rsidRPr="005A1433">
        <w:rPr>
          <w:rFonts w:ascii="Times New Roman" w:hAnsi="Times New Roman"/>
          <w:i/>
          <w:iCs/>
        </w:rPr>
        <w:t>Montgomery</w:t>
      </w:r>
      <w:r w:rsidRPr="005A1433">
        <w:rPr>
          <w:rFonts w:ascii="Times New Roman" w:hAnsi="Times New Roman"/>
        </w:rPr>
        <w:t>,</w:t>
      </w:r>
      <w:r w:rsidRPr="005A1433">
        <w:rPr>
          <w:rStyle w:val="FootnoteReference"/>
          <w:rFonts w:ascii="Times New Roman" w:hAnsi="Times New Roman"/>
          <w:sz w:val="24"/>
        </w:rPr>
        <w:footnoteReference w:id="618"/>
      </w:r>
      <w:r w:rsidRPr="005A1433">
        <w:rPr>
          <w:rFonts w:ascii="Times New Roman" w:hAnsi="Times New Roman"/>
        </w:rPr>
        <w:t xml:space="preserve"> referring to an argument developed by Professor John Murphy. Professor Murphy posited that the creation of a substantial </w:t>
      </w:r>
      <w:r w:rsidRPr="005A1433">
        <w:rPr>
          <w:rFonts w:ascii="Times New Roman" w:hAnsi="Times New Roman"/>
        </w:rPr>
        <w:lastRenderedPageBreak/>
        <w:t>risk "carries with it a necessary assumption (or imputation) of responsibility",</w:t>
      </w:r>
      <w:r w:rsidRPr="005A1433">
        <w:rPr>
          <w:rStyle w:val="FootnoteReference"/>
          <w:rFonts w:ascii="Times New Roman" w:hAnsi="Times New Roman"/>
          <w:sz w:val="24"/>
        </w:rPr>
        <w:footnoteReference w:id="619"/>
      </w:r>
      <w:r w:rsidRPr="005A1433">
        <w:rPr>
          <w:rFonts w:ascii="Times New Roman" w:hAnsi="Times New Roman"/>
        </w:rPr>
        <w:t xml:space="preserve"> and concluded that a non-delegable duty "arises out of something the defendant has done (or had done) to place the claimant at risk, or heighten his or her vulnerability".</w:t>
      </w:r>
      <w:r w:rsidRPr="005A1433">
        <w:rPr>
          <w:rStyle w:val="FootnoteReference"/>
          <w:rFonts w:ascii="Times New Roman" w:hAnsi="Times New Roman"/>
          <w:sz w:val="24"/>
        </w:rPr>
        <w:footnoteReference w:id="620"/>
      </w:r>
      <w:r w:rsidRPr="005A1433">
        <w:rPr>
          <w:rFonts w:ascii="Times New Roman" w:hAnsi="Times New Roman"/>
        </w:rPr>
        <w:t xml:space="preserve"> Kirby J considered that non-delegable duties apply in the context of "clear affirmative duties to control either a dangerous person or a dangerous thing and to protect the claimant's person, property or legal affairs as a result".</w:t>
      </w:r>
      <w:r w:rsidRPr="005A1433">
        <w:rPr>
          <w:rStyle w:val="FootnoteReference"/>
          <w:rFonts w:ascii="Times New Roman" w:hAnsi="Times New Roman"/>
          <w:sz w:val="24"/>
        </w:rPr>
        <w:footnoteReference w:id="621"/>
      </w:r>
      <w:r w:rsidRPr="005A1433">
        <w:rPr>
          <w:rFonts w:ascii="Times New Roman" w:hAnsi="Times New Roman"/>
        </w:rPr>
        <w:t xml:space="preserve"> Substantial risk and its obverse, "special dependence or vulnerability",</w:t>
      </w:r>
      <w:r w:rsidRPr="005A1433">
        <w:rPr>
          <w:rStyle w:val="FootnoteReference"/>
          <w:rFonts w:ascii="Times New Roman" w:hAnsi="Times New Roman"/>
          <w:sz w:val="24"/>
        </w:rPr>
        <w:footnoteReference w:id="622"/>
      </w:r>
      <w:r w:rsidRPr="005A1433">
        <w:rPr>
          <w:rFonts w:ascii="Times New Roman" w:hAnsi="Times New Roman"/>
        </w:rPr>
        <w:t xml:space="preserve"> were grounds for the assumed responsibility identified in</w:t>
      </w:r>
      <w:r w:rsidRPr="005A1433">
        <w:rPr>
          <w:rFonts w:ascii="Times New Roman" w:hAnsi="Times New Roman"/>
          <w:i/>
          <w:iCs/>
        </w:rPr>
        <w:t xml:space="preserve"> Burnie Port Authority</w:t>
      </w:r>
      <w:r w:rsidRPr="005A1433">
        <w:rPr>
          <w:rFonts w:ascii="Times New Roman" w:hAnsi="Times New Roman"/>
        </w:rPr>
        <w:t xml:space="preserve">. These observations emphasise that the relevant vulnerability is not simply the obvious vulnerability of a child to sexual abuse by a person who seeks to commit sexual acts upon that child. Rather, the relevant vulnerability is the vulnerability of a child in the Wallsend parish to sexual abuse resulting from the Catholic Church's pursuit of its religious mission in that parish through the provision by priests of care for or supervision of children. </w:t>
      </w:r>
    </w:p>
    <w:p w14:paraId="5B346E6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existence or otherwise of a substantial risk is also material to the non-delegable duty owed by a school authority. In </w:t>
      </w:r>
      <w:r w:rsidRPr="005A1433">
        <w:rPr>
          <w:rFonts w:ascii="Times New Roman" w:hAnsi="Times New Roman"/>
          <w:i/>
          <w:iCs/>
        </w:rPr>
        <w:t>Introvigne</w:t>
      </w:r>
      <w:r w:rsidRPr="005A1433">
        <w:rPr>
          <w:rFonts w:ascii="Times New Roman" w:hAnsi="Times New Roman"/>
        </w:rPr>
        <w:t>, Mason J referred to the "immaturity and inexperience of the pupils and their propensity for mischief" as one of the bases of the special responsibility which founds the non-delegable duty.</w:t>
      </w:r>
      <w:r w:rsidRPr="005A1433">
        <w:rPr>
          <w:rStyle w:val="FootnoteReference"/>
          <w:rFonts w:ascii="Times New Roman" w:hAnsi="Times New Roman"/>
          <w:sz w:val="24"/>
        </w:rPr>
        <w:footnoteReference w:id="623"/>
      </w:r>
      <w:r w:rsidRPr="005A1433">
        <w:rPr>
          <w:rFonts w:ascii="Times New Roman" w:hAnsi="Times New Roman"/>
        </w:rPr>
        <w:t xml:space="preserve"> </w:t>
      </w:r>
    </w:p>
    <w:p w14:paraId="057D090B"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Authority as a basis for a non-delegable duty?</w:t>
      </w:r>
    </w:p>
    <w:p w14:paraId="28D09C60"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In </w:t>
      </w:r>
      <w:r w:rsidRPr="005A1433">
        <w:rPr>
          <w:rFonts w:ascii="Times New Roman" w:hAnsi="Times New Roman"/>
          <w:i/>
          <w:iCs/>
        </w:rPr>
        <w:t>Burnie Port Authority</w:t>
      </w:r>
      <w:r w:rsidRPr="005A1433">
        <w:rPr>
          <w:rFonts w:ascii="Times New Roman" w:hAnsi="Times New Roman"/>
        </w:rPr>
        <w:t>, the majority identified the defendant's authority over the plaintiff as a consideration supporting the non-delegable duty in that case, because "it is the person in control who has authorized or allowed the situation of foreseeable potential danger to be imposed on the other person by authorizing or allowing the dangerous use of the premises and who is likely to be in a position to insist upon the exercise of reasonable care".</w:t>
      </w:r>
      <w:r w:rsidRPr="005A1433">
        <w:rPr>
          <w:rStyle w:val="FootnoteReference"/>
          <w:rFonts w:ascii="Times New Roman" w:hAnsi="Times New Roman"/>
          <w:sz w:val="24"/>
        </w:rPr>
        <w:footnoteReference w:id="624"/>
      </w:r>
      <w:r w:rsidRPr="005A1433">
        <w:rPr>
          <w:rFonts w:ascii="Times New Roman" w:hAnsi="Times New Roman"/>
        </w:rPr>
        <w:t xml:space="preserve"> </w:t>
      </w:r>
    </w:p>
    <w:p w14:paraId="660BDD3F"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lastRenderedPageBreak/>
        <w:tab/>
        <w:t xml:space="preserve">Similar reasoning can be seen in </w:t>
      </w:r>
      <w:r w:rsidRPr="005A1433">
        <w:rPr>
          <w:rFonts w:ascii="Times New Roman" w:hAnsi="Times New Roman"/>
          <w:i/>
          <w:iCs/>
        </w:rPr>
        <w:t>McInnes v Wardle</w:t>
      </w:r>
      <w:r w:rsidRPr="005A1433">
        <w:rPr>
          <w:rFonts w:ascii="Times New Roman" w:hAnsi="Times New Roman"/>
        </w:rPr>
        <w:t>,</w:t>
      </w:r>
      <w:r w:rsidRPr="005A1433">
        <w:rPr>
          <w:rStyle w:val="FootnoteReference"/>
          <w:rFonts w:ascii="Times New Roman" w:hAnsi="Times New Roman"/>
          <w:sz w:val="24"/>
        </w:rPr>
        <w:footnoteReference w:id="625"/>
      </w:r>
      <w:r w:rsidRPr="005A1433">
        <w:rPr>
          <w:rFonts w:ascii="Times New Roman" w:hAnsi="Times New Roman"/>
          <w:i/>
          <w:iCs/>
        </w:rPr>
        <w:t xml:space="preserve"> </w:t>
      </w:r>
      <w:r w:rsidRPr="005A1433">
        <w:rPr>
          <w:rFonts w:ascii="Times New Roman" w:hAnsi="Times New Roman"/>
        </w:rPr>
        <w:t>which held that an occupier owed a duty to take care that his land was so used and the operations carried out upon it were so managed that his neighbours were not exposed to injury by exceptional dangers, such as fire. Gavan Duffy CJ and Starke J found that an occupier is liable for damage by fire lit in dangerous circumstances by an authorised person, whether servant or contractor, notwithstanding that the conditions of authority have not all been complied with or have been abused.</w:t>
      </w:r>
      <w:r w:rsidRPr="005A1433">
        <w:rPr>
          <w:rStyle w:val="FootnoteReference"/>
          <w:rFonts w:ascii="Times New Roman" w:hAnsi="Times New Roman"/>
          <w:sz w:val="24"/>
        </w:rPr>
        <w:footnoteReference w:id="626"/>
      </w:r>
      <w:r w:rsidRPr="005A1433">
        <w:rPr>
          <w:rFonts w:ascii="Times New Roman" w:hAnsi="Times New Roman"/>
        </w:rPr>
        <w:t xml:space="preserve"> Dixon J found that the occupier "knew, or ought to have known, that in the course of operations conducted for his benefit upon land in his occupation, fire would be employed if, as was likely, its use was found necessary or expedient in the opinion of the person whom he had authorized to be there for the execution of the work".</w:t>
      </w:r>
      <w:r w:rsidRPr="005A1433">
        <w:rPr>
          <w:rStyle w:val="FootnoteReference"/>
          <w:rFonts w:ascii="Times New Roman" w:hAnsi="Times New Roman"/>
          <w:sz w:val="24"/>
        </w:rPr>
        <w:footnoteReference w:id="627"/>
      </w:r>
      <w:r w:rsidRPr="005A1433">
        <w:rPr>
          <w:rFonts w:ascii="Times New Roman" w:hAnsi="Times New Roman"/>
        </w:rPr>
        <w:t xml:space="preserve"> Evatt J found that the occupier must be taken to have expressly authorised the independent contractor to burn for the intended purpose.</w:t>
      </w:r>
      <w:r w:rsidRPr="005A1433">
        <w:rPr>
          <w:rStyle w:val="FootnoteReference"/>
          <w:rFonts w:ascii="Times New Roman" w:hAnsi="Times New Roman"/>
          <w:sz w:val="24"/>
        </w:rPr>
        <w:footnoteReference w:id="628"/>
      </w:r>
      <w:r w:rsidRPr="005A1433">
        <w:rPr>
          <w:rFonts w:ascii="Times New Roman" w:hAnsi="Times New Roman"/>
        </w:rPr>
        <w:t xml:space="preserve"> McTiernan J found that the "pivots" of the case were the duty of the defendant as occupier of land where the fires were lit and the fact that the fires were kindled in the course of carrying on operations on the land which were authorised by the defendant.</w:t>
      </w:r>
      <w:r w:rsidRPr="005A1433">
        <w:rPr>
          <w:rStyle w:val="FootnoteReference"/>
          <w:rFonts w:ascii="Times New Roman" w:hAnsi="Times New Roman"/>
          <w:sz w:val="24"/>
        </w:rPr>
        <w:footnoteReference w:id="629"/>
      </w:r>
      <w:r w:rsidRPr="005A1433">
        <w:rPr>
          <w:rFonts w:ascii="Times New Roman" w:hAnsi="Times New Roman"/>
        </w:rPr>
        <w:t xml:space="preserve"> Quoting </w:t>
      </w:r>
      <w:r w:rsidRPr="005A1433">
        <w:rPr>
          <w:rFonts w:ascii="Times New Roman" w:hAnsi="Times New Roman"/>
          <w:i/>
          <w:iCs/>
        </w:rPr>
        <w:t>Black v Christchurch Finance Co Ltd</w:t>
      </w:r>
      <w:r w:rsidRPr="005A1433">
        <w:rPr>
          <w:rFonts w:ascii="Times New Roman" w:hAnsi="Times New Roman"/>
        </w:rPr>
        <w:t>,</w:t>
      </w:r>
      <w:r w:rsidRPr="005A1433">
        <w:rPr>
          <w:rStyle w:val="FootnoteReference"/>
          <w:rFonts w:ascii="Times New Roman" w:hAnsi="Times New Roman"/>
          <w:sz w:val="24"/>
        </w:rPr>
        <w:footnoteReference w:id="630"/>
      </w:r>
      <w:r w:rsidRPr="005A1433">
        <w:rPr>
          <w:rFonts w:ascii="Times New Roman" w:hAnsi="Times New Roman"/>
        </w:rPr>
        <w:t xml:space="preserve"> McTiernan J considered it relevant that the defendant's independent contractor, who lit the fire, did not do so "for amusement or maliciously".</w:t>
      </w:r>
      <w:r w:rsidRPr="005A1433">
        <w:rPr>
          <w:rStyle w:val="FootnoteReference"/>
          <w:rFonts w:ascii="Times New Roman" w:hAnsi="Times New Roman"/>
          <w:sz w:val="24"/>
        </w:rPr>
        <w:footnoteReference w:id="631"/>
      </w:r>
      <w:r w:rsidRPr="005A1433">
        <w:rPr>
          <w:rFonts w:ascii="Times New Roman" w:hAnsi="Times New Roman"/>
        </w:rPr>
        <w:t xml:space="preserve"> </w:t>
      </w:r>
    </w:p>
    <w:p w14:paraId="7033B9F0"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In </w:t>
      </w:r>
      <w:r w:rsidRPr="005A1433">
        <w:rPr>
          <w:rFonts w:ascii="Times New Roman" w:hAnsi="Times New Roman"/>
          <w:i/>
          <w:iCs/>
        </w:rPr>
        <w:t>Black</w:t>
      </w:r>
      <w:r w:rsidRPr="005A1433">
        <w:rPr>
          <w:rFonts w:ascii="Times New Roman" w:hAnsi="Times New Roman"/>
        </w:rPr>
        <w:t>, the Privy Council also considered that authority was determinative of liability. Lord Shand, for their Lordships, concluded that "[h]aving authorized and entrusted the operation of burning to another [the defendants] must answer for his proceedings, however much he may have violated their instructions or the detailed conditions of his contract with them. ... There was but one contract, to fell and to burn, that is to clear the land, and though the contractor disregarded the stipulation which the defendants made with him as to the time of burning, this cannot relieve them from responsibility."</w:t>
      </w:r>
      <w:r w:rsidRPr="005A1433">
        <w:rPr>
          <w:rStyle w:val="FootnoteReference"/>
          <w:rFonts w:ascii="Times New Roman" w:hAnsi="Times New Roman"/>
          <w:sz w:val="24"/>
        </w:rPr>
        <w:footnoteReference w:id="632"/>
      </w:r>
    </w:p>
    <w:p w14:paraId="0B71164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lastRenderedPageBreak/>
        <w:tab/>
        <w:t>As already noted, the duty-holder's authority is significant in the special relationship between a school authority and a pupil. A school is placed in a position of significant power over its students. It has been argued that the potential for abuse of authority provides a justification for strict liability for sexual abuse where authority is conferred upon a teacher or other educator to direct the conduct of a student.</w:t>
      </w:r>
      <w:r w:rsidRPr="005A1433">
        <w:rPr>
          <w:rStyle w:val="FootnoteReference"/>
          <w:rFonts w:ascii="Times New Roman" w:hAnsi="Times New Roman"/>
          <w:sz w:val="24"/>
        </w:rPr>
        <w:footnoteReference w:id="633"/>
      </w:r>
      <w:r w:rsidRPr="005A1433">
        <w:rPr>
          <w:rFonts w:ascii="Times New Roman" w:hAnsi="Times New Roman"/>
        </w:rPr>
        <w:t xml:space="preserve"> As Gummow and Hayne JJ noted in </w:t>
      </w:r>
      <w:r w:rsidRPr="005A1433">
        <w:rPr>
          <w:rFonts w:ascii="Times New Roman" w:hAnsi="Times New Roman"/>
          <w:i/>
          <w:iCs/>
        </w:rPr>
        <w:t>Lepore</w:t>
      </w:r>
      <w:r w:rsidRPr="005A1433">
        <w:rPr>
          <w:rFonts w:ascii="Times New Roman" w:hAnsi="Times New Roman"/>
        </w:rPr>
        <w:t>, the opportunity for sexual assaults on young people by a teacher is obviously provided by the role, central to the teacher's task, "of guiding and leading the child ... through the journey of learning".</w:t>
      </w:r>
      <w:r w:rsidRPr="005A1433">
        <w:rPr>
          <w:rStyle w:val="FootnoteReference"/>
          <w:rFonts w:ascii="Times New Roman" w:hAnsi="Times New Roman"/>
          <w:sz w:val="24"/>
        </w:rPr>
        <w:footnoteReference w:id="634"/>
      </w:r>
    </w:p>
    <w:p w14:paraId="0C70D028"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In the employment context, vicarious liability has been imposed where the teacher or other educator is purporting to exercise the employer's authority by performing their assigned role immediately before the abuse occurred.</w:t>
      </w:r>
      <w:r w:rsidRPr="005A1433">
        <w:rPr>
          <w:rStyle w:val="FootnoteReference"/>
          <w:rFonts w:ascii="Times New Roman" w:hAnsi="Times New Roman"/>
          <w:sz w:val="24"/>
        </w:rPr>
        <w:footnoteReference w:id="635"/>
      </w:r>
      <w:r w:rsidRPr="005A1433">
        <w:rPr>
          <w:rFonts w:ascii="Times New Roman" w:hAnsi="Times New Roman"/>
        </w:rPr>
        <w:t xml:space="preserve"> Conversely, the absence of relevant authority over the plaintiff resulted in a conclusion that a recreational club was not liable for sexual abuse committed by the club's employed program director.</w:t>
      </w:r>
      <w:r w:rsidRPr="005A1433">
        <w:rPr>
          <w:rStyle w:val="FootnoteReference"/>
          <w:rFonts w:ascii="Times New Roman" w:hAnsi="Times New Roman"/>
          <w:sz w:val="24"/>
        </w:rPr>
        <w:footnoteReference w:id="636"/>
      </w:r>
      <w:r w:rsidRPr="005A1433">
        <w:rPr>
          <w:rFonts w:ascii="Times New Roman" w:hAnsi="Times New Roman"/>
        </w:rPr>
        <w:t xml:space="preserve"> The club had no power or authority over the children.</w:t>
      </w:r>
      <w:r w:rsidRPr="005A1433">
        <w:rPr>
          <w:rStyle w:val="FootnoteReference"/>
          <w:rFonts w:ascii="Times New Roman" w:hAnsi="Times New Roman"/>
          <w:sz w:val="24"/>
        </w:rPr>
        <w:footnoteReference w:id="637"/>
      </w:r>
      <w:r w:rsidRPr="005A1433">
        <w:rPr>
          <w:rFonts w:ascii="Times New Roman" w:hAnsi="Times New Roman"/>
        </w:rPr>
        <w:t xml:space="preserve"> Attendance at the club was voluntary and children were free to come and go as they pleased.</w:t>
      </w:r>
      <w:r w:rsidRPr="005A1433">
        <w:rPr>
          <w:rStyle w:val="FootnoteReference"/>
          <w:rFonts w:ascii="Times New Roman" w:hAnsi="Times New Roman"/>
          <w:sz w:val="24"/>
        </w:rPr>
        <w:footnoteReference w:id="638"/>
      </w:r>
    </w:p>
    <w:p w14:paraId="5EEE35A4"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A religious organisation such as the Diocese, while not vested with any statutory or other legal authority, may be capable of conferring moral authority on a member of the organisation, such as a priest. In a case such as the present, it would be necessary to identify the nature and extent of such an authority to determine its legal significance, and whether any wrongful conduct occurred in the purported exercise of the conferred moral authority. Conferral of authority would not support a duty extending to conduct that is not relevantly connected to that authority. </w:t>
      </w:r>
    </w:p>
    <w:p w14:paraId="738CCDBC"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Scope of non-delegable duties</w:t>
      </w:r>
    </w:p>
    <w:p w14:paraId="7BBD9A7B"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A non-delegable duty is imposed "in relation to a particular kind of activity – employing others in some business or other venture, conducting a school </w:t>
      </w:r>
      <w:r w:rsidRPr="005A1433">
        <w:rPr>
          <w:rFonts w:ascii="Times New Roman" w:hAnsi="Times New Roman"/>
        </w:rPr>
        <w:lastRenderedPageBreak/>
        <w:t xml:space="preserve">or hospital. The duty concerns the </w:t>
      </w:r>
      <w:r w:rsidRPr="005A1433">
        <w:rPr>
          <w:rFonts w:ascii="Times New Roman" w:hAnsi="Times New Roman"/>
          <w:i/>
          <w:iCs/>
        </w:rPr>
        <w:t>conduct</w:t>
      </w:r>
      <w:r w:rsidRPr="005A1433">
        <w:rPr>
          <w:rFonts w:ascii="Times New Roman" w:hAnsi="Times New Roman"/>
        </w:rPr>
        <w:t xml:space="preserve"> of that activity."</w:t>
      </w:r>
      <w:r w:rsidRPr="005A1433">
        <w:rPr>
          <w:rStyle w:val="FootnoteReference"/>
          <w:rFonts w:ascii="Times New Roman" w:hAnsi="Times New Roman"/>
          <w:sz w:val="24"/>
        </w:rPr>
        <w:footnoteReference w:id="639"/>
      </w:r>
      <w:r w:rsidRPr="005A1433">
        <w:rPr>
          <w:rFonts w:ascii="Times New Roman" w:hAnsi="Times New Roman"/>
        </w:rPr>
        <w:t xml:space="preserve"> Thus, for example, the scope of a non-delegable duty to provide medical care depends upon what services the defendant has undertaken to supply.</w:t>
      </w:r>
      <w:r w:rsidRPr="005A1433">
        <w:rPr>
          <w:rStyle w:val="FootnoteReference"/>
          <w:rFonts w:ascii="Times New Roman" w:hAnsi="Times New Roman"/>
          <w:sz w:val="24"/>
        </w:rPr>
        <w:footnoteReference w:id="640"/>
      </w:r>
      <w:r w:rsidRPr="005A1433">
        <w:rPr>
          <w:rFonts w:ascii="Times New Roman" w:hAnsi="Times New Roman"/>
        </w:rPr>
        <w:t xml:space="preserve"> The duty extends only to negligence "in the performance of the very function assumed by the defendant and delegated by the defendant to [the third party]".</w:t>
      </w:r>
      <w:r w:rsidRPr="005A1433">
        <w:rPr>
          <w:rStyle w:val="FootnoteReference"/>
          <w:rFonts w:ascii="Times New Roman" w:hAnsi="Times New Roman"/>
          <w:sz w:val="24"/>
        </w:rPr>
        <w:footnoteReference w:id="641"/>
      </w:r>
      <w:r w:rsidRPr="005A1433">
        <w:rPr>
          <w:rFonts w:ascii="Times New Roman" w:hAnsi="Times New Roman"/>
        </w:rPr>
        <w:t xml:space="preserve"> Thus, an employer's liability is for anything necessarily involved in the performance of the task given to an independent contractor but not for the contractor's "collateral" or "casual" negligence.</w:t>
      </w:r>
      <w:r w:rsidRPr="005A1433">
        <w:rPr>
          <w:rStyle w:val="FootnoteReference"/>
          <w:rFonts w:ascii="Times New Roman" w:hAnsi="Times New Roman"/>
          <w:sz w:val="24"/>
        </w:rPr>
        <w:footnoteReference w:id="642"/>
      </w:r>
      <w:r w:rsidRPr="005A1433">
        <w:rPr>
          <w:rFonts w:ascii="Times New Roman" w:hAnsi="Times New Roman"/>
        </w:rPr>
        <w:t xml:space="preserve"> The latter descriptions have been criticised as meaning no more than that the liability extends only to acts within the scope of the contractor's authority or within the course of employment.</w:t>
      </w:r>
      <w:r w:rsidRPr="005A1433">
        <w:rPr>
          <w:rStyle w:val="FootnoteReference"/>
          <w:rFonts w:ascii="Times New Roman" w:hAnsi="Times New Roman"/>
          <w:sz w:val="24"/>
        </w:rPr>
        <w:footnoteReference w:id="643"/>
      </w:r>
      <w:r w:rsidRPr="005A1433">
        <w:rPr>
          <w:rFonts w:ascii="Times New Roman" w:hAnsi="Times New Roman"/>
        </w:rPr>
        <w:t xml:space="preserve"> A suggested alternative formulation of the applicable limit is that the employer's liability extends to risks inherent in the undertaking – that is, risks arising from how the undertaking will necessarily be performed or how the employer directs the undertaking to be performed.</w:t>
      </w:r>
      <w:r w:rsidRPr="005A1433">
        <w:rPr>
          <w:rStyle w:val="FootnoteReference"/>
          <w:rFonts w:ascii="Times New Roman" w:hAnsi="Times New Roman"/>
          <w:sz w:val="24"/>
        </w:rPr>
        <w:footnoteReference w:id="644"/>
      </w:r>
      <w:r w:rsidRPr="005A1433">
        <w:rPr>
          <w:rFonts w:ascii="Times New Roman" w:hAnsi="Times New Roman"/>
        </w:rPr>
        <w:t xml:space="preserve"> As already noted, other suggested limits include the "temporal ambit" of the duty,</w:t>
      </w:r>
      <w:r w:rsidRPr="005A1433">
        <w:rPr>
          <w:rStyle w:val="FootnoteReference"/>
          <w:rFonts w:ascii="Times New Roman" w:hAnsi="Times New Roman"/>
          <w:sz w:val="24"/>
        </w:rPr>
        <w:footnoteReference w:id="645"/>
      </w:r>
      <w:r w:rsidRPr="005A1433">
        <w:rPr>
          <w:rFonts w:ascii="Times New Roman" w:hAnsi="Times New Roman"/>
        </w:rPr>
        <w:t xml:space="preserve"> whether the negligent conduct was not done out of amusement or malice,</w:t>
      </w:r>
      <w:r w:rsidRPr="005A1433">
        <w:rPr>
          <w:rStyle w:val="FootnoteReference"/>
          <w:rFonts w:ascii="Times New Roman" w:hAnsi="Times New Roman"/>
          <w:sz w:val="24"/>
        </w:rPr>
        <w:footnoteReference w:id="646"/>
      </w:r>
      <w:r w:rsidRPr="005A1433">
        <w:rPr>
          <w:rFonts w:ascii="Times New Roman" w:hAnsi="Times New Roman"/>
        </w:rPr>
        <w:t xml:space="preserve"> and the sanity and honesty of the alleged wrongdoer.</w:t>
      </w:r>
      <w:r w:rsidRPr="005A1433">
        <w:rPr>
          <w:rStyle w:val="FootnoteReference"/>
          <w:rFonts w:ascii="Times New Roman" w:hAnsi="Times New Roman"/>
          <w:sz w:val="24"/>
        </w:rPr>
        <w:footnoteReference w:id="647"/>
      </w:r>
      <w:r w:rsidRPr="005A1433">
        <w:rPr>
          <w:rFonts w:ascii="Times New Roman" w:hAnsi="Times New Roman"/>
        </w:rPr>
        <w:t xml:space="preserve"> Each of these limits serves to ensure that the wrongful conduct of the duty-holder's delegate is sufficiently connected with the relationship between the duty-holder and obligee so as to fall within the scope of the duty. </w:t>
      </w:r>
    </w:p>
    <w:p w14:paraId="33DC642F" w14:textId="77777777" w:rsidR="008146BE" w:rsidRPr="005A1433" w:rsidRDefault="008146BE" w:rsidP="005A1433">
      <w:pPr>
        <w:pStyle w:val="HeadingL1"/>
        <w:spacing w:after="260" w:line="280" w:lineRule="exact"/>
        <w:ind w:right="0"/>
        <w:jc w:val="both"/>
        <w:rPr>
          <w:rFonts w:ascii="Times New Roman" w:hAnsi="Times New Roman"/>
        </w:rPr>
      </w:pPr>
      <w:r w:rsidRPr="005A1433">
        <w:rPr>
          <w:rFonts w:ascii="Times New Roman" w:hAnsi="Times New Roman"/>
        </w:rPr>
        <w:lastRenderedPageBreak/>
        <w:t xml:space="preserve">No non-delegable duty in this case </w:t>
      </w:r>
    </w:p>
    <w:p w14:paraId="28FC308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For the following reasons, the relationship between the Diocese and AA was not analogous to one of the "special relationships" in which a non-delegable duty is owed to ensure that reasonable care is taken of the obligee. The relationship did not involve the Diocese taking on a task or job for AA, or for a class of persons of which AA was a member, by which the Diocese assumed a legal responsibility to exercise due care in the performance of that task or job. More specifically, the Diocese did not take on any task or job for children invited onto Diocesan premises by a Diocesan priest. An appropriately cautious approach to the development of the common law would not impose a non-delegable duty of the kind contended for by AA, or any broader non-delegable duty, on the Diocese. </w:t>
      </w:r>
    </w:p>
    <w:p w14:paraId="6DDE4929"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General aspects of the relationship between AA and the Diocese</w:t>
      </w:r>
    </w:p>
    <w:p w14:paraId="03A9AAD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As the primary judge did not address AA's claim that he was owed a non-delegable duty of care by the Diocese, her Honour's findings did not focus attention on features of the relationship between AA and the Diocese. Her Honour made no findings that there were any relevant dealings between AA's parents and any person on behalf of the Diocese, let alone dealings that could be characterised as an entrustment of AA into the care of the Diocese. In contrast with the relationship of school authority and pupil, any relationship between AA and the Diocese was entirely voluntary. The Diocese had no legal authority to require AA to attend the presbytery and otherwise exercised no legal control over AA. There was no suggestion that AA was not free to leave the presbytery at any time on the occasions that he visited it. </w:t>
      </w:r>
    </w:p>
    <w:p w14:paraId="1F0C118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primary judge found that the Bishop's appointment of a priest to a parish conferred a status which led to parishioners affording that priest trust, respect, loyalty and cooperation, and resulted in priests being held in high regard by the vast majority of the wider general community. While the primary judge found that Fr Pickin had "authority, power, trust [and] control" in relation to AA,</w:t>
      </w:r>
      <w:r w:rsidRPr="005A1433">
        <w:rPr>
          <w:rStyle w:val="FootnoteReference"/>
          <w:rFonts w:ascii="Times New Roman" w:hAnsi="Times New Roman"/>
          <w:sz w:val="24"/>
        </w:rPr>
        <w:footnoteReference w:id="648"/>
      </w:r>
      <w:r w:rsidRPr="005A1433">
        <w:rPr>
          <w:rFonts w:ascii="Times New Roman" w:hAnsi="Times New Roman"/>
        </w:rPr>
        <w:t xml:space="preserve"> she did not explain the precise nature of those aspects of the relationship between Fr Pickin and AA, or how those aspects of Fr Pickin's situation were derived from his role as a priest. For example, her Honour made no explicit findings about Fr Pickin's authority in relation to AA or when or how Fr Pickin exercised that authority. Nor did the primary judge find that AA or his parents trusted Fr Pickin in any particular respect, including as a carer for or educator of AA. In </w:t>
      </w:r>
      <w:r w:rsidRPr="005A1433">
        <w:rPr>
          <w:rFonts w:ascii="Times New Roman" w:hAnsi="Times New Roman"/>
          <w:i/>
          <w:iCs/>
        </w:rPr>
        <w:t>Prince Alfred College</w:t>
      </w:r>
      <w:r w:rsidRPr="005A1433">
        <w:rPr>
          <w:rFonts w:ascii="Times New Roman" w:hAnsi="Times New Roman"/>
        </w:rPr>
        <w:t>, these aspects of the boarding housemaster's role were combined with "the ability to achieve intimacy" with the plaintiff.</w:t>
      </w:r>
      <w:r w:rsidRPr="005A1433">
        <w:rPr>
          <w:rStyle w:val="FootnoteReference"/>
          <w:rFonts w:ascii="Times New Roman" w:hAnsi="Times New Roman"/>
          <w:sz w:val="24"/>
        </w:rPr>
        <w:footnoteReference w:id="649"/>
      </w:r>
      <w:r w:rsidRPr="005A1433">
        <w:rPr>
          <w:rFonts w:ascii="Times New Roman" w:hAnsi="Times New Roman"/>
        </w:rPr>
        <w:t xml:space="preserve"> The primary </w:t>
      </w:r>
      <w:r w:rsidRPr="005A1433">
        <w:rPr>
          <w:rFonts w:ascii="Times New Roman" w:hAnsi="Times New Roman"/>
        </w:rPr>
        <w:lastRenderedPageBreak/>
        <w:t xml:space="preserve">judge made no findings that Fr Pickin's role required, or was even likely to involve, Fr Pickin engaging with AA in any intimate way such as having access to his sleeping quarters. There was also no finding of any intimate contact between Fr Pickin and AA, except to the extent that the sexual assaults themselves could be misdescribed as involving intimacy. </w:t>
      </w:r>
    </w:p>
    <w:p w14:paraId="2D099248"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Creation of an opportunity for wrongdoing is insufficient</w:t>
      </w:r>
    </w:p>
    <w:p w14:paraId="633DA201"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primary judge found that Fr Pickin's role as a Diocesan priest afforded him the opportunity to sexually abuse AA. Her Honour explained the significance of that role in terms of the "access" which it gave Fr Pickin to children and students, and found that the Diocese "enabled" Fr Pickin to arrange those opportunities.</w:t>
      </w:r>
    </w:p>
    <w:p w14:paraId="4E7CF600"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These findings do not sufficiently connect Fr Pickin's role as a priest with the occurrence of the sexual assaults to support the imposition of a non-delegable duty of care upon the Diocese. Her Honour found that the Friday night assaults did not occur at "Church events" and did not otherwise find any link between the assaults and the discharge of Fr Pickin's role as a priest, including his roles in the provision of pastoral care or religious education. Her Honour made no finding that the assaults occurred in the actual or purported performance of any task or job taken on by the Diocese in relation to AA and delegated by the Diocese to Fr Pickin. More broadly, the primary judge made no finding that the assaults occurred in the actual or purported performance by Fr Pickin of his priestly role. There was no evidence capable of supporting any such findings.</w:t>
      </w:r>
    </w:p>
    <w:p w14:paraId="2AF63E9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As to the significance of the presbytery as the location of the abuse, although the primary judge accepted the effect of Fr Dillon's evidence that a priest had broad, and generally unsupervised, authority to invite parishioners to the presbytery, there was no finding that the Bishop conferred any function upon Fr Pickin that required him to invite youths like AA to the presbytery, or that justified the invitations that led to AA's visits. As Ball JA observed in the Court of Appeal, it is difficult to conceive of a plausible explanation for Fr Pickin's supply of AA and other boys with alcohol at the presbytery except to create the opportunity for the sexual abuse that occurred.</w:t>
      </w:r>
      <w:r w:rsidRPr="005A1433">
        <w:rPr>
          <w:rFonts w:ascii="Times New Roman" w:hAnsi="Times New Roman"/>
          <w:b/>
          <w:bCs/>
        </w:rPr>
        <w:t xml:space="preserve"> </w:t>
      </w:r>
      <w:r w:rsidRPr="005A1433">
        <w:rPr>
          <w:rFonts w:ascii="Times New Roman" w:hAnsi="Times New Roman"/>
        </w:rPr>
        <w:t>Fr Dillon gave evidence about the limits of Fr Pickin's authority and the primary judge found no reason to doubt his evidence. That evidence included that a Diocesan property could not be used in any way contrary to the wishes or directions of the Bishop; and while the parish priest's authorisation and permission would normally be sufficient for activities and uses that were directly part of the Church's mission, the Bishop could and usually would prohibit the use of premises for a purpose of which he disapproved.</w:t>
      </w:r>
    </w:p>
    <w:p w14:paraId="43CBB923"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No entrustment of AA into the care of the Diocese</w:t>
      </w:r>
    </w:p>
    <w:p w14:paraId="798A59D7"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In written submissions, AA framed the issue in this appeal as being whether the Diocese, in the 1960s, owed a non-delegable duty to children "entrusted to the pastoral care of a priest of the [D]iocese for religious education", to ensure that the </w:t>
      </w:r>
      <w:r w:rsidRPr="005A1433">
        <w:rPr>
          <w:rFonts w:ascii="Times New Roman" w:hAnsi="Times New Roman"/>
        </w:rPr>
        <w:lastRenderedPageBreak/>
        <w:t xml:space="preserve">priest did not commit an intentional criminal act, namely sexual abuse. AA's submissions referred to young people "entrusted to [the Diocese's] pastoral and educational care", and described AA as a young person "entrusted to the care of an institution" or "entrusted to the care of one of the Diocese's priests". </w:t>
      </w:r>
    </w:p>
    <w:p w14:paraId="4BA57D0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language of entrustment is evocative of a bailment relationship, in which goods are entrusted by the bailor to the custody of the bailee; or the school authority and pupil relationship, in which, as Lord Sumption said in </w:t>
      </w:r>
      <w:r w:rsidRPr="005A1433">
        <w:rPr>
          <w:rFonts w:ascii="Times New Roman" w:hAnsi="Times New Roman"/>
          <w:i/>
          <w:iCs/>
        </w:rPr>
        <w:t>Woodland</w:t>
      </w:r>
      <w:r w:rsidRPr="005A1433">
        <w:rPr>
          <w:rFonts w:ascii="Times New Roman" w:hAnsi="Times New Roman"/>
        </w:rPr>
        <w:t>, parents are required to entrust their children into the school's care, which has a degree of "protective custody".</w:t>
      </w:r>
      <w:r w:rsidRPr="005A1433">
        <w:rPr>
          <w:rStyle w:val="FootnoteReference"/>
          <w:rFonts w:ascii="Times New Roman" w:hAnsi="Times New Roman"/>
          <w:sz w:val="24"/>
        </w:rPr>
        <w:footnoteReference w:id="650"/>
      </w:r>
      <w:r w:rsidRPr="005A1433">
        <w:rPr>
          <w:rFonts w:ascii="Times New Roman" w:hAnsi="Times New Roman"/>
        </w:rPr>
        <w:t xml:space="preserve"> It is inherent in the relationship of bailor and bailee that the bailee has a duty to take reasonable care to keep the goods bailed safe against third parties, including criminal third parties, because the bailee, by reason of its control of the goods, is in the best position to fulfil it.</w:t>
      </w:r>
      <w:r w:rsidRPr="005A1433">
        <w:rPr>
          <w:rStyle w:val="FootnoteReference"/>
          <w:rFonts w:ascii="Times New Roman" w:hAnsi="Times New Roman"/>
          <w:sz w:val="24"/>
        </w:rPr>
        <w:footnoteReference w:id="651"/>
      </w:r>
    </w:p>
    <w:p w14:paraId="26BB1D9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AA's written submissions obscured the identity of the person who was said to have "entrusted" AA to the Diocese. AA acknowledged that there was no act of entrustment by AA's parents, analogous to enrolment of a child at a school. There was no finding, and no evidence, that AA was otherwise entrusted to the care of the Diocese by either his parents, or the State, on any occasion. To the extent that it might be said that AA entrusted himself to Fr Pickin's care by accepting his invitations to the presbytery, there was no finding that AA sought Fr Pickin's care by, for example, seeking refuge at the presbytery from some danger, or some form of pastoral care. In any event the evidence was inconsistent with any belief on AA's part that Fr Pickin offered or provided him with care. In those circumstances, there is no evidentiary basis for reasoning from the primary judge's finding that AA was "in the care of" Fr Pickin when Fr Pickin sexually abused him to a finding that AA was in the care of the Diocese on those occasions, and AA did not submit to the contrary.</w:t>
      </w:r>
    </w:p>
    <w:p w14:paraId="736AD05E"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only explanations offered for why AA visited the presbytery on the occasions of his abuse were that AA feared that he would anger his parents if he did not make those visits and because Fr Pickin told him to. AA submitted that the relevant facts were that he and other children went to the presbytery and that the parents believed they were going to a religious class or something of that nature. Unsurprisingly, the only available evidence about his parents' beliefs was AA's evidence about what he told his parents. This did not include an explanation from AA to them about why he visited the presbytery. AA was cross-examined as to what he had told his parents. He gave evidence that he told his father and stepmother that "we were going up with the meeting with [Fr Pickin]" and "we were going to meet [Fr Pickin] up at the church". In answer to a question about </w:t>
      </w:r>
      <w:r w:rsidRPr="005A1433">
        <w:rPr>
          <w:rFonts w:ascii="Times New Roman" w:hAnsi="Times New Roman"/>
        </w:rPr>
        <w:lastRenderedPageBreak/>
        <w:t>whether they asked anything about what AA had been doing up at the presbytery, AA answered "[n]o, not really". This evidence does not provide a solid basis to infer that AA's parents believed</w:t>
      </w:r>
      <w:r w:rsidRPr="005A1433">
        <w:rPr>
          <w:rFonts w:ascii="Times New Roman" w:hAnsi="Times New Roman"/>
          <w:b/>
          <w:bCs/>
        </w:rPr>
        <w:t xml:space="preserve"> </w:t>
      </w:r>
      <w:r w:rsidRPr="005A1433">
        <w:rPr>
          <w:rFonts w:ascii="Times New Roman" w:hAnsi="Times New Roman"/>
        </w:rPr>
        <w:t>that AA went to meet Fr Pickin, and the primary judge did not make a finding to that effect.</w:t>
      </w:r>
    </w:p>
    <w:p w14:paraId="63C88DE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Consistently with the limited available evidence, the primary judge made no finding that AA's parents gave him permission to attend the presbytery. Apparently to the contrary, AA had told one of the expert psychiatrists, Dr Apler, that his father was "a hard man, he drank at the pub every night and he would come home feeling merry, but sometimes he could come home and explode and hit [AA's stepmother] and throw things". Further, the primary judge found that, on one occasion, AA and his friend Mr Perry returned from the presbytery to AA's home, where AA's father noticed that they had been drinking. AA's father responded by forcing Mr Perry to drink more alcohol, to the point that he became drunk. Her Honour's finding raises doubt about the knowledge of AA's father about AA's visit to the presbytery on that occasion and, given his nightly attendance at the pub, on other occasions. The evidence does not support a finding that AA's parents played any role in permitting his visits to the presbytery. </w:t>
      </w:r>
    </w:p>
    <w:p w14:paraId="1FF9869B"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No undertaking by the Diocese of AA's care, supervision or control</w:t>
      </w:r>
    </w:p>
    <w:p w14:paraId="42ADA30D"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Bishop Toohey directed priests including Fr Pickin, whom he appointed to parishes within the Diocese, to live and work in those parishes and to engage in religious education and pastoral care as part of their ordinary functions as a priest of the Catholic Church. The Bishop encouraged and expected parish priests to "engage" with the youth of their parish and to give them religious education and pastoral care; and a priest was subject to the direction and control of the Bishop in relation to the performance of his ministry. Parish priests were permitted to hold events "as they saw fit".</w:t>
      </w:r>
    </w:p>
    <w:p w14:paraId="1A55132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These facts are insufficient to support a conclusion that the Diocese's activities included the provision of care for or supervision of children analogous to the activities of a school authority. There was no finding by the primary judge that the Diocese's activities included the care for or supervision of children, aside from occasions such as movie nights, camping trips and other parish community activities which may have involved some incidental care or supervision. The Bishop's expectation of priests to "engage" with youth is too general to describe an undertaking of the Diocese, and there was no suggestion that the Catholic Church's expectation of priestly engagement by priests with youth was unqualified by an expectation of compliance with laws against sexual misconduct. Further, any such undertaking was confined by the purposes of the Diocese: it did not extend to engagement for the personal gratification of a priest.</w:t>
      </w:r>
    </w:p>
    <w:p w14:paraId="4CCC6216"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primary judge found that there was no suggestion that Fr Pickin invited the boys to the presbytery for religious instruction, and that the Friday nights were not "Church events". AA's evidence that AA thought he was invited to the </w:t>
      </w:r>
      <w:r w:rsidRPr="005A1433">
        <w:rPr>
          <w:rFonts w:ascii="Times New Roman" w:hAnsi="Times New Roman"/>
        </w:rPr>
        <w:lastRenderedPageBreak/>
        <w:t xml:space="preserve">presbytery to further his religious instruction, not explicitly rejected by the primary judge, provides no additional support for a finding that the Diocese undertook to provide AA with care or supervision on the Friday nights when the sexual assaults occurred. The primary judge did not find that Fr Pickin was acting in the purported performance of any function conferred upon him by the Diocese on the occasions of the sexual assaults, and there is no evidentiary basis for a finding to that effect. </w:t>
      </w:r>
    </w:p>
    <w:p w14:paraId="57DBB231"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Diocese not placed so as to assume responsibility for AA's safety</w:t>
      </w:r>
    </w:p>
    <w:p w14:paraId="224FF797"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AA argued that the Diocese assumed responsibility for his care, through its educational and pastoral functions directed to the youth of the Diocese, which were delegated to Fr Pickin in the Wallsend parish. The Diocese, so the argument went, knew that parishioners would be likely to hold the parish priest in high regard and would trust him not to harm children. AA argued that the scope of the obligation assumed by the Diocese towards him was to be inferred from these circumstances.</w:t>
      </w:r>
    </w:p>
    <w:p w14:paraId="70DA2402"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By directing priests to undertake the role of a priest within a parish, the Diocese can be taken to have assumed responsibility for the careful and proper exercise of the functions of a priest in the parish to which he was appointed, on occasions when those functions were exercised for lay people living in the parish. The Diocese's assumption of responsibility therefore extended to the conduct of priests that was connected to their functions, most relevantly the provision of religious education and pastoral care, and engagement with local youth. The assumption of responsibility extended to the avoidance of reasonably foreseeable risks that inhered in the performance of those functions. </w:t>
      </w:r>
    </w:p>
    <w:p w14:paraId="7BA45DDA"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functions conferred upon Fr Pickin by the Diocese did not extend to engaging with youth by entertaining them at the presbytery for his personal gratification. Nor was there any finding that any relevant person on behalf of the Diocese knew or believed that it was an inherent risk of the performance of the functions of a priest that he might arrange to sexually abuse a young person in the position of AA on some other occasion when those functions were not being performed. </w:t>
      </w:r>
    </w:p>
    <w:p w14:paraId="6BB18195"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position can be compared with the assumption of responsibility of a school authority. Accepting that a school authority can be taken to know that its teachers will be regarded as people who can be trusted to look after children placed in the school's care, in </w:t>
      </w:r>
      <w:r w:rsidRPr="005A1433">
        <w:rPr>
          <w:rFonts w:ascii="Times New Roman" w:hAnsi="Times New Roman"/>
          <w:i/>
          <w:iCs/>
        </w:rPr>
        <w:t>Lepore</w:t>
      </w:r>
      <w:r w:rsidRPr="005A1433">
        <w:rPr>
          <w:rFonts w:ascii="Times New Roman" w:hAnsi="Times New Roman"/>
        </w:rPr>
        <w:t xml:space="preserve"> McHugh J confined the scope of the school's duty to occasions when pupils were placed in that care.</w:t>
      </w:r>
      <w:r w:rsidRPr="005A1433">
        <w:rPr>
          <w:rStyle w:val="FootnoteReference"/>
          <w:rFonts w:ascii="Times New Roman" w:hAnsi="Times New Roman"/>
          <w:sz w:val="24"/>
        </w:rPr>
        <w:footnoteReference w:id="652"/>
      </w:r>
      <w:r w:rsidRPr="005A1433">
        <w:rPr>
          <w:rFonts w:ascii="Times New Roman" w:hAnsi="Times New Roman"/>
        </w:rPr>
        <w:t xml:space="preserve"> Similarly, in </w:t>
      </w:r>
      <w:r w:rsidRPr="005A1433">
        <w:rPr>
          <w:rFonts w:ascii="Times New Roman" w:hAnsi="Times New Roman"/>
          <w:i/>
          <w:iCs/>
        </w:rPr>
        <w:t>Woodland</w:t>
      </w:r>
      <w:r w:rsidRPr="005A1433">
        <w:rPr>
          <w:rFonts w:ascii="Times New Roman" w:hAnsi="Times New Roman"/>
        </w:rPr>
        <w:t xml:space="preserve">, the relevant duty was found to arise only in relation to the performance by an </w:t>
      </w:r>
      <w:r w:rsidRPr="005A1433">
        <w:rPr>
          <w:rFonts w:ascii="Times New Roman" w:hAnsi="Times New Roman"/>
        </w:rPr>
        <w:lastRenderedPageBreak/>
        <w:t>independent contractor of functions which "the school has assumed for itself a duty to perform, generally in school hours and on school premises".</w:t>
      </w:r>
      <w:r w:rsidRPr="005A1433">
        <w:rPr>
          <w:rStyle w:val="FootnoteReference"/>
          <w:rFonts w:ascii="Times New Roman" w:hAnsi="Times New Roman"/>
          <w:sz w:val="24"/>
        </w:rPr>
        <w:footnoteReference w:id="653"/>
      </w:r>
      <w:r w:rsidRPr="005A1433">
        <w:rPr>
          <w:rFonts w:ascii="Times New Roman" w:hAnsi="Times New Roman"/>
        </w:rPr>
        <w:t xml:space="preserve"> </w:t>
      </w:r>
    </w:p>
    <w:p w14:paraId="13C5280B"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Finally, AA did not demonstrate that the circumstances of his abuse were circumstances in which he (or his parents) might reasonably have expected that the Diocese would exercise due care for his safety.</w:t>
      </w:r>
    </w:p>
    <w:p w14:paraId="0D9DEBAA" w14:textId="77777777" w:rsidR="008146BE" w:rsidRPr="005A1433" w:rsidRDefault="008146BE" w:rsidP="005A1433">
      <w:pPr>
        <w:pStyle w:val="HeadingL2"/>
        <w:spacing w:after="260" w:line="280" w:lineRule="exact"/>
        <w:ind w:right="0"/>
        <w:jc w:val="both"/>
        <w:rPr>
          <w:rFonts w:ascii="Times New Roman" w:hAnsi="Times New Roman"/>
        </w:rPr>
      </w:pPr>
      <w:r w:rsidRPr="005A1433">
        <w:rPr>
          <w:rFonts w:ascii="Times New Roman" w:hAnsi="Times New Roman"/>
        </w:rPr>
        <w:t>No other purported or ostensible exercise of authority</w:t>
      </w:r>
    </w:p>
    <w:p w14:paraId="7E669F09"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 primary judge did not find that the assaults occurred in the pursuit or purported pursuit of any mission of the Catholic Church conferred upon Fr Pickin by Bishop Toohey. The Friday night occasions at which the assaults occurred were not authorised by the Bishop or anyone else on behalf of the Diocese, and it can hardly be doubted that the events were unauthorised, at least to the extent that they invariably involved the supply of alcohol and cigarettes to minors, as well as, on six occasions, sexual assaults upon AA. As Fr Dillon put it, providing alcohol and cigarettes to minors was "just totally out of order in every way possible". The primary judge found that it was "not expected that priests would have unsupervised children at the presbytery, or give them alcohol and cigarettes"; that is, this conduct was not expected by anyone, including any person with authority to act on behalf of the Diocese.</w:t>
      </w:r>
    </w:p>
    <w:p w14:paraId="41F02B02"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primary judge found that, as a parish priest, Fr Pickin was "entitled" to invite boys from scripture class to the presbytery on Friday nights and was "entitled" to control who had access to the presbytery, which permitted him to invite those boys to the presbytery at night even though no other adult was present. These findings do not entail that the Diocese gave Fr Pickin either unlimited authority to invite children to the presbytery or authority to invite children to the presbytery for social functions antithetical to the aims and purposes of the Catholic Church. </w:t>
      </w:r>
    </w:p>
    <w:p w14:paraId="35AEC69E"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Finally, there was no ostensible performance by Fr Pickin of a function conferred by the Diocese in the absence of evidence that the Diocese led AA or his parents to believe that the Friday night events were authorised or permitted by the Diocese. </w:t>
      </w:r>
    </w:p>
    <w:p w14:paraId="0D065B8A" w14:textId="77777777" w:rsidR="008146BE" w:rsidRPr="005A1433" w:rsidRDefault="008146BE" w:rsidP="005A1433">
      <w:pPr>
        <w:pStyle w:val="HeadingL1"/>
        <w:spacing w:after="260" w:line="280" w:lineRule="exact"/>
        <w:ind w:right="0"/>
        <w:jc w:val="both"/>
        <w:rPr>
          <w:rFonts w:ascii="Times New Roman" w:hAnsi="Times New Roman"/>
        </w:rPr>
      </w:pPr>
      <w:r w:rsidRPr="005A1433">
        <w:rPr>
          <w:rFonts w:ascii="Times New Roman" w:hAnsi="Times New Roman"/>
        </w:rPr>
        <w:t>No affirmative duty to take reasonable care in this case</w:t>
      </w:r>
    </w:p>
    <w:p w14:paraId="47F28331"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The alternative duty proposed by AA was a duty to take reasonable care to avoid reasonably foreseeable personal injury to children invited onto Diocesan premises by a Diocesan priest and caused by a Diocesan priest at those premises. As explained above, that proposed duty should be understood as a duty to take </w:t>
      </w:r>
      <w:r w:rsidRPr="005A1433">
        <w:rPr>
          <w:rFonts w:ascii="Times New Roman" w:hAnsi="Times New Roman"/>
        </w:rPr>
        <w:lastRenderedPageBreak/>
        <w:t>reasonable care to avoid sexual abuse to children invited onto Diocesan premises by a Diocesan priest and caused by a Diocesan priest at those premises.</w:t>
      </w:r>
    </w:p>
    <w:p w14:paraId="3D9FC245"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There is no general duty of care to prevent third parties from causing damage by sexual abuse.</w:t>
      </w:r>
      <w:r w:rsidRPr="005A1433">
        <w:rPr>
          <w:rStyle w:val="FootnoteReference"/>
          <w:rFonts w:ascii="Times New Roman" w:hAnsi="Times New Roman"/>
          <w:sz w:val="24"/>
        </w:rPr>
        <w:footnoteReference w:id="654"/>
      </w:r>
      <w:r w:rsidRPr="005A1433">
        <w:rPr>
          <w:rFonts w:ascii="Times New Roman" w:hAnsi="Times New Roman"/>
        </w:rPr>
        <w:t xml:space="preserve"> As a general rule, the law does not impose a duty to prevent harm to another from the criminal behaviour of a third party, even if the risk of such harm is foreseeable.</w:t>
      </w:r>
      <w:r w:rsidRPr="005A1433">
        <w:rPr>
          <w:rStyle w:val="FootnoteReference"/>
          <w:rFonts w:ascii="Times New Roman" w:hAnsi="Times New Roman"/>
          <w:sz w:val="24"/>
        </w:rPr>
        <w:footnoteReference w:id="655"/>
      </w:r>
      <w:r w:rsidRPr="005A1433">
        <w:rPr>
          <w:rFonts w:ascii="Times New Roman" w:hAnsi="Times New Roman"/>
        </w:rPr>
        <w:t xml:space="preserve"> Three cases illustrate the exceptional nature of the duty and the absence of relevant features to support the proposed duty in this case.</w:t>
      </w:r>
    </w:p>
    <w:p w14:paraId="34ECB83E"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First, in </w:t>
      </w:r>
      <w:r w:rsidRPr="005A1433">
        <w:rPr>
          <w:rFonts w:ascii="Times New Roman" w:hAnsi="Times New Roman"/>
          <w:i/>
          <w:iCs/>
        </w:rPr>
        <w:t>Smith v Leurs</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Dixon J noted that it is "exceptional" to find a duty to control another's actions to prevent harm to strangers, but that "special relations" are the source of a duty of this nature.</w:t>
      </w:r>
      <w:r w:rsidRPr="005A1433">
        <w:rPr>
          <w:rStyle w:val="FootnoteReference"/>
          <w:rFonts w:ascii="Times New Roman" w:hAnsi="Times New Roman"/>
          <w:sz w:val="24"/>
        </w:rPr>
        <w:footnoteReference w:id="656"/>
      </w:r>
      <w:r w:rsidRPr="005A1433">
        <w:rPr>
          <w:rFonts w:ascii="Times New Roman" w:hAnsi="Times New Roman"/>
        </w:rPr>
        <w:t xml:space="preserve"> The example Dixon J gave was the duty of a "parent who maintains control over a young child to take reasonable care so to exercise that control as to avoid conduct on his part exposing the person or property of others to unreasonable danger".</w:t>
      </w:r>
      <w:r w:rsidRPr="005A1433">
        <w:rPr>
          <w:rStyle w:val="FootnoteReference"/>
          <w:rFonts w:ascii="Times New Roman" w:hAnsi="Times New Roman"/>
          <w:sz w:val="24"/>
        </w:rPr>
        <w:footnoteReference w:id="657"/>
      </w:r>
      <w:r w:rsidRPr="005A1433">
        <w:rPr>
          <w:rFonts w:ascii="Times New Roman" w:hAnsi="Times New Roman"/>
        </w:rPr>
        <w:t xml:space="preserve"> In that relationship, exceptional circumstances might justify the imposition of a more stringent duty than an ordinary duty of care, including the identification of a risk of "unreasonable danger" or an "unreasonable risk of injury to others".</w:t>
      </w:r>
      <w:r w:rsidRPr="005A1433">
        <w:rPr>
          <w:rStyle w:val="FootnoteReference"/>
          <w:rFonts w:ascii="Times New Roman" w:hAnsi="Times New Roman"/>
          <w:sz w:val="24"/>
        </w:rPr>
        <w:footnoteReference w:id="658"/>
      </w:r>
      <w:r w:rsidRPr="005A1433">
        <w:rPr>
          <w:rFonts w:ascii="Times New Roman" w:hAnsi="Times New Roman"/>
        </w:rPr>
        <w:t xml:space="preserve"> Dixon J referred to examples given in </w:t>
      </w:r>
      <w:r w:rsidRPr="005A1433">
        <w:rPr>
          <w:rFonts w:ascii="Times New Roman" w:hAnsi="Times New Roman"/>
          <w:i/>
          <w:iCs/>
        </w:rPr>
        <w:t xml:space="preserve">Salmond's Law of Torts </w:t>
      </w:r>
      <w:r w:rsidRPr="005A1433">
        <w:rPr>
          <w:rFonts w:ascii="Times New Roman" w:hAnsi="Times New Roman"/>
        </w:rPr>
        <w:t>concerning the personal negligence of a parent "in affording or allowing his child an opportunity of doing mischief", particularly by authorising or allowing the child to use a dangerous horse or have access to a dangerous weapon.</w:t>
      </w:r>
      <w:r w:rsidRPr="005A1433">
        <w:rPr>
          <w:rStyle w:val="FootnoteReference"/>
          <w:rFonts w:ascii="Times New Roman" w:hAnsi="Times New Roman"/>
          <w:sz w:val="24"/>
        </w:rPr>
        <w:footnoteReference w:id="659"/>
      </w:r>
    </w:p>
    <w:p w14:paraId="786500EE"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Second, in </w:t>
      </w:r>
      <w:r w:rsidRPr="005A1433">
        <w:rPr>
          <w:rFonts w:ascii="Times New Roman" w:hAnsi="Times New Roman"/>
          <w:i/>
          <w:iCs/>
        </w:rPr>
        <w:t>Pitt Son &amp; Badgery Ltd v Proulefco</w:t>
      </w:r>
      <w:r w:rsidRPr="005A1433">
        <w:rPr>
          <w:rFonts w:ascii="Times New Roman" w:hAnsi="Times New Roman"/>
        </w:rPr>
        <w:t>, where the bailee wool broker owed a duty to take such care of goods in its custody as was reasonable in the circumstances, that duty required the broker to take reasonable care to keep out intruders who might misappropriate or damage the goods.</w:t>
      </w:r>
      <w:r w:rsidRPr="005A1433">
        <w:rPr>
          <w:rStyle w:val="FootnoteReference"/>
          <w:rFonts w:ascii="Times New Roman" w:hAnsi="Times New Roman"/>
          <w:sz w:val="24"/>
        </w:rPr>
        <w:footnoteReference w:id="660"/>
      </w:r>
      <w:r w:rsidRPr="005A1433">
        <w:rPr>
          <w:rFonts w:ascii="Times New Roman" w:hAnsi="Times New Roman"/>
        </w:rPr>
        <w:t xml:space="preserve"> The factors that explained the scope of the duty included that it was "foreseeable that, under </w:t>
      </w:r>
      <w:r w:rsidRPr="005A1433">
        <w:rPr>
          <w:rFonts w:ascii="Times New Roman" w:hAnsi="Times New Roman"/>
        </w:rPr>
        <w:lastRenderedPageBreak/>
        <w:t>modern conditions, there might be intruders who might, in one way or another, cause damage to the wool".</w:t>
      </w:r>
      <w:r w:rsidRPr="005A1433">
        <w:rPr>
          <w:rStyle w:val="FootnoteReference"/>
          <w:rFonts w:ascii="Times New Roman" w:hAnsi="Times New Roman"/>
          <w:sz w:val="24"/>
        </w:rPr>
        <w:footnoteReference w:id="661"/>
      </w:r>
      <w:r w:rsidRPr="005A1433">
        <w:rPr>
          <w:rFonts w:ascii="Times New Roman" w:hAnsi="Times New Roman"/>
        </w:rPr>
        <w:t xml:space="preserve"> Rejecting a submission that the bailee was not liable for the acts of an independent third party, Gibbs CJ observed that "[t]he tortious act of the intruder was of the very kind which the appellant was obliged to take reasonable care to prevent".</w:t>
      </w:r>
      <w:r w:rsidRPr="005A1433">
        <w:rPr>
          <w:rStyle w:val="FootnoteReference"/>
          <w:rFonts w:ascii="Times New Roman" w:hAnsi="Times New Roman"/>
          <w:sz w:val="24"/>
        </w:rPr>
        <w:footnoteReference w:id="662"/>
      </w:r>
      <w:r w:rsidRPr="005A1433">
        <w:rPr>
          <w:rFonts w:ascii="Times New Roman" w:hAnsi="Times New Roman"/>
        </w:rPr>
        <w:t xml:space="preserve"> Subsequently, in </w:t>
      </w:r>
      <w:r w:rsidRPr="005A1433">
        <w:rPr>
          <w:rFonts w:ascii="Times New Roman" w:hAnsi="Times New Roman"/>
          <w:i/>
          <w:iCs/>
        </w:rPr>
        <w:t>March v E &amp; M H Stramare Pty Ltd</w:t>
      </w:r>
      <w:r w:rsidRPr="005A1433">
        <w:rPr>
          <w:rFonts w:ascii="Times New Roman" w:hAnsi="Times New Roman"/>
        </w:rPr>
        <w:t>,</w:t>
      </w:r>
      <w:r w:rsidRPr="005A1433">
        <w:rPr>
          <w:rFonts w:ascii="Times New Roman" w:hAnsi="Times New Roman"/>
          <w:i/>
          <w:iCs/>
        </w:rPr>
        <w:t xml:space="preserve"> </w:t>
      </w:r>
      <w:r w:rsidRPr="005A1433">
        <w:rPr>
          <w:rFonts w:ascii="Times New Roman" w:hAnsi="Times New Roman"/>
        </w:rPr>
        <w:t>Mason CJ considered that intervening conduct of a third party would not negate liability in negligence "if the intervening action was in the ordinary course of things the very kind of thing likely to happen as a result of the defendant's negligence".</w:t>
      </w:r>
      <w:r w:rsidRPr="005A1433">
        <w:rPr>
          <w:rStyle w:val="FootnoteReference"/>
          <w:rFonts w:ascii="Times New Roman" w:hAnsi="Times New Roman"/>
          <w:sz w:val="24"/>
        </w:rPr>
        <w:footnoteReference w:id="663"/>
      </w:r>
      <w:r w:rsidRPr="005A1433">
        <w:rPr>
          <w:rFonts w:ascii="Times New Roman" w:hAnsi="Times New Roman"/>
        </w:rPr>
        <w:t xml:space="preserve"> The Chief Justice cited, with approval, Lord Reid's observation in </w:t>
      </w:r>
      <w:r w:rsidRPr="005A1433">
        <w:rPr>
          <w:rFonts w:ascii="Times New Roman" w:hAnsi="Times New Roman"/>
          <w:i/>
          <w:iCs/>
        </w:rPr>
        <w:t>Home Office v Dorset Yacht Co Ltd</w:t>
      </w:r>
      <w:r w:rsidRPr="005A1433">
        <w:rPr>
          <w:rFonts w:ascii="Times New Roman" w:hAnsi="Times New Roman"/>
        </w:rPr>
        <w:t xml:space="preserve"> that "tortious or criminal action by a third party is often the 'very kind of thing' which is likely to happen as a result of the wrongful or careless act of the defendant".</w:t>
      </w:r>
      <w:r w:rsidRPr="005A1433">
        <w:rPr>
          <w:rStyle w:val="FootnoteReference"/>
          <w:rFonts w:ascii="Times New Roman" w:hAnsi="Times New Roman"/>
          <w:sz w:val="24"/>
        </w:rPr>
        <w:footnoteReference w:id="664"/>
      </w:r>
    </w:p>
    <w:p w14:paraId="55E1A591"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rPr>
        <w:tab/>
        <w:t xml:space="preserve">Third, in </w:t>
      </w:r>
      <w:r w:rsidRPr="005A1433">
        <w:rPr>
          <w:rFonts w:ascii="Times New Roman" w:hAnsi="Times New Roman"/>
          <w:i/>
          <w:iCs/>
        </w:rPr>
        <w:t>Chomentowski v Red Garter Restaurant Pty Ltd</w:t>
      </w:r>
      <w:r w:rsidRPr="005A1433">
        <w:rPr>
          <w:rFonts w:ascii="Times New Roman" w:hAnsi="Times New Roman"/>
        </w:rPr>
        <w:t>,</w:t>
      </w:r>
      <w:r w:rsidRPr="005A1433">
        <w:rPr>
          <w:rStyle w:val="FootnoteReference"/>
          <w:rFonts w:ascii="Times New Roman" w:hAnsi="Times New Roman"/>
          <w:sz w:val="24"/>
        </w:rPr>
        <w:footnoteReference w:id="665"/>
      </w:r>
      <w:r w:rsidRPr="005A1433">
        <w:rPr>
          <w:rFonts w:ascii="Times New Roman" w:hAnsi="Times New Roman"/>
        </w:rPr>
        <w:t xml:space="preserve"> the plaintiff employee was injured in a violent assault by robbers while engaged in depositing the business takings of the defendant employer in the night safe of a local bank at an early hour of the morning. The risk of robbery with violence was identified "according to the evidence and probably as a matter of common knowledge" as an "ever-present risk".</w:t>
      </w:r>
      <w:r w:rsidRPr="005A1433">
        <w:rPr>
          <w:rStyle w:val="FootnoteReference"/>
          <w:rFonts w:ascii="Times New Roman" w:hAnsi="Times New Roman"/>
          <w:sz w:val="24"/>
        </w:rPr>
        <w:footnoteReference w:id="666"/>
      </w:r>
      <w:r w:rsidRPr="005A1433">
        <w:rPr>
          <w:rFonts w:ascii="Times New Roman" w:hAnsi="Times New Roman"/>
        </w:rPr>
        <w:t xml:space="preserve"> Sugerman P identified the case as "one of exposure of an employee to an enhanced risk – a jury might well think a greatly enhanced risk – peculiar to himself as originating from the circumstances in which he was required to perform his duties and readily capable of elimination".</w:t>
      </w:r>
      <w:r w:rsidRPr="005A1433">
        <w:rPr>
          <w:rStyle w:val="FootnoteReference"/>
          <w:rFonts w:ascii="Times New Roman" w:hAnsi="Times New Roman"/>
          <w:sz w:val="24"/>
        </w:rPr>
        <w:footnoteReference w:id="667"/>
      </w:r>
      <w:r w:rsidRPr="005A1433">
        <w:rPr>
          <w:rFonts w:ascii="Times New Roman" w:hAnsi="Times New Roman"/>
        </w:rPr>
        <w:t xml:space="preserve"> Mason JA considered that the occurrence of some such event as occurred "could be reasonably foreseen as the likely result of sending the plaintiff on the errand on which he was sent in the absence of any protection designed to safeguard him from the danger to which </w:t>
      </w:r>
      <w:r w:rsidRPr="005A1433">
        <w:rPr>
          <w:rFonts w:ascii="Times New Roman" w:hAnsi="Times New Roman"/>
        </w:rPr>
        <w:lastRenderedPageBreak/>
        <w:t>he was exposed".</w:t>
      </w:r>
      <w:r w:rsidRPr="005A1433">
        <w:rPr>
          <w:rStyle w:val="FootnoteReference"/>
          <w:rFonts w:ascii="Times New Roman" w:hAnsi="Times New Roman"/>
          <w:sz w:val="24"/>
        </w:rPr>
        <w:footnoteReference w:id="668"/>
      </w:r>
      <w:r w:rsidRPr="005A1433">
        <w:rPr>
          <w:rFonts w:ascii="Times New Roman" w:hAnsi="Times New Roman"/>
        </w:rPr>
        <w:t xml:space="preserve"> The employer was held to owe a duty of care to the employee to guard against the risk of injury arising from robbery.</w:t>
      </w:r>
      <w:r w:rsidRPr="005A1433">
        <w:rPr>
          <w:rFonts w:ascii="Times New Roman" w:hAnsi="Times New Roman"/>
          <w:i/>
          <w:iCs/>
        </w:rPr>
        <w:tab/>
      </w:r>
    </w:p>
    <w:p w14:paraId="4C99964C" w14:textId="77777777" w:rsidR="008146BE" w:rsidRPr="005A1433" w:rsidRDefault="008146BE" w:rsidP="005A1433">
      <w:pPr>
        <w:pStyle w:val="FixListStyle"/>
        <w:spacing w:after="260" w:line="280" w:lineRule="exact"/>
        <w:ind w:right="0"/>
        <w:jc w:val="both"/>
        <w:rPr>
          <w:rFonts w:ascii="Times New Roman" w:hAnsi="Times New Roman"/>
        </w:rPr>
      </w:pPr>
      <w:r w:rsidRPr="005A1433">
        <w:rPr>
          <w:rFonts w:ascii="Times New Roman" w:hAnsi="Times New Roman"/>
          <w:i/>
          <w:iCs/>
        </w:rPr>
        <w:tab/>
      </w:r>
      <w:r w:rsidRPr="005A1433">
        <w:rPr>
          <w:rFonts w:ascii="Times New Roman" w:hAnsi="Times New Roman"/>
        </w:rPr>
        <w:t>AA did not suggest that the sexual assaults he endured were the "very kind of thing" that was likely to happen as a result of placing a priest in a parish and conferring upon that priest functions including religious education, pastoral care and engagement with local youth. Nor was there a finding that a person whose knowledge was attributable to the Diocese knew or suspected or believed that Fr Pickin might commit sexual assaults on youth in the Wallsend parish. Without more, there is no basis for the imposition of an exceptional affirmative duty upon the Diocese to take reasonable care to prevent Fr Pickin from causing AA harm by sexual assault.</w:t>
      </w:r>
    </w:p>
    <w:p w14:paraId="3B27CDA8" w14:textId="77777777" w:rsidR="008146BE" w:rsidRPr="005A1433" w:rsidRDefault="008146BE" w:rsidP="005A1433">
      <w:pPr>
        <w:pStyle w:val="HeadingL1"/>
        <w:spacing w:after="260" w:line="280" w:lineRule="exact"/>
        <w:ind w:right="0"/>
        <w:jc w:val="both"/>
        <w:rPr>
          <w:rFonts w:ascii="Times New Roman" w:hAnsi="Times New Roman"/>
        </w:rPr>
      </w:pPr>
      <w:r w:rsidRPr="005A1433">
        <w:rPr>
          <w:rFonts w:ascii="Times New Roman" w:hAnsi="Times New Roman"/>
        </w:rPr>
        <w:t>Conclusion</w:t>
      </w:r>
    </w:p>
    <w:p w14:paraId="1E2EE109" w14:textId="77777777" w:rsidR="001D2010" w:rsidRDefault="008146BE" w:rsidP="001D2010">
      <w:pPr>
        <w:pStyle w:val="FixListStyle"/>
        <w:spacing w:after="260" w:line="280" w:lineRule="exact"/>
        <w:ind w:right="0"/>
        <w:jc w:val="both"/>
        <w:rPr>
          <w:rFonts w:ascii="Times New Roman" w:hAnsi="Times New Roman"/>
        </w:rPr>
      </w:pPr>
      <w:r w:rsidRPr="005A1433">
        <w:rPr>
          <w:rFonts w:ascii="Times New Roman" w:hAnsi="Times New Roman"/>
        </w:rPr>
        <w:tab/>
        <w:t xml:space="preserve">I would dismiss the appeal with costs. Accordingly, it is unnecessary to consider the Diocese's notice of contention concerning the Court of Appeal's consideration of alleged errors in the fact-finding process of the primary judge, including her Honour's finding that AA was sexually assaulted by Fr Pickin. Nor is it necessary to determine whether this Court's judgment in </w:t>
      </w:r>
      <w:r w:rsidRPr="005A1433">
        <w:rPr>
          <w:rFonts w:ascii="Times New Roman" w:hAnsi="Times New Roman"/>
          <w:i/>
          <w:iCs/>
        </w:rPr>
        <w:t>Lepore</w:t>
      </w:r>
      <w:r w:rsidRPr="005A1433">
        <w:rPr>
          <w:rFonts w:ascii="Times New Roman" w:hAnsi="Times New Roman"/>
        </w:rPr>
        <w:t xml:space="preserve"> should be overruled.</w:t>
      </w:r>
    </w:p>
    <w:p w14:paraId="26E286F6" w14:textId="77777777" w:rsidR="001D2010" w:rsidRDefault="001D2010" w:rsidP="001D2010">
      <w:pPr>
        <w:pStyle w:val="FixListStyle"/>
        <w:spacing w:after="260" w:line="280" w:lineRule="exact"/>
        <w:ind w:right="0"/>
        <w:jc w:val="both"/>
        <w:rPr>
          <w:rFonts w:ascii="Times New Roman" w:hAnsi="Times New Roman"/>
        </w:rPr>
        <w:sectPr w:rsidR="001D2010" w:rsidSect="008146BE">
          <w:headerReference w:type="even" r:id="rId35"/>
          <w:headerReference w:type="default" r:id="rId36"/>
          <w:headerReference w:type="first" r:id="rId37"/>
          <w:pgSz w:w="11907" w:h="16839" w:code="9"/>
          <w:pgMar w:top="1440" w:right="1701" w:bottom="1984" w:left="1701" w:header="720" w:footer="720" w:gutter="0"/>
          <w:cols w:space="720"/>
          <w:docGrid w:linePitch="354"/>
        </w:sectPr>
      </w:pPr>
    </w:p>
    <w:p w14:paraId="6EF170D7" w14:textId="727252E1" w:rsidR="009F08AF" w:rsidRPr="001D2010" w:rsidRDefault="009F08AF" w:rsidP="001D2010">
      <w:pPr>
        <w:pStyle w:val="NormalBody"/>
      </w:pPr>
    </w:p>
    <w:sectPr w:rsidR="009F08AF" w:rsidRPr="001D2010" w:rsidSect="008146BE">
      <w:headerReference w:type="default" r:id="rId38"/>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1D20" w14:textId="77777777" w:rsidR="0050193B" w:rsidRDefault="0050193B">
      <w:pPr>
        <w:spacing w:line="240" w:lineRule="auto"/>
      </w:pPr>
      <w:r>
        <w:separator/>
      </w:r>
    </w:p>
  </w:endnote>
  <w:endnote w:type="continuationSeparator" w:id="0">
    <w:p w14:paraId="055605D4" w14:textId="77777777" w:rsidR="0050193B" w:rsidRDefault="0050193B">
      <w:pPr>
        <w:spacing w:line="240" w:lineRule="auto"/>
      </w:pPr>
      <w:r>
        <w:continuationSeparator/>
      </w:r>
    </w:p>
  </w:endnote>
  <w:endnote w:type="continuationNotice" w:id="1">
    <w:p w14:paraId="039F7DF0" w14:textId="77777777" w:rsidR="0050193B" w:rsidRDefault="005019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4B88" w14:textId="77777777" w:rsidR="00492078" w:rsidRDefault="0049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219B" w14:textId="77777777" w:rsidR="00492078" w:rsidRDefault="0049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46B8" w14:textId="77777777" w:rsidR="00492078" w:rsidRDefault="004920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B2E2" w14:textId="77777777" w:rsidR="00870284" w:rsidRDefault="008702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D8" w14:textId="77777777" w:rsidR="00870284" w:rsidRDefault="008702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B49B" w14:textId="77777777" w:rsidR="00870284" w:rsidRDefault="008702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7BE3" w14:textId="77777777" w:rsidR="008A7863" w:rsidRDefault="008A78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91A0" w14:textId="77777777" w:rsidR="008A7863" w:rsidRDefault="008A786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EC2F" w14:textId="77777777" w:rsidR="008A7863" w:rsidRDefault="008A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C896" w14:textId="77777777" w:rsidR="0050193B" w:rsidRPr="00D311ED" w:rsidRDefault="0050193B" w:rsidP="00D311ED">
      <w:pPr>
        <w:pStyle w:val="Footer"/>
        <w:spacing w:before="120" w:after="20"/>
        <w:ind w:right="0"/>
        <w:rPr>
          <w:rFonts w:ascii="Times New Roman" w:hAnsi="Times New Roman"/>
        </w:rPr>
      </w:pPr>
      <w:r>
        <w:continuationSeparator/>
      </w:r>
    </w:p>
  </w:footnote>
  <w:footnote w:type="continuationSeparator" w:id="0">
    <w:p w14:paraId="48E3C042" w14:textId="77777777" w:rsidR="0050193B" w:rsidRPr="00D311ED" w:rsidRDefault="0050193B" w:rsidP="00D311ED">
      <w:pPr>
        <w:pStyle w:val="Footer"/>
        <w:spacing w:before="120" w:after="20"/>
        <w:ind w:right="0"/>
        <w:rPr>
          <w:rFonts w:ascii="Times New Roman" w:hAnsi="Times New Roman"/>
        </w:rPr>
      </w:pPr>
      <w:r w:rsidRPr="00D311ED">
        <w:rPr>
          <w:rFonts w:ascii="Times New Roman" w:hAnsi="Times New Roman"/>
        </w:rPr>
        <w:continuationSeparator/>
      </w:r>
    </w:p>
  </w:footnote>
  <w:footnote w:type="continuationNotice" w:id="1">
    <w:p w14:paraId="716AB3F7" w14:textId="77777777" w:rsidR="0050193B" w:rsidRPr="00492078" w:rsidRDefault="0050193B">
      <w:pPr>
        <w:jc w:val="right"/>
        <w:rPr>
          <w:rFonts w:ascii="Times New Roman" w:hAnsi="Times New Roman"/>
          <w:sz w:val="24"/>
        </w:rPr>
      </w:pPr>
    </w:p>
  </w:footnote>
  <w:footnote w:id="2">
    <w:p w14:paraId="63290C46" w14:textId="77777777" w:rsidR="00065310" w:rsidRPr="00D311ED" w:rsidRDefault="0006531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w:t>
      </w:r>
    </w:p>
  </w:footnote>
  <w:footnote w:id="3">
    <w:p w14:paraId="14474E6D" w14:textId="76308BFF" w:rsidR="00DD3C27" w:rsidRPr="00D311ED" w:rsidRDefault="00DD3C2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AA v Trustees</w:t>
      </w:r>
      <w:r w:rsidR="00A73EA1" w:rsidRPr="00D311ED">
        <w:rPr>
          <w:rFonts w:ascii="Times New Roman" w:hAnsi="Times New Roman"/>
          <w:i/>
          <w:iCs/>
          <w:sz w:val="24"/>
        </w:rPr>
        <w:t>,</w:t>
      </w:r>
      <w:r w:rsidRPr="00D311ED">
        <w:rPr>
          <w:rFonts w:ascii="Times New Roman" w:hAnsi="Times New Roman"/>
          <w:i/>
          <w:iCs/>
          <w:sz w:val="24"/>
        </w:rPr>
        <w:t xml:space="preserve"> Roman Catholic Church</w:t>
      </w:r>
      <w:r w:rsidR="00A73EA1" w:rsidRPr="00D311ED">
        <w:rPr>
          <w:rFonts w:ascii="Times New Roman" w:hAnsi="Times New Roman"/>
          <w:i/>
          <w:iCs/>
          <w:sz w:val="24"/>
        </w:rPr>
        <w:t>,</w:t>
      </w:r>
      <w:r w:rsidRPr="00D311ED">
        <w:rPr>
          <w:rFonts w:ascii="Times New Roman" w:hAnsi="Times New Roman"/>
          <w:i/>
          <w:iCs/>
          <w:sz w:val="24"/>
        </w:rPr>
        <w:t xml:space="preserve"> Diocese of Maitland-Newcastle</w:t>
      </w:r>
      <w:r w:rsidRPr="00D311ED">
        <w:rPr>
          <w:rFonts w:ascii="Times New Roman" w:hAnsi="Times New Roman"/>
          <w:sz w:val="24"/>
        </w:rPr>
        <w:t xml:space="preserve"> (2024) 334 IR 70.</w:t>
      </w:r>
    </w:p>
  </w:footnote>
  <w:footnote w:id="4">
    <w:p w14:paraId="0E985B41" w14:textId="0F739C8E" w:rsidR="00DD3C27" w:rsidRPr="00D311ED" w:rsidRDefault="00DD3C2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981F98" w:rsidRPr="00D311ED">
        <w:rPr>
          <w:rFonts w:ascii="Times New Roman" w:hAnsi="Times New Roman"/>
          <w:sz w:val="24"/>
        </w:rPr>
        <w:t xml:space="preserve">(2025) </w:t>
      </w:r>
      <w:r w:rsidR="00866DF4" w:rsidRPr="00D311ED">
        <w:rPr>
          <w:rFonts w:ascii="Times New Roman" w:hAnsi="Times New Roman"/>
          <w:sz w:val="24"/>
        </w:rPr>
        <w:t>117 NSWLR 253</w:t>
      </w:r>
      <w:r w:rsidRPr="00D311ED">
        <w:rPr>
          <w:rFonts w:ascii="Times New Roman" w:hAnsi="Times New Roman"/>
          <w:sz w:val="24"/>
        </w:rPr>
        <w:t>.</w:t>
      </w:r>
    </w:p>
  </w:footnote>
  <w:footnote w:id="5">
    <w:p w14:paraId="2AF586C0" w14:textId="7B9DC793" w:rsidR="0000262F" w:rsidRPr="00D311ED" w:rsidRDefault="0000262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Kondis v State Transport Authority</w:t>
      </w:r>
      <w:r w:rsidRPr="00D311ED">
        <w:rPr>
          <w:rFonts w:ascii="Times New Roman" w:hAnsi="Times New Roman"/>
          <w:sz w:val="24"/>
        </w:rPr>
        <w:t xml:space="preserve"> (1984) 154 CLR 672 at 687. See our reasons at [13], [16], the reasons of Gordon J at [</w:t>
      </w:r>
      <w:r w:rsidR="009C12C5" w:rsidRPr="00993E14">
        <w:rPr>
          <w:rFonts w:ascii="Times New Roman" w:hAnsi="Times New Roman"/>
          <w:sz w:val="24"/>
        </w:rPr>
        <w:t>2</w:t>
      </w:r>
      <w:r w:rsidR="0034219C">
        <w:rPr>
          <w:rFonts w:ascii="Times New Roman" w:hAnsi="Times New Roman"/>
          <w:sz w:val="24"/>
        </w:rPr>
        <w:t>71</w:t>
      </w:r>
      <w:r w:rsidRPr="00D311ED">
        <w:rPr>
          <w:rFonts w:ascii="Times New Roman" w:hAnsi="Times New Roman"/>
          <w:sz w:val="24"/>
        </w:rPr>
        <w:t>]-[</w:t>
      </w:r>
      <w:r w:rsidR="009C12C5" w:rsidRPr="00993E14">
        <w:rPr>
          <w:rFonts w:ascii="Times New Roman" w:hAnsi="Times New Roman"/>
          <w:sz w:val="24"/>
        </w:rPr>
        <w:t>27</w:t>
      </w:r>
      <w:r w:rsidR="0034219C">
        <w:rPr>
          <w:rFonts w:ascii="Times New Roman" w:hAnsi="Times New Roman"/>
          <w:sz w:val="24"/>
        </w:rPr>
        <w:t>3</w:t>
      </w:r>
      <w:r w:rsidRPr="00D311ED">
        <w:rPr>
          <w:rFonts w:ascii="Times New Roman" w:hAnsi="Times New Roman"/>
          <w:sz w:val="24"/>
        </w:rPr>
        <w:t>], Edelman J at [</w:t>
      </w:r>
      <w:r w:rsidR="00730923" w:rsidRPr="00CE618E">
        <w:rPr>
          <w:rFonts w:ascii="Times New Roman" w:hAnsi="Times New Roman"/>
          <w:sz w:val="24"/>
        </w:rPr>
        <w:t>334</w:t>
      </w:r>
      <w:r w:rsidRPr="00D311ED">
        <w:rPr>
          <w:rFonts w:ascii="Times New Roman" w:hAnsi="Times New Roman"/>
          <w:sz w:val="24"/>
        </w:rPr>
        <w:t>], [</w:t>
      </w:r>
      <w:r w:rsidR="00111E67" w:rsidRPr="00CE618E">
        <w:rPr>
          <w:rFonts w:ascii="Times New Roman" w:hAnsi="Times New Roman"/>
          <w:sz w:val="24"/>
        </w:rPr>
        <w:t>343</w:t>
      </w:r>
      <w:r w:rsidRPr="00D311ED">
        <w:rPr>
          <w:rFonts w:ascii="Times New Roman" w:hAnsi="Times New Roman"/>
          <w:sz w:val="24"/>
        </w:rPr>
        <w:t>]-[</w:t>
      </w:r>
      <w:r w:rsidR="00DC7731" w:rsidRPr="00CE618E">
        <w:rPr>
          <w:rFonts w:ascii="Times New Roman" w:hAnsi="Times New Roman"/>
          <w:sz w:val="24"/>
        </w:rPr>
        <w:t>345</w:t>
      </w:r>
      <w:r w:rsidRPr="00D311ED">
        <w:rPr>
          <w:rFonts w:ascii="Times New Roman" w:hAnsi="Times New Roman"/>
          <w:sz w:val="24"/>
        </w:rPr>
        <w:t>], [</w:t>
      </w:r>
      <w:r w:rsidR="00320D64" w:rsidRPr="004164CA">
        <w:rPr>
          <w:rFonts w:ascii="Times New Roman" w:hAnsi="Times New Roman"/>
          <w:sz w:val="24"/>
        </w:rPr>
        <w:t>348</w:t>
      </w:r>
      <w:r w:rsidRPr="00D311ED">
        <w:rPr>
          <w:rFonts w:ascii="Times New Roman" w:hAnsi="Times New Roman"/>
          <w:sz w:val="24"/>
        </w:rPr>
        <w:t>], and Steward J at [</w:t>
      </w:r>
      <w:r w:rsidRPr="004164CA">
        <w:rPr>
          <w:rFonts w:ascii="Times New Roman" w:hAnsi="Times New Roman"/>
          <w:sz w:val="24"/>
        </w:rPr>
        <w:t>4</w:t>
      </w:r>
      <w:r w:rsidR="002A2393" w:rsidRPr="002A2393">
        <w:rPr>
          <w:rFonts w:ascii="Times New Roman" w:hAnsi="Times New Roman"/>
          <w:sz w:val="24"/>
        </w:rPr>
        <w:t>08</w:t>
      </w:r>
      <w:r w:rsidRPr="00D311ED">
        <w:rPr>
          <w:rFonts w:ascii="Times New Roman" w:hAnsi="Times New Roman"/>
          <w:sz w:val="24"/>
        </w:rPr>
        <w:t>].</w:t>
      </w:r>
    </w:p>
  </w:footnote>
  <w:footnote w:id="6">
    <w:p w14:paraId="283F4799" w14:textId="292977C4" w:rsidR="0000262F" w:rsidRPr="00D311ED" w:rsidRDefault="0000262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See our reasons at [</w:t>
      </w:r>
      <w:r w:rsidRPr="004164CA">
        <w:rPr>
          <w:rFonts w:ascii="Times New Roman" w:hAnsi="Times New Roman"/>
          <w:sz w:val="24"/>
        </w:rPr>
        <w:t>4</w:t>
      </w:r>
      <w:r w:rsidRPr="00D311ED">
        <w:rPr>
          <w:rFonts w:ascii="Times New Roman" w:hAnsi="Times New Roman"/>
          <w:sz w:val="24"/>
        </w:rPr>
        <w:t>], [</w:t>
      </w:r>
      <w:r w:rsidRPr="004164CA">
        <w:rPr>
          <w:rFonts w:ascii="Times New Roman" w:hAnsi="Times New Roman"/>
          <w:sz w:val="24"/>
        </w:rPr>
        <w:t>1</w:t>
      </w:r>
      <w:r w:rsidR="00952588">
        <w:rPr>
          <w:rFonts w:ascii="Times New Roman" w:hAnsi="Times New Roman"/>
          <w:sz w:val="24"/>
        </w:rPr>
        <w:t>5</w:t>
      </w:r>
      <w:r w:rsidRPr="00D311ED">
        <w:rPr>
          <w:rFonts w:ascii="Times New Roman" w:hAnsi="Times New Roman"/>
          <w:sz w:val="24"/>
        </w:rPr>
        <w:t>]-[</w:t>
      </w:r>
      <w:r w:rsidRPr="004164CA">
        <w:rPr>
          <w:rFonts w:ascii="Times New Roman" w:hAnsi="Times New Roman"/>
          <w:sz w:val="24"/>
        </w:rPr>
        <w:t>5</w:t>
      </w:r>
      <w:r w:rsidR="00952588">
        <w:rPr>
          <w:rFonts w:ascii="Times New Roman" w:hAnsi="Times New Roman"/>
          <w:sz w:val="24"/>
        </w:rPr>
        <w:t>1</w:t>
      </w:r>
      <w:r w:rsidRPr="00D311ED">
        <w:rPr>
          <w:rFonts w:ascii="Times New Roman" w:hAnsi="Times New Roman"/>
          <w:sz w:val="24"/>
        </w:rPr>
        <w:t>], the reasons of Gordon J at [</w:t>
      </w:r>
      <w:r w:rsidR="00F31FAF" w:rsidRPr="00993E14">
        <w:rPr>
          <w:rFonts w:ascii="Times New Roman" w:hAnsi="Times New Roman"/>
          <w:sz w:val="24"/>
        </w:rPr>
        <w:t>27</w:t>
      </w:r>
      <w:r w:rsidR="0034219C">
        <w:rPr>
          <w:rFonts w:ascii="Times New Roman" w:hAnsi="Times New Roman"/>
          <w:sz w:val="24"/>
        </w:rPr>
        <w:t>8</w:t>
      </w:r>
      <w:r w:rsidRPr="00D311ED">
        <w:rPr>
          <w:rFonts w:ascii="Times New Roman" w:hAnsi="Times New Roman"/>
          <w:sz w:val="24"/>
        </w:rPr>
        <w:t>]-[</w:t>
      </w:r>
      <w:r w:rsidR="006C3DCA" w:rsidRPr="00993E14">
        <w:rPr>
          <w:rFonts w:ascii="Times New Roman" w:hAnsi="Times New Roman"/>
          <w:sz w:val="24"/>
        </w:rPr>
        <w:t>28</w:t>
      </w:r>
      <w:r w:rsidR="0034219C">
        <w:rPr>
          <w:rFonts w:ascii="Times New Roman" w:hAnsi="Times New Roman"/>
          <w:sz w:val="24"/>
        </w:rPr>
        <w:t>7</w:t>
      </w:r>
      <w:r w:rsidRPr="00D311ED">
        <w:rPr>
          <w:rFonts w:ascii="Times New Roman" w:hAnsi="Times New Roman"/>
          <w:sz w:val="24"/>
        </w:rPr>
        <w:t>], and Edelman J at [</w:t>
      </w:r>
      <w:r w:rsidR="00D0603F" w:rsidRPr="004164CA">
        <w:rPr>
          <w:rFonts w:ascii="Times New Roman" w:hAnsi="Times New Roman"/>
          <w:sz w:val="24"/>
        </w:rPr>
        <w:t>334</w:t>
      </w:r>
      <w:r w:rsidRPr="00D311ED">
        <w:rPr>
          <w:rFonts w:ascii="Times New Roman" w:hAnsi="Times New Roman"/>
          <w:sz w:val="24"/>
        </w:rPr>
        <w:t>], [</w:t>
      </w:r>
      <w:r w:rsidR="008A65BC" w:rsidRPr="004164CA">
        <w:rPr>
          <w:rFonts w:ascii="Times New Roman" w:hAnsi="Times New Roman"/>
          <w:sz w:val="24"/>
        </w:rPr>
        <w:t>336</w:t>
      </w:r>
      <w:r w:rsidRPr="00D311ED">
        <w:rPr>
          <w:rFonts w:ascii="Times New Roman" w:hAnsi="Times New Roman"/>
          <w:sz w:val="24"/>
        </w:rPr>
        <w:t>]-[</w:t>
      </w:r>
      <w:r w:rsidR="00AD2C6A" w:rsidRPr="004164CA">
        <w:rPr>
          <w:rFonts w:ascii="Times New Roman" w:hAnsi="Times New Roman"/>
          <w:sz w:val="24"/>
        </w:rPr>
        <w:t>341</w:t>
      </w:r>
      <w:r w:rsidRPr="00D311ED">
        <w:rPr>
          <w:rFonts w:ascii="Times New Roman" w:hAnsi="Times New Roman"/>
          <w:sz w:val="24"/>
        </w:rPr>
        <w:t>].</w:t>
      </w:r>
    </w:p>
  </w:footnote>
  <w:footnote w:id="7">
    <w:p w14:paraId="035912F7" w14:textId="5106D0BB" w:rsidR="00757023" w:rsidRPr="00D311ED" w:rsidRDefault="0075702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005F3DB1" w:rsidRPr="00D311ED">
        <w:rPr>
          <w:rFonts w:ascii="Times New Roman" w:hAnsi="Times New Roman"/>
          <w:sz w:val="24"/>
        </w:rPr>
        <w:tab/>
        <w:t>Section 6O</w:t>
      </w:r>
      <w:r w:rsidR="00003C00" w:rsidRPr="00D311ED">
        <w:rPr>
          <w:rFonts w:ascii="Times New Roman" w:hAnsi="Times New Roman"/>
          <w:sz w:val="24"/>
        </w:rPr>
        <w:t xml:space="preserve">(b) and (e) of the </w:t>
      </w:r>
      <w:r w:rsidR="003D5C50" w:rsidRPr="00D311ED">
        <w:rPr>
          <w:rFonts w:ascii="Times New Roman" w:hAnsi="Times New Roman"/>
          <w:sz w:val="24"/>
        </w:rPr>
        <w:t xml:space="preserve">NSW Civil Liability </w:t>
      </w:r>
      <w:r w:rsidR="00325966" w:rsidRPr="00D311ED">
        <w:rPr>
          <w:rFonts w:ascii="Times New Roman" w:hAnsi="Times New Roman"/>
          <w:sz w:val="24"/>
        </w:rPr>
        <w:t>Act.</w:t>
      </w:r>
      <w:r w:rsidR="00D1209E" w:rsidRPr="00D311ED">
        <w:rPr>
          <w:rFonts w:ascii="Times New Roman" w:hAnsi="Times New Roman"/>
          <w:sz w:val="24"/>
        </w:rPr>
        <w:t xml:space="preserve"> This section, which forms part of Div</w:t>
      </w:r>
      <w:r w:rsidR="003D5C50" w:rsidRPr="00D311ED">
        <w:rPr>
          <w:rFonts w:ascii="Times New Roman" w:hAnsi="Times New Roman"/>
          <w:sz w:val="24"/>
        </w:rPr>
        <w:t> </w:t>
      </w:r>
      <w:r w:rsidR="00D1209E" w:rsidRPr="00D311ED">
        <w:rPr>
          <w:rFonts w:ascii="Times New Roman" w:hAnsi="Times New Roman"/>
          <w:sz w:val="24"/>
        </w:rPr>
        <w:t>4 of Pt</w:t>
      </w:r>
      <w:r w:rsidR="003D5C50" w:rsidRPr="00D311ED">
        <w:rPr>
          <w:rFonts w:ascii="Times New Roman" w:hAnsi="Times New Roman"/>
          <w:sz w:val="24"/>
        </w:rPr>
        <w:t> </w:t>
      </w:r>
      <w:r w:rsidR="00D1209E" w:rsidRPr="00D311ED">
        <w:rPr>
          <w:rFonts w:ascii="Times New Roman" w:hAnsi="Times New Roman"/>
          <w:sz w:val="24"/>
        </w:rPr>
        <w:t>1B of</w:t>
      </w:r>
      <w:r w:rsidR="003D5C50" w:rsidRPr="00D311ED">
        <w:rPr>
          <w:rFonts w:ascii="Times New Roman" w:hAnsi="Times New Roman"/>
          <w:sz w:val="24"/>
        </w:rPr>
        <w:t xml:space="preserve"> that Act</w:t>
      </w:r>
      <w:r w:rsidR="00D1209E" w:rsidRPr="00D311ED">
        <w:rPr>
          <w:rFonts w:ascii="Times New Roman" w:hAnsi="Times New Roman"/>
          <w:sz w:val="24"/>
        </w:rPr>
        <w:t>, applies to child abuse proceedings in respect of abuse perpetrated before the commencement of that Division by force of cl</w:t>
      </w:r>
      <w:r w:rsidR="003D5C50" w:rsidRPr="00D311ED">
        <w:rPr>
          <w:rFonts w:ascii="Times New Roman" w:hAnsi="Times New Roman"/>
          <w:sz w:val="24"/>
        </w:rPr>
        <w:t> </w:t>
      </w:r>
      <w:r w:rsidR="00D1209E" w:rsidRPr="00D311ED">
        <w:rPr>
          <w:rFonts w:ascii="Times New Roman" w:hAnsi="Times New Roman"/>
          <w:sz w:val="24"/>
        </w:rPr>
        <w:t>4</w:t>
      </w:r>
      <w:r w:rsidR="00C3224B" w:rsidRPr="00D311ED">
        <w:rPr>
          <w:rFonts w:ascii="Times New Roman" w:hAnsi="Times New Roman"/>
          <w:sz w:val="24"/>
        </w:rPr>
        <w:t>5</w:t>
      </w:r>
      <w:r w:rsidR="00D1209E" w:rsidRPr="00D311ED">
        <w:rPr>
          <w:rFonts w:ascii="Times New Roman" w:hAnsi="Times New Roman"/>
          <w:sz w:val="24"/>
        </w:rPr>
        <w:t xml:space="preserve"> of Sch 1 of</w:t>
      </w:r>
      <w:r w:rsidR="003D5C50" w:rsidRPr="00D311ED">
        <w:rPr>
          <w:rFonts w:ascii="Times New Roman" w:hAnsi="Times New Roman"/>
          <w:sz w:val="24"/>
        </w:rPr>
        <w:t xml:space="preserve"> that Act</w:t>
      </w:r>
      <w:r w:rsidR="00D1209E" w:rsidRPr="00D311ED">
        <w:rPr>
          <w:rFonts w:ascii="Times New Roman" w:hAnsi="Times New Roman"/>
          <w:sz w:val="24"/>
        </w:rPr>
        <w:t>.</w:t>
      </w:r>
    </w:p>
  </w:footnote>
  <w:footnote w:id="8">
    <w:p w14:paraId="497FA3F2" w14:textId="4B12FF8E" w:rsidR="00FD4F5B" w:rsidRPr="00D311ED" w:rsidRDefault="00FD4F5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See Bouscaren</w:t>
      </w:r>
      <w:r w:rsidR="001F7908" w:rsidRPr="00D311ED">
        <w:rPr>
          <w:rFonts w:ascii="Times New Roman" w:hAnsi="Times New Roman"/>
          <w:sz w:val="24"/>
        </w:rPr>
        <w:t>, Ellis and North</w:t>
      </w:r>
      <w:r w:rsidRPr="00D311ED">
        <w:rPr>
          <w:rFonts w:ascii="Times New Roman" w:hAnsi="Times New Roman"/>
          <w:sz w:val="24"/>
        </w:rPr>
        <w:t xml:space="preserve">, </w:t>
      </w:r>
      <w:r w:rsidRPr="00D311ED">
        <w:rPr>
          <w:rFonts w:ascii="Times New Roman" w:hAnsi="Times New Roman"/>
          <w:i/>
          <w:iCs/>
          <w:sz w:val="24"/>
        </w:rPr>
        <w:t>Canon Law: A Text and Commentary</w:t>
      </w:r>
      <w:r w:rsidRPr="00D311ED">
        <w:rPr>
          <w:rFonts w:ascii="Times New Roman" w:hAnsi="Times New Roman"/>
          <w:sz w:val="24"/>
        </w:rPr>
        <w:t>, 4th ed (1963) at 152-153.</w:t>
      </w:r>
    </w:p>
  </w:footnote>
  <w:footnote w:id="9">
    <w:p w14:paraId="69765934" w14:textId="2961C2FF" w:rsidR="00D53858" w:rsidRPr="00D311ED" w:rsidRDefault="00D5385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See </w:t>
      </w:r>
      <w:r w:rsidRPr="00D311ED">
        <w:rPr>
          <w:rFonts w:ascii="Times New Roman" w:hAnsi="Times New Roman"/>
          <w:i/>
          <w:iCs/>
          <w:sz w:val="24"/>
        </w:rPr>
        <w:t>Hamilton v Whitehead</w:t>
      </w:r>
      <w:r w:rsidRPr="00D311ED">
        <w:rPr>
          <w:rFonts w:ascii="Times New Roman" w:hAnsi="Times New Roman"/>
          <w:sz w:val="24"/>
        </w:rPr>
        <w:t xml:space="preserve"> (1988) 166 CLR 121 at 127</w:t>
      </w:r>
      <w:r w:rsidR="002B0152" w:rsidRPr="00D311ED">
        <w:rPr>
          <w:rFonts w:ascii="Times New Roman" w:hAnsi="Times New Roman"/>
          <w:sz w:val="24"/>
        </w:rPr>
        <w:t>,</w:t>
      </w:r>
      <w:r w:rsidRPr="00D311ED">
        <w:rPr>
          <w:rFonts w:ascii="Times New Roman" w:hAnsi="Times New Roman"/>
          <w:sz w:val="24"/>
        </w:rPr>
        <w:t xml:space="preserve"> approving </w:t>
      </w:r>
      <w:r w:rsidRPr="00D311ED">
        <w:rPr>
          <w:rFonts w:ascii="Times New Roman" w:hAnsi="Times New Roman"/>
          <w:i/>
          <w:iCs/>
          <w:sz w:val="24"/>
        </w:rPr>
        <w:t>Tesco Supermarkets Ltd v Nattrass</w:t>
      </w:r>
      <w:r w:rsidRPr="00D311ED">
        <w:rPr>
          <w:rFonts w:ascii="Times New Roman" w:hAnsi="Times New Roman"/>
          <w:sz w:val="24"/>
        </w:rPr>
        <w:t xml:space="preserve"> [1972] AC 153 at 170.</w:t>
      </w:r>
    </w:p>
  </w:footnote>
  <w:footnote w:id="10">
    <w:p w14:paraId="3E010AC6" w14:textId="1A049D0F" w:rsidR="00553D12" w:rsidRPr="00D311ED" w:rsidRDefault="00553D12"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408D9" w:rsidRPr="00D311ED">
        <w:rPr>
          <w:rFonts w:ascii="Times New Roman" w:hAnsi="Times New Roman"/>
          <w:i/>
          <w:iCs/>
          <w:sz w:val="24"/>
        </w:rPr>
        <w:t xml:space="preserve">AA v </w:t>
      </w:r>
      <w:r w:rsidR="0063012E" w:rsidRPr="00D311ED">
        <w:rPr>
          <w:rFonts w:ascii="Times New Roman" w:hAnsi="Times New Roman"/>
          <w:i/>
          <w:iCs/>
          <w:sz w:val="24"/>
        </w:rPr>
        <w:t xml:space="preserve">Trustees, Roman Catholic Church, </w:t>
      </w:r>
      <w:r w:rsidR="000408D9" w:rsidRPr="00D311ED">
        <w:rPr>
          <w:rFonts w:ascii="Times New Roman" w:hAnsi="Times New Roman"/>
          <w:i/>
          <w:iCs/>
          <w:sz w:val="24"/>
        </w:rPr>
        <w:t>Diocese of Maitland-Newcastle</w:t>
      </w:r>
      <w:r w:rsidR="000408D9" w:rsidRPr="00D311ED">
        <w:rPr>
          <w:rFonts w:ascii="Times New Roman" w:hAnsi="Times New Roman"/>
          <w:sz w:val="24"/>
        </w:rPr>
        <w:t xml:space="preserve"> </w:t>
      </w:r>
      <w:r w:rsidR="00235207" w:rsidRPr="00D311ED">
        <w:rPr>
          <w:rFonts w:ascii="Times New Roman" w:hAnsi="Times New Roman"/>
          <w:sz w:val="24"/>
        </w:rPr>
        <w:t xml:space="preserve">(2024) 334 IR 70 </w:t>
      </w:r>
      <w:r w:rsidR="000408D9" w:rsidRPr="00D311ED">
        <w:rPr>
          <w:rFonts w:ascii="Times New Roman" w:hAnsi="Times New Roman"/>
          <w:sz w:val="24"/>
        </w:rPr>
        <w:t xml:space="preserve">at </w:t>
      </w:r>
      <w:r w:rsidR="00DB19AB" w:rsidRPr="00D311ED">
        <w:rPr>
          <w:rFonts w:ascii="Times New Roman" w:hAnsi="Times New Roman"/>
          <w:sz w:val="24"/>
        </w:rPr>
        <w:t xml:space="preserve">104-105 </w:t>
      </w:r>
      <w:r w:rsidR="007B36F0" w:rsidRPr="00D311ED">
        <w:rPr>
          <w:rFonts w:ascii="Times New Roman" w:hAnsi="Times New Roman"/>
          <w:sz w:val="24"/>
        </w:rPr>
        <w:t>[210]-[219].</w:t>
      </w:r>
    </w:p>
  </w:footnote>
  <w:footnote w:id="11">
    <w:p w14:paraId="3AE4642E" w14:textId="77777777" w:rsidR="00243C7B" w:rsidRPr="00D311ED" w:rsidRDefault="00243C7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AA v Trustees, Roman Catholic Church, Diocese of Maitland-Newcastle</w:t>
      </w:r>
      <w:r w:rsidRPr="00D311ED">
        <w:rPr>
          <w:rFonts w:ascii="Times New Roman" w:hAnsi="Times New Roman"/>
          <w:sz w:val="24"/>
        </w:rPr>
        <w:t xml:space="preserve"> (2024) 334 IR 70 at 105-112 [220]-[272].</w:t>
      </w:r>
    </w:p>
  </w:footnote>
  <w:footnote w:id="12">
    <w:p w14:paraId="6EE4485B" w14:textId="34E41234" w:rsidR="002C3FE4" w:rsidRPr="00D311ED" w:rsidRDefault="002C3FE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B83AD7" w:rsidRPr="00D311ED">
        <w:rPr>
          <w:rFonts w:ascii="Times New Roman" w:hAnsi="Times New Roman"/>
          <w:sz w:val="24"/>
        </w:rPr>
        <w:t xml:space="preserve">(2025) 117 NSWLR 253 </w:t>
      </w:r>
      <w:r w:rsidRPr="00D311ED">
        <w:rPr>
          <w:rFonts w:ascii="Times New Roman" w:hAnsi="Times New Roman"/>
          <w:sz w:val="24"/>
        </w:rPr>
        <w:t xml:space="preserve">at </w:t>
      </w:r>
      <w:r w:rsidR="00E65D7A" w:rsidRPr="00D311ED">
        <w:rPr>
          <w:rFonts w:ascii="Times New Roman" w:hAnsi="Times New Roman"/>
          <w:sz w:val="24"/>
        </w:rPr>
        <w:t xml:space="preserve">284-290 </w:t>
      </w:r>
      <w:r w:rsidRPr="00D311ED">
        <w:rPr>
          <w:rFonts w:ascii="Times New Roman" w:hAnsi="Times New Roman"/>
          <w:sz w:val="24"/>
        </w:rPr>
        <w:t>[131]-[152].</w:t>
      </w:r>
    </w:p>
  </w:footnote>
  <w:footnote w:id="13">
    <w:p w14:paraId="46B8BADA" w14:textId="20FB7CBF" w:rsidR="002C3FE4" w:rsidRPr="00D311ED" w:rsidRDefault="002C3FE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8E2F3B" w:rsidRPr="00D311ED">
        <w:rPr>
          <w:rFonts w:ascii="Times New Roman" w:hAnsi="Times New Roman"/>
          <w:sz w:val="24"/>
        </w:rPr>
        <w:t xml:space="preserve">(2025) 117 NSWLR 253 </w:t>
      </w:r>
      <w:r w:rsidRPr="00D311ED">
        <w:rPr>
          <w:rFonts w:ascii="Times New Roman" w:hAnsi="Times New Roman"/>
          <w:sz w:val="24"/>
        </w:rPr>
        <w:t xml:space="preserve">at </w:t>
      </w:r>
      <w:r w:rsidR="00646BAB" w:rsidRPr="00D311ED">
        <w:rPr>
          <w:rFonts w:ascii="Times New Roman" w:hAnsi="Times New Roman"/>
          <w:sz w:val="24"/>
        </w:rPr>
        <w:t xml:space="preserve">310-314 </w:t>
      </w:r>
      <w:r w:rsidRPr="00D311ED">
        <w:rPr>
          <w:rFonts w:ascii="Times New Roman" w:hAnsi="Times New Roman"/>
          <w:sz w:val="24"/>
        </w:rPr>
        <w:t>[253]-[271].</w:t>
      </w:r>
    </w:p>
  </w:footnote>
  <w:footnote w:id="14">
    <w:p w14:paraId="37E51756" w14:textId="24AB1373" w:rsidR="002C3FE4" w:rsidRPr="00D311ED" w:rsidRDefault="002C3FE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646BAB" w:rsidRPr="00D311ED">
        <w:rPr>
          <w:rFonts w:ascii="Times New Roman" w:hAnsi="Times New Roman"/>
          <w:sz w:val="24"/>
        </w:rPr>
        <w:t xml:space="preserve">(2025) 117 NSWLR 253 </w:t>
      </w:r>
      <w:r w:rsidRPr="00D311ED">
        <w:rPr>
          <w:rFonts w:ascii="Times New Roman" w:hAnsi="Times New Roman"/>
          <w:sz w:val="24"/>
        </w:rPr>
        <w:t xml:space="preserve">at </w:t>
      </w:r>
      <w:r w:rsidR="00FB3BCE" w:rsidRPr="00D311ED">
        <w:rPr>
          <w:rFonts w:ascii="Times New Roman" w:hAnsi="Times New Roman"/>
          <w:sz w:val="24"/>
        </w:rPr>
        <w:t>259</w:t>
      </w:r>
      <w:r w:rsidR="00302E81" w:rsidRPr="00D311ED">
        <w:rPr>
          <w:rFonts w:ascii="Times New Roman" w:hAnsi="Times New Roman"/>
          <w:sz w:val="24"/>
        </w:rPr>
        <w:t>-260</w:t>
      </w:r>
      <w:r w:rsidR="00FB3BCE" w:rsidRPr="00D311ED">
        <w:rPr>
          <w:rFonts w:ascii="Times New Roman" w:hAnsi="Times New Roman"/>
          <w:sz w:val="24"/>
        </w:rPr>
        <w:t xml:space="preserve"> </w:t>
      </w:r>
      <w:r w:rsidRPr="00D311ED">
        <w:rPr>
          <w:rFonts w:ascii="Times New Roman" w:hAnsi="Times New Roman"/>
          <w:sz w:val="24"/>
        </w:rPr>
        <w:t>[16].</w:t>
      </w:r>
    </w:p>
  </w:footnote>
  <w:footnote w:id="15">
    <w:p w14:paraId="406A6621" w14:textId="1A8E9F30" w:rsidR="000C1415" w:rsidRPr="00D311ED" w:rsidRDefault="000C141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771333" w:rsidRPr="00D311ED">
        <w:rPr>
          <w:rFonts w:ascii="Times New Roman" w:hAnsi="Times New Roman"/>
          <w:sz w:val="24"/>
        </w:rPr>
        <w:t>(2024) 98 ALJR 1349; 419 ALR 552.</w:t>
      </w:r>
    </w:p>
  </w:footnote>
  <w:footnote w:id="16">
    <w:p w14:paraId="76F62C50" w14:textId="01E598C4" w:rsidR="00D50F14" w:rsidRPr="00D311ED" w:rsidRDefault="00D50F1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12462B" w:rsidRPr="00D311ED">
        <w:rPr>
          <w:rFonts w:ascii="Times New Roman" w:hAnsi="Times New Roman"/>
          <w:i/>
          <w:iCs/>
          <w:sz w:val="24"/>
        </w:rPr>
        <w:t>Trustees of the Roman Catholic Church for the Diocese of Maitland-Newcastle v AA</w:t>
      </w:r>
      <w:r w:rsidR="0012462B" w:rsidRPr="00D311ED">
        <w:rPr>
          <w:rFonts w:ascii="Times New Roman" w:hAnsi="Times New Roman"/>
          <w:sz w:val="24"/>
        </w:rPr>
        <w:t xml:space="preserve"> </w:t>
      </w:r>
      <w:r w:rsidR="00130432" w:rsidRPr="00D311ED">
        <w:rPr>
          <w:rFonts w:ascii="Times New Roman" w:hAnsi="Times New Roman"/>
          <w:sz w:val="24"/>
        </w:rPr>
        <w:t xml:space="preserve">(2025) 117 NSWLR 253 </w:t>
      </w:r>
      <w:r w:rsidR="0012462B" w:rsidRPr="00D311ED">
        <w:rPr>
          <w:rFonts w:ascii="Times New Roman" w:hAnsi="Times New Roman"/>
          <w:sz w:val="24"/>
        </w:rPr>
        <w:t xml:space="preserve">at </w:t>
      </w:r>
      <w:r w:rsidR="00EC7256" w:rsidRPr="00D311ED">
        <w:rPr>
          <w:rFonts w:ascii="Times New Roman" w:hAnsi="Times New Roman"/>
          <w:sz w:val="24"/>
        </w:rPr>
        <w:t xml:space="preserve">259 </w:t>
      </w:r>
      <w:r w:rsidR="005D1C52" w:rsidRPr="00D311ED">
        <w:rPr>
          <w:rFonts w:ascii="Times New Roman" w:hAnsi="Times New Roman"/>
          <w:sz w:val="24"/>
        </w:rPr>
        <w:t xml:space="preserve">[13], </w:t>
      </w:r>
      <w:r w:rsidR="00EC7256" w:rsidRPr="00D311ED">
        <w:rPr>
          <w:rFonts w:ascii="Times New Roman" w:hAnsi="Times New Roman"/>
          <w:sz w:val="24"/>
        </w:rPr>
        <w:t xml:space="preserve">299 </w:t>
      </w:r>
      <w:r w:rsidR="0012462B" w:rsidRPr="00D311ED">
        <w:rPr>
          <w:rFonts w:ascii="Times New Roman" w:hAnsi="Times New Roman"/>
          <w:sz w:val="24"/>
        </w:rPr>
        <w:t xml:space="preserve">[196]-[197], </w:t>
      </w:r>
      <w:r w:rsidR="000C2910" w:rsidRPr="00D311ED">
        <w:rPr>
          <w:rFonts w:ascii="Times New Roman" w:hAnsi="Times New Roman"/>
          <w:sz w:val="24"/>
        </w:rPr>
        <w:t xml:space="preserve">305-308 </w:t>
      </w:r>
      <w:r w:rsidR="00CB0916" w:rsidRPr="00D311ED">
        <w:rPr>
          <w:rFonts w:ascii="Times New Roman" w:hAnsi="Times New Roman"/>
          <w:sz w:val="24"/>
        </w:rPr>
        <w:t xml:space="preserve">[228]-[241], </w:t>
      </w:r>
      <w:r w:rsidR="00C025AB" w:rsidRPr="00D311ED">
        <w:rPr>
          <w:rFonts w:ascii="Times New Roman" w:hAnsi="Times New Roman"/>
          <w:sz w:val="24"/>
        </w:rPr>
        <w:t xml:space="preserve">310 </w:t>
      </w:r>
      <w:r w:rsidR="00CB0916" w:rsidRPr="00D311ED">
        <w:rPr>
          <w:rFonts w:ascii="Times New Roman" w:hAnsi="Times New Roman"/>
          <w:sz w:val="24"/>
        </w:rPr>
        <w:t>[253].</w:t>
      </w:r>
    </w:p>
  </w:footnote>
  <w:footnote w:id="17">
    <w:p w14:paraId="4F73806F" w14:textId="6A8FB2A0" w:rsidR="0087163C" w:rsidRPr="00D311ED" w:rsidRDefault="0087163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42DD7" w:rsidRPr="00D311ED">
        <w:rPr>
          <w:rFonts w:ascii="Times New Roman" w:hAnsi="Times New Roman"/>
          <w:i/>
          <w:iCs/>
          <w:sz w:val="24"/>
        </w:rPr>
        <w:t>Trustees of the Roman Catholic Church for the Diocese of Maitland-Newcastle v AA</w:t>
      </w:r>
      <w:r w:rsidR="00042DD7" w:rsidRPr="00D311ED">
        <w:rPr>
          <w:rFonts w:ascii="Times New Roman" w:hAnsi="Times New Roman"/>
          <w:sz w:val="24"/>
        </w:rPr>
        <w:t xml:space="preserve"> </w:t>
      </w:r>
      <w:r w:rsidR="00C025AB" w:rsidRPr="00D311ED">
        <w:rPr>
          <w:rFonts w:ascii="Times New Roman" w:hAnsi="Times New Roman"/>
          <w:sz w:val="24"/>
        </w:rPr>
        <w:t xml:space="preserve">(2025) 117 NSWLR 253 </w:t>
      </w:r>
      <w:r w:rsidRPr="00D311ED">
        <w:rPr>
          <w:rFonts w:ascii="Times New Roman" w:hAnsi="Times New Roman"/>
          <w:sz w:val="24"/>
        </w:rPr>
        <w:t xml:space="preserve">at </w:t>
      </w:r>
      <w:r w:rsidR="0076776F" w:rsidRPr="00D311ED">
        <w:rPr>
          <w:rFonts w:ascii="Times New Roman" w:hAnsi="Times New Roman"/>
          <w:sz w:val="24"/>
        </w:rPr>
        <w:t xml:space="preserve">260 </w:t>
      </w:r>
      <w:r w:rsidRPr="00D311ED">
        <w:rPr>
          <w:rFonts w:ascii="Times New Roman" w:hAnsi="Times New Roman"/>
          <w:sz w:val="24"/>
        </w:rPr>
        <w:t xml:space="preserve">[17], </w:t>
      </w:r>
      <w:r w:rsidR="00001C01" w:rsidRPr="00D311ED">
        <w:rPr>
          <w:rFonts w:ascii="Times New Roman" w:hAnsi="Times New Roman"/>
          <w:sz w:val="24"/>
        </w:rPr>
        <w:t>290</w:t>
      </w:r>
      <w:r w:rsidR="0076776F" w:rsidRPr="00D311ED">
        <w:rPr>
          <w:rFonts w:ascii="Times New Roman" w:hAnsi="Times New Roman"/>
          <w:sz w:val="24"/>
        </w:rPr>
        <w:t>-294</w:t>
      </w:r>
      <w:r w:rsidR="00001C01" w:rsidRPr="00D311ED">
        <w:rPr>
          <w:rFonts w:ascii="Times New Roman" w:hAnsi="Times New Roman"/>
          <w:sz w:val="24"/>
        </w:rPr>
        <w:t xml:space="preserve"> </w:t>
      </w:r>
      <w:r w:rsidR="00B17494" w:rsidRPr="00D311ED">
        <w:rPr>
          <w:rFonts w:ascii="Times New Roman" w:hAnsi="Times New Roman"/>
          <w:sz w:val="24"/>
        </w:rPr>
        <w:t xml:space="preserve">[156]-[168], </w:t>
      </w:r>
      <w:r w:rsidR="00C025AB" w:rsidRPr="00D311ED">
        <w:rPr>
          <w:rFonts w:ascii="Times New Roman" w:hAnsi="Times New Roman"/>
          <w:sz w:val="24"/>
        </w:rPr>
        <w:t xml:space="preserve">310 </w:t>
      </w:r>
      <w:r w:rsidR="00B17494" w:rsidRPr="00D311ED">
        <w:rPr>
          <w:rFonts w:ascii="Times New Roman" w:hAnsi="Times New Roman"/>
          <w:sz w:val="24"/>
        </w:rPr>
        <w:t>[253].</w:t>
      </w:r>
    </w:p>
  </w:footnote>
  <w:footnote w:id="18">
    <w:p w14:paraId="55982466" w14:textId="77777777" w:rsidR="00AF3176" w:rsidRPr="00D311ED" w:rsidRDefault="00AF3176"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w:t>
      </w:r>
    </w:p>
  </w:footnote>
  <w:footnote w:id="19">
    <w:p w14:paraId="2D387F4F" w14:textId="1D30AE10" w:rsidR="00E32353" w:rsidRPr="00D311ED" w:rsidRDefault="00E3235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(1982) </w:t>
      </w:r>
      <w:r w:rsidR="00013786" w:rsidRPr="00D311ED">
        <w:rPr>
          <w:rFonts w:ascii="Times New Roman" w:hAnsi="Times New Roman"/>
          <w:sz w:val="24"/>
        </w:rPr>
        <w:t>150 CLR 258.</w:t>
      </w:r>
    </w:p>
  </w:footnote>
  <w:footnote w:id="20">
    <w:p w14:paraId="0AC51399" w14:textId="79504243" w:rsidR="005217B1" w:rsidRPr="00D311ED" w:rsidRDefault="005217B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(1982) 150 CLR 258 at </w:t>
      </w:r>
      <w:r w:rsidR="007A1319" w:rsidRPr="00D311ED">
        <w:rPr>
          <w:rFonts w:ascii="Times New Roman" w:hAnsi="Times New Roman"/>
          <w:sz w:val="24"/>
        </w:rPr>
        <w:t>269</w:t>
      </w:r>
      <w:r w:rsidR="00BE67CB" w:rsidRPr="00D311ED">
        <w:rPr>
          <w:rFonts w:ascii="Times New Roman" w:hAnsi="Times New Roman"/>
          <w:sz w:val="24"/>
        </w:rPr>
        <w:t>,</w:t>
      </w:r>
      <w:r w:rsidR="0079768B" w:rsidRPr="00D311ED">
        <w:rPr>
          <w:rFonts w:ascii="Times New Roman" w:hAnsi="Times New Roman"/>
          <w:sz w:val="24"/>
        </w:rPr>
        <w:t xml:space="preserve"> Gibbs CJ agreeing at </w:t>
      </w:r>
      <w:r w:rsidR="00233743" w:rsidRPr="00D311ED">
        <w:rPr>
          <w:rFonts w:ascii="Times New Roman" w:hAnsi="Times New Roman"/>
          <w:sz w:val="24"/>
        </w:rPr>
        <w:t xml:space="preserve">260 </w:t>
      </w:r>
      <w:r w:rsidR="0079768B" w:rsidRPr="00D311ED">
        <w:rPr>
          <w:rFonts w:ascii="Times New Roman" w:hAnsi="Times New Roman"/>
          <w:sz w:val="24"/>
        </w:rPr>
        <w:t xml:space="preserve">and Murphy J reaching the same view at </w:t>
      </w:r>
      <w:r w:rsidR="00233743" w:rsidRPr="00D311ED">
        <w:rPr>
          <w:rFonts w:ascii="Times New Roman" w:hAnsi="Times New Roman"/>
          <w:sz w:val="24"/>
        </w:rPr>
        <w:t>274.</w:t>
      </w:r>
    </w:p>
  </w:footnote>
  <w:footnote w:id="21">
    <w:p w14:paraId="2CD5B25B" w14:textId="05322863" w:rsidR="00EE42E9" w:rsidRPr="00D311ED" w:rsidRDefault="00EE42E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(1982) 150 CLR 258 at 270.</w:t>
      </w:r>
    </w:p>
  </w:footnote>
  <w:footnote w:id="22">
    <w:p w14:paraId="4686CFFF" w14:textId="10B4CFC2" w:rsidR="00660507" w:rsidRPr="00D311ED" w:rsidRDefault="0066050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2B01BF" w:rsidRPr="00D311ED">
        <w:rPr>
          <w:rFonts w:ascii="Times New Roman" w:hAnsi="Times New Roman"/>
          <w:sz w:val="24"/>
        </w:rPr>
        <w:t>(1982) 150 CLR 258 at 271.</w:t>
      </w:r>
    </w:p>
  </w:footnote>
  <w:footnote w:id="23">
    <w:p w14:paraId="03E61956" w14:textId="09266B0E" w:rsidR="00F70C30" w:rsidRPr="00D311ED" w:rsidRDefault="00F70C3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(1984) 154 CLR 672.</w:t>
      </w:r>
    </w:p>
  </w:footnote>
  <w:footnote w:id="24">
    <w:p w14:paraId="418184BA" w14:textId="7A48BFC7" w:rsidR="00597ABC" w:rsidRPr="00D311ED" w:rsidRDefault="00597AB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(1984) 154 CLR 672 at 679-686.</w:t>
      </w:r>
    </w:p>
  </w:footnote>
  <w:footnote w:id="25">
    <w:p w14:paraId="2047D52C" w14:textId="796D541E" w:rsidR="00865217" w:rsidRPr="00D311ED" w:rsidRDefault="0086521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24D39" w:rsidRPr="00D311ED">
        <w:rPr>
          <w:rFonts w:ascii="Times New Roman" w:hAnsi="Times New Roman"/>
          <w:sz w:val="24"/>
        </w:rPr>
        <w:t>(</w:t>
      </w:r>
      <w:r w:rsidRPr="00D311ED">
        <w:rPr>
          <w:rFonts w:ascii="Times New Roman" w:hAnsi="Times New Roman"/>
          <w:sz w:val="24"/>
        </w:rPr>
        <w:t>1984) 154 CLR 672 at 687.</w:t>
      </w:r>
    </w:p>
  </w:footnote>
  <w:footnote w:id="26">
    <w:p w14:paraId="15FFAFB9" w14:textId="24B259BB" w:rsidR="00024D39" w:rsidRPr="00D311ED" w:rsidRDefault="00024D3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(1984) 154 CLR 672 at 687.</w:t>
      </w:r>
    </w:p>
  </w:footnote>
  <w:footnote w:id="27">
    <w:p w14:paraId="46A56A7F" w14:textId="667762BF" w:rsidR="003374AC" w:rsidRPr="00D311ED" w:rsidRDefault="003374A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(1994) 179 CLR 520</w:t>
      </w:r>
      <w:r w:rsidR="00351FC2" w:rsidRPr="00D311ED">
        <w:rPr>
          <w:rFonts w:ascii="Times New Roman" w:hAnsi="Times New Roman"/>
          <w:sz w:val="24"/>
        </w:rPr>
        <w:t>.</w:t>
      </w:r>
    </w:p>
  </w:footnote>
  <w:footnote w:id="28">
    <w:p w14:paraId="2BC3E8F1" w14:textId="5F2EACF0" w:rsidR="007D7C7D" w:rsidRPr="00D311ED" w:rsidRDefault="007D7C7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775A02" w:rsidRPr="00D311ED">
        <w:rPr>
          <w:rFonts w:ascii="Times New Roman" w:hAnsi="Times New Roman"/>
          <w:sz w:val="24"/>
        </w:rPr>
        <w:t>(1994) 179 CLR 520</w:t>
      </w:r>
      <w:r w:rsidR="003525BD" w:rsidRPr="00D311ED">
        <w:rPr>
          <w:rFonts w:ascii="Times New Roman" w:hAnsi="Times New Roman"/>
          <w:sz w:val="24"/>
        </w:rPr>
        <w:t xml:space="preserve"> </w:t>
      </w:r>
      <w:r w:rsidR="00775A02" w:rsidRPr="00D311ED">
        <w:rPr>
          <w:rFonts w:ascii="Times New Roman" w:hAnsi="Times New Roman"/>
          <w:sz w:val="24"/>
        </w:rPr>
        <w:t>at 550-551.</w:t>
      </w:r>
    </w:p>
  </w:footnote>
  <w:footnote w:id="29">
    <w:p w14:paraId="6ABB70C7" w14:textId="0C946130" w:rsidR="00401B38" w:rsidRPr="00D311ED" w:rsidRDefault="00401B3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(1994) 179 CLR 520 at 544.</w:t>
      </w:r>
    </w:p>
  </w:footnote>
  <w:footnote w:id="30">
    <w:p w14:paraId="725175F7" w14:textId="202AB8C6" w:rsidR="0071298E" w:rsidRPr="00D311ED" w:rsidRDefault="0071298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6F4D58" w:rsidRPr="00D311ED">
        <w:rPr>
          <w:rFonts w:ascii="Times New Roman" w:hAnsi="Times New Roman"/>
          <w:sz w:val="24"/>
        </w:rPr>
        <w:t>(1931) 45 CLR 548</w:t>
      </w:r>
      <w:r w:rsidR="004C2CDB" w:rsidRPr="00D311ED">
        <w:rPr>
          <w:rFonts w:ascii="Times New Roman" w:hAnsi="Times New Roman"/>
          <w:sz w:val="24"/>
        </w:rPr>
        <w:t>.</w:t>
      </w:r>
    </w:p>
  </w:footnote>
  <w:footnote w:id="31">
    <w:p w14:paraId="5B8F4DD1" w14:textId="4BF9C7F0" w:rsidR="006F4D58" w:rsidRPr="00D311ED" w:rsidRDefault="006F4D5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716C76" w:rsidRPr="00D311ED">
        <w:rPr>
          <w:rFonts w:ascii="Times New Roman" w:hAnsi="Times New Roman"/>
          <w:sz w:val="24"/>
        </w:rPr>
        <w:t xml:space="preserve">See </w:t>
      </w:r>
      <w:r w:rsidR="00205FED" w:rsidRPr="00D311ED">
        <w:rPr>
          <w:rFonts w:ascii="Times New Roman" w:hAnsi="Times New Roman"/>
          <w:i/>
          <w:iCs/>
          <w:sz w:val="24"/>
        </w:rPr>
        <w:t>Burnie Port Authority</w:t>
      </w:r>
      <w:r w:rsidR="00205FED" w:rsidRPr="00D311ED">
        <w:rPr>
          <w:rFonts w:ascii="Times New Roman" w:hAnsi="Times New Roman"/>
          <w:sz w:val="24"/>
        </w:rPr>
        <w:t xml:space="preserve"> </w:t>
      </w:r>
      <w:r w:rsidRPr="00D311ED">
        <w:rPr>
          <w:rFonts w:ascii="Times New Roman" w:hAnsi="Times New Roman"/>
          <w:sz w:val="24"/>
        </w:rPr>
        <w:t>(1994) 179 CLR 520 at 553.</w:t>
      </w:r>
    </w:p>
  </w:footnote>
  <w:footnote w:id="32">
    <w:p w14:paraId="59E15118" w14:textId="18E1667F" w:rsidR="007431E2" w:rsidRPr="00D311ED" w:rsidRDefault="007431E2"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(1931) 45 CLR 548 </w:t>
      </w:r>
      <w:r w:rsidR="00BC78CA" w:rsidRPr="00D311ED">
        <w:rPr>
          <w:rFonts w:ascii="Times New Roman" w:hAnsi="Times New Roman"/>
          <w:sz w:val="24"/>
        </w:rPr>
        <w:t>at 553 (emphasis in original).</w:t>
      </w:r>
      <w:r w:rsidR="00027C86" w:rsidRPr="00D311ED">
        <w:rPr>
          <w:rFonts w:ascii="Times New Roman" w:hAnsi="Times New Roman"/>
          <w:sz w:val="24"/>
        </w:rPr>
        <w:t xml:space="preserve"> See also at 556 per McTiernan</w:t>
      </w:r>
      <w:r w:rsidR="00D20F80" w:rsidRPr="00D311ED">
        <w:rPr>
          <w:rFonts w:ascii="Times New Roman" w:hAnsi="Times New Roman"/>
          <w:sz w:val="24"/>
        </w:rPr>
        <w:t> </w:t>
      </w:r>
      <w:r w:rsidR="00027C86" w:rsidRPr="00D311ED">
        <w:rPr>
          <w:rFonts w:ascii="Times New Roman" w:hAnsi="Times New Roman"/>
          <w:sz w:val="24"/>
        </w:rPr>
        <w:t>J.</w:t>
      </w:r>
    </w:p>
  </w:footnote>
  <w:footnote w:id="33">
    <w:p w14:paraId="322BC9A3" w14:textId="77777777" w:rsidR="002E3E38" w:rsidRPr="00D311ED" w:rsidRDefault="002E3E3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(1995) 185 CLR 307.</w:t>
      </w:r>
    </w:p>
  </w:footnote>
  <w:footnote w:id="34">
    <w:p w14:paraId="54E331D4" w14:textId="77777777" w:rsidR="002E3E38" w:rsidRPr="00D311ED" w:rsidRDefault="002E3E3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(1995) 185 CLR 307 at 341-342.</w:t>
      </w:r>
    </w:p>
  </w:footnote>
  <w:footnote w:id="35">
    <w:p w14:paraId="49611A70" w14:textId="76C70059" w:rsidR="00815798" w:rsidRPr="00D311ED" w:rsidRDefault="0081579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(1997) </w:t>
      </w:r>
      <w:r w:rsidR="003823AB" w:rsidRPr="00D311ED">
        <w:rPr>
          <w:rFonts w:ascii="Times New Roman" w:hAnsi="Times New Roman"/>
          <w:sz w:val="24"/>
        </w:rPr>
        <w:t>188 CLR 313.</w:t>
      </w:r>
    </w:p>
  </w:footnote>
  <w:footnote w:id="36">
    <w:p w14:paraId="677E55E4" w14:textId="2C6C34CF" w:rsidR="0024199A" w:rsidRPr="00D311ED" w:rsidRDefault="0024199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50247E" w:rsidRPr="00D311ED">
        <w:rPr>
          <w:rFonts w:ascii="Times New Roman" w:hAnsi="Times New Roman"/>
          <w:sz w:val="24"/>
        </w:rPr>
        <w:t>(</w:t>
      </w:r>
      <w:r w:rsidR="0040433A" w:rsidRPr="00D311ED">
        <w:rPr>
          <w:rFonts w:ascii="Times New Roman" w:hAnsi="Times New Roman"/>
          <w:sz w:val="24"/>
        </w:rPr>
        <w:t>1997) 188 CLR 313 at 330-332.</w:t>
      </w:r>
    </w:p>
  </w:footnote>
  <w:footnote w:id="37">
    <w:p w14:paraId="7BAD8DA3" w14:textId="77777777" w:rsidR="00A609F4" w:rsidRPr="00D311ED" w:rsidRDefault="00A609F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[2014] AC 537 at 573 [5].</w:t>
      </w:r>
    </w:p>
  </w:footnote>
  <w:footnote w:id="38">
    <w:p w14:paraId="6DAC1038" w14:textId="4930ABFF" w:rsidR="00F012DB" w:rsidRPr="00D311ED" w:rsidRDefault="00F012D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A6D53" w:rsidRPr="00D311ED">
        <w:rPr>
          <w:rFonts w:ascii="Times New Roman" w:hAnsi="Times New Roman"/>
          <w:i/>
          <w:iCs/>
          <w:sz w:val="24"/>
        </w:rPr>
        <w:t>Burnie Port Authority</w:t>
      </w:r>
      <w:r w:rsidR="009A6D53" w:rsidRPr="00D311ED">
        <w:rPr>
          <w:rFonts w:ascii="Times New Roman" w:hAnsi="Times New Roman"/>
          <w:sz w:val="24"/>
        </w:rPr>
        <w:t xml:space="preserve"> (1994) 179 CLR 520 at 550</w:t>
      </w:r>
      <w:r w:rsidR="00AF06B1" w:rsidRPr="00D311ED">
        <w:rPr>
          <w:rFonts w:ascii="Times New Roman" w:hAnsi="Times New Roman"/>
          <w:sz w:val="24"/>
        </w:rPr>
        <w:t>,</w:t>
      </w:r>
      <w:r w:rsidR="009A6D53" w:rsidRPr="00D311ED">
        <w:rPr>
          <w:rFonts w:ascii="Times New Roman" w:hAnsi="Times New Roman"/>
          <w:sz w:val="24"/>
        </w:rPr>
        <w:t xml:space="preserve"> </w:t>
      </w:r>
      <w:r w:rsidRPr="00D311ED">
        <w:rPr>
          <w:rFonts w:ascii="Times New Roman" w:hAnsi="Times New Roman"/>
          <w:i/>
          <w:iCs/>
          <w:sz w:val="24"/>
        </w:rPr>
        <w:t>Hollis v Vabu</w:t>
      </w:r>
      <w:r w:rsidR="00783F2F" w:rsidRPr="00D311ED">
        <w:rPr>
          <w:rFonts w:ascii="Times New Roman" w:hAnsi="Times New Roman"/>
          <w:i/>
          <w:iCs/>
          <w:sz w:val="24"/>
        </w:rPr>
        <w:t xml:space="preserve"> Pty Ltd</w:t>
      </w:r>
      <w:r w:rsidRPr="00D311ED">
        <w:rPr>
          <w:rFonts w:ascii="Times New Roman" w:hAnsi="Times New Roman"/>
          <w:sz w:val="24"/>
        </w:rPr>
        <w:t xml:space="preserve"> (2001) 207 CLR 21 at 34 [27] and </w:t>
      </w:r>
      <w:r w:rsidRPr="00D311ED">
        <w:rPr>
          <w:rFonts w:ascii="Times New Roman" w:hAnsi="Times New Roman"/>
          <w:i/>
          <w:iCs/>
          <w:sz w:val="24"/>
        </w:rPr>
        <w:t>Jones v Bartlett</w:t>
      </w:r>
      <w:r w:rsidRPr="00D311ED">
        <w:rPr>
          <w:rFonts w:ascii="Times New Roman" w:hAnsi="Times New Roman"/>
          <w:sz w:val="24"/>
        </w:rPr>
        <w:t xml:space="preserve"> (2000) 205 CLR 166 at 228 [217].</w:t>
      </w:r>
    </w:p>
  </w:footnote>
  <w:footnote w:id="39">
    <w:p w14:paraId="0EC4EDCC" w14:textId="03EB79FC" w:rsidR="00D275D3" w:rsidRPr="00D311ED" w:rsidRDefault="00D275D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[1969] VR 136.</w:t>
      </w:r>
    </w:p>
  </w:footnote>
  <w:footnote w:id="40">
    <w:p w14:paraId="39041161" w14:textId="6BE91080" w:rsidR="0046233A" w:rsidRPr="00D311ED" w:rsidRDefault="0046233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227498" w:rsidRPr="00D311ED">
        <w:rPr>
          <w:rFonts w:ascii="Times New Roman" w:hAnsi="Times New Roman"/>
          <w:sz w:val="24"/>
        </w:rPr>
        <w:t xml:space="preserve">(2003) 212 CLR 511 at 564 [141], quoting </w:t>
      </w:r>
      <w:r w:rsidR="00C323B5" w:rsidRPr="00D311ED">
        <w:rPr>
          <w:rFonts w:ascii="Times New Roman" w:hAnsi="Times New Roman"/>
          <w:sz w:val="24"/>
        </w:rPr>
        <w:t>[1969] VR 1</w:t>
      </w:r>
      <w:r w:rsidR="00A25540" w:rsidRPr="00D311ED">
        <w:rPr>
          <w:rFonts w:ascii="Times New Roman" w:hAnsi="Times New Roman"/>
          <w:sz w:val="24"/>
        </w:rPr>
        <w:t xml:space="preserve">36 at </w:t>
      </w:r>
      <w:r w:rsidR="001404DD" w:rsidRPr="00D311ED">
        <w:rPr>
          <w:rFonts w:ascii="Times New Roman" w:hAnsi="Times New Roman"/>
          <w:sz w:val="24"/>
        </w:rPr>
        <w:t>140.</w:t>
      </w:r>
    </w:p>
  </w:footnote>
  <w:footnote w:id="41">
    <w:p w14:paraId="1797FB93" w14:textId="3FF1D965" w:rsidR="00C17FDA" w:rsidRPr="00D311ED" w:rsidRDefault="00C17FD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D7B5B" w:rsidRPr="00D311ED">
        <w:rPr>
          <w:rFonts w:ascii="Times New Roman" w:hAnsi="Times New Roman"/>
          <w:sz w:val="24"/>
        </w:rPr>
        <w:t>(1970) 44 ALJR 174.</w:t>
      </w:r>
    </w:p>
  </w:footnote>
  <w:footnote w:id="42">
    <w:p w14:paraId="5C27D73E" w14:textId="34F6494A" w:rsidR="00690E6E" w:rsidRPr="00D311ED" w:rsidRDefault="00690E6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564 [141].</w:t>
      </w:r>
    </w:p>
  </w:footnote>
  <w:footnote w:id="43">
    <w:p w14:paraId="518C352A" w14:textId="35DA3BE9" w:rsidR="00CC09DB" w:rsidRPr="00D311ED" w:rsidRDefault="00CC09D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657D8" w:rsidRPr="00D311ED">
        <w:rPr>
          <w:rFonts w:ascii="Times New Roman" w:hAnsi="Times New Roman"/>
          <w:i/>
          <w:iCs/>
          <w:sz w:val="24"/>
        </w:rPr>
        <w:t xml:space="preserve">Burnie Port Authority </w:t>
      </w:r>
      <w:r w:rsidR="009657D8" w:rsidRPr="00D311ED">
        <w:rPr>
          <w:rFonts w:ascii="Times New Roman" w:hAnsi="Times New Roman"/>
          <w:sz w:val="24"/>
        </w:rPr>
        <w:t xml:space="preserve">(1994) 179 CLR 520 at </w:t>
      </w:r>
      <w:r w:rsidR="004D5E80" w:rsidRPr="00D311ED">
        <w:rPr>
          <w:rFonts w:ascii="Times New Roman" w:hAnsi="Times New Roman"/>
          <w:sz w:val="24"/>
        </w:rPr>
        <w:t>551.</w:t>
      </w:r>
    </w:p>
  </w:footnote>
  <w:footnote w:id="44">
    <w:p w14:paraId="226FD842" w14:textId="68756D30" w:rsidR="00BB0F03" w:rsidRPr="00D311ED" w:rsidRDefault="00BB0F0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(1970) 44 ALJR 174 at 175</w:t>
      </w:r>
      <w:r w:rsidR="00B51EBE" w:rsidRPr="00D311ED">
        <w:rPr>
          <w:rFonts w:ascii="Times New Roman" w:hAnsi="Times New Roman"/>
          <w:sz w:val="24"/>
        </w:rPr>
        <w:t>,</w:t>
      </w:r>
      <w:r w:rsidRPr="00D311ED">
        <w:rPr>
          <w:rFonts w:ascii="Times New Roman" w:hAnsi="Times New Roman"/>
          <w:sz w:val="24"/>
        </w:rPr>
        <w:t xml:space="preserve"> quoting </w:t>
      </w:r>
      <w:r w:rsidR="00C37437" w:rsidRPr="00D311ED">
        <w:rPr>
          <w:rFonts w:ascii="Times New Roman" w:hAnsi="Times New Roman"/>
          <w:sz w:val="24"/>
        </w:rPr>
        <w:t>[1969] VR 136 at 141.</w:t>
      </w:r>
    </w:p>
  </w:footnote>
  <w:footnote w:id="45">
    <w:p w14:paraId="25855D13" w14:textId="77777777" w:rsidR="005306CA" w:rsidRPr="00D311ED" w:rsidRDefault="005306C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w:t>
      </w:r>
    </w:p>
  </w:footnote>
  <w:footnote w:id="46">
    <w:p w14:paraId="184CD77F" w14:textId="7C2AB9A5" w:rsidR="00995DB3" w:rsidRPr="00D311ED" w:rsidRDefault="00457D4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w:t>
      </w:r>
      <w:r w:rsidR="00620F7A" w:rsidRPr="00D311ED">
        <w:rPr>
          <w:rFonts w:ascii="Times New Roman" w:hAnsi="Times New Roman"/>
          <w:sz w:val="24"/>
        </w:rPr>
        <w:t xml:space="preserve"> at 531 [31]</w:t>
      </w:r>
      <w:r w:rsidRPr="00D311ED">
        <w:rPr>
          <w:rFonts w:ascii="Times New Roman" w:hAnsi="Times New Roman"/>
          <w:sz w:val="24"/>
        </w:rPr>
        <w:t>.</w:t>
      </w:r>
    </w:p>
  </w:footnote>
  <w:footnote w:id="47">
    <w:p w14:paraId="2904FC6F" w14:textId="1EF24C11" w:rsidR="00F00AA4" w:rsidRPr="00D311ED" w:rsidRDefault="00F00AA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(2003) 212 CLR 511 at </w:t>
      </w:r>
      <w:r w:rsidR="001D1088" w:rsidRPr="00D311ED">
        <w:rPr>
          <w:rFonts w:ascii="Times New Roman" w:hAnsi="Times New Roman"/>
          <w:sz w:val="24"/>
        </w:rPr>
        <w:t>532 [31].</w:t>
      </w:r>
    </w:p>
  </w:footnote>
  <w:footnote w:id="48">
    <w:p w14:paraId="517DB309" w14:textId="10D64EE9" w:rsidR="00D25313" w:rsidRPr="00D311ED" w:rsidRDefault="00D2531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532 [32].</w:t>
      </w:r>
    </w:p>
  </w:footnote>
  <w:footnote w:id="49">
    <w:p w14:paraId="24E2962C" w14:textId="0E951F63" w:rsidR="00062C1E" w:rsidRPr="00D311ED" w:rsidRDefault="00062C1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(2003) 212 CLR 511 at </w:t>
      </w:r>
      <w:r w:rsidR="00F112EC" w:rsidRPr="00D311ED">
        <w:rPr>
          <w:rFonts w:ascii="Times New Roman" w:hAnsi="Times New Roman"/>
          <w:sz w:val="24"/>
        </w:rPr>
        <w:t>532-</w:t>
      </w:r>
      <w:r w:rsidRPr="00D311ED">
        <w:rPr>
          <w:rFonts w:ascii="Times New Roman" w:hAnsi="Times New Roman"/>
          <w:sz w:val="24"/>
        </w:rPr>
        <w:t xml:space="preserve">533 </w:t>
      </w:r>
      <w:r w:rsidR="000A271B" w:rsidRPr="00D311ED">
        <w:rPr>
          <w:rFonts w:ascii="Times New Roman" w:hAnsi="Times New Roman"/>
          <w:sz w:val="24"/>
        </w:rPr>
        <w:t>[33].</w:t>
      </w:r>
    </w:p>
  </w:footnote>
  <w:footnote w:id="50">
    <w:p w14:paraId="7CFDC0A8" w14:textId="54B8E945" w:rsidR="0060359B" w:rsidRPr="00D311ED" w:rsidRDefault="0060359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3D5136" w:rsidRPr="00D311ED">
        <w:rPr>
          <w:rFonts w:ascii="Times New Roman" w:hAnsi="Times New Roman"/>
          <w:sz w:val="24"/>
        </w:rPr>
        <w:t>(2003) 212 CLR 511 at 533-534 [35]</w:t>
      </w:r>
      <w:r w:rsidR="00004C05" w:rsidRPr="00D311ED">
        <w:rPr>
          <w:rFonts w:ascii="Times New Roman" w:hAnsi="Times New Roman"/>
          <w:sz w:val="24"/>
        </w:rPr>
        <w:t>-</w:t>
      </w:r>
      <w:r w:rsidR="003D5136" w:rsidRPr="00D311ED">
        <w:rPr>
          <w:rFonts w:ascii="Times New Roman" w:hAnsi="Times New Roman"/>
          <w:sz w:val="24"/>
        </w:rPr>
        <w:t>[36].</w:t>
      </w:r>
    </w:p>
  </w:footnote>
  <w:footnote w:id="51">
    <w:p w14:paraId="073D29A5" w14:textId="6F6DE6F7" w:rsidR="00786444" w:rsidRPr="00D311ED" w:rsidRDefault="0078644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533 [34].</w:t>
      </w:r>
    </w:p>
  </w:footnote>
  <w:footnote w:id="52">
    <w:p w14:paraId="2FB52B64" w14:textId="0B0DE3DE" w:rsidR="00CC6BF7" w:rsidRPr="00D311ED" w:rsidRDefault="00CC6BF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599 [256].</w:t>
      </w:r>
    </w:p>
  </w:footnote>
  <w:footnote w:id="53">
    <w:p w14:paraId="1336C5C0" w14:textId="584FF658" w:rsidR="00AA3C29" w:rsidRPr="00D311ED" w:rsidRDefault="00AA3C2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599 [25</w:t>
      </w:r>
      <w:r w:rsidR="00D966D3" w:rsidRPr="00D311ED">
        <w:rPr>
          <w:rFonts w:ascii="Times New Roman" w:hAnsi="Times New Roman"/>
          <w:sz w:val="24"/>
        </w:rPr>
        <w:t>6</w:t>
      </w:r>
      <w:r w:rsidRPr="00D311ED">
        <w:rPr>
          <w:rFonts w:ascii="Times New Roman" w:hAnsi="Times New Roman"/>
          <w:sz w:val="24"/>
        </w:rPr>
        <w:t>].</w:t>
      </w:r>
    </w:p>
  </w:footnote>
  <w:footnote w:id="54">
    <w:p w14:paraId="59A19165" w14:textId="2A42D70F" w:rsidR="00D966D3" w:rsidRPr="00D311ED" w:rsidRDefault="00D966D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599 [257].</w:t>
      </w:r>
    </w:p>
  </w:footnote>
  <w:footnote w:id="55">
    <w:p w14:paraId="11AAD1F6" w14:textId="56BEC6BE" w:rsidR="00D61739" w:rsidRPr="00D311ED" w:rsidRDefault="00D6173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601 [266].</w:t>
      </w:r>
    </w:p>
  </w:footnote>
  <w:footnote w:id="56">
    <w:p w14:paraId="43EC2FAC" w14:textId="39FFD0EC" w:rsidR="0008045D" w:rsidRPr="00D311ED" w:rsidRDefault="0008045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601 [266].</w:t>
      </w:r>
    </w:p>
  </w:footnote>
  <w:footnote w:id="57">
    <w:p w14:paraId="40258E75" w14:textId="2480636D" w:rsidR="00E24569" w:rsidRPr="00D311ED" w:rsidRDefault="00E2456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601-602 [266].</w:t>
      </w:r>
    </w:p>
  </w:footnote>
  <w:footnote w:id="58">
    <w:p w14:paraId="6B169552" w14:textId="28C54267" w:rsidR="00557057" w:rsidRPr="00D311ED" w:rsidRDefault="0055705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602 [267].</w:t>
      </w:r>
    </w:p>
  </w:footnote>
  <w:footnote w:id="59">
    <w:p w14:paraId="244A2380" w14:textId="6757D288" w:rsidR="00AD7C53" w:rsidRPr="00D311ED" w:rsidRDefault="00AD7C5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2610E3" w:rsidRPr="00D311ED">
        <w:rPr>
          <w:rFonts w:ascii="Times New Roman" w:hAnsi="Times New Roman"/>
          <w:sz w:val="24"/>
        </w:rPr>
        <w:t>(</w:t>
      </w:r>
      <w:r w:rsidRPr="00D311ED">
        <w:rPr>
          <w:rFonts w:ascii="Times New Roman" w:hAnsi="Times New Roman"/>
          <w:sz w:val="24"/>
        </w:rPr>
        <w:t>2003) 212 CLR 511 at 602 [269].</w:t>
      </w:r>
    </w:p>
  </w:footnote>
  <w:footnote w:id="60">
    <w:p w14:paraId="1FFF4835" w14:textId="1B339FC5" w:rsidR="002610E3" w:rsidRPr="00D311ED" w:rsidRDefault="002610E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(2003) 212 CLR 511 at </w:t>
      </w:r>
      <w:r w:rsidR="00051D5C" w:rsidRPr="00D311ED">
        <w:rPr>
          <w:rFonts w:ascii="Times New Roman" w:hAnsi="Times New Roman"/>
          <w:sz w:val="24"/>
        </w:rPr>
        <w:t>602-</w:t>
      </w:r>
      <w:r w:rsidR="00E966D9" w:rsidRPr="00D311ED">
        <w:rPr>
          <w:rFonts w:ascii="Times New Roman" w:hAnsi="Times New Roman"/>
          <w:sz w:val="24"/>
        </w:rPr>
        <w:t>603 [270].</w:t>
      </w:r>
    </w:p>
  </w:footnote>
  <w:footnote w:id="61">
    <w:p w14:paraId="089C6F94" w14:textId="5433AEEE" w:rsidR="00025007" w:rsidRPr="00D311ED" w:rsidRDefault="0002500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551 [99].</w:t>
      </w:r>
    </w:p>
  </w:footnote>
  <w:footnote w:id="62">
    <w:p w14:paraId="7495143D" w14:textId="56E2974D" w:rsidR="00A863F2" w:rsidRPr="00D311ED" w:rsidRDefault="00A863F2"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551 [100]</w:t>
      </w:r>
      <w:r w:rsidR="00546094" w:rsidRPr="00D311ED">
        <w:rPr>
          <w:rFonts w:ascii="Times New Roman" w:hAnsi="Times New Roman"/>
          <w:sz w:val="24"/>
        </w:rPr>
        <w:t>,</w:t>
      </w:r>
      <w:r w:rsidRPr="00D311ED">
        <w:rPr>
          <w:rFonts w:ascii="Times New Roman" w:hAnsi="Times New Roman"/>
          <w:sz w:val="24"/>
        </w:rPr>
        <w:t xml:space="preserve"> quoting </w:t>
      </w:r>
      <w:r w:rsidRPr="00D311ED">
        <w:rPr>
          <w:rFonts w:ascii="Times New Roman" w:hAnsi="Times New Roman"/>
          <w:i/>
          <w:iCs/>
          <w:sz w:val="24"/>
        </w:rPr>
        <w:t xml:space="preserve">Burnie Port Authority </w:t>
      </w:r>
      <w:r w:rsidRPr="00D311ED">
        <w:rPr>
          <w:rFonts w:ascii="Times New Roman" w:hAnsi="Times New Roman"/>
          <w:sz w:val="24"/>
        </w:rPr>
        <w:t>(1994) 179 CLR 520 at 551.</w:t>
      </w:r>
    </w:p>
  </w:footnote>
  <w:footnote w:id="63">
    <w:p w14:paraId="77E6A3D9" w14:textId="2ADB4EE2" w:rsidR="00B7753C" w:rsidRPr="00D311ED" w:rsidRDefault="00B7753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5B3A45" w:rsidRPr="00D311ED">
        <w:rPr>
          <w:rFonts w:ascii="Times New Roman" w:hAnsi="Times New Roman"/>
          <w:sz w:val="24"/>
        </w:rPr>
        <w:t>(</w:t>
      </w:r>
      <w:r w:rsidRPr="00D311ED">
        <w:rPr>
          <w:rFonts w:ascii="Times New Roman" w:hAnsi="Times New Roman"/>
          <w:sz w:val="24"/>
        </w:rPr>
        <w:t>2003) 212 CLR 511 at 552 [103].</w:t>
      </w:r>
    </w:p>
  </w:footnote>
  <w:footnote w:id="64">
    <w:p w14:paraId="24F16306" w14:textId="15D148DE" w:rsidR="005B3A45" w:rsidRPr="00D311ED" w:rsidRDefault="005B3A4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EF5BA1" w:rsidRPr="00D311ED">
        <w:rPr>
          <w:rFonts w:ascii="Times New Roman" w:hAnsi="Times New Roman"/>
          <w:sz w:val="24"/>
        </w:rPr>
        <w:t>(</w:t>
      </w:r>
      <w:r w:rsidRPr="00D311ED">
        <w:rPr>
          <w:rFonts w:ascii="Times New Roman" w:hAnsi="Times New Roman"/>
          <w:sz w:val="24"/>
        </w:rPr>
        <w:t>2003) 212 CLR 511 at 553 [105].</w:t>
      </w:r>
    </w:p>
  </w:footnote>
  <w:footnote w:id="65">
    <w:p w14:paraId="3CDB41D0" w14:textId="463D8B93" w:rsidR="00EF5BA1" w:rsidRPr="00D311ED" w:rsidRDefault="00EF5BA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553 [105]</w:t>
      </w:r>
      <w:r w:rsidR="0033567B" w:rsidRPr="00D311ED">
        <w:rPr>
          <w:rFonts w:ascii="Times New Roman" w:hAnsi="Times New Roman"/>
          <w:sz w:val="24"/>
        </w:rPr>
        <w:t xml:space="preserve"> (footnote omitted)</w:t>
      </w:r>
      <w:r w:rsidR="001E2AA2" w:rsidRPr="00D311ED">
        <w:rPr>
          <w:rFonts w:ascii="Times New Roman" w:hAnsi="Times New Roman"/>
          <w:sz w:val="24"/>
        </w:rPr>
        <w:t>,</w:t>
      </w:r>
      <w:r w:rsidR="009C6B78" w:rsidRPr="00D311ED">
        <w:rPr>
          <w:rFonts w:ascii="Times New Roman" w:hAnsi="Times New Roman"/>
          <w:sz w:val="24"/>
        </w:rPr>
        <w:t xml:space="preserve"> quoting </w:t>
      </w:r>
      <w:r w:rsidR="009C6B78" w:rsidRPr="00D311ED">
        <w:rPr>
          <w:rFonts w:ascii="Times New Roman" w:hAnsi="Times New Roman"/>
          <w:i/>
          <w:iCs/>
          <w:sz w:val="24"/>
        </w:rPr>
        <w:t xml:space="preserve">Burnie Port Authority </w:t>
      </w:r>
      <w:r w:rsidR="009C6B78" w:rsidRPr="00D311ED">
        <w:rPr>
          <w:rFonts w:ascii="Times New Roman" w:hAnsi="Times New Roman"/>
          <w:sz w:val="24"/>
        </w:rPr>
        <w:t>(1994) 179 CLR 520 at 550</w:t>
      </w:r>
      <w:r w:rsidRPr="00D311ED">
        <w:rPr>
          <w:rFonts w:ascii="Times New Roman" w:hAnsi="Times New Roman"/>
          <w:sz w:val="24"/>
        </w:rPr>
        <w:t>.</w:t>
      </w:r>
    </w:p>
  </w:footnote>
  <w:footnote w:id="66">
    <w:p w14:paraId="7FC103AD" w14:textId="26497067" w:rsidR="00B473B3" w:rsidRPr="00D311ED" w:rsidRDefault="00B473B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562 [136].</w:t>
      </w:r>
    </w:p>
  </w:footnote>
  <w:footnote w:id="67">
    <w:p w14:paraId="0CBA404B" w14:textId="4808BCAD" w:rsidR="00831C3C" w:rsidRPr="00D311ED" w:rsidRDefault="00831C3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564 [142].</w:t>
      </w:r>
    </w:p>
  </w:footnote>
  <w:footnote w:id="68">
    <w:p w14:paraId="0A704D93" w14:textId="39F26E50" w:rsidR="00480E16" w:rsidRPr="00D311ED" w:rsidRDefault="00480E16"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(2003) 212 CLR 511 at </w:t>
      </w:r>
      <w:r w:rsidR="00FB17F5" w:rsidRPr="00D311ED">
        <w:rPr>
          <w:rFonts w:ascii="Times New Roman" w:hAnsi="Times New Roman"/>
          <w:sz w:val="24"/>
        </w:rPr>
        <w:t>565 [143].</w:t>
      </w:r>
    </w:p>
  </w:footnote>
  <w:footnote w:id="69">
    <w:p w14:paraId="37F8347D" w14:textId="73E8E227" w:rsidR="00895C29" w:rsidRPr="00D311ED" w:rsidRDefault="00895C2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566 [146].</w:t>
      </w:r>
    </w:p>
  </w:footnote>
  <w:footnote w:id="70">
    <w:p w14:paraId="5B4943B3" w14:textId="3A75ADE9" w:rsidR="00114EAA" w:rsidRPr="00D311ED" w:rsidRDefault="00114EA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570 [158]</w:t>
      </w:r>
      <w:r w:rsidR="0065493A" w:rsidRPr="00D311ED">
        <w:rPr>
          <w:rFonts w:ascii="Times New Roman" w:hAnsi="Times New Roman"/>
          <w:sz w:val="24"/>
        </w:rPr>
        <w:t>,</w:t>
      </w:r>
      <w:r w:rsidRPr="00D311ED">
        <w:rPr>
          <w:rFonts w:ascii="Times New Roman" w:hAnsi="Times New Roman"/>
          <w:sz w:val="24"/>
        </w:rPr>
        <w:t xml:space="preserve"> referring to (1982) 150 CLR 258 at 27</w:t>
      </w:r>
      <w:r w:rsidR="00E90867" w:rsidRPr="00D311ED">
        <w:rPr>
          <w:rFonts w:ascii="Times New Roman" w:hAnsi="Times New Roman"/>
          <w:sz w:val="24"/>
        </w:rPr>
        <w:t>1</w:t>
      </w:r>
      <w:r w:rsidRPr="00D311ED">
        <w:rPr>
          <w:rFonts w:ascii="Times New Roman" w:hAnsi="Times New Roman"/>
          <w:sz w:val="24"/>
        </w:rPr>
        <w:t>.</w:t>
      </w:r>
    </w:p>
  </w:footnote>
  <w:footnote w:id="71">
    <w:p w14:paraId="4DDB7D4D" w14:textId="39E3D2EA" w:rsidR="00F12C5A" w:rsidRPr="00D311ED" w:rsidRDefault="00F12C5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571 [1</w:t>
      </w:r>
      <w:r w:rsidR="00037964" w:rsidRPr="00D311ED">
        <w:rPr>
          <w:rFonts w:ascii="Times New Roman" w:hAnsi="Times New Roman"/>
          <w:sz w:val="24"/>
        </w:rPr>
        <w:t>60].</w:t>
      </w:r>
    </w:p>
  </w:footnote>
  <w:footnote w:id="72">
    <w:p w14:paraId="4F2269CC" w14:textId="0A375E03" w:rsidR="00955159" w:rsidRPr="00D311ED" w:rsidRDefault="0095515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418D4" w:rsidRPr="00D311ED">
        <w:rPr>
          <w:rFonts w:ascii="Times New Roman" w:hAnsi="Times New Roman"/>
          <w:sz w:val="24"/>
        </w:rPr>
        <w:t>(</w:t>
      </w:r>
      <w:r w:rsidRPr="00D311ED">
        <w:rPr>
          <w:rFonts w:ascii="Times New Roman" w:hAnsi="Times New Roman"/>
          <w:sz w:val="24"/>
        </w:rPr>
        <w:t xml:space="preserve">2003) 212 CLR 511 at 572 </w:t>
      </w:r>
      <w:r w:rsidR="00933FC1" w:rsidRPr="00D311ED">
        <w:rPr>
          <w:rFonts w:ascii="Times New Roman" w:hAnsi="Times New Roman"/>
          <w:sz w:val="24"/>
        </w:rPr>
        <w:t>[161].</w:t>
      </w:r>
    </w:p>
  </w:footnote>
  <w:footnote w:id="73">
    <w:p w14:paraId="770CF8C4" w14:textId="3320A98F" w:rsidR="000418D4" w:rsidRPr="00D311ED" w:rsidRDefault="000418D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3620F" w:rsidRPr="00D311ED">
        <w:rPr>
          <w:rFonts w:ascii="Times New Roman" w:hAnsi="Times New Roman"/>
          <w:sz w:val="24"/>
        </w:rPr>
        <w:t>(</w:t>
      </w:r>
      <w:r w:rsidRPr="00D311ED">
        <w:rPr>
          <w:rFonts w:ascii="Times New Roman" w:hAnsi="Times New Roman"/>
          <w:sz w:val="24"/>
        </w:rPr>
        <w:t>2003) 212 CLR 511 at 572 [162].</w:t>
      </w:r>
    </w:p>
  </w:footnote>
  <w:footnote w:id="74">
    <w:p w14:paraId="2452D9B0" w14:textId="477634F8" w:rsidR="003C507F" w:rsidRPr="00D311ED" w:rsidRDefault="003C507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381811" w:rsidRPr="00D311ED">
        <w:rPr>
          <w:rFonts w:ascii="Times New Roman" w:hAnsi="Times New Roman"/>
          <w:sz w:val="24"/>
        </w:rPr>
        <w:t>(1989) 166 CLR 41</w:t>
      </w:r>
      <w:r w:rsidR="00C05E18" w:rsidRPr="00D311ED">
        <w:rPr>
          <w:rFonts w:ascii="Times New Roman" w:hAnsi="Times New Roman"/>
          <w:sz w:val="24"/>
        </w:rPr>
        <w:t>7</w:t>
      </w:r>
      <w:r w:rsidR="001A6C01" w:rsidRPr="00D311ED">
        <w:rPr>
          <w:rFonts w:ascii="Times New Roman" w:hAnsi="Times New Roman"/>
          <w:sz w:val="24"/>
        </w:rPr>
        <w:t xml:space="preserve"> at </w:t>
      </w:r>
      <w:r w:rsidR="00765D01" w:rsidRPr="00D311ED">
        <w:rPr>
          <w:rFonts w:ascii="Times New Roman" w:hAnsi="Times New Roman"/>
          <w:sz w:val="24"/>
        </w:rPr>
        <w:t>438-440</w:t>
      </w:r>
      <w:r w:rsidR="00C05E18" w:rsidRPr="00D311ED">
        <w:rPr>
          <w:rFonts w:ascii="Times New Roman" w:hAnsi="Times New Roman"/>
          <w:sz w:val="24"/>
        </w:rPr>
        <w:t>.</w:t>
      </w:r>
    </w:p>
  </w:footnote>
  <w:footnote w:id="75">
    <w:p w14:paraId="5AC87596" w14:textId="77777777" w:rsidR="006027E3" w:rsidRPr="00D311ED" w:rsidRDefault="006027E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John v Federal Commissioner of Taxation</w:t>
      </w:r>
      <w:r w:rsidRPr="00D311ED">
        <w:rPr>
          <w:rFonts w:ascii="Times New Roman" w:hAnsi="Times New Roman"/>
          <w:sz w:val="24"/>
        </w:rPr>
        <w:t xml:space="preserve"> (1989) 166 CLR 417 at 438.</w:t>
      </w:r>
    </w:p>
  </w:footnote>
  <w:footnote w:id="76">
    <w:p w14:paraId="2869EA75" w14:textId="77777777" w:rsidR="00F17D87" w:rsidRPr="00D311ED" w:rsidRDefault="00F17D8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(1982) 150 CLR 258.</w:t>
      </w:r>
    </w:p>
  </w:footnote>
  <w:footnote w:id="77">
    <w:p w14:paraId="062B3970" w14:textId="34FA76B9" w:rsidR="00F17D87" w:rsidRPr="00D311ED" w:rsidRDefault="00F17D8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(1984) 154 CLR 672.</w:t>
      </w:r>
    </w:p>
  </w:footnote>
  <w:footnote w:id="78">
    <w:p w14:paraId="0A1CFD72" w14:textId="77777777" w:rsidR="000617AF" w:rsidRPr="00D311ED" w:rsidRDefault="000617A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(1994) 179 CLR 520.</w:t>
      </w:r>
    </w:p>
  </w:footnote>
  <w:footnote w:id="79">
    <w:p w14:paraId="28D46178" w14:textId="295DFDD7" w:rsidR="00DA31EF" w:rsidRPr="00D311ED" w:rsidRDefault="00DA31E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B452B7" w:rsidRPr="00D311ED">
        <w:rPr>
          <w:rFonts w:ascii="Times New Roman" w:hAnsi="Times New Roman"/>
          <w:sz w:val="24"/>
        </w:rPr>
        <w:t>See</w:t>
      </w:r>
      <w:r w:rsidRPr="00D311ED">
        <w:rPr>
          <w:rFonts w:ascii="Times New Roman" w:hAnsi="Times New Roman"/>
          <w:sz w:val="24"/>
        </w:rPr>
        <w:t xml:space="preserve"> </w:t>
      </w:r>
      <w:r w:rsidRPr="00D311ED">
        <w:rPr>
          <w:rFonts w:ascii="Times New Roman" w:hAnsi="Times New Roman"/>
          <w:i/>
          <w:iCs/>
          <w:sz w:val="24"/>
        </w:rPr>
        <w:t>Sullivan v Moody</w:t>
      </w:r>
      <w:r w:rsidRPr="00D311ED">
        <w:rPr>
          <w:rFonts w:ascii="Times New Roman" w:hAnsi="Times New Roman"/>
          <w:sz w:val="24"/>
        </w:rPr>
        <w:t xml:space="preserve"> (2001) 207 CLR 562 at 581 [55].</w:t>
      </w:r>
    </w:p>
  </w:footnote>
  <w:footnote w:id="80">
    <w:p w14:paraId="412232B0" w14:textId="1A37C191" w:rsidR="00D54059" w:rsidRPr="00D311ED" w:rsidRDefault="00D5405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A415C6" w:rsidRPr="00D311ED">
        <w:rPr>
          <w:rFonts w:ascii="Times New Roman" w:hAnsi="Times New Roman"/>
          <w:sz w:val="24"/>
        </w:rPr>
        <w:t>e</w:t>
      </w:r>
      <w:r w:rsidRPr="00D311ED">
        <w:rPr>
          <w:rFonts w:ascii="Times New Roman" w:hAnsi="Times New Roman"/>
          <w:sz w:val="24"/>
        </w:rPr>
        <w:t xml:space="preserve">g, </w:t>
      </w:r>
      <w:r w:rsidR="005E1C74" w:rsidRPr="00D311ED">
        <w:rPr>
          <w:rFonts w:ascii="Times New Roman" w:hAnsi="Times New Roman"/>
          <w:i/>
          <w:iCs/>
          <w:sz w:val="24"/>
        </w:rPr>
        <w:t xml:space="preserve">Leichhardt Municipal </w:t>
      </w:r>
      <w:r w:rsidR="008518F5" w:rsidRPr="00D311ED">
        <w:rPr>
          <w:rFonts w:ascii="Times New Roman" w:hAnsi="Times New Roman"/>
          <w:i/>
          <w:iCs/>
          <w:sz w:val="24"/>
        </w:rPr>
        <w:t>Council</w:t>
      </w:r>
      <w:r w:rsidR="005E1C74" w:rsidRPr="00D311ED">
        <w:rPr>
          <w:rFonts w:ascii="Times New Roman" w:hAnsi="Times New Roman"/>
          <w:i/>
          <w:iCs/>
          <w:sz w:val="24"/>
        </w:rPr>
        <w:t xml:space="preserve"> v Montgomery</w:t>
      </w:r>
      <w:r w:rsidR="005E1C74" w:rsidRPr="00D311ED">
        <w:rPr>
          <w:rFonts w:ascii="Times New Roman" w:hAnsi="Times New Roman"/>
          <w:sz w:val="24"/>
        </w:rPr>
        <w:t xml:space="preserve"> </w:t>
      </w:r>
      <w:r w:rsidR="008518F5" w:rsidRPr="00D311ED">
        <w:rPr>
          <w:rFonts w:ascii="Times New Roman" w:hAnsi="Times New Roman"/>
          <w:sz w:val="24"/>
        </w:rPr>
        <w:t xml:space="preserve">(2007) </w:t>
      </w:r>
      <w:r w:rsidR="005E1C74" w:rsidRPr="00D311ED">
        <w:rPr>
          <w:rFonts w:ascii="Times New Roman" w:hAnsi="Times New Roman"/>
          <w:sz w:val="24"/>
        </w:rPr>
        <w:t>230 CLR 22 at 34-35 [</w:t>
      </w:r>
      <w:r w:rsidR="008518F5" w:rsidRPr="00D311ED">
        <w:rPr>
          <w:rFonts w:ascii="Times New Roman" w:hAnsi="Times New Roman"/>
          <w:sz w:val="24"/>
        </w:rPr>
        <w:t>23]-[24].</w:t>
      </w:r>
    </w:p>
  </w:footnote>
  <w:footnote w:id="81">
    <w:p w14:paraId="464B32C4" w14:textId="529378AC" w:rsidR="000F6A87" w:rsidRPr="00D311ED" w:rsidRDefault="000F6A8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A415C6" w:rsidRPr="00D311ED">
        <w:rPr>
          <w:rFonts w:ascii="Times New Roman" w:hAnsi="Times New Roman"/>
          <w:sz w:val="24"/>
        </w:rPr>
        <w:t>e</w:t>
      </w:r>
      <w:r w:rsidRPr="00D311ED">
        <w:rPr>
          <w:rFonts w:ascii="Times New Roman" w:hAnsi="Times New Roman"/>
          <w:sz w:val="24"/>
        </w:rPr>
        <w:t xml:space="preserve">g, </w:t>
      </w:r>
      <w:r w:rsidR="002F4A18" w:rsidRPr="00D311ED">
        <w:rPr>
          <w:rFonts w:ascii="Times New Roman" w:hAnsi="Times New Roman"/>
          <w:sz w:val="24"/>
        </w:rPr>
        <w:t xml:space="preserve">(1982) 150 CLR </w:t>
      </w:r>
      <w:r w:rsidR="00300DAC" w:rsidRPr="00D311ED">
        <w:rPr>
          <w:rFonts w:ascii="Times New Roman" w:hAnsi="Times New Roman"/>
          <w:sz w:val="24"/>
        </w:rPr>
        <w:t xml:space="preserve">258 </w:t>
      </w:r>
      <w:r w:rsidR="002F4A18" w:rsidRPr="00D311ED">
        <w:rPr>
          <w:rFonts w:ascii="Times New Roman" w:hAnsi="Times New Roman"/>
          <w:sz w:val="24"/>
        </w:rPr>
        <w:t>at 2</w:t>
      </w:r>
      <w:r w:rsidR="004A360A" w:rsidRPr="00D311ED">
        <w:rPr>
          <w:rFonts w:ascii="Times New Roman" w:hAnsi="Times New Roman"/>
          <w:sz w:val="24"/>
        </w:rPr>
        <w:t>7</w:t>
      </w:r>
      <w:r w:rsidR="002F4A18" w:rsidRPr="00D311ED">
        <w:rPr>
          <w:rFonts w:ascii="Times New Roman" w:hAnsi="Times New Roman"/>
          <w:sz w:val="24"/>
        </w:rPr>
        <w:t xml:space="preserve">1; </w:t>
      </w:r>
      <w:r w:rsidR="00300DAC" w:rsidRPr="00D311ED">
        <w:rPr>
          <w:rFonts w:ascii="Times New Roman" w:hAnsi="Times New Roman"/>
          <w:sz w:val="24"/>
        </w:rPr>
        <w:t xml:space="preserve">(1984) </w:t>
      </w:r>
      <w:r w:rsidR="00E22200" w:rsidRPr="00D311ED">
        <w:rPr>
          <w:rFonts w:ascii="Times New Roman" w:hAnsi="Times New Roman"/>
          <w:sz w:val="24"/>
        </w:rPr>
        <w:t xml:space="preserve">154 CLR </w:t>
      </w:r>
      <w:r w:rsidR="0096535C" w:rsidRPr="00D311ED">
        <w:rPr>
          <w:rFonts w:ascii="Times New Roman" w:hAnsi="Times New Roman"/>
          <w:sz w:val="24"/>
        </w:rPr>
        <w:t xml:space="preserve">672 </w:t>
      </w:r>
      <w:r w:rsidR="00300DAC" w:rsidRPr="00D311ED">
        <w:rPr>
          <w:rFonts w:ascii="Times New Roman" w:hAnsi="Times New Roman"/>
          <w:sz w:val="24"/>
        </w:rPr>
        <w:t xml:space="preserve">at </w:t>
      </w:r>
      <w:r w:rsidR="00E22200" w:rsidRPr="00D311ED">
        <w:rPr>
          <w:rFonts w:ascii="Times New Roman" w:hAnsi="Times New Roman"/>
          <w:sz w:val="24"/>
        </w:rPr>
        <w:t>681</w:t>
      </w:r>
      <w:r w:rsidR="00300DAC" w:rsidRPr="00D311ED">
        <w:rPr>
          <w:rFonts w:ascii="Times New Roman" w:hAnsi="Times New Roman"/>
          <w:sz w:val="24"/>
        </w:rPr>
        <w:t xml:space="preserve">, </w:t>
      </w:r>
      <w:r w:rsidR="00E22200" w:rsidRPr="00D311ED">
        <w:rPr>
          <w:rFonts w:ascii="Times New Roman" w:hAnsi="Times New Roman"/>
          <w:sz w:val="24"/>
        </w:rPr>
        <w:t xml:space="preserve">686; </w:t>
      </w:r>
      <w:r w:rsidR="00E469F8" w:rsidRPr="00D311ED">
        <w:rPr>
          <w:rFonts w:ascii="Times New Roman" w:hAnsi="Times New Roman"/>
          <w:sz w:val="24"/>
        </w:rPr>
        <w:t xml:space="preserve">(1994) 179 CLR 520 </w:t>
      </w:r>
      <w:r w:rsidR="0096535C" w:rsidRPr="00D311ED">
        <w:rPr>
          <w:rFonts w:ascii="Times New Roman" w:hAnsi="Times New Roman"/>
          <w:sz w:val="24"/>
        </w:rPr>
        <w:t>at 550</w:t>
      </w:r>
      <w:r w:rsidR="00E469F8" w:rsidRPr="00D311ED">
        <w:rPr>
          <w:rFonts w:ascii="Times New Roman" w:hAnsi="Times New Roman"/>
          <w:sz w:val="24"/>
        </w:rPr>
        <w:t>.</w:t>
      </w:r>
    </w:p>
  </w:footnote>
  <w:footnote w:id="82">
    <w:p w14:paraId="2293772D" w14:textId="1AA27D49" w:rsidR="00247E39" w:rsidRPr="00D311ED" w:rsidRDefault="00247E3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A415C6" w:rsidRPr="00D311ED">
        <w:rPr>
          <w:rFonts w:ascii="Times New Roman" w:hAnsi="Times New Roman"/>
          <w:sz w:val="24"/>
        </w:rPr>
        <w:t>e</w:t>
      </w:r>
      <w:r w:rsidR="00DE60C4" w:rsidRPr="00D311ED">
        <w:rPr>
          <w:rFonts w:ascii="Times New Roman" w:hAnsi="Times New Roman"/>
          <w:sz w:val="24"/>
        </w:rPr>
        <w:t xml:space="preserve">g, </w:t>
      </w:r>
      <w:r w:rsidR="0026147C" w:rsidRPr="00D311ED">
        <w:rPr>
          <w:rFonts w:ascii="Times New Roman" w:hAnsi="Times New Roman"/>
          <w:i/>
          <w:iCs/>
          <w:sz w:val="24"/>
        </w:rPr>
        <w:t>Modbury Triangle Shopping Centre Pty Ltd v Anzil</w:t>
      </w:r>
      <w:r w:rsidR="0026147C" w:rsidRPr="00D311ED">
        <w:rPr>
          <w:rFonts w:ascii="Times New Roman" w:hAnsi="Times New Roman"/>
          <w:sz w:val="24"/>
        </w:rPr>
        <w:t xml:space="preserve"> (2000) 205 CLR 254 at 265-266 [26]; </w:t>
      </w:r>
      <w:r w:rsidR="00082A9D" w:rsidRPr="00D311ED">
        <w:rPr>
          <w:rFonts w:ascii="Times New Roman" w:hAnsi="Times New Roman"/>
          <w:i/>
          <w:iCs/>
          <w:sz w:val="24"/>
        </w:rPr>
        <w:t>Lepore</w:t>
      </w:r>
      <w:r w:rsidR="00082A9D" w:rsidRPr="00D311ED">
        <w:rPr>
          <w:rFonts w:ascii="Times New Roman" w:hAnsi="Times New Roman"/>
          <w:sz w:val="24"/>
        </w:rPr>
        <w:t xml:space="preserve"> </w:t>
      </w:r>
      <w:r w:rsidR="00C21653" w:rsidRPr="00D311ED">
        <w:rPr>
          <w:rFonts w:ascii="Times New Roman" w:hAnsi="Times New Roman"/>
          <w:sz w:val="24"/>
        </w:rPr>
        <w:t>(2003) 212 CLR 511</w:t>
      </w:r>
      <w:r w:rsidR="007077C7" w:rsidRPr="00D311ED">
        <w:rPr>
          <w:rFonts w:ascii="Times New Roman" w:hAnsi="Times New Roman"/>
          <w:sz w:val="24"/>
        </w:rPr>
        <w:t xml:space="preserve"> at </w:t>
      </w:r>
      <w:r w:rsidR="00DE2D51" w:rsidRPr="00D311ED">
        <w:rPr>
          <w:rFonts w:ascii="Times New Roman" w:hAnsi="Times New Roman"/>
          <w:sz w:val="24"/>
        </w:rPr>
        <w:t xml:space="preserve">522 [2], </w:t>
      </w:r>
      <w:r w:rsidR="001A2DB2" w:rsidRPr="00D311ED">
        <w:rPr>
          <w:rFonts w:ascii="Times New Roman" w:hAnsi="Times New Roman"/>
          <w:sz w:val="24"/>
        </w:rPr>
        <w:t>57</w:t>
      </w:r>
      <w:r w:rsidR="00D148BC" w:rsidRPr="00D311ED">
        <w:rPr>
          <w:rFonts w:ascii="Times New Roman" w:hAnsi="Times New Roman"/>
          <w:sz w:val="24"/>
        </w:rPr>
        <w:t>1</w:t>
      </w:r>
      <w:r w:rsidR="001A2DB2" w:rsidRPr="00D311ED">
        <w:rPr>
          <w:rFonts w:ascii="Times New Roman" w:hAnsi="Times New Roman"/>
          <w:sz w:val="24"/>
        </w:rPr>
        <w:t xml:space="preserve">-573 [161]-[164], </w:t>
      </w:r>
      <w:r w:rsidR="009679A3" w:rsidRPr="00D311ED">
        <w:rPr>
          <w:rFonts w:ascii="Times New Roman" w:hAnsi="Times New Roman"/>
          <w:sz w:val="24"/>
        </w:rPr>
        <w:t>615</w:t>
      </w:r>
      <w:r w:rsidR="00234DB9" w:rsidRPr="00D311ED">
        <w:rPr>
          <w:rFonts w:ascii="Times New Roman" w:hAnsi="Times New Roman"/>
          <w:sz w:val="24"/>
        </w:rPr>
        <w:t>-616 [311]-</w:t>
      </w:r>
      <w:r w:rsidR="00A50D0E" w:rsidRPr="00D311ED">
        <w:rPr>
          <w:rFonts w:ascii="Times New Roman" w:hAnsi="Times New Roman"/>
          <w:sz w:val="24"/>
        </w:rPr>
        <w:t>[314]</w:t>
      </w:r>
      <w:r w:rsidR="00744142" w:rsidRPr="00D311ED">
        <w:rPr>
          <w:rFonts w:ascii="Times New Roman" w:hAnsi="Times New Roman"/>
          <w:sz w:val="24"/>
        </w:rPr>
        <w:t>.</w:t>
      </w:r>
      <w:r w:rsidR="00AD1953" w:rsidRPr="00D311ED">
        <w:rPr>
          <w:rFonts w:ascii="Times New Roman" w:hAnsi="Times New Roman"/>
          <w:sz w:val="24"/>
        </w:rPr>
        <w:t xml:space="preserve"> </w:t>
      </w:r>
      <w:r w:rsidR="00105A84" w:rsidRPr="00D311ED">
        <w:rPr>
          <w:rFonts w:ascii="Times New Roman" w:hAnsi="Times New Roman"/>
          <w:sz w:val="24"/>
        </w:rPr>
        <w:t xml:space="preserve">See also </w:t>
      </w:r>
      <w:r w:rsidR="00587F74" w:rsidRPr="00D311ED">
        <w:rPr>
          <w:rFonts w:ascii="Times New Roman" w:hAnsi="Times New Roman"/>
          <w:i/>
          <w:iCs/>
          <w:sz w:val="24"/>
        </w:rPr>
        <w:t>Williams v Milotin</w:t>
      </w:r>
      <w:r w:rsidR="00587F74" w:rsidRPr="00D311ED">
        <w:rPr>
          <w:rFonts w:ascii="Times New Roman" w:hAnsi="Times New Roman"/>
          <w:sz w:val="24"/>
        </w:rPr>
        <w:t xml:space="preserve"> (1957) 97 CLR 465 at 470; </w:t>
      </w:r>
      <w:r w:rsidR="004A19D9" w:rsidRPr="00D311ED">
        <w:rPr>
          <w:rFonts w:ascii="Times New Roman" w:hAnsi="Times New Roman"/>
          <w:i/>
          <w:iCs/>
          <w:sz w:val="24"/>
        </w:rPr>
        <w:t>Gray v Motor Accident Commission</w:t>
      </w:r>
      <w:r w:rsidR="004A19D9" w:rsidRPr="00D311ED">
        <w:rPr>
          <w:rFonts w:ascii="Times New Roman" w:hAnsi="Times New Roman"/>
          <w:sz w:val="24"/>
        </w:rPr>
        <w:t xml:space="preserve"> (1998) 196 CLR 1 </w:t>
      </w:r>
      <w:r w:rsidR="00AD1953" w:rsidRPr="00D311ED">
        <w:rPr>
          <w:rFonts w:ascii="Times New Roman" w:hAnsi="Times New Roman"/>
          <w:sz w:val="24"/>
        </w:rPr>
        <w:t xml:space="preserve">at </w:t>
      </w:r>
      <w:r w:rsidR="0066111B" w:rsidRPr="00D311ED">
        <w:rPr>
          <w:rFonts w:ascii="Times New Roman" w:hAnsi="Times New Roman"/>
          <w:sz w:val="24"/>
        </w:rPr>
        <w:t>9-10 [22]</w:t>
      </w:r>
      <w:r w:rsidR="00304292" w:rsidRPr="00D311ED">
        <w:rPr>
          <w:rFonts w:ascii="Times New Roman" w:hAnsi="Times New Roman"/>
          <w:sz w:val="24"/>
        </w:rPr>
        <w:t>.</w:t>
      </w:r>
    </w:p>
  </w:footnote>
  <w:footnote w:id="83">
    <w:p w14:paraId="0D007156" w14:textId="77777777" w:rsidR="00AE046E" w:rsidRPr="00D311ED" w:rsidRDefault="00AE046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CCIG Investments Pty Ltd v Schokman</w:t>
      </w:r>
      <w:r w:rsidRPr="00D311ED">
        <w:rPr>
          <w:rFonts w:ascii="Times New Roman" w:hAnsi="Times New Roman"/>
          <w:sz w:val="24"/>
        </w:rPr>
        <w:t xml:space="preserve"> (2023) 278 CLR 165 at 176-177 [16].</w:t>
      </w:r>
    </w:p>
  </w:footnote>
  <w:footnote w:id="84">
    <w:p w14:paraId="781C2E4A" w14:textId="177C49EB" w:rsidR="001C4D7E" w:rsidRPr="00D311ED" w:rsidRDefault="001C4D7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Prince Alfred College Inc</w:t>
      </w:r>
      <w:r w:rsidR="00711695" w:rsidRPr="00D311ED">
        <w:rPr>
          <w:rFonts w:ascii="Times New Roman" w:hAnsi="Times New Roman"/>
          <w:i/>
          <w:iCs/>
          <w:sz w:val="24"/>
        </w:rPr>
        <w:t xml:space="preserve"> v ADC</w:t>
      </w:r>
      <w:r w:rsidRPr="00D311ED">
        <w:rPr>
          <w:rFonts w:ascii="Times New Roman" w:hAnsi="Times New Roman"/>
          <w:i/>
          <w:iCs/>
          <w:sz w:val="24"/>
        </w:rPr>
        <w:t xml:space="preserve"> </w:t>
      </w:r>
      <w:r w:rsidR="003A23CA" w:rsidRPr="00D311ED">
        <w:rPr>
          <w:rFonts w:ascii="Times New Roman" w:hAnsi="Times New Roman"/>
          <w:sz w:val="24"/>
        </w:rPr>
        <w:t xml:space="preserve">(2016) 258 CLR 134 at 150-153 [48]-[56], 156 [68], 159-160 [80]-[81]; </w:t>
      </w:r>
      <w:r w:rsidR="003A23CA" w:rsidRPr="00D311ED">
        <w:rPr>
          <w:rFonts w:ascii="Times New Roman" w:hAnsi="Times New Roman"/>
          <w:i/>
          <w:iCs/>
          <w:sz w:val="24"/>
        </w:rPr>
        <w:t xml:space="preserve">CCIG Investments Pty Ltd v Schokman </w:t>
      </w:r>
      <w:r w:rsidR="003A23CA" w:rsidRPr="00D311ED">
        <w:rPr>
          <w:rFonts w:ascii="Times New Roman" w:hAnsi="Times New Roman"/>
          <w:sz w:val="24"/>
        </w:rPr>
        <w:t>(2023) 278 CLR 165 at 176-177 [16]</w:t>
      </w:r>
      <w:r w:rsidR="00881DD0" w:rsidRPr="00D311ED">
        <w:rPr>
          <w:rFonts w:ascii="Times New Roman" w:hAnsi="Times New Roman"/>
          <w:sz w:val="24"/>
        </w:rPr>
        <w:t xml:space="preserve">; </w:t>
      </w:r>
      <w:r w:rsidR="00881DD0" w:rsidRPr="00D311ED">
        <w:rPr>
          <w:rFonts w:ascii="Times New Roman" w:hAnsi="Times New Roman"/>
          <w:i/>
          <w:iCs/>
          <w:sz w:val="24"/>
        </w:rPr>
        <w:t>Bird v DP</w:t>
      </w:r>
      <w:r w:rsidR="00E338CF" w:rsidRPr="00D311ED">
        <w:rPr>
          <w:rFonts w:ascii="Times New Roman" w:hAnsi="Times New Roman"/>
          <w:i/>
          <w:iCs/>
          <w:sz w:val="24"/>
        </w:rPr>
        <w:t xml:space="preserve"> (a pseudonym)</w:t>
      </w:r>
      <w:r w:rsidR="00881DD0" w:rsidRPr="00D311ED">
        <w:rPr>
          <w:rFonts w:ascii="Times New Roman" w:hAnsi="Times New Roman"/>
          <w:i/>
          <w:iCs/>
          <w:sz w:val="24"/>
        </w:rPr>
        <w:t xml:space="preserve"> </w:t>
      </w:r>
      <w:r w:rsidR="00116D1F" w:rsidRPr="00D311ED">
        <w:rPr>
          <w:rFonts w:ascii="Times New Roman" w:hAnsi="Times New Roman"/>
          <w:sz w:val="24"/>
        </w:rPr>
        <w:t>(</w:t>
      </w:r>
      <w:r w:rsidR="00881DD0" w:rsidRPr="00D311ED">
        <w:rPr>
          <w:rFonts w:ascii="Times New Roman" w:hAnsi="Times New Roman"/>
          <w:sz w:val="24"/>
        </w:rPr>
        <w:t>2024) 98 ALJR 1349 at 1367 [64]; 419 ALR 552 at 571.</w:t>
      </w:r>
    </w:p>
  </w:footnote>
  <w:footnote w:id="85">
    <w:p w14:paraId="3C15B58A" w14:textId="2171FE25" w:rsidR="00FA6F8B" w:rsidRPr="00D311ED" w:rsidRDefault="00FA6F8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522 [2]</w:t>
      </w:r>
      <w:r w:rsidR="00CF0E37" w:rsidRPr="00D311ED">
        <w:rPr>
          <w:rFonts w:ascii="Times New Roman" w:hAnsi="Times New Roman"/>
          <w:sz w:val="24"/>
        </w:rPr>
        <w:t xml:space="preserve"> (footnote omitted)</w:t>
      </w:r>
      <w:r w:rsidR="00E20D3F" w:rsidRPr="00D311ED">
        <w:rPr>
          <w:rFonts w:ascii="Times New Roman" w:hAnsi="Times New Roman"/>
          <w:sz w:val="24"/>
        </w:rPr>
        <w:t xml:space="preserve">, citing </w:t>
      </w:r>
      <w:r w:rsidR="00E20D3F" w:rsidRPr="00D311ED">
        <w:rPr>
          <w:rFonts w:ascii="Times New Roman" w:hAnsi="Times New Roman"/>
          <w:i/>
          <w:iCs/>
          <w:sz w:val="24"/>
        </w:rPr>
        <w:t xml:space="preserve">Modbury Triangle Shopping Centre Pty Ltd v Anzil </w:t>
      </w:r>
      <w:r w:rsidR="00E20D3F" w:rsidRPr="00D311ED">
        <w:rPr>
          <w:rFonts w:ascii="Times New Roman" w:hAnsi="Times New Roman"/>
          <w:sz w:val="24"/>
        </w:rPr>
        <w:t>(2000) 205 CLR 254 at 265 [26].</w:t>
      </w:r>
    </w:p>
  </w:footnote>
  <w:footnote w:id="86">
    <w:p w14:paraId="50BD8B82" w14:textId="640432DC" w:rsidR="00AC12D1" w:rsidRPr="00D311ED" w:rsidRDefault="00AC12D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DC0B7A" w:rsidRPr="00D311ED">
        <w:rPr>
          <w:rFonts w:ascii="Times New Roman" w:hAnsi="Times New Roman"/>
          <w:sz w:val="24"/>
        </w:rPr>
        <w:t xml:space="preserve">Sappideen et al, </w:t>
      </w:r>
      <w:r w:rsidRPr="00D311ED">
        <w:rPr>
          <w:rFonts w:ascii="Times New Roman" w:hAnsi="Times New Roman"/>
          <w:i/>
          <w:iCs/>
          <w:sz w:val="24"/>
        </w:rPr>
        <w:t xml:space="preserve">Fleming's </w:t>
      </w:r>
      <w:r w:rsidR="00DC0B7A" w:rsidRPr="00D311ED">
        <w:rPr>
          <w:rFonts w:ascii="Times New Roman" w:hAnsi="Times New Roman"/>
          <w:i/>
          <w:iCs/>
          <w:sz w:val="24"/>
        </w:rPr>
        <w:t xml:space="preserve">The </w:t>
      </w:r>
      <w:r w:rsidRPr="00D311ED">
        <w:rPr>
          <w:rFonts w:ascii="Times New Roman" w:hAnsi="Times New Roman"/>
          <w:i/>
          <w:iCs/>
          <w:sz w:val="24"/>
        </w:rPr>
        <w:t xml:space="preserve">Law of </w:t>
      </w:r>
      <w:r w:rsidR="00797744" w:rsidRPr="00D311ED">
        <w:rPr>
          <w:rFonts w:ascii="Times New Roman" w:hAnsi="Times New Roman"/>
          <w:i/>
          <w:iCs/>
          <w:sz w:val="24"/>
        </w:rPr>
        <w:t>T</w:t>
      </w:r>
      <w:r w:rsidRPr="00D311ED">
        <w:rPr>
          <w:rFonts w:ascii="Times New Roman" w:hAnsi="Times New Roman"/>
          <w:i/>
          <w:iCs/>
          <w:sz w:val="24"/>
        </w:rPr>
        <w:t>orts</w:t>
      </w:r>
      <w:r w:rsidR="008218CD" w:rsidRPr="00D311ED">
        <w:rPr>
          <w:rFonts w:ascii="Times New Roman" w:hAnsi="Times New Roman"/>
          <w:sz w:val="24"/>
        </w:rPr>
        <w:t>,</w:t>
      </w:r>
      <w:r w:rsidRPr="00D311ED">
        <w:rPr>
          <w:rFonts w:ascii="Times New Roman" w:hAnsi="Times New Roman"/>
          <w:sz w:val="24"/>
        </w:rPr>
        <w:t xml:space="preserve"> 11th ed </w:t>
      </w:r>
      <w:r w:rsidR="00DC0B7A" w:rsidRPr="00D311ED">
        <w:rPr>
          <w:rFonts w:ascii="Times New Roman" w:hAnsi="Times New Roman"/>
          <w:sz w:val="24"/>
        </w:rPr>
        <w:t xml:space="preserve">(2024) </w:t>
      </w:r>
      <w:r w:rsidRPr="00D311ED">
        <w:rPr>
          <w:rFonts w:ascii="Times New Roman" w:hAnsi="Times New Roman"/>
          <w:sz w:val="24"/>
        </w:rPr>
        <w:t>at 14</w:t>
      </w:r>
      <w:r w:rsidR="00BD01B9" w:rsidRPr="00D311ED">
        <w:rPr>
          <w:rFonts w:ascii="Times New Roman" w:hAnsi="Times New Roman"/>
          <w:sz w:val="24"/>
        </w:rPr>
        <w:t>3 [6.20]</w:t>
      </w:r>
      <w:r w:rsidRPr="00D311ED">
        <w:rPr>
          <w:rFonts w:ascii="Times New Roman" w:hAnsi="Times New Roman"/>
          <w:sz w:val="24"/>
        </w:rPr>
        <w:t xml:space="preserve">. </w:t>
      </w:r>
    </w:p>
  </w:footnote>
  <w:footnote w:id="87">
    <w:p w14:paraId="4B08AB6B" w14:textId="15DFD6E8" w:rsidR="00AC12D1" w:rsidRPr="00D311ED" w:rsidRDefault="00AC12D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Williams v Milotin</w:t>
      </w:r>
      <w:r w:rsidRPr="00D311ED">
        <w:rPr>
          <w:rFonts w:ascii="Times New Roman" w:hAnsi="Times New Roman"/>
          <w:sz w:val="24"/>
        </w:rPr>
        <w:t xml:space="preserve"> (1957) 97 CLR 465 at 470;</w:t>
      </w:r>
      <w:r w:rsidRPr="00D311ED">
        <w:rPr>
          <w:rFonts w:ascii="Times New Roman" w:hAnsi="Times New Roman"/>
          <w:i/>
          <w:iCs/>
          <w:sz w:val="24"/>
        </w:rPr>
        <w:t xml:space="preserve"> Lepore</w:t>
      </w:r>
      <w:r w:rsidRPr="00D311ED">
        <w:rPr>
          <w:rFonts w:ascii="Times New Roman" w:hAnsi="Times New Roman"/>
          <w:sz w:val="24"/>
        </w:rPr>
        <w:t xml:space="preserve"> (2003) 212 CLR 511 at 572 [162], 602-603 [270]. </w:t>
      </w:r>
    </w:p>
  </w:footnote>
  <w:footnote w:id="88">
    <w:p w14:paraId="130DA9AC" w14:textId="474445CB" w:rsidR="00E94709" w:rsidRPr="00D311ED" w:rsidRDefault="00E9470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C63B7" w:rsidRPr="00D311ED">
        <w:rPr>
          <w:rFonts w:ascii="Times New Roman" w:hAnsi="Times New Roman"/>
          <w:sz w:val="24"/>
        </w:rPr>
        <w:t>e</w:t>
      </w:r>
      <w:r w:rsidR="005B2190" w:rsidRPr="00D311ED">
        <w:rPr>
          <w:rFonts w:ascii="Times New Roman" w:hAnsi="Times New Roman"/>
          <w:sz w:val="24"/>
        </w:rPr>
        <w:t xml:space="preserve">g, </w:t>
      </w:r>
      <w:r w:rsidR="005B2190" w:rsidRPr="00D311ED">
        <w:rPr>
          <w:rFonts w:ascii="Times New Roman" w:hAnsi="Times New Roman"/>
          <w:i/>
          <w:iCs/>
          <w:sz w:val="24"/>
        </w:rPr>
        <w:t xml:space="preserve">Pafburn Pty Ltd v The Owners </w:t>
      </w:r>
      <w:r w:rsidR="00850FD5" w:rsidRPr="00D311ED">
        <w:rPr>
          <w:rFonts w:ascii="Times New Roman" w:hAnsi="Times New Roman"/>
          <w:i/>
          <w:iCs/>
          <w:sz w:val="24"/>
        </w:rPr>
        <w:t>–</w:t>
      </w:r>
      <w:r w:rsidR="005B2190" w:rsidRPr="00D311ED">
        <w:rPr>
          <w:rFonts w:ascii="Times New Roman" w:hAnsi="Times New Roman"/>
          <w:i/>
          <w:iCs/>
          <w:sz w:val="24"/>
        </w:rPr>
        <w:t xml:space="preserve"> Strata Plan No 84674</w:t>
      </w:r>
      <w:r w:rsidR="005B2190" w:rsidRPr="00D311ED">
        <w:rPr>
          <w:rFonts w:ascii="Times New Roman" w:hAnsi="Times New Roman"/>
          <w:sz w:val="24"/>
        </w:rPr>
        <w:t xml:space="preserve"> </w:t>
      </w:r>
      <w:r w:rsidR="00105F1A" w:rsidRPr="00D311ED">
        <w:rPr>
          <w:rFonts w:ascii="Times New Roman" w:hAnsi="Times New Roman"/>
          <w:sz w:val="24"/>
        </w:rPr>
        <w:t xml:space="preserve">(2024) 99 ALJR 148 at </w:t>
      </w:r>
      <w:r w:rsidR="00C13C31" w:rsidRPr="00D311ED">
        <w:rPr>
          <w:rFonts w:ascii="Times New Roman" w:hAnsi="Times New Roman"/>
          <w:sz w:val="24"/>
        </w:rPr>
        <w:t>154 [20]</w:t>
      </w:r>
      <w:r w:rsidR="00774EA4" w:rsidRPr="00D311ED">
        <w:rPr>
          <w:rFonts w:ascii="Times New Roman" w:hAnsi="Times New Roman"/>
          <w:sz w:val="24"/>
        </w:rPr>
        <w:t>; 421 ALR 133 at 138</w:t>
      </w:r>
      <w:r w:rsidR="00C13C31" w:rsidRPr="00D311ED">
        <w:rPr>
          <w:rFonts w:ascii="Times New Roman" w:hAnsi="Times New Roman"/>
          <w:sz w:val="24"/>
        </w:rPr>
        <w:t>.</w:t>
      </w:r>
    </w:p>
  </w:footnote>
  <w:footnote w:id="89">
    <w:p w14:paraId="651C1F59" w14:textId="273F9B65" w:rsidR="00C63724" w:rsidRPr="00D311ED" w:rsidRDefault="00C6372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(2003) 212 CLR 511 at </w:t>
      </w:r>
      <w:r w:rsidR="00BF0A60" w:rsidRPr="00D311ED">
        <w:rPr>
          <w:rFonts w:ascii="Times New Roman" w:hAnsi="Times New Roman"/>
          <w:sz w:val="24"/>
        </w:rPr>
        <w:t>572-</w:t>
      </w:r>
      <w:r w:rsidRPr="00D311ED">
        <w:rPr>
          <w:rFonts w:ascii="Times New Roman" w:hAnsi="Times New Roman"/>
          <w:sz w:val="24"/>
        </w:rPr>
        <w:t>573 [164].</w:t>
      </w:r>
    </w:p>
  </w:footnote>
  <w:footnote w:id="90">
    <w:p w14:paraId="5CB9035D" w14:textId="77777777" w:rsidR="00D15AE1" w:rsidRPr="00D311ED" w:rsidRDefault="00D15AE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(2016) 258 CLR 134.</w:t>
      </w:r>
    </w:p>
  </w:footnote>
  <w:footnote w:id="91">
    <w:p w14:paraId="40C2FEBF" w14:textId="01BD18E8" w:rsidR="00D15AE1" w:rsidRPr="00D311ED" w:rsidRDefault="00D15AE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(2016) 258 CLR 134 at 143 [10]. See also at 141 [3], 148 [38], 158 [75].</w:t>
      </w:r>
    </w:p>
  </w:footnote>
  <w:footnote w:id="92">
    <w:p w14:paraId="69064BC3" w14:textId="4D457C97" w:rsidR="003E2F95" w:rsidRPr="00D311ED" w:rsidRDefault="003E2F9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641309" w:rsidRPr="00D311ED">
        <w:rPr>
          <w:rFonts w:ascii="Times New Roman" w:hAnsi="Times New Roman"/>
          <w:sz w:val="24"/>
        </w:rPr>
        <w:t>(</w:t>
      </w:r>
      <w:r w:rsidRPr="00D311ED">
        <w:rPr>
          <w:rFonts w:ascii="Times New Roman" w:hAnsi="Times New Roman"/>
          <w:sz w:val="24"/>
        </w:rPr>
        <w:t xml:space="preserve">2016) 258 CLR 134 at </w:t>
      </w:r>
      <w:r w:rsidR="00EA19C7" w:rsidRPr="00D311ED">
        <w:rPr>
          <w:rFonts w:ascii="Times New Roman" w:hAnsi="Times New Roman"/>
          <w:sz w:val="24"/>
        </w:rPr>
        <w:t>147 [36].</w:t>
      </w:r>
    </w:p>
  </w:footnote>
  <w:footnote w:id="93">
    <w:p w14:paraId="5FD76107" w14:textId="7EF2A824" w:rsidR="00641309" w:rsidRPr="00D311ED" w:rsidRDefault="0064130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(2016) 258 CLR 134 at 150</w:t>
      </w:r>
      <w:r w:rsidR="00D51774" w:rsidRPr="00D311ED">
        <w:rPr>
          <w:rFonts w:ascii="Times New Roman" w:hAnsi="Times New Roman"/>
          <w:sz w:val="24"/>
        </w:rPr>
        <w:t>-153</w:t>
      </w:r>
      <w:r w:rsidRPr="00D311ED">
        <w:rPr>
          <w:rFonts w:ascii="Times New Roman" w:hAnsi="Times New Roman"/>
          <w:sz w:val="24"/>
        </w:rPr>
        <w:t xml:space="preserve"> [48]-</w:t>
      </w:r>
      <w:r w:rsidR="00D51774" w:rsidRPr="00D311ED">
        <w:rPr>
          <w:rFonts w:ascii="Times New Roman" w:hAnsi="Times New Roman"/>
          <w:sz w:val="24"/>
        </w:rPr>
        <w:t xml:space="preserve">[56], </w:t>
      </w:r>
      <w:r w:rsidR="00437D4A" w:rsidRPr="00D311ED">
        <w:rPr>
          <w:rFonts w:ascii="Times New Roman" w:hAnsi="Times New Roman"/>
          <w:sz w:val="24"/>
        </w:rPr>
        <w:t xml:space="preserve">156 [68], </w:t>
      </w:r>
      <w:r w:rsidR="00033D2A" w:rsidRPr="00D311ED">
        <w:rPr>
          <w:rFonts w:ascii="Times New Roman" w:hAnsi="Times New Roman"/>
          <w:sz w:val="24"/>
        </w:rPr>
        <w:t>159-160 [80]-[81]</w:t>
      </w:r>
      <w:r w:rsidR="00F142C1" w:rsidRPr="00D311ED">
        <w:rPr>
          <w:rFonts w:ascii="Times New Roman" w:hAnsi="Times New Roman"/>
          <w:sz w:val="24"/>
        </w:rPr>
        <w:t>.</w:t>
      </w:r>
      <w:r w:rsidR="00033D2A" w:rsidRPr="00D311ED">
        <w:rPr>
          <w:rFonts w:ascii="Times New Roman" w:hAnsi="Times New Roman"/>
          <w:sz w:val="24"/>
        </w:rPr>
        <w:t xml:space="preserve"> </w:t>
      </w:r>
    </w:p>
  </w:footnote>
  <w:footnote w:id="94">
    <w:p w14:paraId="38205A54" w14:textId="727DAE82" w:rsidR="00CB1F37" w:rsidRPr="00D311ED" w:rsidRDefault="00CB1F3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(2016) 258 CLR 134 at 159-160 </w:t>
      </w:r>
      <w:r w:rsidR="005E7CC7" w:rsidRPr="00D311ED">
        <w:rPr>
          <w:rFonts w:ascii="Times New Roman" w:hAnsi="Times New Roman"/>
          <w:sz w:val="24"/>
        </w:rPr>
        <w:t>[80]-</w:t>
      </w:r>
      <w:r w:rsidRPr="00D311ED">
        <w:rPr>
          <w:rFonts w:ascii="Times New Roman" w:hAnsi="Times New Roman"/>
          <w:sz w:val="24"/>
        </w:rPr>
        <w:t>[</w:t>
      </w:r>
      <w:r w:rsidR="00387E77" w:rsidRPr="00D311ED">
        <w:rPr>
          <w:rFonts w:ascii="Times New Roman" w:hAnsi="Times New Roman"/>
          <w:sz w:val="24"/>
        </w:rPr>
        <w:t>81].</w:t>
      </w:r>
    </w:p>
  </w:footnote>
  <w:footnote w:id="95">
    <w:p w14:paraId="1464716B" w14:textId="2329D0C7" w:rsidR="00ED3B31" w:rsidRPr="00D311ED" w:rsidRDefault="00ED3B3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7F2B77" w:rsidRPr="00D311ED">
        <w:rPr>
          <w:rFonts w:ascii="Times New Roman" w:hAnsi="Times New Roman"/>
          <w:sz w:val="24"/>
        </w:rPr>
        <w:t>e</w:t>
      </w:r>
      <w:r w:rsidR="004E2127" w:rsidRPr="00D311ED">
        <w:rPr>
          <w:rFonts w:ascii="Times New Roman" w:hAnsi="Times New Roman"/>
          <w:sz w:val="24"/>
        </w:rPr>
        <w:t xml:space="preserve">g, </w:t>
      </w:r>
      <w:r w:rsidR="0045286F" w:rsidRPr="00D311ED">
        <w:rPr>
          <w:rFonts w:ascii="Times New Roman" w:hAnsi="Times New Roman"/>
          <w:sz w:val="24"/>
        </w:rPr>
        <w:t xml:space="preserve">Santayana, </w:t>
      </w:r>
      <w:r w:rsidR="009C7AC6" w:rsidRPr="00D311ED">
        <w:rPr>
          <w:rFonts w:ascii="Times New Roman" w:hAnsi="Times New Roman"/>
          <w:sz w:val="24"/>
        </w:rPr>
        <w:t>"</w:t>
      </w:r>
      <w:r w:rsidR="00A4735F" w:rsidRPr="00D311ED">
        <w:rPr>
          <w:rFonts w:ascii="Times New Roman" w:hAnsi="Times New Roman"/>
          <w:sz w:val="24"/>
        </w:rPr>
        <w:t>Vicarious liability, non-delegable duties and the 'intentional wrongdoing problem'</w:t>
      </w:r>
      <w:r w:rsidR="00292684" w:rsidRPr="00D311ED">
        <w:rPr>
          <w:rFonts w:ascii="Times New Roman" w:hAnsi="Times New Roman"/>
          <w:sz w:val="24"/>
        </w:rPr>
        <w:t>"</w:t>
      </w:r>
      <w:r w:rsidR="00A4735F" w:rsidRPr="00D311ED">
        <w:rPr>
          <w:rFonts w:ascii="Times New Roman" w:hAnsi="Times New Roman"/>
          <w:sz w:val="24"/>
        </w:rPr>
        <w:t xml:space="preserve"> </w:t>
      </w:r>
      <w:r w:rsidR="0045286F" w:rsidRPr="00D311ED">
        <w:rPr>
          <w:rFonts w:ascii="Times New Roman" w:hAnsi="Times New Roman"/>
          <w:sz w:val="24"/>
        </w:rPr>
        <w:t xml:space="preserve">(2019) 25 </w:t>
      </w:r>
      <w:r w:rsidR="0045286F" w:rsidRPr="00D311ED">
        <w:rPr>
          <w:rFonts w:ascii="Times New Roman" w:hAnsi="Times New Roman"/>
          <w:i/>
          <w:iCs/>
          <w:sz w:val="24"/>
        </w:rPr>
        <w:t>Torts Law Journal</w:t>
      </w:r>
      <w:r w:rsidR="00A4735F" w:rsidRPr="00D311ED">
        <w:rPr>
          <w:rFonts w:ascii="Times New Roman" w:hAnsi="Times New Roman"/>
          <w:sz w:val="24"/>
        </w:rPr>
        <w:t xml:space="preserve"> 15</w:t>
      </w:r>
      <w:r w:rsidR="00292684" w:rsidRPr="00D311ED">
        <w:rPr>
          <w:rFonts w:ascii="Times New Roman" w:hAnsi="Times New Roman"/>
          <w:sz w:val="24"/>
        </w:rPr>
        <w:t>2</w:t>
      </w:r>
      <w:r w:rsidR="00A4735F" w:rsidRPr="00D311ED">
        <w:rPr>
          <w:rFonts w:ascii="Times New Roman" w:hAnsi="Times New Roman"/>
          <w:sz w:val="24"/>
        </w:rPr>
        <w:t>.</w:t>
      </w:r>
    </w:p>
  </w:footnote>
  <w:footnote w:id="96">
    <w:p w14:paraId="6F724097" w14:textId="02C24860" w:rsidR="001C45EB" w:rsidRPr="00D311ED" w:rsidRDefault="001C45E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80D8F" w:rsidRPr="00D311ED">
        <w:rPr>
          <w:rFonts w:ascii="Times New Roman" w:hAnsi="Times New Roman"/>
          <w:sz w:val="24"/>
        </w:rPr>
        <w:t xml:space="preserve">See </w:t>
      </w:r>
      <w:r w:rsidR="006C49A8" w:rsidRPr="00D311ED">
        <w:rPr>
          <w:rFonts w:ascii="Times New Roman" w:hAnsi="Times New Roman"/>
          <w:sz w:val="24"/>
        </w:rPr>
        <w:t xml:space="preserve">(2023) 278 CLR 165 at </w:t>
      </w:r>
      <w:r w:rsidR="00F90954" w:rsidRPr="00D311ED">
        <w:rPr>
          <w:rFonts w:ascii="Times New Roman" w:hAnsi="Times New Roman"/>
          <w:sz w:val="24"/>
        </w:rPr>
        <w:t>176-177 [16]</w:t>
      </w:r>
      <w:r w:rsidR="0085362A" w:rsidRPr="00D311ED">
        <w:rPr>
          <w:rFonts w:ascii="Times New Roman" w:hAnsi="Times New Roman"/>
          <w:sz w:val="24"/>
        </w:rPr>
        <w:t>.</w:t>
      </w:r>
      <w:r w:rsidR="003D2235" w:rsidRPr="00D311ED">
        <w:rPr>
          <w:rFonts w:ascii="Times New Roman" w:hAnsi="Times New Roman"/>
          <w:sz w:val="24"/>
        </w:rPr>
        <w:t xml:space="preserve"> </w:t>
      </w:r>
    </w:p>
  </w:footnote>
  <w:footnote w:id="97">
    <w:p w14:paraId="48AA55A7" w14:textId="77777777" w:rsidR="001C32A5" w:rsidRPr="00D311ED" w:rsidRDefault="001C32A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eg, </w:t>
      </w:r>
      <w:r w:rsidRPr="00D311ED">
        <w:rPr>
          <w:rFonts w:ascii="Times New Roman" w:hAnsi="Times New Roman"/>
          <w:i/>
          <w:iCs/>
          <w:sz w:val="24"/>
        </w:rPr>
        <w:t>Lister v Hesley Hall Ltd</w:t>
      </w:r>
      <w:r w:rsidRPr="00D311ED">
        <w:rPr>
          <w:rFonts w:ascii="Times New Roman" w:hAnsi="Times New Roman"/>
          <w:sz w:val="24"/>
        </w:rPr>
        <w:t xml:space="preserve"> [2002] 1 AC 215; </w:t>
      </w:r>
      <w:r w:rsidRPr="00D311ED">
        <w:rPr>
          <w:rFonts w:ascii="Times New Roman" w:hAnsi="Times New Roman"/>
          <w:i/>
          <w:iCs/>
          <w:sz w:val="24"/>
        </w:rPr>
        <w:t>Various Claimants v Catholic Child Welfare Society</w:t>
      </w:r>
      <w:r w:rsidRPr="00D311ED">
        <w:rPr>
          <w:rFonts w:ascii="Times New Roman" w:hAnsi="Times New Roman"/>
          <w:sz w:val="24"/>
        </w:rPr>
        <w:t xml:space="preserve"> [2013] 2 AC 1; </w:t>
      </w:r>
      <w:r w:rsidRPr="00D311ED">
        <w:rPr>
          <w:rFonts w:ascii="Times New Roman" w:hAnsi="Times New Roman"/>
          <w:i/>
          <w:iCs/>
          <w:sz w:val="24"/>
        </w:rPr>
        <w:t>BXB v Trustees of the Barry Congregation of Jehovah's Witnesses</w:t>
      </w:r>
      <w:r w:rsidRPr="00D311ED">
        <w:rPr>
          <w:rFonts w:ascii="Times New Roman" w:hAnsi="Times New Roman"/>
          <w:sz w:val="24"/>
        </w:rPr>
        <w:t xml:space="preserve"> [2024] AC 567; </w:t>
      </w:r>
      <w:r w:rsidRPr="00D311ED">
        <w:rPr>
          <w:rFonts w:ascii="Times New Roman" w:hAnsi="Times New Roman"/>
          <w:i/>
          <w:iCs/>
          <w:sz w:val="24"/>
        </w:rPr>
        <w:t>Bazley v Curry</w:t>
      </w:r>
      <w:r w:rsidRPr="00D311ED">
        <w:rPr>
          <w:rFonts w:ascii="Times New Roman" w:hAnsi="Times New Roman"/>
          <w:sz w:val="24"/>
        </w:rPr>
        <w:t xml:space="preserve"> [1999] 2 SCR 534.</w:t>
      </w:r>
    </w:p>
  </w:footnote>
  <w:footnote w:id="98">
    <w:p w14:paraId="19A6825C" w14:textId="46AB3DE0" w:rsidR="0038788D" w:rsidRPr="00D311ED" w:rsidRDefault="0038788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5E0317" w:rsidRPr="00D311ED">
        <w:rPr>
          <w:rFonts w:ascii="Times New Roman" w:hAnsi="Times New Roman"/>
          <w:sz w:val="24"/>
        </w:rPr>
        <w:t>See</w:t>
      </w:r>
      <w:r w:rsidR="001221C9" w:rsidRPr="00D311ED">
        <w:rPr>
          <w:rFonts w:ascii="Times New Roman" w:hAnsi="Times New Roman"/>
          <w:sz w:val="24"/>
        </w:rPr>
        <w:t xml:space="preserve"> </w:t>
      </w:r>
      <w:r w:rsidR="007A4D39" w:rsidRPr="00D311ED">
        <w:rPr>
          <w:rFonts w:ascii="Times New Roman" w:hAnsi="Times New Roman"/>
          <w:sz w:val="24"/>
        </w:rPr>
        <w:t xml:space="preserve">(2023) 278 CLR 165 </w:t>
      </w:r>
      <w:r w:rsidR="008D58F3" w:rsidRPr="00D311ED">
        <w:rPr>
          <w:rFonts w:ascii="Times New Roman" w:hAnsi="Times New Roman"/>
          <w:sz w:val="24"/>
        </w:rPr>
        <w:t xml:space="preserve">at </w:t>
      </w:r>
      <w:r w:rsidR="00762FF5" w:rsidRPr="00D311ED">
        <w:rPr>
          <w:rFonts w:ascii="Times New Roman" w:hAnsi="Times New Roman"/>
          <w:sz w:val="24"/>
        </w:rPr>
        <w:t>197-200</w:t>
      </w:r>
      <w:r w:rsidR="008D58F3" w:rsidRPr="00D311ED">
        <w:rPr>
          <w:rFonts w:ascii="Times New Roman" w:hAnsi="Times New Roman"/>
          <w:sz w:val="24"/>
        </w:rPr>
        <w:t xml:space="preserve"> [7</w:t>
      </w:r>
      <w:r w:rsidR="003F7EFF" w:rsidRPr="00D311ED">
        <w:rPr>
          <w:rFonts w:ascii="Times New Roman" w:hAnsi="Times New Roman"/>
          <w:sz w:val="24"/>
        </w:rPr>
        <w:t>5</w:t>
      </w:r>
      <w:r w:rsidR="008D58F3" w:rsidRPr="00D311ED">
        <w:rPr>
          <w:rFonts w:ascii="Times New Roman" w:hAnsi="Times New Roman"/>
          <w:sz w:val="24"/>
        </w:rPr>
        <w:t>]-</w:t>
      </w:r>
      <w:r w:rsidR="00976217" w:rsidRPr="00D311ED">
        <w:rPr>
          <w:rFonts w:ascii="Times New Roman" w:hAnsi="Times New Roman"/>
          <w:sz w:val="24"/>
        </w:rPr>
        <w:t>[81]</w:t>
      </w:r>
      <w:r w:rsidR="002A12F4" w:rsidRPr="00D311ED">
        <w:rPr>
          <w:rFonts w:ascii="Times New Roman" w:hAnsi="Times New Roman"/>
          <w:sz w:val="24"/>
        </w:rPr>
        <w:t>. See also</w:t>
      </w:r>
      <w:r w:rsidR="00976217" w:rsidRPr="00D311ED">
        <w:rPr>
          <w:rFonts w:ascii="Times New Roman" w:hAnsi="Times New Roman"/>
          <w:sz w:val="24"/>
        </w:rPr>
        <w:t xml:space="preserve"> </w:t>
      </w:r>
      <w:r w:rsidR="008557F9" w:rsidRPr="00D311ED">
        <w:rPr>
          <w:rFonts w:ascii="Times New Roman" w:hAnsi="Times New Roman"/>
          <w:i/>
          <w:iCs/>
          <w:sz w:val="24"/>
        </w:rPr>
        <w:t>Bird v DP</w:t>
      </w:r>
      <w:r w:rsidR="0072432D" w:rsidRPr="00D311ED">
        <w:rPr>
          <w:rFonts w:ascii="Times New Roman" w:hAnsi="Times New Roman"/>
          <w:i/>
          <w:iCs/>
          <w:sz w:val="24"/>
        </w:rPr>
        <w:t xml:space="preserve"> (a pseudonym)</w:t>
      </w:r>
      <w:r w:rsidR="008557F9" w:rsidRPr="00D311ED">
        <w:rPr>
          <w:rFonts w:ascii="Times New Roman" w:hAnsi="Times New Roman"/>
          <w:sz w:val="24"/>
        </w:rPr>
        <w:t xml:space="preserve"> (2024) 98 ALJR 1349</w:t>
      </w:r>
      <w:r w:rsidR="00962E60" w:rsidRPr="00D311ED">
        <w:rPr>
          <w:rFonts w:ascii="Times New Roman" w:hAnsi="Times New Roman"/>
          <w:sz w:val="24"/>
        </w:rPr>
        <w:t xml:space="preserve"> at 1364 [52]</w:t>
      </w:r>
      <w:r w:rsidR="00762FF5" w:rsidRPr="00D311ED">
        <w:rPr>
          <w:rFonts w:ascii="Times New Roman" w:hAnsi="Times New Roman"/>
          <w:sz w:val="24"/>
        </w:rPr>
        <w:t>; 419 ALR 552 at 567</w:t>
      </w:r>
      <w:r w:rsidR="00395144" w:rsidRPr="00D311ED">
        <w:rPr>
          <w:rFonts w:ascii="Times New Roman" w:hAnsi="Times New Roman"/>
          <w:sz w:val="24"/>
        </w:rPr>
        <w:t>.</w:t>
      </w:r>
      <w:r w:rsidR="00962E60" w:rsidRPr="00D311ED">
        <w:rPr>
          <w:rFonts w:ascii="Times New Roman" w:hAnsi="Times New Roman"/>
          <w:sz w:val="24"/>
        </w:rPr>
        <w:t xml:space="preserve"> </w:t>
      </w:r>
    </w:p>
  </w:footnote>
  <w:footnote w:id="99">
    <w:p w14:paraId="758D2488" w14:textId="683FAF67" w:rsidR="00820B4B" w:rsidRPr="00D311ED" w:rsidRDefault="00820B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7536B4" w:rsidRPr="00D311ED">
        <w:rPr>
          <w:rFonts w:ascii="Times New Roman" w:hAnsi="Times New Roman"/>
          <w:sz w:val="24"/>
        </w:rPr>
        <w:t xml:space="preserve">See </w:t>
      </w:r>
      <w:r w:rsidRPr="00D311ED">
        <w:rPr>
          <w:rFonts w:ascii="Times New Roman" w:hAnsi="Times New Roman"/>
          <w:sz w:val="24"/>
        </w:rPr>
        <w:t>(2024) 98 ALJR 1349 at 1367 [64]</w:t>
      </w:r>
      <w:r w:rsidR="002863B7" w:rsidRPr="00D311ED">
        <w:rPr>
          <w:rFonts w:ascii="Times New Roman" w:hAnsi="Times New Roman"/>
          <w:sz w:val="24"/>
        </w:rPr>
        <w:t>; 419 ALR 552 at 571</w:t>
      </w:r>
      <w:r w:rsidRPr="00D311ED">
        <w:rPr>
          <w:rFonts w:ascii="Times New Roman" w:hAnsi="Times New Roman"/>
          <w:sz w:val="24"/>
        </w:rPr>
        <w:t>.</w:t>
      </w:r>
    </w:p>
  </w:footnote>
  <w:footnote w:id="100">
    <w:p w14:paraId="58725CCC" w14:textId="5B3DFF29" w:rsidR="00BE0768" w:rsidRPr="00D311ED" w:rsidRDefault="00BE076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B60F9A" w:rsidRPr="00D311ED">
        <w:rPr>
          <w:rFonts w:ascii="Times New Roman" w:hAnsi="Times New Roman"/>
          <w:sz w:val="24"/>
        </w:rPr>
        <w:t xml:space="preserve">See </w:t>
      </w:r>
      <w:r w:rsidRPr="00D311ED">
        <w:rPr>
          <w:rFonts w:ascii="Times New Roman" w:hAnsi="Times New Roman"/>
          <w:sz w:val="24"/>
        </w:rPr>
        <w:t>(2024) 98 ALJR 1349 at 1367-1368 [65]</w:t>
      </w:r>
      <w:r w:rsidR="0050327B" w:rsidRPr="00D311ED">
        <w:rPr>
          <w:rFonts w:ascii="Times New Roman" w:hAnsi="Times New Roman"/>
          <w:sz w:val="24"/>
        </w:rPr>
        <w:t>-[67]</w:t>
      </w:r>
      <w:r w:rsidR="0012560B" w:rsidRPr="00D311ED">
        <w:rPr>
          <w:rFonts w:ascii="Times New Roman" w:hAnsi="Times New Roman"/>
          <w:sz w:val="24"/>
        </w:rPr>
        <w:t>, see also at 1404 [250]</w:t>
      </w:r>
      <w:r w:rsidR="002863B7" w:rsidRPr="00D311ED">
        <w:rPr>
          <w:rFonts w:ascii="Times New Roman" w:hAnsi="Times New Roman"/>
          <w:sz w:val="24"/>
        </w:rPr>
        <w:t>; 419 ALR 552 at 571-572</w:t>
      </w:r>
      <w:r w:rsidR="0012560B" w:rsidRPr="00D311ED">
        <w:rPr>
          <w:rFonts w:ascii="Times New Roman" w:hAnsi="Times New Roman"/>
          <w:sz w:val="24"/>
        </w:rPr>
        <w:t>, s</w:t>
      </w:r>
      <w:r w:rsidR="001942C1" w:rsidRPr="00D311ED">
        <w:rPr>
          <w:rFonts w:ascii="Times New Roman" w:hAnsi="Times New Roman"/>
          <w:sz w:val="24"/>
        </w:rPr>
        <w:t xml:space="preserve">ee also </w:t>
      </w:r>
      <w:r w:rsidR="001D4557" w:rsidRPr="00D311ED">
        <w:rPr>
          <w:rFonts w:ascii="Times New Roman" w:hAnsi="Times New Roman"/>
          <w:sz w:val="24"/>
        </w:rPr>
        <w:t xml:space="preserve">at </w:t>
      </w:r>
      <w:r w:rsidR="002863B7" w:rsidRPr="00D311ED">
        <w:rPr>
          <w:rFonts w:ascii="Times New Roman" w:hAnsi="Times New Roman"/>
          <w:sz w:val="24"/>
        </w:rPr>
        <w:t>620</w:t>
      </w:r>
      <w:r w:rsidR="001D4557" w:rsidRPr="00D311ED">
        <w:rPr>
          <w:rFonts w:ascii="Times New Roman" w:hAnsi="Times New Roman"/>
          <w:sz w:val="24"/>
        </w:rPr>
        <w:t>.</w:t>
      </w:r>
    </w:p>
  </w:footnote>
  <w:footnote w:id="101">
    <w:p w14:paraId="384216F9" w14:textId="43CE2E85" w:rsidR="00E113C1" w:rsidRPr="00D311ED" w:rsidRDefault="00E113C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00556AC1" w:rsidRPr="00D311ED">
        <w:rPr>
          <w:rFonts w:ascii="Times New Roman" w:hAnsi="Times New Roman"/>
          <w:sz w:val="24"/>
        </w:rPr>
        <w:tab/>
      </w:r>
      <w:r w:rsidR="00B224B0" w:rsidRPr="00D311ED">
        <w:rPr>
          <w:rFonts w:ascii="Times New Roman" w:hAnsi="Times New Roman"/>
          <w:sz w:val="24"/>
        </w:rPr>
        <w:t>(2024) 98 ALJR 1407</w:t>
      </w:r>
      <w:r w:rsidR="00F071ED" w:rsidRPr="00D311ED">
        <w:rPr>
          <w:rFonts w:ascii="Times New Roman" w:hAnsi="Times New Roman"/>
          <w:sz w:val="24"/>
        </w:rPr>
        <w:t xml:space="preserve">; </w:t>
      </w:r>
      <w:r w:rsidR="001438C2" w:rsidRPr="00D311ED">
        <w:rPr>
          <w:rFonts w:ascii="Times New Roman" w:hAnsi="Times New Roman"/>
          <w:sz w:val="24"/>
        </w:rPr>
        <w:t>4</w:t>
      </w:r>
      <w:r w:rsidR="00F071ED" w:rsidRPr="00D311ED">
        <w:rPr>
          <w:rFonts w:ascii="Times New Roman" w:hAnsi="Times New Roman"/>
          <w:sz w:val="24"/>
        </w:rPr>
        <w:t>19 ALR 623</w:t>
      </w:r>
      <w:r w:rsidR="005C21C6" w:rsidRPr="00D311ED">
        <w:rPr>
          <w:rFonts w:ascii="Times New Roman" w:hAnsi="Times New Roman"/>
          <w:sz w:val="24"/>
        </w:rPr>
        <w:t>.</w:t>
      </w:r>
    </w:p>
  </w:footnote>
  <w:footnote w:id="102">
    <w:p w14:paraId="64347FD2" w14:textId="6706D5CD" w:rsidR="0079426D" w:rsidRPr="00D311ED" w:rsidRDefault="0079426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A333E0" w:rsidRPr="00D311ED">
        <w:rPr>
          <w:rFonts w:ascii="Times New Roman" w:hAnsi="Times New Roman"/>
          <w:sz w:val="24"/>
        </w:rPr>
        <w:t>[1966] 1 QB 716.</w:t>
      </w:r>
    </w:p>
  </w:footnote>
  <w:footnote w:id="103">
    <w:p w14:paraId="4E33B71F" w14:textId="03D39DCD" w:rsidR="00A333E0" w:rsidRPr="00D311ED" w:rsidRDefault="00A333E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(2024) </w:t>
      </w:r>
      <w:r w:rsidR="00F77373" w:rsidRPr="00D311ED">
        <w:rPr>
          <w:rFonts w:ascii="Times New Roman" w:hAnsi="Times New Roman"/>
          <w:sz w:val="24"/>
        </w:rPr>
        <w:t>98 ALJR 1349 at 1364 [52]</w:t>
      </w:r>
      <w:r w:rsidR="001A7903" w:rsidRPr="00D311ED">
        <w:rPr>
          <w:rFonts w:ascii="Times New Roman" w:hAnsi="Times New Roman"/>
          <w:sz w:val="24"/>
        </w:rPr>
        <w:t xml:space="preserve">; </w:t>
      </w:r>
      <w:r w:rsidR="00254365" w:rsidRPr="00D311ED">
        <w:rPr>
          <w:rFonts w:ascii="Times New Roman" w:hAnsi="Times New Roman"/>
          <w:sz w:val="24"/>
        </w:rPr>
        <w:t>419 ALR 552</w:t>
      </w:r>
      <w:r w:rsidR="00DE3618" w:rsidRPr="00D311ED">
        <w:rPr>
          <w:rFonts w:ascii="Times New Roman" w:hAnsi="Times New Roman"/>
          <w:sz w:val="24"/>
        </w:rPr>
        <w:t xml:space="preserve"> at </w:t>
      </w:r>
      <w:r w:rsidR="001F15A1" w:rsidRPr="00D311ED">
        <w:rPr>
          <w:rFonts w:ascii="Times New Roman" w:hAnsi="Times New Roman"/>
          <w:sz w:val="24"/>
        </w:rPr>
        <w:t>567</w:t>
      </w:r>
      <w:r w:rsidR="00F77373" w:rsidRPr="00D311ED">
        <w:rPr>
          <w:rFonts w:ascii="Times New Roman" w:hAnsi="Times New Roman"/>
          <w:sz w:val="24"/>
        </w:rPr>
        <w:t>.</w:t>
      </w:r>
    </w:p>
  </w:footnote>
  <w:footnote w:id="104">
    <w:p w14:paraId="555449CC" w14:textId="798DEE38" w:rsidR="00406C64" w:rsidRPr="00D311ED" w:rsidRDefault="00406C6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(2024) </w:t>
      </w:r>
      <w:r w:rsidR="00946713" w:rsidRPr="00D311ED">
        <w:rPr>
          <w:rFonts w:ascii="Times New Roman" w:hAnsi="Times New Roman"/>
          <w:sz w:val="24"/>
        </w:rPr>
        <w:t xml:space="preserve">98 ALJR 1407 </w:t>
      </w:r>
      <w:r w:rsidRPr="00D311ED">
        <w:rPr>
          <w:rFonts w:ascii="Times New Roman" w:hAnsi="Times New Roman"/>
          <w:sz w:val="24"/>
        </w:rPr>
        <w:t>at 1424 [50]</w:t>
      </w:r>
      <w:r w:rsidR="00A9154E" w:rsidRPr="00D311ED">
        <w:rPr>
          <w:rFonts w:ascii="Times New Roman" w:hAnsi="Times New Roman"/>
          <w:sz w:val="24"/>
        </w:rPr>
        <w:t xml:space="preserve">; </w:t>
      </w:r>
      <w:r w:rsidR="00191834" w:rsidRPr="00D311ED">
        <w:rPr>
          <w:rFonts w:ascii="Times New Roman" w:hAnsi="Times New Roman"/>
          <w:sz w:val="24"/>
        </w:rPr>
        <w:t>4</w:t>
      </w:r>
      <w:r w:rsidR="00A9154E" w:rsidRPr="00D311ED">
        <w:rPr>
          <w:rFonts w:ascii="Times New Roman" w:hAnsi="Times New Roman"/>
          <w:sz w:val="24"/>
        </w:rPr>
        <w:t>19 ALR 623</w:t>
      </w:r>
      <w:r w:rsidR="00A85AAA" w:rsidRPr="00D311ED">
        <w:rPr>
          <w:rFonts w:ascii="Times New Roman" w:hAnsi="Times New Roman"/>
          <w:sz w:val="24"/>
        </w:rPr>
        <w:t xml:space="preserve"> at 638</w:t>
      </w:r>
      <w:r w:rsidRPr="00D311ED">
        <w:rPr>
          <w:rFonts w:ascii="Times New Roman" w:hAnsi="Times New Roman"/>
          <w:sz w:val="24"/>
        </w:rPr>
        <w:t>.</w:t>
      </w:r>
    </w:p>
  </w:footnote>
  <w:footnote w:id="105">
    <w:p w14:paraId="0E1BBBA3" w14:textId="5BC96545" w:rsidR="00F36CA8" w:rsidRPr="00D311ED" w:rsidRDefault="00F36CA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[2014] AC 537 at 582 [22].</w:t>
      </w:r>
    </w:p>
  </w:footnote>
  <w:footnote w:id="106">
    <w:p w14:paraId="58FA1815" w14:textId="549E8FA0" w:rsidR="00F36CA8" w:rsidRPr="00D311ED" w:rsidRDefault="00F36CA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(2003) 212 CLR 511 at 534 [36].</w:t>
      </w:r>
    </w:p>
  </w:footnote>
  <w:footnote w:id="107">
    <w:p w14:paraId="0D7ABC7E" w14:textId="56C608FC" w:rsidR="00F36CA8" w:rsidRPr="00D311ED" w:rsidRDefault="00F36CA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DC67A5" w:rsidRPr="00D311ED">
        <w:rPr>
          <w:rFonts w:ascii="Times New Roman" w:hAnsi="Times New Roman"/>
          <w:sz w:val="24"/>
        </w:rPr>
        <w:t>e</w:t>
      </w:r>
      <w:r w:rsidRPr="00D311ED">
        <w:rPr>
          <w:rFonts w:ascii="Times New Roman" w:hAnsi="Times New Roman"/>
          <w:sz w:val="24"/>
        </w:rPr>
        <w:t xml:space="preserve">g, </w:t>
      </w:r>
      <w:r w:rsidRPr="00D311ED">
        <w:rPr>
          <w:rFonts w:ascii="Times New Roman" w:hAnsi="Times New Roman"/>
          <w:i/>
          <w:iCs/>
          <w:sz w:val="24"/>
        </w:rPr>
        <w:t>Scott v Davis</w:t>
      </w:r>
      <w:r w:rsidRPr="00D311ED">
        <w:rPr>
          <w:rFonts w:ascii="Times New Roman" w:hAnsi="Times New Roman"/>
          <w:sz w:val="24"/>
        </w:rPr>
        <w:t xml:space="preserve"> (2000) 204 CLR 333 at 416-417 [</w:t>
      </w:r>
      <w:r w:rsidR="00EE4842" w:rsidRPr="00D311ED">
        <w:rPr>
          <w:rFonts w:ascii="Times New Roman" w:hAnsi="Times New Roman"/>
          <w:sz w:val="24"/>
        </w:rPr>
        <w:t>2</w:t>
      </w:r>
      <w:r w:rsidRPr="00D311ED">
        <w:rPr>
          <w:rFonts w:ascii="Times New Roman" w:hAnsi="Times New Roman"/>
          <w:sz w:val="24"/>
        </w:rPr>
        <w:t>46]-[</w:t>
      </w:r>
      <w:r w:rsidR="00EE4842" w:rsidRPr="00D311ED">
        <w:rPr>
          <w:rFonts w:ascii="Times New Roman" w:hAnsi="Times New Roman"/>
          <w:sz w:val="24"/>
        </w:rPr>
        <w:t>2</w:t>
      </w:r>
      <w:r w:rsidRPr="00D311ED">
        <w:rPr>
          <w:rFonts w:ascii="Times New Roman" w:hAnsi="Times New Roman"/>
          <w:sz w:val="24"/>
        </w:rPr>
        <w:t xml:space="preserve">48]; </w:t>
      </w:r>
      <w:r w:rsidRPr="00D311ED">
        <w:rPr>
          <w:rFonts w:ascii="Times New Roman" w:hAnsi="Times New Roman"/>
          <w:i/>
          <w:iCs/>
          <w:sz w:val="24"/>
        </w:rPr>
        <w:t>Lepore</w:t>
      </w:r>
      <w:r w:rsidRPr="00D311ED">
        <w:rPr>
          <w:rFonts w:ascii="Times New Roman" w:hAnsi="Times New Roman"/>
          <w:sz w:val="24"/>
        </w:rPr>
        <w:t xml:space="preserve"> (2003) 212 CLR 511 at 601-602 [266].</w:t>
      </w:r>
    </w:p>
  </w:footnote>
  <w:footnote w:id="108">
    <w:p w14:paraId="06827BB5" w14:textId="7B8E101D" w:rsidR="00D81C48" w:rsidRPr="00D311ED" w:rsidRDefault="00D81C4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Lepore</w:t>
      </w:r>
      <w:r w:rsidRPr="00D311ED">
        <w:rPr>
          <w:rFonts w:ascii="Times New Roman" w:hAnsi="Times New Roman"/>
          <w:sz w:val="24"/>
        </w:rPr>
        <w:t xml:space="preserve"> (2003) 212 CLR 511 at 552 [103].</w:t>
      </w:r>
    </w:p>
  </w:footnote>
  <w:footnote w:id="109">
    <w:p w14:paraId="34B0E0C6" w14:textId="64609CCC" w:rsidR="00350AF1" w:rsidRPr="00D311ED" w:rsidRDefault="00350AF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3918DD" w:rsidRPr="00D311ED">
        <w:rPr>
          <w:rFonts w:ascii="Times New Roman" w:hAnsi="Times New Roman"/>
          <w:sz w:val="24"/>
        </w:rPr>
        <w:t>[2014] AC 537.</w:t>
      </w:r>
    </w:p>
  </w:footnote>
  <w:footnote w:id="110">
    <w:p w14:paraId="1131EF64" w14:textId="6D89FB5C" w:rsidR="00B76657" w:rsidRPr="00D311ED" w:rsidRDefault="00B7665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[2014] AC 537 at </w:t>
      </w:r>
      <w:r w:rsidR="00465BAD" w:rsidRPr="00D311ED">
        <w:rPr>
          <w:rFonts w:ascii="Times New Roman" w:hAnsi="Times New Roman"/>
          <w:sz w:val="24"/>
        </w:rPr>
        <w:t>579-</w:t>
      </w:r>
      <w:r w:rsidR="00581C15" w:rsidRPr="00D311ED">
        <w:rPr>
          <w:rFonts w:ascii="Times New Roman" w:hAnsi="Times New Roman"/>
          <w:sz w:val="24"/>
        </w:rPr>
        <w:t xml:space="preserve">583 </w:t>
      </w:r>
      <w:r w:rsidR="00465BAD" w:rsidRPr="00D311ED">
        <w:rPr>
          <w:rFonts w:ascii="Times New Roman" w:hAnsi="Times New Roman"/>
          <w:sz w:val="24"/>
        </w:rPr>
        <w:t>[17]-</w:t>
      </w:r>
      <w:r w:rsidR="00581C15" w:rsidRPr="00D311ED">
        <w:rPr>
          <w:rFonts w:ascii="Times New Roman" w:hAnsi="Times New Roman"/>
          <w:sz w:val="24"/>
        </w:rPr>
        <w:t>[23]</w:t>
      </w:r>
      <w:r w:rsidR="00F415D3" w:rsidRPr="00D311ED">
        <w:rPr>
          <w:rFonts w:ascii="Times New Roman" w:hAnsi="Times New Roman"/>
          <w:sz w:val="24"/>
        </w:rPr>
        <w:t>.</w:t>
      </w:r>
    </w:p>
  </w:footnote>
  <w:footnote w:id="111">
    <w:p w14:paraId="53991758" w14:textId="0CBBDA5C" w:rsidR="00884C29" w:rsidRPr="00D311ED" w:rsidRDefault="00884C2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[2018] AC 355.</w:t>
      </w:r>
    </w:p>
  </w:footnote>
  <w:footnote w:id="112">
    <w:p w14:paraId="7794735B" w14:textId="080D486A" w:rsidR="00CD68BD" w:rsidRPr="00D311ED" w:rsidRDefault="00CD68B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7311F" w:rsidRPr="00D311ED">
        <w:rPr>
          <w:rFonts w:ascii="Times New Roman" w:hAnsi="Times New Roman"/>
          <w:sz w:val="24"/>
        </w:rPr>
        <w:t>[2018] AC 355 at 375 [51].</w:t>
      </w:r>
    </w:p>
  </w:footnote>
  <w:footnote w:id="113">
    <w:p w14:paraId="4FC5686F" w14:textId="77777777" w:rsidR="00732438" w:rsidRPr="00D311ED" w:rsidRDefault="0073243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Adeels Palace Pty Ltd v Moubarak</w:t>
      </w:r>
      <w:r w:rsidRPr="00D311ED">
        <w:rPr>
          <w:rFonts w:ascii="Times New Roman" w:hAnsi="Times New Roman"/>
          <w:sz w:val="24"/>
        </w:rPr>
        <w:t xml:space="preserve"> (2009) 239 CLR 420 at 432-433 [13].</w:t>
      </w:r>
    </w:p>
  </w:footnote>
  <w:footnote w:id="114">
    <w:p w14:paraId="620E7ABB" w14:textId="43637D64" w:rsidR="007E3FC0" w:rsidRPr="00D311ED" w:rsidRDefault="007E3FC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C225CC" w:rsidRPr="00D311ED">
        <w:rPr>
          <w:rFonts w:ascii="Times New Roman" w:hAnsi="Times New Roman"/>
          <w:i/>
          <w:iCs/>
          <w:sz w:val="24"/>
        </w:rPr>
        <w:t>Civil Liability Act 1936</w:t>
      </w:r>
      <w:r w:rsidR="00C225CC" w:rsidRPr="00D311ED">
        <w:rPr>
          <w:rFonts w:ascii="Times New Roman" w:hAnsi="Times New Roman"/>
          <w:sz w:val="24"/>
        </w:rPr>
        <w:t xml:space="preserve"> (SA), s 50G(3); </w:t>
      </w:r>
      <w:r w:rsidR="00C225CC" w:rsidRPr="00D311ED">
        <w:rPr>
          <w:rFonts w:ascii="Times New Roman" w:hAnsi="Times New Roman"/>
          <w:i/>
          <w:iCs/>
          <w:sz w:val="24"/>
        </w:rPr>
        <w:t>Wrongs Act 1958</w:t>
      </w:r>
      <w:r w:rsidR="00C225CC" w:rsidRPr="00D311ED">
        <w:rPr>
          <w:rFonts w:ascii="Times New Roman" w:hAnsi="Times New Roman"/>
          <w:sz w:val="24"/>
        </w:rPr>
        <w:t xml:space="preserve"> (Vic), ss 44 and 47, read with s 89(1); </w:t>
      </w:r>
      <w:r w:rsidR="00597110" w:rsidRPr="00D311ED">
        <w:rPr>
          <w:rFonts w:ascii="Times New Roman" w:hAnsi="Times New Roman"/>
          <w:i/>
          <w:iCs/>
          <w:sz w:val="24"/>
        </w:rPr>
        <w:t>Civil Liability Act 2002</w:t>
      </w:r>
      <w:r w:rsidR="00597110" w:rsidRPr="00D311ED">
        <w:rPr>
          <w:rFonts w:ascii="Times New Roman" w:hAnsi="Times New Roman"/>
          <w:sz w:val="24"/>
        </w:rPr>
        <w:t xml:space="preserve"> (NSW), </w:t>
      </w:r>
      <w:r w:rsidR="00BF5FCA" w:rsidRPr="00D311ED">
        <w:rPr>
          <w:rFonts w:ascii="Times New Roman" w:hAnsi="Times New Roman"/>
          <w:sz w:val="24"/>
        </w:rPr>
        <w:t>s</w:t>
      </w:r>
      <w:r w:rsidR="006C46A8" w:rsidRPr="00D311ED">
        <w:rPr>
          <w:rFonts w:ascii="Times New Roman" w:hAnsi="Times New Roman"/>
          <w:sz w:val="24"/>
        </w:rPr>
        <w:t>s</w:t>
      </w:r>
      <w:r w:rsidR="00BF5FCA" w:rsidRPr="00D311ED">
        <w:rPr>
          <w:rFonts w:ascii="Times New Roman" w:hAnsi="Times New Roman"/>
          <w:sz w:val="24"/>
        </w:rPr>
        <w:t> 6H(3) and 6J (definition of "child abuse proceedings")</w:t>
      </w:r>
      <w:r w:rsidR="001216CD" w:rsidRPr="00D311ED">
        <w:rPr>
          <w:rFonts w:ascii="Times New Roman" w:hAnsi="Times New Roman"/>
          <w:sz w:val="24"/>
        </w:rPr>
        <w:t xml:space="preserve">; </w:t>
      </w:r>
      <w:r w:rsidR="000B4193" w:rsidRPr="00D311ED">
        <w:rPr>
          <w:rFonts w:ascii="Times New Roman" w:hAnsi="Times New Roman"/>
          <w:i/>
          <w:iCs/>
          <w:sz w:val="24"/>
        </w:rPr>
        <w:t>Civil Liability Act 2002</w:t>
      </w:r>
      <w:r w:rsidR="000B4193" w:rsidRPr="00D311ED">
        <w:rPr>
          <w:rFonts w:ascii="Times New Roman" w:hAnsi="Times New Roman"/>
          <w:sz w:val="24"/>
        </w:rPr>
        <w:t xml:space="preserve"> (Tas), ss 49J(2) and 49L</w:t>
      </w:r>
      <w:r w:rsidR="000658ED" w:rsidRPr="00D311ED">
        <w:rPr>
          <w:rFonts w:ascii="Times New Roman" w:hAnsi="Times New Roman"/>
          <w:sz w:val="24"/>
        </w:rPr>
        <w:t xml:space="preserve"> (definition of "child abuse proceedings")</w:t>
      </w:r>
      <w:r w:rsidR="000B4193" w:rsidRPr="00D311ED">
        <w:rPr>
          <w:rFonts w:ascii="Times New Roman" w:hAnsi="Times New Roman"/>
          <w:sz w:val="24"/>
        </w:rPr>
        <w:t xml:space="preserve">; </w:t>
      </w:r>
      <w:r w:rsidR="00B26CF0" w:rsidRPr="00D311ED">
        <w:rPr>
          <w:rFonts w:ascii="Times New Roman" w:hAnsi="Times New Roman"/>
          <w:i/>
          <w:iCs/>
          <w:sz w:val="24"/>
        </w:rPr>
        <w:t>Civil Liability Act 2002</w:t>
      </w:r>
      <w:r w:rsidR="00B26CF0" w:rsidRPr="00D311ED">
        <w:rPr>
          <w:rFonts w:ascii="Times New Roman" w:hAnsi="Times New Roman"/>
          <w:sz w:val="24"/>
        </w:rPr>
        <w:t xml:space="preserve"> (WA), Pt 2A; </w:t>
      </w:r>
      <w:r w:rsidR="000A45F3" w:rsidRPr="00D311ED">
        <w:rPr>
          <w:rFonts w:ascii="Times New Roman" w:hAnsi="Times New Roman"/>
          <w:i/>
          <w:iCs/>
          <w:sz w:val="24"/>
        </w:rPr>
        <w:t>Civil Law (Wrongs) Act 2002</w:t>
      </w:r>
      <w:r w:rsidR="000A45F3" w:rsidRPr="00D311ED">
        <w:rPr>
          <w:rFonts w:ascii="Times New Roman" w:hAnsi="Times New Roman"/>
          <w:sz w:val="24"/>
        </w:rPr>
        <w:t xml:space="preserve"> (ACT), Ch 8A; </w:t>
      </w:r>
      <w:r w:rsidR="00302CEF" w:rsidRPr="00D311ED">
        <w:rPr>
          <w:rFonts w:ascii="Times New Roman" w:hAnsi="Times New Roman"/>
          <w:i/>
          <w:iCs/>
          <w:sz w:val="24"/>
        </w:rPr>
        <w:t>Civil Liability Act 2003</w:t>
      </w:r>
      <w:r w:rsidR="00302CEF" w:rsidRPr="00D311ED">
        <w:rPr>
          <w:rFonts w:ascii="Times New Roman" w:hAnsi="Times New Roman"/>
          <w:sz w:val="24"/>
        </w:rPr>
        <w:t xml:space="preserve"> (Qld), Sch 2 (definition of "claim"); </w:t>
      </w:r>
      <w:r w:rsidR="00755CE9" w:rsidRPr="00D311ED">
        <w:rPr>
          <w:rFonts w:ascii="Times New Roman" w:hAnsi="Times New Roman"/>
          <w:i/>
          <w:iCs/>
          <w:sz w:val="24"/>
        </w:rPr>
        <w:t>Personal Injuries (Liabilities and Damages) Act 2003</w:t>
      </w:r>
      <w:r w:rsidR="00755CE9" w:rsidRPr="00D311ED">
        <w:rPr>
          <w:rFonts w:ascii="Times New Roman" w:hAnsi="Times New Roman"/>
          <w:sz w:val="24"/>
        </w:rPr>
        <w:t xml:space="preserve"> (NT), ss 4(1) and 17G(3).</w:t>
      </w:r>
    </w:p>
  </w:footnote>
  <w:footnote w:id="115">
    <w:p w14:paraId="44FE628D" w14:textId="3325B39F" w:rsidR="00412BD6" w:rsidRPr="00D311ED" w:rsidRDefault="00412BD6"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Civil Liability Amendment (Organisational Child Abuse Liability) Act 2018</w:t>
      </w:r>
      <w:r w:rsidRPr="00D311ED">
        <w:rPr>
          <w:rFonts w:ascii="Times New Roman" w:hAnsi="Times New Roman"/>
          <w:sz w:val="24"/>
        </w:rPr>
        <w:t xml:space="preserve"> (NSW), s 2(2) and Sch 1 [4]. Part 1B </w:t>
      </w:r>
      <w:r w:rsidR="009A32D2" w:rsidRPr="00D311ED">
        <w:rPr>
          <w:rFonts w:ascii="Times New Roman" w:hAnsi="Times New Roman"/>
          <w:sz w:val="24"/>
        </w:rPr>
        <w:t xml:space="preserve">of the NSW Civil Liability Act </w:t>
      </w:r>
      <w:r w:rsidRPr="00D311ED">
        <w:rPr>
          <w:rFonts w:ascii="Times New Roman" w:hAnsi="Times New Roman"/>
          <w:sz w:val="24"/>
        </w:rPr>
        <w:t>commenced on the date of assent to the Act, 26</w:t>
      </w:r>
      <w:r w:rsidR="007F5D47" w:rsidRPr="00D311ED">
        <w:rPr>
          <w:rFonts w:ascii="Times New Roman" w:hAnsi="Times New Roman"/>
          <w:sz w:val="24"/>
        </w:rPr>
        <w:t> </w:t>
      </w:r>
      <w:r w:rsidRPr="00D311ED">
        <w:rPr>
          <w:rFonts w:ascii="Times New Roman" w:hAnsi="Times New Roman"/>
          <w:sz w:val="24"/>
        </w:rPr>
        <w:t>October 2018, other than Pt 1B Div 4</w:t>
      </w:r>
      <w:r w:rsidR="00E12089" w:rsidRPr="00D311ED">
        <w:rPr>
          <w:rFonts w:ascii="Times New Roman" w:hAnsi="Times New Roman"/>
          <w:sz w:val="24"/>
        </w:rPr>
        <w:t>,</w:t>
      </w:r>
      <w:r w:rsidRPr="00D311ED">
        <w:rPr>
          <w:rFonts w:ascii="Times New Roman" w:hAnsi="Times New Roman"/>
          <w:sz w:val="24"/>
        </w:rPr>
        <w:t xml:space="preserve"> which commenced on 1</w:t>
      </w:r>
      <w:r w:rsidR="008B5005" w:rsidRPr="00D311ED">
        <w:rPr>
          <w:rFonts w:ascii="Times New Roman" w:hAnsi="Times New Roman"/>
          <w:sz w:val="24"/>
        </w:rPr>
        <w:t> </w:t>
      </w:r>
      <w:r w:rsidRPr="00D311ED">
        <w:rPr>
          <w:rFonts w:ascii="Times New Roman" w:hAnsi="Times New Roman"/>
          <w:sz w:val="24"/>
        </w:rPr>
        <w:t>January 2019.</w:t>
      </w:r>
    </w:p>
  </w:footnote>
  <w:footnote w:id="116">
    <w:p w14:paraId="1CFC3104" w14:textId="7A8EB631" w:rsidR="001C2EC4" w:rsidRPr="00D311ED" w:rsidRDefault="001C2EC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FD1B90" w:rsidRPr="00D311ED">
        <w:rPr>
          <w:rFonts w:ascii="Times New Roman" w:hAnsi="Times New Roman"/>
          <w:i/>
          <w:iCs/>
          <w:sz w:val="24"/>
        </w:rPr>
        <w:t>Trustees of the Roman Catholic Church for the Diocese of Maitland-Newcastle v AA</w:t>
      </w:r>
      <w:r w:rsidR="00FD1B90" w:rsidRPr="00D311ED">
        <w:rPr>
          <w:rFonts w:ascii="Times New Roman" w:hAnsi="Times New Roman"/>
          <w:sz w:val="24"/>
        </w:rPr>
        <w:t xml:space="preserve"> </w:t>
      </w:r>
      <w:r w:rsidR="00CD42AD" w:rsidRPr="00D311ED">
        <w:rPr>
          <w:rFonts w:ascii="Times New Roman" w:hAnsi="Times New Roman"/>
          <w:sz w:val="24"/>
        </w:rPr>
        <w:t xml:space="preserve">(2025) 117 NSWLR 253 </w:t>
      </w:r>
      <w:r w:rsidR="00FD1B90" w:rsidRPr="00D311ED">
        <w:rPr>
          <w:rFonts w:ascii="Times New Roman" w:hAnsi="Times New Roman"/>
          <w:sz w:val="24"/>
        </w:rPr>
        <w:t xml:space="preserve">at </w:t>
      </w:r>
      <w:r w:rsidR="00CD42AD" w:rsidRPr="00D311ED">
        <w:rPr>
          <w:rFonts w:ascii="Times New Roman" w:hAnsi="Times New Roman"/>
          <w:sz w:val="24"/>
        </w:rPr>
        <w:t xml:space="preserve">260 </w:t>
      </w:r>
      <w:r w:rsidR="00FD1B90" w:rsidRPr="00D311ED">
        <w:rPr>
          <w:rFonts w:ascii="Times New Roman" w:hAnsi="Times New Roman"/>
          <w:sz w:val="24"/>
        </w:rPr>
        <w:t xml:space="preserve">[17], </w:t>
      </w:r>
      <w:r w:rsidR="00674198" w:rsidRPr="00D311ED">
        <w:rPr>
          <w:rFonts w:ascii="Times New Roman" w:hAnsi="Times New Roman"/>
          <w:sz w:val="24"/>
        </w:rPr>
        <w:t xml:space="preserve">290-294 </w:t>
      </w:r>
      <w:r w:rsidR="00FD1B90" w:rsidRPr="00D311ED">
        <w:rPr>
          <w:rFonts w:ascii="Times New Roman" w:hAnsi="Times New Roman"/>
          <w:sz w:val="24"/>
        </w:rPr>
        <w:t>[156]-[168]</w:t>
      </w:r>
      <w:r w:rsidR="00F166AB" w:rsidRPr="00D311ED">
        <w:rPr>
          <w:rFonts w:ascii="Times New Roman" w:hAnsi="Times New Roman"/>
          <w:sz w:val="24"/>
        </w:rPr>
        <w:t>,</w:t>
      </w:r>
      <w:r w:rsidR="00FD1B90" w:rsidRPr="00D311ED">
        <w:rPr>
          <w:rFonts w:ascii="Times New Roman" w:hAnsi="Times New Roman"/>
          <w:sz w:val="24"/>
        </w:rPr>
        <w:t xml:space="preserve"> </w:t>
      </w:r>
      <w:r w:rsidR="00674198" w:rsidRPr="00D311ED">
        <w:rPr>
          <w:rFonts w:ascii="Times New Roman" w:hAnsi="Times New Roman"/>
          <w:sz w:val="24"/>
        </w:rPr>
        <w:t xml:space="preserve">310 </w:t>
      </w:r>
      <w:r w:rsidR="00FD1B90" w:rsidRPr="00D311ED">
        <w:rPr>
          <w:rFonts w:ascii="Times New Roman" w:hAnsi="Times New Roman"/>
          <w:sz w:val="24"/>
        </w:rPr>
        <w:t>[253].</w:t>
      </w:r>
    </w:p>
  </w:footnote>
  <w:footnote w:id="117">
    <w:p w14:paraId="37D2350C" w14:textId="2ACC8F16" w:rsidR="00983E48" w:rsidRPr="00D311ED" w:rsidRDefault="00983E48"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1145E7" w:rsidRPr="00D311ED">
        <w:rPr>
          <w:rFonts w:ascii="Times New Roman" w:hAnsi="Times New Roman"/>
          <w:sz w:val="24"/>
        </w:rPr>
        <w:t xml:space="preserve">(2024) 334 IR 70 </w:t>
      </w:r>
      <w:r w:rsidRPr="00D311ED">
        <w:rPr>
          <w:rFonts w:ascii="Times New Roman" w:hAnsi="Times New Roman"/>
          <w:sz w:val="24"/>
        </w:rPr>
        <w:t xml:space="preserve">at </w:t>
      </w:r>
      <w:r w:rsidR="001145E7" w:rsidRPr="00D311ED">
        <w:rPr>
          <w:rFonts w:ascii="Times New Roman" w:hAnsi="Times New Roman"/>
          <w:sz w:val="24"/>
        </w:rPr>
        <w:t xml:space="preserve">94-99 </w:t>
      </w:r>
      <w:r w:rsidR="00457DB7" w:rsidRPr="00D311ED">
        <w:rPr>
          <w:rFonts w:ascii="Times New Roman" w:hAnsi="Times New Roman"/>
          <w:sz w:val="24"/>
        </w:rPr>
        <w:t>[139]-[</w:t>
      </w:r>
      <w:r w:rsidR="00CA64A9" w:rsidRPr="00D311ED">
        <w:rPr>
          <w:rFonts w:ascii="Times New Roman" w:hAnsi="Times New Roman"/>
          <w:sz w:val="24"/>
        </w:rPr>
        <w:t>182].</w:t>
      </w:r>
    </w:p>
  </w:footnote>
  <w:footnote w:id="118">
    <w:p w14:paraId="557F192A" w14:textId="2AC70A33" w:rsidR="00CB176E" w:rsidRPr="00D311ED" w:rsidRDefault="00CB176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153D0D" w:rsidRPr="00D311ED">
        <w:rPr>
          <w:rFonts w:ascii="Times New Roman" w:hAnsi="Times New Roman"/>
          <w:sz w:val="24"/>
        </w:rPr>
        <w:t xml:space="preserve">(2024) 334 IR 70 </w:t>
      </w:r>
      <w:r w:rsidRPr="00D311ED">
        <w:rPr>
          <w:rFonts w:ascii="Times New Roman" w:hAnsi="Times New Roman"/>
          <w:sz w:val="24"/>
        </w:rPr>
        <w:t xml:space="preserve">at </w:t>
      </w:r>
      <w:r w:rsidR="00153D0D" w:rsidRPr="00D311ED">
        <w:rPr>
          <w:rFonts w:ascii="Times New Roman" w:hAnsi="Times New Roman"/>
          <w:sz w:val="24"/>
        </w:rPr>
        <w:t xml:space="preserve">77 </w:t>
      </w:r>
      <w:r w:rsidR="004069FE" w:rsidRPr="00D311ED">
        <w:rPr>
          <w:rFonts w:ascii="Times New Roman" w:hAnsi="Times New Roman"/>
          <w:sz w:val="24"/>
        </w:rPr>
        <w:t>[10].</w:t>
      </w:r>
    </w:p>
  </w:footnote>
  <w:footnote w:id="119">
    <w:p w14:paraId="77B55F65" w14:textId="647F316C" w:rsidR="00C75FEC" w:rsidRPr="00D311ED" w:rsidRDefault="00C75FE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6779D0" w:rsidRPr="00D311ED">
        <w:rPr>
          <w:rFonts w:ascii="Times New Roman" w:hAnsi="Times New Roman"/>
          <w:sz w:val="24"/>
        </w:rPr>
        <w:t xml:space="preserve">(2025) 117 NSWLR 253 </w:t>
      </w:r>
      <w:r w:rsidRPr="00D311ED">
        <w:rPr>
          <w:rFonts w:ascii="Times New Roman" w:hAnsi="Times New Roman"/>
          <w:sz w:val="24"/>
        </w:rPr>
        <w:t xml:space="preserve">at </w:t>
      </w:r>
      <w:r w:rsidR="00794C59" w:rsidRPr="00D311ED">
        <w:rPr>
          <w:rFonts w:ascii="Times New Roman" w:hAnsi="Times New Roman"/>
          <w:sz w:val="24"/>
        </w:rPr>
        <w:t xml:space="preserve">261 </w:t>
      </w:r>
      <w:r w:rsidRPr="00D311ED">
        <w:rPr>
          <w:rFonts w:ascii="Times New Roman" w:hAnsi="Times New Roman"/>
          <w:sz w:val="24"/>
        </w:rPr>
        <w:t>[24].</w:t>
      </w:r>
    </w:p>
  </w:footnote>
  <w:footnote w:id="120">
    <w:p w14:paraId="335ADF13" w14:textId="10547EDE" w:rsidR="00D16414" w:rsidRPr="00D311ED" w:rsidRDefault="00D1641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212EF8" w:rsidRPr="00D311ED">
        <w:rPr>
          <w:rFonts w:ascii="Times New Roman" w:hAnsi="Times New Roman"/>
          <w:sz w:val="24"/>
        </w:rPr>
        <w:t xml:space="preserve">(2025) 117 NSWLR 253 </w:t>
      </w:r>
      <w:r w:rsidRPr="00D311ED">
        <w:rPr>
          <w:rFonts w:ascii="Times New Roman" w:hAnsi="Times New Roman"/>
          <w:sz w:val="24"/>
        </w:rPr>
        <w:t xml:space="preserve">at </w:t>
      </w:r>
      <w:r w:rsidR="00212EF8" w:rsidRPr="00D311ED">
        <w:rPr>
          <w:rFonts w:ascii="Times New Roman" w:hAnsi="Times New Roman"/>
          <w:sz w:val="24"/>
        </w:rPr>
        <w:t xml:space="preserve">267 </w:t>
      </w:r>
      <w:r w:rsidRPr="00D311ED">
        <w:rPr>
          <w:rFonts w:ascii="Times New Roman" w:hAnsi="Times New Roman"/>
          <w:sz w:val="24"/>
        </w:rPr>
        <w:t>[53].</w:t>
      </w:r>
    </w:p>
  </w:footnote>
  <w:footnote w:id="121">
    <w:p w14:paraId="1015B1D2" w14:textId="0C8DC4FA" w:rsidR="0021100B" w:rsidRPr="00D311ED" w:rsidRDefault="0021100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8664C3" w:rsidRPr="00D311ED">
        <w:rPr>
          <w:rFonts w:ascii="Times New Roman" w:hAnsi="Times New Roman"/>
          <w:sz w:val="24"/>
        </w:rPr>
        <w:t>(2025) 117 NSWLR 253</w:t>
      </w:r>
      <w:r w:rsidRPr="00D311ED">
        <w:rPr>
          <w:rFonts w:ascii="Times New Roman" w:hAnsi="Times New Roman"/>
          <w:sz w:val="24"/>
        </w:rPr>
        <w:t xml:space="preserve"> at </w:t>
      </w:r>
      <w:r w:rsidR="00D24B7A" w:rsidRPr="00D311ED">
        <w:rPr>
          <w:rFonts w:ascii="Times New Roman" w:hAnsi="Times New Roman"/>
          <w:sz w:val="24"/>
        </w:rPr>
        <w:t xml:space="preserve">267 </w:t>
      </w:r>
      <w:r w:rsidRPr="00D311ED">
        <w:rPr>
          <w:rFonts w:ascii="Times New Roman" w:hAnsi="Times New Roman"/>
          <w:sz w:val="24"/>
        </w:rPr>
        <w:t>[54].</w:t>
      </w:r>
    </w:p>
  </w:footnote>
  <w:footnote w:id="122">
    <w:p w14:paraId="5975E504" w14:textId="3B351798" w:rsidR="000F7FDD" w:rsidRPr="00D311ED" w:rsidRDefault="000F7FD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D24B7A" w:rsidRPr="00D311ED">
        <w:rPr>
          <w:rFonts w:ascii="Times New Roman" w:hAnsi="Times New Roman"/>
          <w:sz w:val="24"/>
        </w:rPr>
        <w:t>(2025) 117 NSWLR 253</w:t>
      </w:r>
      <w:r w:rsidRPr="00D311ED">
        <w:rPr>
          <w:rFonts w:ascii="Times New Roman" w:hAnsi="Times New Roman"/>
          <w:sz w:val="24"/>
        </w:rPr>
        <w:t xml:space="preserve"> at </w:t>
      </w:r>
      <w:r w:rsidR="00D24B7A" w:rsidRPr="00D311ED">
        <w:rPr>
          <w:rFonts w:ascii="Times New Roman" w:hAnsi="Times New Roman"/>
          <w:sz w:val="24"/>
        </w:rPr>
        <w:t xml:space="preserve">268 </w:t>
      </w:r>
      <w:r w:rsidRPr="00D311ED">
        <w:rPr>
          <w:rFonts w:ascii="Times New Roman" w:hAnsi="Times New Roman"/>
          <w:sz w:val="24"/>
        </w:rPr>
        <w:t>[55].</w:t>
      </w:r>
    </w:p>
  </w:footnote>
  <w:footnote w:id="123">
    <w:p w14:paraId="1AA98E04" w14:textId="521AC07C" w:rsidR="00163AB3" w:rsidRPr="00D311ED" w:rsidRDefault="00163AB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9D1A73" w:rsidRPr="00D311ED">
        <w:rPr>
          <w:rFonts w:ascii="Times New Roman" w:hAnsi="Times New Roman"/>
          <w:sz w:val="24"/>
        </w:rPr>
        <w:t xml:space="preserve">(2025) 117 NSWLR 253 </w:t>
      </w:r>
      <w:r w:rsidRPr="00D311ED">
        <w:rPr>
          <w:rFonts w:ascii="Times New Roman" w:hAnsi="Times New Roman"/>
          <w:sz w:val="24"/>
        </w:rPr>
        <w:t xml:space="preserve">at </w:t>
      </w:r>
      <w:r w:rsidR="009D1A73" w:rsidRPr="00D311ED">
        <w:rPr>
          <w:rFonts w:ascii="Times New Roman" w:hAnsi="Times New Roman"/>
          <w:sz w:val="24"/>
        </w:rPr>
        <w:t xml:space="preserve">271 </w:t>
      </w:r>
      <w:r w:rsidRPr="00D311ED">
        <w:rPr>
          <w:rFonts w:ascii="Times New Roman" w:hAnsi="Times New Roman"/>
          <w:sz w:val="24"/>
        </w:rPr>
        <w:t>[75]</w:t>
      </w:r>
      <w:r w:rsidR="00B40632" w:rsidRPr="00D311ED">
        <w:rPr>
          <w:rFonts w:ascii="Times New Roman" w:hAnsi="Times New Roman"/>
          <w:sz w:val="24"/>
        </w:rPr>
        <w:t>,</w:t>
      </w:r>
      <w:r w:rsidRPr="00D311ED">
        <w:rPr>
          <w:rFonts w:ascii="Times New Roman" w:hAnsi="Times New Roman"/>
          <w:sz w:val="24"/>
        </w:rPr>
        <w:t xml:space="preserve"> [76].</w:t>
      </w:r>
    </w:p>
  </w:footnote>
  <w:footnote w:id="124">
    <w:p w14:paraId="6714CFAB" w14:textId="1DCA7C39" w:rsidR="005423A9" w:rsidRPr="00D311ED" w:rsidRDefault="005423A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45121E" w:rsidRPr="00D311ED">
        <w:rPr>
          <w:rFonts w:ascii="Times New Roman" w:hAnsi="Times New Roman"/>
          <w:sz w:val="24"/>
        </w:rPr>
        <w:t>(2025) 117 NSWLR 253</w:t>
      </w:r>
      <w:r w:rsidRPr="00D311ED">
        <w:rPr>
          <w:rFonts w:ascii="Times New Roman" w:hAnsi="Times New Roman"/>
          <w:sz w:val="24"/>
        </w:rPr>
        <w:t xml:space="preserve"> at </w:t>
      </w:r>
      <w:r w:rsidR="0045121E" w:rsidRPr="00D311ED">
        <w:rPr>
          <w:rFonts w:ascii="Times New Roman" w:hAnsi="Times New Roman"/>
          <w:sz w:val="24"/>
        </w:rPr>
        <w:t xml:space="preserve">272 </w:t>
      </w:r>
      <w:r w:rsidRPr="00D311ED">
        <w:rPr>
          <w:rFonts w:ascii="Times New Roman" w:hAnsi="Times New Roman"/>
          <w:sz w:val="24"/>
        </w:rPr>
        <w:t>[79].</w:t>
      </w:r>
    </w:p>
  </w:footnote>
  <w:footnote w:id="125">
    <w:p w14:paraId="75277A3E" w14:textId="2D9CFB5C" w:rsidR="001A3AF9" w:rsidRPr="00D311ED" w:rsidRDefault="001A3AF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Banque Commerciale SA</w:t>
      </w:r>
      <w:r w:rsidR="00C043E1" w:rsidRPr="00D311ED">
        <w:rPr>
          <w:rFonts w:ascii="Times New Roman" w:hAnsi="Times New Roman"/>
          <w:i/>
          <w:iCs/>
          <w:sz w:val="24"/>
        </w:rPr>
        <w:t>,</w:t>
      </w:r>
      <w:r w:rsidRPr="00D311ED">
        <w:rPr>
          <w:rFonts w:ascii="Times New Roman" w:hAnsi="Times New Roman"/>
          <w:i/>
          <w:iCs/>
          <w:sz w:val="24"/>
        </w:rPr>
        <w:t xml:space="preserve"> </w:t>
      </w:r>
      <w:r w:rsidR="00C043E1" w:rsidRPr="00D311ED">
        <w:rPr>
          <w:rFonts w:ascii="Times New Roman" w:hAnsi="Times New Roman"/>
          <w:i/>
          <w:iCs/>
          <w:sz w:val="24"/>
        </w:rPr>
        <w:t>e</w:t>
      </w:r>
      <w:r w:rsidRPr="00D311ED">
        <w:rPr>
          <w:rFonts w:ascii="Times New Roman" w:hAnsi="Times New Roman"/>
          <w:i/>
          <w:iCs/>
          <w:sz w:val="24"/>
        </w:rPr>
        <w:t>n Liquidation v Akhil Holdings Ltd</w:t>
      </w:r>
      <w:r w:rsidRPr="00D311ED">
        <w:rPr>
          <w:rFonts w:ascii="Times New Roman" w:hAnsi="Times New Roman"/>
          <w:sz w:val="24"/>
        </w:rPr>
        <w:t xml:space="preserve"> (1990) 169 CLR 279 at 284, 286-287.</w:t>
      </w:r>
    </w:p>
  </w:footnote>
  <w:footnote w:id="126">
    <w:p w14:paraId="1ED78B0E" w14:textId="2A8627BC" w:rsidR="0007778F" w:rsidRPr="00D311ED" w:rsidRDefault="0007778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153D0D" w:rsidRPr="00D311ED">
        <w:rPr>
          <w:rFonts w:ascii="Times New Roman" w:hAnsi="Times New Roman"/>
          <w:sz w:val="24"/>
        </w:rPr>
        <w:t>e</w:t>
      </w:r>
      <w:r w:rsidRPr="00D311ED">
        <w:rPr>
          <w:rFonts w:ascii="Times New Roman" w:hAnsi="Times New Roman"/>
          <w:sz w:val="24"/>
        </w:rPr>
        <w:t xml:space="preserve">g, </w:t>
      </w:r>
      <w:r w:rsidR="00F80E95" w:rsidRPr="00D311ED">
        <w:rPr>
          <w:rFonts w:ascii="Times New Roman" w:hAnsi="Times New Roman"/>
          <w:i/>
          <w:iCs/>
          <w:sz w:val="24"/>
        </w:rPr>
        <w:t>Jeans v Commonwealth Bank of Australia Ltd</w:t>
      </w:r>
      <w:r w:rsidR="00F80E95" w:rsidRPr="00D311ED">
        <w:rPr>
          <w:rFonts w:ascii="Times New Roman" w:hAnsi="Times New Roman"/>
          <w:sz w:val="24"/>
        </w:rPr>
        <w:t xml:space="preserve"> (2003) 204 ALR 327 at </w:t>
      </w:r>
      <w:r w:rsidR="001D72F9" w:rsidRPr="00D311ED">
        <w:rPr>
          <w:rFonts w:ascii="Times New Roman" w:hAnsi="Times New Roman"/>
          <w:sz w:val="24"/>
        </w:rPr>
        <w:t>330-331</w:t>
      </w:r>
      <w:r w:rsidR="00F80E95" w:rsidRPr="00D311ED">
        <w:rPr>
          <w:rFonts w:ascii="Times New Roman" w:hAnsi="Times New Roman"/>
          <w:sz w:val="24"/>
        </w:rPr>
        <w:t xml:space="preserve"> </w:t>
      </w:r>
      <w:r w:rsidR="00642126" w:rsidRPr="00D311ED">
        <w:rPr>
          <w:rFonts w:ascii="Times New Roman" w:hAnsi="Times New Roman"/>
          <w:sz w:val="24"/>
        </w:rPr>
        <w:t>[17]-[20]</w:t>
      </w:r>
      <w:r w:rsidR="009E458D" w:rsidRPr="00D311ED">
        <w:rPr>
          <w:rFonts w:ascii="Times New Roman" w:hAnsi="Times New Roman"/>
          <w:sz w:val="24"/>
        </w:rPr>
        <w:t>.</w:t>
      </w:r>
    </w:p>
  </w:footnote>
  <w:footnote w:id="127">
    <w:p w14:paraId="2C988DA4" w14:textId="4AFD9CB2" w:rsidR="001A3D43" w:rsidRPr="00D311ED" w:rsidRDefault="001A3D4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0D3BD2" w:rsidRPr="00D311ED">
        <w:rPr>
          <w:rFonts w:ascii="Times New Roman" w:hAnsi="Times New Roman"/>
          <w:sz w:val="24"/>
        </w:rPr>
        <w:t xml:space="preserve">(2025) 117 NSWLR 253 </w:t>
      </w:r>
      <w:r w:rsidRPr="00D311ED">
        <w:rPr>
          <w:rFonts w:ascii="Times New Roman" w:hAnsi="Times New Roman"/>
          <w:sz w:val="24"/>
        </w:rPr>
        <w:t xml:space="preserve">at </w:t>
      </w:r>
      <w:r w:rsidR="000B5B69" w:rsidRPr="00D311ED">
        <w:rPr>
          <w:rFonts w:ascii="Times New Roman" w:hAnsi="Times New Roman"/>
          <w:sz w:val="24"/>
        </w:rPr>
        <w:t xml:space="preserve">266-267 </w:t>
      </w:r>
      <w:r w:rsidRPr="00D311ED">
        <w:rPr>
          <w:rFonts w:ascii="Times New Roman" w:hAnsi="Times New Roman"/>
          <w:sz w:val="24"/>
        </w:rPr>
        <w:t>[50].</w:t>
      </w:r>
    </w:p>
  </w:footnote>
  <w:footnote w:id="128">
    <w:p w14:paraId="1AFAD883" w14:textId="5D2BF528" w:rsidR="00EC6509" w:rsidRPr="00D311ED" w:rsidRDefault="00EC650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Bouscaren</w:t>
      </w:r>
      <w:r w:rsidR="00602118" w:rsidRPr="00D311ED">
        <w:rPr>
          <w:rFonts w:ascii="Times New Roman" w:hAnsi="Times New Roman"/>
          <w:sz w:val="24"/>
        </w:rPr>
        <w:t>, Ellis and North</w:t>
      </w:r>
      <w:r w:rsidR="00371661" w:rsidRPr="00D311ED">
        <w:rPr>
          <w:rFonts w:ascii="Times New Roman" w:hAnsi="Times New Roman"/>
          <w:sz w:val="24"/>
        </w:rPr>
        <w:t xml:space="preserve">, </w:t>
      </w:r>
      <w:r w:rsidR="00371661" w:rsidRPr="00D311ED">
        <w:rPr>
          <w:rFonts w:ascii="Times New Roman" w:hAnsi="Times New Roman"/>
          <w:i/>
          <w:iCs/>
          <w:sz w:val="24"/>
        </w:rPr>
        <w:t>Canon Law: A Text and Commentary</w:t>
      </w:r>
      <w:r w:rsidR="00371661" w:rsidRPr="00D311ED">
        <w:rPr>
          <w:rFonts w:ascii="Times New Roman" w:hAnsi="Times New Roman"/>
          <w:sz w:val="24"/>
        </w:rPr>
        <w:t>, 4th ed (1963)</w:t>
      </w:r>
      <w:r w:rsidRPr="00D311ED">
        <w:rPr>
          <w:rFonts w:ascii="Times New Roman" w:hAnsi="Times New Roman"/>
          <w:sz w:val="24"/>
        </w:rPr>
        <w:t xml:space="preserve"> at </w:t>
      </w:r>
      <w:r w:rsidR="005E42BC" w:rsidRPr="00D311ED">
        <w:rPr>
          <w:rFonts w:ascii="Times New Roman" w:hAnsi="Times New Roman"/>
          <w:sz w:val="24"/>
        </w:rPr>
        <w:t>202.</w:t>
      </w:r>
    </w:p>
  </w:footnote>
  <w:footnote w:id="129">
    <w:p w14:paraId="79AD0FFC" w14:textId="00A5258E" w:rsidR="005E42BC" w:rsidRPr="00D311ED" w:rsidRDefault="005E42B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Bouscaren</w:t>
      </w:r>
      <w:r w:rsidR="00AA6B88" w:rsidRPr="00D311ED">
        <w:rPr>
          <w:rFonts w:ascii="Times New Roman" w:hAnsi="Times New Roman"/>
          <w:sz w:val="24"/>
        </w:rPr>
        <w:t>, Ellis and North</w:t>
      </w:r>
      <w:r w:rsidR="00371661" w:rsidRPr="00D311ED">
        <w:rPr>
          <w:rFonts w:ascii="Times New Roman" w:hAnsi="Times New Roman"/>
          <w:sz w:val="24"/>
        </w:rPr>
        <w:t xml:space="preserve">, </w:t>
      </w:r>
      <w:r w:rsidR="00371661" w:rsidRPr="00D311ED">
        <w:rPr>
          <w:rFonts w:ascii="Times New Roman" w:hAnsi="Times New Roman"/>
          <w:i/>
          <w:iCs/>
          <w:sz w:val="24"/>
        </w:rPr>
        <w:t>Canon Law: A Text and Commentary</w:t>
      </w:r>
      <w:r w:rsidR="00371661" w:rsidRPr="00D311ED">
        <w:rPr>
          <w:rFonts w:ascii="Times New Roman" w:hAnsi="Times New Roman"/>
          <w:sz w:val="24"/>
        </w:rPr>
        <w:t>, 4th ed (1963)</w:t>
      </w:r>
      <w:r w:rsidRPr="00D311ED">
        <w:rPr>
          <w:rFonts w:ascii="Times New Roman" w:hAnsi="Times New Roman"/>
          <w:sz w:val="24"/>
        </w:rPr>
        <w:t xml:space="preserve"> at 214.</w:t>
      </w:r>
    </w:p>
  </w:footnote>
  <w:footnote w:id="130">
    <w:p w14:paraId="3E6500C9" w14:textId="2F892642" w:rsidR="001C67A2" w:rsidRPr="00D311ED" w:rsidRDefault="001C67A2"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Bouscaren</w:t>
      </w:r>
      <w:r w:rsidR="00AA6B88" w:rsidRPr="00D311ED">
        <w:rPr>
          <w:rFonts w:ascii="Times New Roman" w:hAnsi="Times New Roman"/>
          <w:sz w:val="24"/>
        </w:rPr>
        <w:t>, Ellis and North</w:t>
      </w:r>
      <w:r w:rsidR="00371661" w:rsidRPr="00D311ED">
        <w:rPr>
          <w:rFonts w:ascii="Times New Roman" w:hAnsi="Times New Roman"/>
          <w:sz w:val="24"/>
        </w:rPr>
        <w:t xml:space="preserve">, </w:t>
      </w:r>
      <w:r w:rsidR="00371661" w:rsidRPr="00D311ED">
        <w:rPr>
          <w:rFonts w:ascii="Times New Roman" w:hAnsi="Times New Roman"/>
          <w:i/>
          <w:iCs/>
          <w:sz w:val="24"/>
        </w:rPr>
        <w:t>Canon Law: A Text and Commentary</w:t>
      </w:r>
      <w:r w:rsidR="00371661" w:rsidRPr="00D311ED">
        <w:rPr>
          <w:rFonts w:ascii="Times New Roman" w:hAnsi="Times New Roman"/>
          <w:sz w:val="24"/>
        </w:rPr>
        <w:t>, 4th ed (1963)</w:t>
      </w:r>
      <w:r w:rsidRPr="00D311ED">
        <w:rPr>
          <w:rFonts w:ascii="Times New Roman" w:hAnsi="Times New Roman"/>
          <w:sz w:val="24"/>
        </w:rPr>
        <w:t xml:space="preserve"> at 214.</w:t>
      </w:r>
    </w:p>
  </w:footnote>
  <w:footnote w:id="131">
    <w:p w14:paraId="04D0E1A0" w14:textId="37B474E8" w:rsidR="001E3944" w:rsidRPr="00D311ED" w:rsidRDefault="001E394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Bouscaren</w:t>
      </w:r>
      <w:r w:rsidR="006157A9" w:rsidRPr="00D311ED">
        <w:rPr>
          <w:rFonts w:ascii="Times New Roman" w:hAnsi="Times New Roman"/>
          <w:sz w:val="24"/>
        </w:rPr>
        <w:t>, Ellis and North</w:t>
      </w:r>
      <w:r w:rsidR="00684591" w:rsidRPr="00D311ED">
        <w:rPr>
          <w:rFonts w:ascii="Times New Roman" w:hAnsi="Times New Roman"/>
          <w:sz w:val="24"/>
        </w:rPr>
        <w:t xml:space="preserve">, </w:t>
      </w:r>
      <w:r w:rsidR="00684591" w:rsidRPr="00D311ED">
        <w:rPr>
          <w:rFonts w:ascii="Times New Roman" w:hAnsi="Times New Roman"/>
          <w:i/>
          <w:iCs/>
          <w:sz w:val="24"/>
        </w:rPr>
        <w:t>Canon Law: A Text and Commentary</w:t>
      </w:r>
      <w:r w:rsidR="00684591" w:rsidRPr="00D311ED">
        <w:rPr>
          <w:rFonts w:ascii="Times New Roman" w:hAnsi="Times New Roman"/>
          <w:sz w:val="24"/>
        </w:rPr>
        <w:t>, 4th ed (1963)</w:t>
      </w:r>
      <w:r w:rsidRPr="00D311ED">
        <w:rPr>
          <w:rFonts w:ascii="Times New Roman" w:hAnsi="Times New Roman"/>
          <w:sz w:val="24"/>
        </w:rPr>
        <w:t xml:space="preserve"> at 223</w:t>
      </w:r>
      <w:r w:rsidR="005F2076" w:rsidRPr="00D311ED">
        <w:rPr>
          <w:rFonts w:ascii="Times New Roman" w:hAnsi="Times New Roman"/>
          <w:sz w:val="24"/>
        </w:rPr>
        <w:t>-224</w:t>
      </w:r>
      <w:r w:rsidRPr="00D311ED">
        <w:rPr>
          <w:rFonts w:ascii="Times New Roman" w:hAnsi="Times New Roman"/>
          <w:sz w:val="24"/>
        </w:rPr>
        <w:t>.</w:t>
      </w:r>
    </w:p>
  </w:footnote>
  <w:footnote w:id="132">
    <w:p w14:paraId="7A1DDA7E" w14:textId="071CC74B" w:rsidR="00607E83" w:rsidRPr="00D311ED" w:rsidRDefault="00607E8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516303" w:rsidRPr="00D311ED">
        <w:rPr>
          <w:rFonts w:ascii="Times New Roman" w:hAnsi="Times New Roman"/>
          <w:sz w:val="24"/>
        </w:rPr>
        <w:t xml:space="preserve">(2025) 117 NSWLR 253 </w:t>
      </w:r>
      <w:r w:rsidRPr="00D311ED">
        <w:rPr>
          <w:rFonts w:ascii="Times New Roman" w:hAnsi="Times New Roman"/>
          <w:sz w:val="24"/>
        </w:rPr>
        <w:t xml:space="preserve">at </w:t>
      </w:r>
      <w:r w:rsidR="002715EA" w:rsidRPr="00D311ED">
        <w:rPr>
          <w:rFonts w:ascii="Times New Roman" w:hAnsi="Times New Roman"/>
          <w:sz w:val="24"/>
        </w:rPr>
        <w:t xml:space="preserve">272 </w:t>
      </w:r>
      <w:r w:rsidRPr="00D311ED">
        <w:rPr>
          <w:rFonts w:ascii="Times New Roman" w:hAnsi="Times New Roman"/>
          <w:sz w:val="24"/>
        </w:rPr>
        <w:t>[</w:t>
      </w:r>
      <w:r w:rsidR="00E71DD9" w:rsidRPr="00D311ED">
        <w:rPr>
          <w:rFonts w:ascii="Times New Roman" w:hAnsi="Times New Roman"/>
          <w:sz w:val="24"/>
        </w:rPr>
        <w:t>8</w:t>
      </w:r>
      <w:r w:rsidRPr="00D311ED">
        <w:rPr>
          <w:rFonts w:ascii="Times New Roman" w:hAnsi="Times New Roman"/>
          <w:sz w:val="24"/>
        </w:rPr>
        <w:t>0].</w:t>
      </w:r>
    </w:p>
  </w:footnote>
  <w:footnote w:id="133">
    <w:p w14:paraId="11B9C9CD" w14:textId="3CE201EA" w:rsidR="003830C1" w:rsidRPr="00D311ED" w:rsidRDefault="003830C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426B1A" w:rsidRPr="00D311ED">
        <w:rPr>
          <w:rFonts w:ascii="Times New Roman" w:hAnsi="Times New Roman"/>
          <w:sz w:val="24"/>
        </w:rPr>
        <w:t xml:space="preserve">(2025) 117 NSWLR 253 </w:t>
      </w:r>
      <w:r w:rsidRPr="00D311ED">
        <w:rPr>
          <w:rFonts w:ascii="Times New Roman" w:hAnsi="Times New Roman"/>
          <w:sz w:val="24"/>
        </w:rPr>
        <w:t xml:space="preserve">at </w:t>
      </w:r>
      <w:r w:rsidR="0030279F" w:rsidRPr="00D311ED">
        <w:rPr>
          <w:rFonts w:ascii="Times New Roman" w:hAnsi="Times New Roman"/>
          <w:sz w:val="24"/>
        </w:rPr>
        <w:t xml:space="preserve">275 </w:t>
      </w:r>
      <w:r w:rsidRPr="00D311ED">
        <w:rPr>
          <w:rFonts w:ascii="Times New Roman" w:hAnsi="Times New Roman"/>
          <w:sz w:val="24"/>
        </w:rPr>
        <w:t>[92].</w:t>
      </w:r>
    </w:p>
  </w:footnote>
  <w:footnote w:id="134">
    <w:p w14:paraId="31E635CE" w14:textId="772439A1" w:rsidR="001B1A2C" w:rsidRPr="00D311ED" w:rsidRDefault="001B1A2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bookmarkStart w:id="0" w:name="_Hlk219210753"/>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D2511A" w:rsidRPr="00D311ED">
        <w:rPr>
          <w:rFonts w:ascii="Times New Roman" w:hAnsi="Times New Roman"/>
          <w:sz w:val="24"/>
        </w:rPr>
        <w:t xml:space="preserve">(2025) 117 NSWLR 253 </w:t>
      </w:r>
      <w:r w:rsidRPr="00D311ED">
        <w:rPr>
          <w:rFonts w:ascii="Times New Roman" w:hAnsi="Times New Roman"/>
          <w:sz w:val="24"/>
        </w:rPr>
        <w:t xml:space="preserve">at </w:t>
      </w:r>
      <w:r w:rsidR="00954AC6" w:rsidRPr="00D311ED">
        <w:rPr>
          <w:rFonts w:ascii="Times New Roman" w:hAnsi="Times New Roman"/>
          <w:sz w:val="24"/>
        </w:rPr>
        <w:t xml:space="preserve">281 </w:t>
      </w:r>
      <w:r w:rsidRPr="00D311ED">
        <w:rPr>
          <w:rFonts w:ascii="Times New Roman" w:hAnsi="Times New Roman"/>
          <w:sz w:val="24"/>
        </w:rPr>
        <w:t>[1</w:t>
      </w:r>
      <w:r w:rsidR="00185807" w:rsidRPr="00D311ED">
        <w:rPr>
          <w:rFonts w:ascii="Times New Roman" w:hAnsi="Times New Roman"/>
          <w:sz w:val="24"/>
        </w:rPr>
        <w:t>19</w:t>
      </w:r>
      <w:r w:rsidRPr="00D311ED">
        <w:rPr>
          <w:rFonts w:ascii="Times New Roman" w:hAnsi="Times New Roman"/>
          <w:sz w:val="24"/>
        </w:rPr>
        <w:t>]</w:t>
      </w:r>
      <w:r w:rsidR="00A97F24" w:rsidRPr="00D311ED">
        <w:rPr>
          <w:rFonts w:ascii="Times New Roman" w:hAnsi="Times New Roman"/>
          <w:sz w:val="24"/>
        </w:rPr>
        <w:t>,</w:t>
      </w:r>
      <w:r w:rsidR="0026658A" w:rsidRPr="00D311ED">
        <w:rPr>
          <w:rFonts w:ascii="Times New Roman" w:hAnsi="Times New Roman"/>
          <w:sz w:val="24"/>
        </w:rPr>
        <w:t xml:space="preserve"> </w:t>
      </w:r>
      <w:r w:rsidR="009A4732" w:rsidRPr="00D311ED">
        <w:rPr>
          <w:rFonts w:ascii="Times New Roman" w:hAnsi="Times New Roman"/>
          <w:sz w:val="24"/>
        </w:rPr>
        <w:t xml:space="preserve">283 </w:t>
      </w:r>
      <w:r w:rsidR="001D6D8C" w:rsidRPr="00D311ED">
        <w:rPr>
          <w:rFonts w:ascii="Times New Roman" w:hAnsi="Times New Roman"/>
          <w:sz w:val="24"/>
        </w:rPr>
        <w:t>[12</w:t>
      </w:r>
      <w:r w:rsidR="00700B99" w:rsidRPr="00D311ED">
        <w:rPr>
          <w:rFonts w:ascii="Times New Roman" w:hAnsi="Times New Roman"/>
          <w:sz w:val="24"/>
        </w:rPr>
        <w:t>4</w:t>
      </w:r>
      <w:r w:rsidR="001D6D8C" w:rsidRPr="00D311ED">
        <w:rPr>
          <w:rFonts w:ascii="Times New Roman" w:hAnsi="Times New Roman"/>
          <w:sz w:val="24"/>
        </w:rPr>
        <w:t>]</w:t>
      </w:r>
      <w:r w:rsidR="00165029" w:rsidRPr="00D311ED">
        <w:rPr>
          <w:rFonts w:ascii="Times New Roman" w:hAnsi="Times New Roman"/>
          <w:sz w:val="24"/>
        </w:rPr>
        <w:t>,</w:t>
      </w:r>
      <w:r w:rsidR="001D6D8C" w:rsidRPr="00D311ED">
        <w:rPr>
          <w:rFonts w:ascii="Times New Roman" w:hAnsi="Times New Roman"/>
          <w:sz w:val="24"/>
        </w:rPr>
        <w:t xml:space="preserve"> </w:t>
      </w:r>
      <w:r w:rsidRPr="00D311ED">
        <w:rPr>
          <w:rFonts w:ascii="Times New Roman" w:hAnsi="Times New Roman"/>
          <w:sz w:val="24"/>
        </w:rPr>
        <w:t xml:space="preserve">referring to </w:t>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A358BB" w:rsidRPr="00D311ED">
        <w:rPr>
          <w:rFonts w:ascii="Times New Roman" w:hAnsi="Times New Roman"/>
          <w:sz w:val="24"/>
        </w:rPr>
        <w:t xml:space="preserve">(2024) 334 IR 70 </w:t>
      </w:r>
      <w:r w:rsidRPr="00D311ED">
        <w:rPr>
          <w:rFonts w:ascii="Times New Roman" w:hAnsi="Times New Roman"/>
          <w:sz w:val="24"/>
        </w:rPr>
        <w:t xml:space="preserve">at </w:t>
      </w:r>
      <w:r w:rsidR="00A358BB" w:rsidRPr="00D311ED">
        <w:rPr>
          <w:rFonts w:ascii="Times New Roman" w:hAnsi="Times New Roman"/>
          <w:sz w:val="24"/>
        </w:rPr>
        <w:t xml:space="preserve">97 </w:t>
      </w:r>
      <w:r w:rsidR="00750422" w:rsidRPr="00D311ED">
        <w:rPr>
          <w:rFonts w:ascii="Times New Roman" w:hAnsi="Times New Roman"/>
          <w:sz w:val="24"/>
        </w:rPr>
        <w:t>[164]</w:t>
      </w:r>
      <w:r w:rsidR="001D6D8C" w:rsidRPr="00D311ED">
        <w:rPr>
          <w:rFonts w:ascii="Times New Roman" w:hAnsi="Times New Roman"/>
          <w:sz w:val="24"/>
        </w:rPr>
        <w:t xml:space="preserve">, </w:t>
      </w:r>
      <w:r w:rsidR="00A358BB" w:rsidRPr="00D311ED">
        <w:rPr>
          <w:rFonts w:ascii="Times New Roman" w:hAnsi="Times New Roman"/>
          <w:sz w:val="24"/>
        </w:rPr>
        <w:t xml:space="preserve">99 </w:t>
      </w:r>
      <w:r w:rsidR="001D6D8C" w:rsidRPr="00D311ED">
        <w:rPr>
          <w:rFonts w:ascii="Times New Roman" w:hAnsi="Times New Roman"/>
          <w:sz w:val="24"/>
        </w:rPr>
        <w:t>[177].</w:t>
      </w:r>
      <w:bookmarkEnd w:id="0"/>
    </w:p>
  </w:footnote>
  <w:footnote w:id="135">
    <w:p w14:paraId="40CE3FE9" w14:textId="3B3C1365" w:rsidR="005F556B" w:rsidRPr="00D311ED" w:rsidRDefault="005F556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00F8179B" w:rsidRPr="00D311ED">
        <w:rPr>
          <w:rFonts w:ascii="Times New Roman" w:hAnsi="Times New Roman"/>
          <w:sz w:val="24"/>
        </w:rPr>
        <w:tab/>
      </w:r>
      <w:r w:rsidR="00F8179B" w:rsidRPr="00D311ED">
        <w:rPr>
          <w:rFonts w:ascii="Times New Roman" w:hAnsi="Times New Roman"/>
          <w:i/>
          <w:iCs/>
          <w:sz w:val="24"/>
        </w:rPr>
        <w:t>Trustees of the Roman Catholic Church for the Diocese of Maitland-Newcastle v AA</w:t>
      </w:r>
      <w:r w:rsidR="00F8179B" w:rsidRPr="00D311ED">
        <w:rPr>
          <w:rFonts w:ascii="Times New Roman" w:hAnsi="Times New Roman"/>
          <w:sz w:val="24"/>
        </w:rPr>
        <w:t xml:space="preserve"> </w:t>
      </w:r>
      <w:r w:rsidR="009A4732" w:rsidRPr="00D311ED">
        <w:rPr>
          <w:rFonts w:ascii="Times New Roman" w:hAnsi="Times New Roman"/>
          <w:sz w:val="24"/>
        </w:rPr>
        <w:t xml:space="preserve">(2025) 117 NSWLR 253 </w:t>
      </w:r>
      <w:r w:rsidR="00F8179B" w:rsidRPr="00D311ED">
        <w:rPr>
          <w:rFonts w:ascii="Times New Roman" w:hAnsi="Times New Roman"/>
          <w:sz w:val="24"/>
        </w:rPr>
        <w:t xml:space="preserve">at </w:t>
      </w:r>
      <w:r w:rsidR="009A4732" w:rsidRPr="00D311ED">
        <w:rPr>
          <w:rFonts w:ascii="Times New Roman" w:hAnsi="Times New Roman"/>
          <w:sz w:val="24"/>
        </w:rPr>
        <w:t xml:space="preserve">281 </w:t>
      </w:r>
      <w:r w:rsidR="00F8179B" w:rsidRPr="00D311ED">
        <w:rPr>
          <w:rFonts w:ascii="Times New Roman" w:hAnsi="Times New Roman"/>
          <w:sz w:val="24"/>
        </w:rPr>
        <w:t>[120].</w:t>
      </w:r>
    </w:p>
  </w:footnote>
  <w:footnote w:id="136">
    <w:p w14:paraId="2A646E7B" w14:textId="5049A258" w:rsidR="0026658A" w:rsidRPr="00D311ED" w:rsidRDefault="0026658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3A4467" w:rsidRPr="00D311ED">
        <w:rPr>
          <w:rFonts w:ascii="Times New Roman" w:hAnsi="Times New Roman"/>
          <w:sz w:val="24"/>
        </w:rPr>
        <w:t xml:space="preserve">(2025) 117 NSWLR 253 </w:t>
      </w:r>
      <w:r w:rsidRPr="00D311ED">
        <w:rPr>
          <w:rFonts w:ascii="Times New Roman" w:hAnsi="Times New Roman"/>
          <w:sz w:val="24"/>
        </w:rPr>
        <w:t xml:space="preserve">at </w:t>
      </w:r>
      <w:r w:rsidR="003A4467" w:rsidRPr="00D311ED">
        <w:rPr>
          <w:rFonts w:ascii="Times New Roman" w:hAnsi="Times New Roman"/>
          <w:sz w:val="24"/>
        </w:rPr>
        <w:t xml:space="preserve">284 </w:t>
      </w:r>
      <w:r w:rsidRPr="00D311ED">
        <w:rPr>
          <w:rFonts w:ascii="Times New Roman" w:hAnsi="Times New Roman"/>
          <w:sz w:val="24"/>
        </w:rPr>
        <w:t>[1</w:t>
      </w:r>
      <w:r w:rsidR="007B105A" w:rsidRPr="00D311ED">
        <w:rPr>
          <w:rFonts w:ascii="Times New Roman" w:hAnsi="Times New Roman"/>
          <w:sz w:val="24"/>
        </w:rPr>
        <w:t>31</w:t>
      </w:r>
      <w:r w:rsidRPr="00D311ED">
        <w:rPr>
          <w:rFonts w:ascii="Times New Roman" w:hAnsi="Times New Roman"/>
          <w:sz w:val="24"/>
        </w:rPr>
        <w:t>]</w:t>
      </w:r>
      <w:r w:rsidR="0010532C" w:rsidRPr="00D311ED">
        <w:rPr>
          <w:rFonts w:ascii="Times New Roman" w:hAnsi="Times New Roman"/>
          <w:sz w:val="24"/>
        </w:rPr>
        <w:t>.</w:t>
      </w:r>
    </w:p>
  </w:footnote>
  <w:footnote w:id="137">
    <w:p w14:paraId="3C89F0CB" w14:textId="136012FC" w:rsidR="0010532C" w:rsidRPr="00D311ED" w:rsidRDefault="0010532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0A661A" w:rsidRPr="00D311ED">
        <w:rPr>
          <w:rFonts w:ascii="Times New Roman" w:hAnsi="Times New Roman"/>
          <w:sz w:val="24"/>
        </w:rPr>
        <w:t xml:space="preserve">(2025) 117 NSWLR 253 </w:t>
      </w:r>
      <w:r w:rsidRPr="00D311ED">
        <w:rPr>
          <w:rFonts w:ascii="Times New Roman" w:hAnsi="Times New Roman"/>
          <w:sz w:val="24"/>
        </w:rPr>
        <w:t xml:space="preserve">at </w:t>
      </w:r>
      <w:r w:rsidR="000A661A" w:rsidRPr="00D311ED">
        <w:rPr>
          <w:rFonts w:ascii="Times New Roman" w:hAnsi="Times New Roman"/>
          <w:sz w:val="24"/>
        </w:rPr>
        <w:t>285</w:t>
      </w:r>
      <w:r w:rsidR="00B23AC8" w:rsidRPr="00D311ED">
        <w:rPr>
          <w:rFonts w:ascii="Times New Roman" w:hAnsi="Times New Roman"/>
          <w:sz w:val="24"/>
        </w:rPr>
        <w:t>-286</w:t>
      </w:r>
      <w:r w:rsidR="000A661A" w:rsidRPr="00D311ED">
        <w:rPr>
          <w:rFonts w:ascii="Times New Roman" w:hAnsi="Times New Roman"/>
          <w:sz w:val="24"/>
        </w:rPr>
        <w:t xml:space="preserve"> </w:t>
      </w:r>
      <w:r w:rsidRPr="00D311ED">
        <w:rPr>
          <w:rFonts w:ascii="Times New Roman" w:hAnsi="Times New Roman"/>
          <w:sz w:val="24"/>
        </w:rPr>
        <w:t>[135]-[136]</w:t>
      </w:r>
      <w:r w:rsidR="007B105A" w:rsidRPr="00D311ED">
        <w:rPr>
          <w:rFonts w:ascii="Times New Roman" w:hAnsi="Times New Roman"/>
          <w:sz w:val="24"/>
        </w:rPr>
        <w:t>,</w:t>
      </w:r>
      <w:r w:rsidRPr="00D311ED">
        <w:rPr>
          <w:rFonts w:ascii="Times New Roman" w:hAnsi="Times New Roman"/>
          <w:sz w:val="24"/>
        </w:rPr>
        <w:t xml:space="preserve"> </w:t>
      </w:r>
      <w:r w:rsidR="001C6D77" w:rsidRPr="00D311ED">
        <w:rPr>
          <w:rFonts w:ascii="Times New Roman" w:hAnsi="Times New Roman"/>
          <w:sz w:val="24"/>
        </w:rPr>
        <w:t>quoting</w:t>
      </w:r>
      <w:r w:rsidRPr="00D311ED">
        <w:rPr>
          <w:rFonts w:ascii="Times New Roman" w:hAnsi="Times New Roman"/>
          <w:sz w:val="24"/>
        </w:rPr>
        <w:t xml:space="preserve"> </w:t>
      </w:r>
      <w:r w:rsidR="001C6D77" w:rsidRPr="00D311ED">
        <w:rPr>
          <w:rFonts w:ascii="Times New Roman" w:hAnsi="Times New Roman"/>
          <w:i/>
          <w:iCs/>
          <w:sz w:val="24"/>
        </w:rPr>
        <w:t>Gestmin SGPS SA v Credit Suisse</w:t>
      </w:r>
      <w:r w:rsidR="001C6D77" w:rsidRPr="00D311ED">
        <w:rPr>
          <w:rFonts w:ascii="Times New Roman" w:hAnsi="Times New Roman"/>
          <w:sz w:val="24"/>
        </w:rPr>
        <w:t xml:space="preserve"> </w:t>
      </w:r>
      <w:r w:rsidR="001C6D77" w:rsidRPr="00D311ED">
        <w:rPr>
          <w:rFonts w:ascii="Times New Roman" w:hAnsi="Times New Roman"/>
          <w:i/>
          <w:iCs/>
          <w:sz w:val="24"/>
        </w:rPr>
        <w:t>(UK) Ltd</w:t>
      </w:r>
      <w:r w:rsidR="001C6D77" w:rsidRPr="00D311ED">
        <w:rPr>
          <w:rFonts w:ascii="Times New Roman" w:hAnsi="Times New Roman"/>
          <w:sz w:val="24"/>
        </w:rPr>
        <w:t xml:space="preserve"> [20</w:t>
      </w:r>
      <w:r w:rsidR="00520FD9" w:rsidRPr="00D311ED">
        <w:rPr>
          <w:rFonts w:ascii="Times New Roman" w:hAnsi="Times New Roman"/>
          <w:sz w:val="24"/>
        </w:rPr>
        <w:t>20</w:t>
      </w:r>
      <w:r w:rsidR="001C6D77" w:rsidRPr="00D311ED">
        <w:rPr>
          <w:rFonts w:ascii="Times New Roman" w:hAnsi="Times New Roman"/>
          <w:sz w:val="24"/>
        </w:rPr>
        <w:t xml:space="preserve">] </w:t>
      </w:r>
      <w:r w:rsidR="00520FD9" w:rsidRPr="00D311ED">
        <w:rPr>
          <w:rFonts w:ascii="Times New Roman" w:hAnsi="Times New Roman"/>
          <w:sz w:val="24"/>
        </w:rPr>
        <w:t>1 CLC 428</w:t>
      </w:r>
      <w:r w:rsidR="001C6D77" w:rsidRPr="00D311ED">
        <w:rPr>
          <w:rFonts w:ascii="Times New Roman" w:hAnsi="Times New Roman"/>
          <w:sz w:val="24"/>
        </w:rPr>
        <w:t xml:space="preserve"> at </w:t>
      </w:r>
      <w:r w:rsidR="00781391" w:rsidRPr="00D311ED">
        <w:rPr>
          <w:rFonts w:ascii="Times New Roman" w:hAnsi="Times New Roman"/>
          <w:sz w:val="24"/>
        </w:rPr>
        <w:t>434</w:t>
      </w:r>
      <w:r w:rsidR="00631D98" w:rsidRPr="00D311ED">
        <w:rPr>
          <w:rFonts w:ascii="Times New Roman" w:hAnsi="Times New Roman"/>
          <w:sz w:val="24"/>
        </w:rPr>
        <w:t xml:space="preserve"> </w:t>
      </w:r>
      <w:r w:rsidR="001C6D77" w:rsidRPr="00D311ED">
        <w:rPr>
          <w:rFonts w:ascii="Times New Roman" w:hAnsi="Times New Roman"/>
          <w:sz w:val="24"/>
        </w:rPr>
        <w:t>[15]-[17].</w:t>
      </w:r>
    </w:p>
  </w:footnote>
  <w:footnote w:id="138">
    <w:p w14:paraId="547DD898" w14:textId="6928EAAC" w:rsidR="007E22A7" w:rsidRPr="00D311ED" w:rsidRDefault="007E22A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AF4422" w:rsidRPr="00D311ED">
        <w:rPr>
          <w:rFonts w:ascii="Times New Roman" w:hAnsi="Times New Roman"/>
          <w:sz w:val="24"/>
        </w:rPr>
        <w:t xml:space="preserve">(2025) 117 NSWLR 253 </w:t>
      </w:r>
      <w:r w:rsidRPr="00D311ED">
        <w:rPr>
          <w:rFonts w:ascii="Times New Roman" w:hAnsi="Times New Roman"/>
          <w:sz w:val="24"/>
        </w:rPr>
        <w:t xml:space="preserve">at </w:t>
      </w:r>
      <w:r w:rsidR="00AF4422" w:rsidRPr="00D311ED">
        <w:rPr>
          <w:rFonts w:ascii="Times New Roman" w:hAnsi="Times New Roman"/>
          <w:sz w:val="24"/>
        </w:rPr>
        <w:t xml:space="preserve">286 </w:t>
      </w:r>
      <w:r w:rsidRPr="00D311ED">
        <w:rPr>
          <w:rFonts w:ascii="Times New Roman" w:hAnsi="Times New Roman"/>
          <w:sz w:val="24"/>
        </w:rPr>
        <w:t>[137].</w:t>
      </w:r>
    </w:p>
  </w:footnote>
  <w:footnote w:id="139">
    <w:p w14:paraId="2DB1ACFE" w14:textId="4FE6D2ED" w:rsidR="001F646F" w:rsidRPr="00D311ED" w:rsidRDefault="001F646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C377F8" w:rsidRPr="00D311ED">
        <w:rPr>
          <w:rFonts w:ascii="Times New Roman" w:hAnsi="Times New Roman"/>
          <w:sz w:val="24"/>
        </w:rPr>
        <w:t xml:space="preserve">(2025) 117 NSWLR 253 </w:t>
      </w:r>
      <w:r w:rsidRPr="00D311ED">
        <w:rPr>
          <w:rFonts w:ascii="Times New Roman" w:hAnsi="Times New Roman"/>
          <w:sz w:val="24"/>
        </w:rPr>
        <w:t xml:space="preserve">at </w:t>
      </w:r>
      <w:r w:rsidR="006D4198" w:rsidRPr="00D311ED">
        <w:rPr>
          <w:rFonts w:ascii="Times New Roman" w:hAnsi="Times New Roman"/>
          <w:sz w:val="24"/>
        </w:rPr>
        <w:t xml:space="preserve">286 </w:t>
      </w:r>
      <w:r w:rsidR="001778EF" w:rsidRPr="00D311ED">
        <w:rPr>
          <w:rFonts w:ascii="Times New Roman" w:hAnsi="Times New Roman"/>
          <w:sz w:val="24"/>
        </w:rPr>
        <w:t>[136].</w:t>
      </w:r>
    </w:p>
  </w:footnote>
  <w:footnote w:id="140">
    <w:p w14:paraId="2A134666" w14:textId="7CC25A00" w:rsidR="00422DC7" w:rsidRPr="00D311ED" w:rsidRDefault="00422DC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6708B7" w:rsidRPr="00D311ED">
        <w:rPr>
          <w:rFonts w:ascii="Times New Roman" w:hAnsi="Times New Roman"/>
          <w:sz w:val="24"/>
        </w:rPr>
        <w:t>(2025) 117 NSWLR 253</w:t>
      </w:r>
      <w:r w:rsidRPr="00D311ED">
        <w:rPr>
          <w:rFonts w:ascii="Times New Roman" w:hAnsi="Times New Roman"/>
          <w:sz w:val="24"/>
        </w:rPr>
        <w:t xml:space="preserve"> at </w:t>
      </w:r>
      <w:r w:rsidR="00055494" w:rsidRPr="00D311ED">
        <w:rPr>
          <w:rFonts w:ascii="Times New Roman" w:hAnsi="Times New Roman"/>
          <w:sz w:val="24"/>
        </w:rPr>
        <w:t xml:space="preserve">277 </w:t>
      </w:r>
      <w:r w:rsidRPr="00D311ED">
        <w:rPr>
          <w:rFonts w:ascii="Times New Roman" w:hAnsi="Times New Roman"/>
          <w:sz w:val="24"/>
        </w:rPr>
        <w:t>[102].</w:t>
      </w:r>
    </w:p>
  </w:footnote>
  <w:footnote w:id="141">
    <w:p w14:paraId="379BC5EB" w14:textId="49823F83" w:rsidR="006E1B15" w:rsidRPr="00D311ED" w:rsidRDefault="006E1B1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055494" w:rsidRPr="00D311ED">
        <w:rPr>
          <w:rFonts w:ascii="Times New Roman" w:hAnsi="Times New Roman"/>
          <w:sz w:val="24"/>
        </w:rPr>
        <w:t xml:space="preserve">(2025) 117 NSWLR 253 </w:t>
      </w:r>
      <w:r w:rsidRPr="00D311ED">
        <w:rPr>
          <w:rFonts w:ascii="Times New Roman" w:hAnsi="Times New Roman"/>
          <w:sz w:val="24"/>
        </w:rPr>
        <w:t xml:space="preserve">at </w:t>
      </w:r>
      <w:r w:rsidR="00961C19" w:rsidRPr="00D311ED">
        <w:rPr>
          <w:rFonts w:ascii="Times New Roman" w:hAnsi="Times New Roman"/>
          <w:sz w:val="24"/>
        </w:rPr>
        <w:t xml:space="preserve">286-287 </w:t>
      </w:r>
      <w:r w:rsidRPr="00D311ED">
        <w:rPr>
          <w:rFonts w:ascii="Times New Roman" w:hAnsi="Times New Roman"/>
          <w:sz w:val="24"/>
        </w:rPr>
        <w:t>[13</w:t>
      </w:r>
      <w:r w:rsidR="00AF7EAA" w:rsidRPr="00D311ED">
        <w:rPr>
          <w:rFonts w:ascii="Times New Roman" w:hAnsi="Times New Roman"/>
          <w:sz w:val="24"/>
        </w:rPr>
        <w:t>8</w:t>
      </w:r>
      <w:r w:rsidRPr="00D311ED">
        <w:rPr>
          <w:rFonts w:ascii="Times New Roman" w:hAnsi="Times New Roman"/>
          <w:sz w:val="24"/>
        </w:rPr>
        <w:t>].</w:t>
      </w:r>
    </w:p>
  </w:footnote>
  <w:footnote w:id="142">
    <w:p w14:paraId="53627F51" w14:textId="2FCB6D9D" w:rsidR="00AF7EAA" w:rsidRPr="00D311ED" w:rsidRDefault="00AF7EA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DA19B8" w:rsidRPr="00D311ED">
        <w:rPr>
          <w:rFonts w:ascii="Times New Roman" w:hAnsi="Times New Roman"/>
          <w:sz w:val="24"/>
        </w:rPr>
        <w:t>(2025) 117 NSWLR 253</w:t>
      </w:r>
      <w:r w:rsidRPr="00D311ED">
        <w:rPr>
          <w:rFonts w:ascii="Times New Roman" w:hAnsi="Times New Roman"/>
          <w:sz w:val="24"/>
        </w:rPr>
        <w:t xml:space="preserve"> at </w:t>
      </w:r>
      <w:r w:rsidR="00DA19B8" w:rsidRPr="00D311ED">
        <w:rPr>
          <w:rFonts w:ascii="Times New Roman" w:hAnsi="Times New Roman"/>
          <w:sz w:val="24"/>
        </w:rPr>
        <w:t xml:space="preserve">286 </w:t>
      </w:r>
      <w:r w:rsidRPr="00D311ED">
        <w:rPr>
          <w:rFonts w:ascii="Times New Roman" w:hAnsi="Times New Roman"/>
          <w:sz w:val="24"/>
        </w:rPr>
        <w:t>[138].</w:t>
      </w:r>
    </w:p>
  </w:footnote>
  <w:footnote w:id="143">
    <w:p w14:paraId="718F0D6F" w14:textId="5723556C" w:rsidR="008C07D7" w:rsidRPr="00D311ED" w:rsidRDefault="008C07D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7A1E6B" w:rsidRPr="00D311ED">
        <w:rPr>
          <w:rFonts w:ascii="Times New Roman" w:hAnsi="Times New Roman"/>
          <w:sz w:val="24"/>
        </w:rPr>
        <w:t xml:space="preserve">(2024) 334 IR 70 </w:t>
      </w:r>
      <w:r w:rsidRPr="00D311ED">
        <w:rPr>
          <w:rFonts w:ascii="Times New Roman" w:hAnsi="Times New Roman"/>
          <w:sz w:val="24"/>
        </w:rPr>
        <w:t xml:space="preserve">at </w:t>
      </w:r>
      <w:r w:rsidR="007A1E6B" w:rsidRPr="00D311ED">
        <w:rPr>
          <w:rFonts w:ascii="Times New Roman" w:hAnsi="Times New Roman"/>
          <w:sz w:val="24"/>
        </w:rPr>
        <w:t xml:space="preserve">96 </w:t>
      </w:r>
      <w:r w:rsidR="000B0F5E" w:rsidRPr="00D311ED">
        <w:rPr>
          <w:rFonts w:ascii="Times New Roman" w:hAnsi="Times New Roman"/>
          <w:sz w:val="24"/>
        </w:rPr>
        <w:t>[</w:t>
      </w:r>
      <w:r w:rsidR="00D369B8" w:rsidRPr="00D311ED">
        <w:rPr>
          <w:rFonts w:ascii="Times New Roman" w:hAnsi="Times New Roman"/>
          <w:sz w:val="24"/>
        </w:rPr>
        <w:t>157].</w:t>
      </w:r>
    </w:p>
  </w:footnote>
  <w:footnote w:id="144">
    <w:p w14:paraId="5AD6F2C6" w14:textId="23219E92" w:rsidR="000B0F5E" w:rsidRPr="00D311ED" w:rsidRDefault="000B0F5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7A1E6B" w:rsidRPr="00D311ED">
        <w:rPr>
          <w:rFonts w:ascii="Times New Roman" w:hAnsi="Times New Roman"/>
          <w:sz w:val="24"/>
        </w:rPr>
        <w:t xml:space="preserve">(2024) 334 IR 70 </w:t>
      </w:r>
      <w:r w:rsidRPr="00D311ED">
        <w:rPr>
          <w:rFonts w:ascii="Times New Roman" w:hAnsi="Times New Roman"/>
          <w:sz w:val="24"/>
        </w:rPr>
        <w:t xml:space="preserve">at </w:t>
      </w:r>
      <w:r w:rsidR="00DF316C" w:rsidRPr="00D311ED">
        <w:rPr>
          <w:rFonts w:ascii="Times New Roman" w:hAnsi="Times New Roman"/>
          <w:sz w:val="24"/>
        </w:rPr>
        <w:t xml:space="preserve">96 </w:t>
      </w:r>
      <w:r w:rsidRPr="00D311ED">
        <w:rPr>
          <w:rFonts w:ascii="Times New Roman" w:hAnsi="Times New Roman"/>
          <w:sz w:val="24"/>
        </w:rPr>
        <w:t>[156].</w:t>
      </w:r>
    </w:p>
  </w:footnote>
  <w:footnote w:id="145">
    <w:p w14:paraId="294931B1" w14:textId="0D894EB0" w:rsidR="00EB4066" w:rsidRPr="00D311ED" w:rsidRDefault="00EB4066"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FF4E4E" w:rsidRPr="00D311ED">
        <w:rPr>
          <w:rFonts w:ascii="Times New Roman" w:hAnsi="Times New Roman"/>
          <w:i/>
          <w:iCs/>
          <w:sz w:val="24"/>
        </w:rPr>
        <w:t>Trustees of the Roman Catholic Church for the Diocese of Maitland-Newcastle v AA</w:t>
      </w:r>
      <w:r w:rsidR="00FF4E4E" w:rsidRPr="00D311ED">
        <w:rPr>
          <w:rFonts w:ascii="Times New Roman" w:hAnsi="Times New Roman"/>
          <w:sz w:val="24"/>
        </w:rPr>
        <w:t xml:space="preserve"> </w:t>
      </w:r>
      <w:r w:rsidR="007C1D45" w:rsidRPr="00D311ED">
        <w:rPr>
          <w:rFonts w:ascii="Times New Roman" w:hAnsi="Times New Roman"/>
          <w:sz w:val="24"/>
        </w:rPr>
        <w:t xml:space="preserve">(2025) 117 NSWLR 253 </w:t>
      </w:r>
      <w:r w:rsidR="00FF4E4E" w:rsidRPr="00D311ED">
        <w:rPr>
          <w:rFonts w:ascii="Times New Roman" w:hAnsi="Times New Roman"/>
          <w:sz w:val="24"/>
        </w:rPr>
        <w:t xml:space="preserve">at </w:t>
      </w:r>
      <w:r w:rsidR="00CF7123" w:rsidRPr="00D311ED">
        <w:rPr>
          <w:rFonts w:ascii="Times New Roman" w:hAnsi="Times New Roman"/>
          <w:sz w:val="24"/>
        </w:rPr>
        <w:t xml:space="preserve">287 </w:t>
      </w:r>
      <w:r w:rsidR="00FF4E4E" w:rsidRPr="00D311ED">
        <w:rPr>
          <w:rFonts w:ascii="Times New Roman" w:hAnsi="Times New Roman"/>
          <w:sz w:val="24"/>
        </w:rPr>
        <w:t>[138].</w:t>
      </w:r>
    </w:p>
  </w:footnote>
  <w:footnote w:id="146">
    <w:p w14:paraId="54F82CC2" w14:textId="17A949BF" w:rsidR="0083209C" w:rsidRPr="00D311ED" w:rsidRDefault="0083209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384AA9" w:rsidRPr="00D311ED">
        <w:rPr>
          <w:rFonts w:ascii="Times New Roman" w:hAnsi="Times New Roman"/>
          <w:sz w:val="24"/>
        </w:rPr>
        <w:t xml:space="preserve">(2024) 334 IR 70 </w:t>
      </w:r>
      <w:r w:rsidRPr="00D311ED">
        <w:rPr>
          <w:rFonts w:ascii="Times New Roman" w:hAnsi="Times New Roman"/>
          <w:sz w:val="24"/>
        </w:rPr>
        <w:t xml:space="preserve">at </w:t>
      </w:r>
      <w:r w:rsidR="008B38C4" w:rsidRPr="00D311ED">
        <w:rPr>
          <w:rFonts w:ascii="Times New Roman" w:hAnsi="Times New Roman"/>
          <w:sz w:val="24"/>
        </w:rPr>
        <w:t xml:space="preserve">98 </w:t>
      </w:r>
      <w:r w:rsidRPr="00D311ED">
        <w:rPr>
          <w:rFonts w:ascii="Times New Roman" w:hAnsi="Times New Roman"/>
          <w:sz w:val="24"/>
        </w:rPr>
        <w:t>[169].</w:t>
      </w:r>
    </w:p>
  </w:footnote>
  <w:footnote w:id="147">
    <w:p w14:paraId="44A28ACD" w14:textId="4A717370" w:rsidR="000A64DA" w:rsidRPr="00D311ED" w:rsidRDefault="000A64D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8B38C4" w:rsidRPr="00D311ED">
        <w:rPr>
          <w:rFonts w:ascii="Times New Roman" w:hAnsi="Times New Roman"/>
          <w:sz w:val="24"/>
        </w:rPr>
        <w:t xml:space="preserve">(2024) 334 IR 70 </w:t>
      </w:r>
      <w:r w:rsidRPr="00D311ED">
        <w:rPr>
          <w:rFonts w:ascii="Times New Roman" w:hAnsi="Times New Roman"/>
          <w:sz w:val="24"/>
        </w:rPr>
        <w:t xml:space="preserve">at </w:t>
      </w:r>
      <w:r w:rsidR="008B38C4" w:rsidRPr="00D311ED">
        <w:rPr>
          <w:rFonts w:ascii="Times New Roman" w:hAnsi="Times New Roman"/>
          <w:sz w:val="24"/>
        </w:rPr>
        <w:t xml:space="preserve">98 </w:t>
      </w:r>
      <w:r w:rsidRPr="00D311ED">
        <w:rPr>
          <w:rFonts w:ascii="Times New Roman" w:hAnsi="Times New Roman"/>
          <w:sz w:val="24"/>
        </w:rPr>
        <w:t>[167]</w:t>
      </w:r>
      <w:r w:rsidR="0032321C" w:rsidRPr="00D311ED">
        <w:rPr>
          <w:rFonts w:ascii="Times New Roman" w:hAnsi="Times New Roman"/>
          <w:sz w:val="24"/>
        </w:rPr>
        <w:t xml:space="preserve"> </w:t>
      </w:r>
      <w:r w:rsidR="00230A5D" w:rsidRPr="00D311ED">
        <w:rPr>
          <w:rFonts w:ascii="Times New Roman" w:hAnsi="Times New Roman"/>
          <w:sz w:val="24"/>
        </w:rPr>
        <w:t>(</w:t>
      </w:r>
      <w:r w:rsidR="0032321C" w:rsidRPr="00D311ED">
        <w:rPr>
          <w:rFonts w:ascii="Times New Roman" w:hAnsi="Times New Roman"/>
          <w:sz w:val="24"/>
        </w:rPr>
        <w:t>emphasis added</w:t>
      </w:r>
      <w:r w:rsidR="00230A5D" w:rsidRPr="00D311ED">
        <w:rPr>
          <w:rFonts w:ascii="Times New Roman" w:hAnsi="Times New Roman"/>
          <w:sz w:val="24"/>
        </w:rPr>
        <w:t>)</w:t>
      </w:r>
      <w:r w:rsidRPr="00D311ED">
        <w:rPr>
          <w:rFonts w:ascii="Times New Roman" w:hAnsi="Times New Roman"/>
          <w:sz w:val="24"/>
        </w:rPr>
        <w:t>.</w:t>
      </w:r>
    </w:p>
  </w:footnote>
  <w:footnote w:id="148">
    <w:p w14:paraId="43522311" w14:textId="10293EBD" w:rsidR="004078FE" w:rsidRPr="00D311ED" w:rsidRDefault="004078F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AD0E04" w:rsidRPr="00D311ED">
        <w:rPr>
          <w:rFonts w:ascii="Times New Roman" w:hAnsi="Times New Roman"/>
          <w:sz w:val="24"/>
        </w:rPr>
        <w:t>(2025) 117 NSWLR 253</w:t>
      </w:r>
      <w:r w:rsidRPr="00D311ED">
        <w:rPr>
          <w:rFonts w:ascii="Times New Roman" w:hAnsi="Times New Roman"/>
          <w:sz w:val="24"/>
        </w:rPr>
        <w:t xml:space="preserve"> at </w:t>
      </w:r>
      <w:r w:rsidR="002A0C2C" w:rsidRPr="00D311ED">
        <w:rPr>
          <w:rFonts w:ascii="Times New Roman" w:hAnsi="Times New Roman"/>
          <w:sz w:val="24"/>
        </w:rPr>
        <w:t>283</w:t>
      </w:r>
      <w:r w:rsidR="00310A5C" w:rsidRPr="00D311ED">
        <w:rPr>
          <w:rFonts w:ascii="Times New Roman" w:hAnsi="Times New Roman"/>
          <w:sz w:val="24"/>
        </w:rPr>
        <w:t xml:space="preserve"> </w:t>
      </w:r>
      <w:r w:rsidR="00AE4314" w:rsidRPr="00D311ED">
        <w:rPr>
          <w:rFonts w:ascii="Times New Roman" w:hAnsi="Times New Roman"/>
          <w:sz w:val="24"/>
        </w:rPr>
        <w:t>[128].</w:t>
      </w:r>
    </w:p>
  </w:footnote>
  <w:footnote w:id="149">
    <w:p w14:paraId="148720D3" w14:textId="4C868B0F" w:rsidR="00D15C44" w:rsidRPr="00D311ED" w:rsidRDefault="00D15C4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CD1156" w:rsidRPr="00D311ED">
        <w:rPr>
          <w:rFonts w:ascii="Times New Roman" w:hAnsi="Times New Roman"/>
          <w:sz w:val="24"/>
        </w:rPr>
        <w:t xml:space="preserve">(2024) 334 IR 70 </w:t>
      </w:r>
      <w:r w:rsidRPr="00D311ED">
        <w:rPr>
          <w:rFonts w:ascii="Times New Roman" w:hAnsi="Times New Roman"/>
          <w:sz w:val="24"/>
        </w:rPr>
        <w:t xml:space="preserve">at </w:t>
      </w:r>
      <w:r w:rsidR="00CD1156" w:rsidRPr="00D311ED">
        <w:rPr>
          <w:rFonts w:ascii="Times New Roman" w:hAnsi="Times New Roman"/>
          <w:sz w:val="24"/>
        </w:rPr>
        <w:t xml:space="preserve">90 </w:t>
      </w:r>
      <w:r w:rsidRPr="00D311ED">
        <w:rPr>
          <w:rFonts w:ascii="Times New Roman" w:hAnsi="Times New Roman"/>
          <w:sz w:val="24"/>
        </w:rPr>
        <w:t>[108].</w:t>
      </w:r>
    </w:p>
  </w:footnote>
  <w:footnote w:id="150">
    <w:p w14:paraId="2B4BE4DA" w14:textId="6F5BB31B" w:rsidR="00B403E7" w:rsidRPr="00D311ED" w:rsidRDefault="00B403E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CD1156" w:rsidRPr="00D311ED">
        <w:rPr>
          <w:rFonts w:ascii="Times New Roman" w:hAnsi="Times New Roman"/>
          <w:sz w:val="24"/>
        </w:rPr>
        <w:t xml:space="preserve">(2024) 334 IR 70 </w:t>
      </w:r>
      <w:r w:rsidRPr="00D311ED">
        <w:rPr>
          <w:rFonts w:ascii="Times New Roman" w:hAnsi="Times New Roman"/>
          <w:sz w:val="24"/>
        </w:rPr>
        <w:t xml:space="preserve">at </w:t>
      </w:r>
      <w:r w:rsidR="00CD1156" w:rsidRPr="00D311ED">
        <w:rPr>
          <w:rFonts w:ascii="Times New Roman" w:hAnsi="Times New Roman"/>
          <w:sz w:val="24"/>
        </w:rPr>
        <w:t xml:space="preserve">92 </w:t>
      </w:r>
      <w:r w:rsidRPr="00D311ED">
        <w:rPr>
          <w:rFonts w:ascii="Times New Roman" w:hAnsi="Times New Roman"/>
          <w:sz w:val="24"/>
        </w:rPr>
        <w:t>[121].</w:t>
      </w:r>
    </w:p>
  </w:footnote>
  <w:footnote w:id="151">
    <w:p w14:paraId="49A9E9FC" w14:textId="248302D9" w:rsidR="00B403E7" w:rsidRPr="00D311ED" w:rsidRDefault="00B403E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CD1156" w:rsidRPr="00D311ED">
        <w:rPr>
          <w:rFonts w:ascii="Times New Roman" w:hAnsi="Times New Roman"/>
          <w:sz w:val="24"/>
        </w:rPr>
        <w:t xml:space="preserve">(2024) 334 IR 70 </w:t>
      </w:r>
      <w:r w:rsidRPr="00D311ED">
        <w:rPr>
          <w:rFonts w:ascii="Times New Roman" w:hAnsi="Times New Roman"/>
          <w:sz w:val="24"/>
        </w:rPr>
        <w:t xml:space="preserve">at </w:t>
      </w:r>
      <w:r w:rsidR="00CD1156" w:rsidRPr="00D311ED">
        <w:rPr>
          <w:rFonts w:ascii="Times New Roman" w:hAnsi="Times New Roman"/>
          <w:sz w:val="24"/>
        </w:rPr>
        <w:t xml:space="preserve">92 </w:t>
      </w:r>
      <w:r w:rsidRPr="00D311ED">
        <w:rPr>
          <w:rFonts w:ascii="Times New Roman" w:hAnsi="Times New Roman"/>
          <w:sz w:val="24"/>
        </w:rPr>
        <w:t>[121].</w:t>
      </w:r>
    </w:p>
  </w:footnote>
  <w:footnote w:id="152">
    <w:p w14:paraId="4453B6DA" w14:textId="1850FAB7" w:rsidR="00103874" w:rsidRPr="00D311ED" w:rsidRDefault="0010387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324D9B" w:rsidRPr="00D311ED">
        <w:rPr>
          <w:rFonts w:ascii="Times New Roman" w:hAnsi="Times New Roman"/>
          <w:sz w:val="24"/>
        </w:rPr>
        <w:t>e</w:t>
      </w:r>
      <w:r w:rsidR="00D13659" w:rsidRPr="00D311ED">
        <w:rPr>
          <w:rFonts w:ascii="Times New Roman" w:hAnsi="Times New Roman"/>
          <w:sz w:val="24"/>
        </w:rPr>
        <w:t>g</w:t>
      </w:r>
      <w:r w:rsidR="00D73904" w:rsidRPr="00D311ED">
        <w:rPr>
          <w:rFonts w:ascii="Times New Roman" w:hAnsi="Times New Roman"/>
          <w:sz w:val="24"/>
        </w:rPr>
        <w:t xml:space="preserve">, </w:t>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CD1156" w:rsidRPr="00D311ED">
        <w:rPr>
          <w:rFonts w:ascii="Times New Roman" w:hAnsi="Times New Roman"/>
          <w:sz w:val="24"/>
        </w:rPr>
        <w:t xml:space="preserve">(2024) 334 IR 70 </w:t>
      </w:r>
      <w:r w:rsidRPr="00D311ED">
        <w:rPr>
          <w:rFonts w:ascii="Times New Roman" w:hAnsi="Times New Roman"/>
          <w:sz w:val="24"/>
        </w:rPr>
        <w:t xml:space="preserve">at </w:t>
      </w:r>
      <w:r w:rsidR="00CD1156" w:rsidRPr="00D311ED">
        <w:rPr>
          <w:rFonts w:ascii="Times New Roman" w:hAnsi="Times New Roman"/>
          <w:sz w:val="24"/>
        </w:rPr>
        <w:t xml:space="preserve">95 </w:t>
      </w:r>
      <w:r w:rsidR="00D73904" w:rsidRPr="00D311ED">
        <w:rPr>
          <w:rFonts w:ascii="Times New Roman" w:hAnsi="Times New Roman"/>
          <w:sz w:val="24"/>
        </w:rPr>
        <w:t xml:space="preserve">[140], </w:t>
      </w:r>
      <w:r w:rsidR="00475E22" w:rsidRPr="00D311ED">
        <w:rPr>
          <w:rFonts w:ascii="Times New Roman" w:hAnsi="Times New Roman"/>
          <w:sz w:val="24"/>
        </w:rPr>
        <w:t xml:space="preserve">95 </w:t>
      </w:r>
      <w:r w:rsidR="00D73904" w:rsidRPr="00D311ED">
        <w:rPr>
          <w:rFonts w:ascii="Times New Roman" w:hAnsi="Times New Roman"/>
          <w:sz w:val="24"/>
        </w:rPr>
        <w:t xml:space="preserve">[142], </w:t>
      </w:r>
      <w:r w:rsidR="00475E22" w:rsidRPr="00D311ED">
        <w:rPr>
          <w:rFonts w:ascii="Times New Roman" w:hAnsi="Times New Roman"/>
          <w:sz w:val="24"/>
        </w:rPr>
        <w:t xml:space="preserve">95 </w:t>
      </w:r>
      <w:r w:rsidR="003042F6" w:rsidRPr="00D311ED">
        <w:rPr>
          <w:rFonts w:ascii="Times New Roman" w:hAnsi="Times New Roman"/>
          <w:sz w:val="24"/>
        </w:rPr>
        <w:t xml:space="preserve">[144], </w:t>
      </w:r>
      <w:r w:rsidR="00475E22" w:rsidRPr="00D311ED">
        <w:rPr>
          <w:rFonts w:ascii="Times New Roman" w:hAnsi="Times New Roman"/>
          <w:sz w:val="24"/>
        </w:rPr>
        <w:t xml:space="preserve">95-96 </w:t>
      </w:r>
      <w:r w:rsidR="003042F6" w:rsidRPr="00D311ED">
        <w:rPr>
          <w:rFonts w:ascii="Times New Roman" w:hAnsi="Times New Roman"/>
          <w:sz w:val="24"/>
        </w:rPr>
        <w:t xml:space="preserve">[145], </w:t>
      </w:r>
      <w:r w:rsidR="00475E22" w:rsidRPr="00D311ED">
        <w:rPr>
          <w:rFonts w:ascii="Times New Roman" w:hAnsi="Times New Roman"/>
          <w:sz w:val="24"/>
        </w:rPr>
        <w:t xml:space="preserve">96 </w:t>
      </w:r>
      <w:r w:rsidR="003042F6" w:rsidRPr="00D311ED">
        <w:rPr>
          <w:rFonts w:ascii="Times New Roman" w:hAnsi="Times New Roman"/>
          <w:sz w:val="24"/>
        </w:rPr>
        <w:t xml:space="preserve">[146], </w:t>
      </w:r>
      <w:r w:rsidR="00475E22" w:rsidRPr="00D311ED">
        <w:rPr>
          <w:rFonts w:ascii="Times New Roman" w:hAnsi="Times New Roman"/>
          <w:sz w:val="24"/>
        </w:rPr>
        <w:t xml:space="preserve">96 </w:t>
      </w:r>
      <w:r w:rsidR="00570B9F" w:rsidRPr="00D311ED">
        <w:rPr>
          <w:rFonts w:ascii="Times New Roman" w:hAnsi="Times New Roman"/>
          <w:sz w:val="24"/>
        </w:rPr>
        <w:t xml:space="preserve">[153], </w:t>
      </w:r>
      <w:r w:rsidR="00475E22" w:rsidRPr="00D311ED">
        <w:rPr>
          <w:rFonts w:ascii="Times New Roman" w:hAnsi="Times New Roman"/>
          <w:sz w:val="24"/>
        </w:rPr>
        <w:t xml:space="preserve">96 </w:t>
      </w:r>
      <w:r w:rsidR="00570B9F" w:rsidRPr="00D311ED">
        <w:rPr>
          <w:rFonts w:ascii="Times New Roman" w:hAnsi="Times New Roman"/>
          <w:sz w:val="24"/>
        </w:rPr>
        <w:t>[154]</w:t>
      </w:r>
      <w:r w:rsidR="005D04C7" w:rsidRPr="00D311ED">
        <w:rPr>
          <w:rFonts w:ascii="Times New Roman" w:hAnsi="Times New Roman"/>
          <w:sz w:val="24"/>
        </w:rPr>
        <w:t xml:space="preserve">. </w:t>
      </w:r>
    </w:p>
  </w:footnote>
  <w:footnote w:id="153">
    <w:p w14:paraId="7F5243EA" w14:textId="55A9B232" w:rsidR="00D13659" w:rsidRPr="00D311ED" w:rsidRDefault="00D1365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CD1156" w:rsidRPr="00D311ED">
        <w:rPr>
          <w:rFonts w:ascii="Times New Roman" w:hAnsi="Times New Roman"/>
          <w:sz w:val="24"/>
        </w:rPr>
        <w:t xml:space="preserve">(2024) 334 IR 70 </w:t>
      </w:r>
      <w:r w:rsidRPr="00D311ED">
        <w:rPr>
          <w:rFonts w:ascii="Times New Roman" w:hAnsi="Times New Roman"/>
          <w:sz w:val="24"/>
        </w:rPr>
        <w:t xml:space="preserve">at </w:t>
      </w:r>
      <w:r w:rsidR="007E0EE0" w:rsidRPr="00D311ED">
        <w:rPr>
          <w:rFonts w:ascii="Times New Roman" w:hAnsi="Times New Roman"/>
          <w:sz w:val="24"/>
        </w:rPr>
        <w:t xml:space="preserve">92 </w:t>
      </w:r>
      <w:r w:rsidR="00957136" w:rsidRPr="00D311ED">
        <w:rPr>
          <w:rFonts w:ascii="Times New Roman" w:hAnsi="Times New Roman"/>
          <w:sz w:val="24"/>
        </w:rPr>
        <w:t>[122]-</w:t>
      </w:r>
      <w:r w:rsidR="002D195E" w:rsidRPr="00D311ED">
        <w:rPr>
          <w:rFonts w:ascii="Times New Roman" w:hAnsi="Times New Roman"/>
          <w:sz w:val="24"/>
        </w:rPr>
        <w:t>[123]</w:t>
      </w:r>
      <w:r w:rsidR="007E0EE0" w:rsidRPr="00D311ED">
        <w:rPr>
          <w:rFonts w:ascii="Times New Roman" w:hAnsi="Times New Roman"/>
          <w:sz w:val="24"/>
        </w:rPr>
        <w:t>,</w:t>
      </w:r>
      <w:r w:rsidR="002D195E" w:rsidRPr="00D311ED">
        <w:rPr>
          <w:rFonts w:ascii="Times New Roman" w:hAnsi="Times New Roman"/>
          <w:sz w:val="24"/>
        </w:rPr>
        <w:t xml:space="preserve"> referring to </w:t>
      </w:r>
      <w:r w:rsidR="00EE4F20" w:rsidRPr="00D311ED">
        <w:rPr>
          <w:rFonts w:ascii="Times New Roman" w:hAnsi="Times New Roman"/>
          <w:i/>
          <w:iCs/>
          <w:sz w:val="24"/>
        </w:rPr>
        <w:t xml:space="preserve">Reed v </w:t>
      </w:r>
      <w:r w:rsidR="00FD4B41" w:rsidRPr="00D311ED">
        <w:rPr>
          <w:rFonts w:ascii="Times New Roman" w:hAnsi="Times New Roman"/>
          <w:i/>
          <w:iCs/>
          <w:sz w:val="24"/>
        </w:rPr>
        <w:t>The Queen</w:t>
      </w:r>
      <w:r w:rsidR="00EE4F20" w:rsidRPr="00D311ED">
        <w:rPr>
          <w:rFonts w:ascii="Times New Roman" w:hAnsi="Times New Roman"/>
          <w:sz w:val="24"/>
        </w:rPr>
        <w:t xml:space="preserve"> [2006] NSWCCA 314 at [64] and </w:t>
      </w:r>
      <w:r w:rsidR="00EE4F20" w:rsidRPr="00D311ED">
        <w:rPr>
          <w:rFonts w:ascii="Times New Roman" w:hAnsi="Times New Roman"/>
          <w:i/>
          <w:iCs/>
          <w:sz w:val="24"/>
        </w:rPr>
        <w:t>JL v The King</w:t>
      </w:r>
      <w:r w:rsidR="00EE4F20" w:rsidRPr="00D311ED">
        <w:rPr>
          <w:rFonts w:ascii="Times New Roman" w:hAnsi="Times New Roman"/>
          <w:sz w:val="24"/>
        </w:rPr>
        <w:t xml:space="preserve"> </w:t>
      </w:r>
      <w:r w:rsidR="00056007" w:rsidRPr="00D311ED">
        <w:rPr>
          <w:rFonts w:ascii="Times New Roman" w:hAnsi="Times New Roman"/>
          <w:sz w:val="24"/>
        </w:rPr>
        <w:t>[2023] NSWCCA 99 at [96].</w:t>
      </w:r>
    </w:p>
  </w:footnote>
  <w:footnote w:id="154">
    <w:p w14:paraId="65ED5BB6" w14:textId="2F4114EB" w:rsidR="0043558A" w:rsidRPr="00D311ED" w:rsidRDefault="0043558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526B82" w:rsidRPr="00D311ED">
        <w:rPr>
          <w:rFonts w:ascii="Times New Roman" w:hAnsi="Times New Roman"/>
          <w:i/>
          <w:iCs/>
          <w:sz w:val="24"/>
        </w:rPr>
        <w:t>Trustees of the Roman Catholic Church for the Diocese of Maitland-Newcastle v AA</w:t>
      </w:r>
      <w:r w:rsidR="00526B82" w:rsidRPr="00D311ED">
        <w:rPr>
          <w:rFonts w:ascii="Times New Roman" w:hAnsi="Times New Roman"/>
          <w:sz w:val="24"/>
        </w:rPr>
        <w:t xml:space="preserve"> </w:t>
      </w:r>
      <w:r w:rsidR="00310A5C" w:rsidRPr="00D311ED">
        <w:rPr>
          <w:rFonts w:ascii="Times New Roman" w:hAnsi="Times New Roman"/>
          <w:sz w:val="24"/>
        </w:rPr>
        <w:t>(2025) 117 NSWLR 253</w:t>
      </w:r>
      <w:r w:rsidR="00526B82" w:rsidRPr="00D311ED">
        <w:rPr>
          <w:rFonts w:ascii="Times New Roman" w:hAnsi="Times New Roman"/>
          <w:sz w:val="24"/>
        </w:rPr>
        <w:t xml:space="preserve"> at </w:t>
      </w:r>
      <w:r w:rsidR="000850C0" w:rsidRPr="00D311ED">
        <w:rPr>
          <w:rFonts w:ascii="Times New Roman" w:hAnsi="Times New Roman"/>
          <w:sz w:val="24"/>
        </w:rPr>
        <w:t xml:space="preserve">288 </w:t>
      </w:r>
      <w:r w:rsidR="00526B82" w:rsidRPr="00D311ED">
        <w:rPr>
          <w:rFonts w:ascii="Times New Roman" w:hAnsi="Times New Roman"/>
          <w:sz w:val="24"/>
        </w:rPr>
        <w:t>[143].</w:t>
      </w:r>
    </w:p>
  </w:footnote>
  <w:footnote w:id="155">
    <w:p w14:paraId="23F3832A" w14:textId="3D1427AC" w:rsidR="003E2409" w:rsidRPr="00D311ED" w:rsidRDefault="003E240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9050D3" w:rsidRPr="00D311ED">
        <w:rPr>
          <w:rFonts w:ascii="Times New Roman" w:hAnsi="Times New Roman"/>
          <w:sz w:val="24"/>
        </w:rPr>
        <w:t>e</w:t>
      </w:r>
      <w:r w:rsidR="007631B9" w:rsidRPr="00D311ED">
        <w:rPr>
          <w:rFonts w:ascii="Times New Roman" w:hAnsi="Times New Roman"/>
          <w:sz w:val="24"/>
        </w:rPr>
        <w:t xml:space="preserve">g, </w:t>
      </w:r>
      <w:r w:rsidR="0054786C" w:rsidRPr="00D311ED">
        <w:rPr>
          <w:rFonts w:ascii="Times New Roman" w:hAnsi="Times New Roman"/>
          <w:i/>
          <w:iCs/>
          <w:sz w:val="24"/>
        </w:rPr>
        <w:t>Tame v New South Wales</w:t>
      </w:r>
      <w:r w:rsidR="0054786C" w:rsidRPr="00D311ED">
        <w:rPr>
          <w:rFonts w:ascii="Times New Roman" w:hAnsi="Times New Roman"/>
          <w:sz w:val="24"/>
        </w:rPr>
        <w:t xml:space="preserve"> (2002) 211 CLR 317 at </w:t>
      </w:r>
      <w:r w:rsidR="00621699" w:rsidRPr="00D311ED">
        <w:rPr>
          <w:rFonts w:ascii="Times New Roman" w:hAnsi="Times New Roman"/>
          <w:sz w:val="24"/>
        </w:rPr>
        <w:t xml:space="preserve">331 </w:t>
      </w:r>
      <w:r w:rsidR="007A2084" w:rsidRPr="00D311ED">
        <w:rPr>
          <w:rFonts w:ascii="Times New Roman" w:hAnsi="Times New Roman"/>
          <w:sz w:val="24"/>
        </w:rPr>
        <w:t xml:space="preserve">[12], </w:t>
      </w:r>
      <w:r w:rsidR="007631B9" w:rsidRPr="00D311ED">
        <w:rPr>
          <w:rFonts w:ascii="Times New Roman" w:hAnsi="Times New Roman"/>
          <w:sz w:val="24"/>
        </w:rPr>
        <w:t xml:space="preserve">386 </w:t>
      </w:r>
      <w:r w:rsidR="007A2084" w:rsidRPr="00D311ED">
        <w:rPr>
          <w:rFonts w:ascii="Times New Roman" w:hAnsi="Times New Roman"/>
          <w:sz w:val="24"/>
        </w:rPr>
        <w:t xml:space="preserve">[203], </w:t>
      </w:r>
      <w:r w:rsidR="003417B1" w:rsidRPr="00D311ED">
        <w:rPr>
          <w:rFonts w:ascii="Times New Roman" w:hAnsi="Times New Roman"/>
          <w:sz w:val="24"/>
        </w:rPr>
        <w:t xml:space="preserve">401 </w:t>
      </w:r>
      <w:r w:rsidR="007631B9" w:rsidRPr="00D311ED">
        <w:rPr>
          <w:rFonts w:ascii="Times New Roman" w:hAnsi="Times New Roman"/>
          <w:sz w:val="24"/>
        </w:rPr>
        <w:t>[249].</w:t>
      </w:r>
      <w:r w:rsidR="00621699" w:rsidRPr="00D311ED">
        <w:rPr>
          <w:rFonts w:ascii="Times New Roman" w:hAnsi="Times New Roman"/>
          <w:sz w:val="24"/>
        </w:rPr>
        <w:t xml:space="preserve"> See also </w:t>
      </w:r>
      <w:r w:rsidR="00A0525A" w:rsidRPr="00D311ED">
        <w:rPr>
          <w:rFonts w:ascii="Times New Roman" w:hAnsi="Times New Roman"/>
          <w:i/>
          <w:iCs/>
          <w:sz w:val="24"/>
        </w:rPr>
        <w:t>Lepore</w:t>
      </w:r>
      <w:r w:rsidR="00A0525A" w:rsidRPr="00D311ED">
        <w:rPr>
          <w:rFonts w:ascii="Times New Roman" w:hAnsi="Times New Roman"/>
          <w:sz w:val="24"/>
        </w:rPr>
        <w:t xml:space="preserve"> </w:t>
      </w:r>
      <w:r w:rsidR="004A5FAE" w:rsidRPr="00D311ED">
        <w:rPr>
          <w:rFonts w:ascii="Times New Roman" w:hAnsi="Times New Roman"/>
          <w:sz w:val="24"/>
        </w:rPr>
        <w:t>(2003) 212 CLR 511 at 552 [103].</w:t>
      </w:r>
    </w:p>
  </w:footnote>
  <w:footnote w:id="156">
    <w:p w14:paraId="47D95563" w14:textId="7968A46B" w:rsidR="00364BFC" w:rsidRPr="00D311ED" w:rsidRDefault="00364BF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7537E" w:rsidRPr="00D311ED">
        <w:rPr>
          <w:rFonts w:ascii="Times New Roman" w:hAnsi="Times New Roman"/>
          <w:i/>
          <w:iCs/>
          <w:sz w:val="24"/>
        </w:rPr>
        <w:t>Mount Isa Mines</w:t>
      </w:r>
      <w:r w:rsidR="00B65C6B" w:rsidRPr="00D311ED">
        <w:rPr>
          <w:rFonts w:ascii="Times New Roman" w:hAnsi="Times New Roman"/>
          <w:i/>
          <w:iCs/>
          <w:sz w:val="24"/>
        </w:rPr>
        <w:t xml:space="preserve"> Ltd</w:t>
      </w:r>
      <w:r w:rsidR="0007537E" w:rsidRPr="00D311ED">
        <w:rPr>
          <w:rFonts w:ascii="Times New Roman" w:hAnsi="Times New Roman"/>
          <w:i/>
          <w:iCs/>
          <w:sz w:val="24"/>
        </w:rPr>
        <w:t xml:space="preserve"> v Pusey</w:t>
      </w:r>
      <w:r w:rsidR="0007537E" w:rsidRPr="00D311ED">
        <w:rPr>
          <w:rFonts w:ascii="Times New Roman" w:hAnsi="Times New Roman"/>
          <w:sz w:val="24"/>
        </w:rPr>
        <w:t xml:space="preserve"> (1970) 125 CLR 383</w:t>
      </w:r>
      <w:r w:rsidR="00334E01" w:rsidRPr="00D311ED">
        <w:rPr>
          <w:rFonts w:ascii="Times New Roman" w:hAnsi="Times New Roman"/>
          <w:sz w:val="24"/>
        </w:rPr>
        <w:t xml:space="preserve"> at </w:t>
      </w:r>
      <w:r w:rsidR="002E0541" w:rsidRPr="00D311ED">
        <w:rPr>
          <w:rFonts w:ascii="Times New Roman" w:hAnsi="Times New Roman"/>
          <w:sz w:val="24"/>
        </w:rPr>
        <w:t>394</w:t>
      </w:r>
      <w:r w:rsidR="00AB5DCB" w:rsidRPr="00D311ED">
        <w:rPr>
          <w:rFonts w:ascii="Times New Roman" w:hAnsi="Times New Roman"/>
          <w:sz w:val="24"/>
        </w:rPr>
        <w:t xml:space="preserve">; </w:t>
      </w:r>
      <w:r w:rsidR="00AB5DCB" w:rsidRPr="00D311ED">
        <w:rPr>
          <w:rFonts w:ascii="Times New Roman" w:hAnsi="Times New Roman"/>
          <w:i/>
          <w:iCs/>
          <w:sz w:val="24"/>
        </w:rPr>
        <w:t>Baltic Shipping Co v Dillon</w:t>
      </w:r>
      <w:r w:rsidR="00AB5DCB" w:rsidRPr="00D311ED">
        <w:rPr>
          <w:rFonts w:ascii="Times New Roman" w:hAnsi="Times New Roman"/>
          <w:sz w:val="24"/>
        </w:rPr>
        <w:t xml:space="preserve"> (1993) 176 CLR 344 at 405</w:t>
      </w:r>
      <w:r w:rsidR="00FC3D53" w:rsidRPr="00D311ED">
        <w:rPr>
          <w:rFonts w:ascii="Times New Roman" w:hAnsi="Times New Roman"/>
          <w:sz w:val="24"/>
        </w:rPr>
        <w:t>.</w:t>
      </w:r>
    </w:p>
  </w:footnote>
  <w:footnote w:id="157">
    <w:p w14:paraId="6CF45F93" w14:textId="149A6F97" w:rsidR="00941610" w:rsidRPr="00D311ED" w:rsidRDefault="0094161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See Giles, </w:t>
      </w:r>
      <w:r w:rsidR="00AA160C" w:rsidRPr="00D311ED">
        <w:rPr>
          <w:rFonts w:ascii="Times New Roman" w:hAnsi="Times New Roman"/>
          <w:sz w:val="24"/>
        </w:rPr>
        <w:t xml:space="preserve">"Duty of Care, Scope and Breach" </w:t>
      </w:r>
      <w:r w:rsidR="007E030B" w:rsidRPr="00D311ED">
        <w:rPr>
          <w:rFonts w:ascii="Times New Roman" w:hAnsi="Times New Roman"/>
          <w:sz w:val="24"/>
        </w:rPr>
        <w:t xml:space="preserve">(2009) 9 </w:t>
      </w:r>
      <w:r w:rsidR="000A6E04" w:rsidRPr="00D311ED">
        <w:rPr>
          <w:rFonts w:ascii="Times New Roman" w:hAnsi="Times New Roman"/>
          <w:i/>
          <w:iCs/>
          <w:sz w:val="24"/>
        </w:rPr>
        <w:t>The Judicial Review</w:t>
      </w:r>
      <w:r w:rsidR="000A6E04" w:rsidRPr="00D311ED">
        <w:rPr>
          <w:rFonts w:ascii="Times New Roman" w:hAnsi="Times New Roman"/>
          <w:sz w:val="24"/>
        </w:rPr>
        <w:t xml:space="preserve"> </w:t>
      </w:r>
      <w:r w:rsidR="00AA160C" w:rsidRPr="00D311ED">
        <w:rPr>
          <w:rFonts w:ascii="Times New Roman" w:hAnsi="Times New Roman"/>
          <w:sz w:val="24"/>
        </w:rPr>
        <w:t>165.</w:t>
      </w:r>
    </w:p>
  </w:footnote>
  <w:footnote w:id="158">
    <w:p w14:paraId="22302940" w14:textId="1459490C" w:rsidR="001342B5" w:rsidRPr="00D311ED" w:rsidRDefault="001342B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53062" w:rsidRPr="00D311ED">
        <w:rPr>
          <w:rFonts w:ascii="Times New Roman" w:hAnsi="Times New Roman"/>
          <w:sz w:val="24"/>
        </w:rPr>
        <w:t>e</w:t>
      </w:r>
      <w:r w:rsidR="00374E03" w:rsidRPr="00D311ED">
        <w:rPr>
          <w:rFonts w:ascii="Times New Roman" w:hAnsi="Times New Roman"/>
          <w:sz w:val="24"/>
        </w:rPr>
        <w:t xml:space="preserve">g, </w:t>
      </w:r>
      <w:r w:rsidR="000F51C5" w:rsidRPr="00D311ED">
        <w:rPr>
          <w:rFonts w:ascii="Times New Roman" w:hAnsi="Times New Roman"/>
          <w:i/>
          <w:iCs/>
          <w:sz w:val="24"/>
        </w:rPr>
        <w:t>Graham Barclay Oysters Pty Ltd v Ryan</w:t>
      </w:r>
      <w:r w:rsidR="000F51C5" w:rsidRPr="00D311ED">
        <w:rPr>
          <w:rFonts w:ascii="Times New Roman" w:hAnsi="Times New Roman"/>
          <w:sz w:val="24"/>
        </w:rPr>
        <w:t xml:space="preserve"> (2002) 211 CLR 540 </w:t>
      </w:r>
      <w:r w:rsidR="00786125" w:rsidRPr="00D311ED">
        <w:rPr>
          <w:rFonts w:ascii="Times New Roman" w:hAnsi="Times New Roman"/>
          <w:sz w:val="24"/>
        </w:rPr>
        <w:t xml:space="preserve">at 611-612 [192]; </w:t>
      </w:r>
      <w:r w:rsidR="00372C19" w:rsidRPr="00D311ED">
        <w:rPr>
          <w:rFonts w:ascii="Times New Roman" w:hAnsi="Times New Roman"/>
          <w:i/>
          <w:iCs/>
          <w:sz w:val="24"/>
        </w:rPr>
        <w:t>CAL No 14 Pty Ltd v Motor Accidents Insurance Board</w:t>
      </w:r>
      <w:r w:rsidR="00372C19" w:rsidRPr="00D311ED">
        <w:rPr>
          <w:rFonts w:ascii="Times New Roman" w:hAnsi="Times New Roman"/>
          <w:sz w:val="24"/>
        </w:rPr>
        <w:t xml:space="preserve"> (2009) 239 CLR 390 at 418 [68]</w:t>
      </w:r>
      <w:r w:rsidR="00786125" w:rsidRPr="00D311ED">
        <w:rPr>
          <w:rFonts w:ascii="Times New Roman" w:hAnsi="Times New Roman"/>
          <w:sz w:val="24"/>
        </w:rPr>
        <w:t>.</w:t>
      </w:r>
      <w:r w:rsidR="00372C19" w:rsidRPr="00D311ED">
        <w:rPr>
          <w:rFonts w:ascii="Times New Roman" w:hAnsi="Times New Roman"/>
          <w:sz w:val="24"/>
        </w:rPr>
        <w:t xml:space="preserve"> </w:t>
      </w:r>
    </w:p>
  </w:footnote>
  <w:footnote w:id="159">
    <w:p w14:paraId="64BD4F67" w14:textId="49AE3F2D" w:rsidR="0086365C" w:rsidRPr="00D311ED" w:rsidRDefault="0086365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47BE8" w:rsidRPr="00D311ED">
        <w:rPr>
          <w:rFonts w:ascii="Times New Roman" w:hAnsi="Times New Roman"/>
          <w:sz w:val="24"/>
        </w:rPr>
        <w:t>(1982) 150 CLR 258.</w:t>
      </w:r>
      <w:r w:rsidR="009361FA" w:rsidRPr="00D311ED">
        <w:rPr>
          <w:rFonts w:ascii="Times New Roman" w:hAnsi="Times New Roman"/>
          <w:sz w:val="24"/>
        </w:rPr>
        <w:t xml:space="preserve"> </w:t>
      </w:r>
    </w:p>
  </w:footnote>
  <w:footnote w:id="160">
    <w:p w14:paraId="0088659D" w14:textId="1ACF788C" w:rsidR="00003A7E" w:rsidRPr="00D311ED" w:rsidRDefault="00003A7E"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See </w:t>
      </w:r>
      <w:r w:rsidRPr="00E527FB">
        <w:rPr>
          <w:rFonts w:ascii="Times New Roman" w:hAnsi="Times New Roman"/>
          <w:sz w:val="24"/>
        </w:rPr>
        <w:t>fn 1</w:t>
      </w:r>
      <w:r w:rsidR="00324229" w:rsidRPr="00E527FB">
        <w:rPr>
          <w:rFonts w:ascii="Times New Roman" w:hAnsi="Times New Roman"/>
          <w:sz w:val="24"/>
        </w:rPr>
        <w:t>84</w:t>
      </w:r>
      <w:r w:rsidRPr="00E527FB">
        <w:rPr>
          <w:rFonts w:ascii="Times New Roman" w:hAnsi="Times New Roman"/>
          <w:sz w:val="24"/>
        </w:rPr>
        <w:t xml:space="preserve"> below</w:t>
      </w:r>
      <w:r w:rsidRPr="00093346">
        <w:rPr>
          <w:rFonts w:ascii="Times New Roman" w:hAnsi="Times New Roman"/>
          <w:sz w:val="24"/>
        </w:rPr>
        <w:t>.</w:t>
      </w:r>
    </w:p>
  </w:footnote>
  <w:footnote w:id="161">
    <w:p w14:paraId="38D1FCFF" w14:textId="400D163B" w:rsidR="009D392F" w:rsidRPr="00D311ED" w:rsidRDefault="009D392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041B6B"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00041B6B" w:rsidRPr="00D311ED">
        <w:rPr>
          <w:rFonts w:ascii="Times New Roman" w:hAnsi="Times New Roman"/>
          <w:i/>
          <w:iCs/>
          <w:sz w:val="24"/>
        </w:rPr>
        <w:t>Diocese of Maitland-Newcastle</w:t>
      </w:r>
      <w:r w:rsidR="00041B6B" w:rsidRPr="00D311ED">
        <w:rPr>
          <w:rFonts w:ascii="Times New Roman" w:hAnsi="Times New Roman"/>
          <w:sz w:val="24"/>
        </w:rPr>
        <w:t xml:space="preserve"> </w:t>
      </w:r>
      <w:r w:rsidR="00731379" w:rsidRPr="00D311ED">
        <w:rPr>
          <w:rFonts w:ascii="Times New Roman" w:hAnsi="Times New Roman"/>
          <w:sz w:val="24"/>
        </w:rPr>
        <w:t xml:space="preserve">(2024) 334 IR 70 </w:t>
      </w:r>
      <w:r w:rsidR="00041B6B" w:rsidRPr="00D311ED">
        <w:rPr>
          <w:rFonts w:ascii="Times New Roman" w:hAnsi="Times New Roman"/>
          <w:sz w:val="24"/>
        </w:rPr>
        <w:t xml:space="preserve">at </w:t>
      </w:r>
      <w:r w:rsidR="00451EE5" w:rsidRPr="00D311ED">
        <w:rPr>
          <w:rFonts w:ascii="Times New Roman" w:hAnsi="Times New Roman"/>
          <w:sz w:val="24"/>
        </w:rPr>
        <w:t xml:space="preserve">102-103 </w:t>
      </w:r>
      <w:r w:rsidR="00041B6B" w:rsidRPr="00D311ED">
        <w:rPr>
          <w:rFonts w:ascii="Times New Roman" w:hAnsi="Times New Roman"/>
          <w:sz w:val="24"/>
        </w:rPr>
        <w:t>[</w:t>
      </w:r>
      <w:r w:rsidR="00007D14" w:rsidRPr="00D311ED">
        <w:rPr>
          <w:rFonts w:ascii="Times New Roman" w:hAnsi="Times New Roman"/>
          <w:sz w:val="24"/>
        </w:rPr>
        <w:t>204</w:t>
      </w:r>
      <w:r w:rsidR="00041B6B" w:rsidRPr="00D311ED">
        <w:rPr>
          <w:rFonts w:ascii="Times New Roman" w:hAnsi="Times New Roman"/>
          <w:sz w:val="24"/>
        </w:rPr>
        <w:t>]-[</w:t>
      </w:r>
      <w:r w:rsidR="00007D14" w:rsidRPr="00D311ED">
        <w:rPr>
          <w:rFonts w:ascii="Times New Roman" w:hAnsi="Times New Roman"/>
          <w:sz w:val="24"/>
        </w:rPr>
        <w:t>207</w:t>
      </w:r>
      <w:r w:rsidR="00041B6B" w:rsidRPr="00D311ED">
        <w:rPr>
          <w:rFonts w:ascii="Times New Roman" w:hAnsi="Times New Roman"/>
          <w:sz w:val="24"/>
        </w:rPr>
        <w:t>].</w:t>
      </w:r>
    </w:p>
  </w:footnote>
  <w:footnote w:id="162">
    <w:p w14:paraId="6F577ACD" w14:textId="5082C02E" w:rsidR="001D735C" w:rsidRPr="00D311ED" w:rsidRDefault="001D735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451EE5" w:rsidRPr="00D311ED">
        <w:rPr>
          <w:rFonts w:ascii="Times New Roman" w:hAnsi="Times New Roman"/>
          <w:sz w:val="24"/>
        </w:rPr>
        <w:t xml:space="preserve">(2024) 334 IR 70 </w:t>
      </w:r>
      <w:r w:rsidRPr="00D311ED">
        <w:rPr>
          <w:rFonts w:ascii="Times New Roman" w:hAnsi="Times New Roman"/>
          <w:sz w:val="24"/>
        </w:rPr>
        <w:t xml:space="preserve">at </w:t>
      </w:r>
      <w:r w:rsidR="00451EE5" w:rsidRPr="00D311ED">
        <w:rPr>
          <w:rFonts w:ascii="Times New Roman" w:hAnsi="Times New Roman"/>
          <w:sz w:val="24"/>
        </w:rPr>
        <w:t xml:space="preserve">104 </w:t>
      </w:r>
      <w:r w:rsidR="007F2923" w:rsidRPr="00D311ED">
        <w:rPr>
          <w:rFonts w:ascii="Times New Roman" w:hAnsi="Times New Roman"/>
          <w:sz w:val="24"/>
        </w:rPr>
        <w:t>[211]-[214].</w:t>
      </w:r>
    </w:p>
  </w:footnote>
  <w:footnote w:id="163">
    <w:p w14:paraId="30E45B8A" w14:textId="27A26C7C" w:rsidR="00C94F0A" w:rsidRPr="00D311ED" w:rsidRDefault="00C94F0A"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AB114A" w:rsidRPr="00D311ED">
        <w:rPr>
          <w:rFonts w:ascii="Times New Roman" w:hAnsi="Times New Roman"/>
          <w:sz w:val="24"/>
        </w:rPr>
        <w:t>(2025) 117 NSWLR 253</w:t>
      </w:r>
      <w:r w:rsidRPr="00D311ED">
        <w:rPr>
          <w:rFonts w:ascii="Times New Roman" w:hAnsi="Times New Roman"/>
          <w:sz w:val="24"/>
        </w:rPr>
        <w:t xml:space="preserve"> at </w:t>
      </w:r>
      <w:r w:rsidR="000C7E2C" w:rsidRPr="00D311ED">
        <w:rPr>
          <w:rFonts w:ascii="Times New Roman" w:hAnsi="Times New Roman"/>
          <w:sz w:val="24"/>
        </w:rPr>
        <w:t xml:space="preserve">302 </w:t>
      </w:r>
      <w:r w:rsidR="00630574" w:rsidRPr="00D311ED">
        <w:rPr>
          <w:rFonts w:ascii="Times New Roman" w:hAnsi="Times New Roman"/>
          <w:sz w:val="24"/>
        </w:rPr>
        <w:t>[210].</w:t>
      </w:r>
    </w:p>
  </w:footnote>
  <w:footnote w:id="164">
    <w:p w14:paraId="16E19A67" w14:textId="469EAC65" w:rsidR="00E500CD" w:rsidRPr="00D311ED" w:rsidRDefault="00E500C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38025A" w:rsidRPr="00D311ED">
        <w:rPr>
          <w:rFonts w:ascii="Times New Roman" w:hAnsi="Times New Roman"/>
          <w:sz w:val="24"/>
        </w:rPr>
        <w:t>(2025) 117 NSWLR 253</w:t>
      </w:r>
      <w:r w:rsidRPr="00D311ED">
        <w:rPr>
          <w:rFonts w:ascii="Times New Roman" w:hAnsi="Times New Roman"/>
          <w:sz w:val="24"/>
        </w:rPr>
        <w:t xml:space="preserve"> at </w:t>
      </w:r>
      <w:r w:rsidR="00303974" w:rsidRPr="00D311ED">
        <w:rPr>
          <w:rFonts w:ascii="Times New Roman" w:hAnsi="Times New Roman"/>
          <w:sz w:val="24"/>
        </w:rPr>
        <w:t xml:space="preserve">303 </w:t>
      </w:r>
      <w:r w:rsidRPr="00D311ED">
        <w:rPr>
          <w:rFonts w:ascii="Times New Roman" w:hAnsi="Times New Roman"/>
          <w:sz w:val="24"/>
        </w:rPr>
        <w:t>[210].</w:t>
      </w:r>
    </w:p>
  </w:footnote>
  <w:footnote w:id="165">
    <w:p w14:paraId="6A923307" w14:textId="38557B8B" w:rsidR="005B798F" w:rsidRPr="00D311ED" w:rsidRDefault="005B798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Emphasis added.</w:t>
      </w:r>
    </w:p>
  </w:footnote>
  <w:footnote w:id="166">
    <w:p w14:paraId="1673A435" w14:textId="77DB9CEF" w:rsidR="00AE7F3F" w:rsidRPr="00D311ED" w:rsidRDefault="00AE7F3F"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863C66" w:rsidRPr="00D311ED">
        <w:rPr>
          <w:rFonts w:ascii="Times New Roman" w:hAnsi="Times New Roman"/>
          <w:i/>
          <w:iCs/>
          <w:sz w:val="24"/>
        </w:rPr>
        <w:t>Sullivan v Moody</w:t>
      </w:r>
      <w:r w:rsidR="00863C66" w:rsidRPr="00D311ED">
        <w:rPr>
          <w:rFonts w:ascii="Times New Roman" w:hAnsi="Times New Roman"/>
          <w:sz w:val="24"/>
        </w:rPr>
        <w:t xml:space="preserve"> (2001) 207 CLR 562 at 576 [42], 583 [64]; </w:t>
      </w:r>
      <w:r w:rsidR="00863C66" w:rsidRPr="00D311ED">
        <w:rPr>
          <w:rFonts w:ascii="Times New Roman" w:hAnsi="Times New Roman"/>
          <w:i/>
          <w:iCs/>
          <w:sz w:val="24"/>
        </w:rPr>
        <w:t>Sydney Water Corporation v Turano</w:t>
      </w:r>
      <w:r w:rsidR="00863C66" w:rsidRPr="00D311ED">
        <w:rPr>
          <w:rFonts w:ascii="Times New Roman" w:hAnsi="Times New Roman"/>
          <w:sz w:val="24"/>
        </w:rPr>
        <w:t xml:space="preserve"> (2009) 239 CLR 51 at 70 [45]</w:t>
      </w:r>
      <w:r w:rsidRPr="00D311ED">
        <w:rPr>
          <w:rFonts w:ascii="Times New Roman" w:hAnsi="Times New Roman"/>
          <w:sz w:val="24"/>
        </w:rPr>
        <w:t>.</w:t>
      </w:r>
    </w:p>
  </w:footnote>
  <w:footnote w:id="167">
    <w:p w14:paraId="4DEB134E" w14:textId="4278BB3E" w:rsidR="008B2372" w:rsidRPr="00D311ED" w:rsidRDefault="008B2372" w:rsidP="00D311ED">
      <w:pPr>
        <w:pStyle w:val="FootnoteText"/>
        <w:spacing w:line="280" w:lineRule="exact"/>
        <w:ind w:right="0"/>
        <w:jc w:val="both"/>
        <w:rPr>
          <w:rFonts w:ascii="Times New Roman" w:hAnsi="Times New Roman"/>
          <w:b/>
          <w:bCs/>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It is therefore unnecessary to decide </w:t>
      </w:r>
      <w:r w:rsidR="00B47E89" w:rsidRPr="00D311ED">
        <w:rPr>
          <w:rFonts w:ascii="Times New Roman" w:hAnsi="Times New Roman"/>
          <w:sz w:val="24"/>
        </w:rPr>
        <w:t xml:space="preserve">whether, as AA contended, </w:t>
      </w:r>
      <w:r w:rsidRPr="00D311ED">
        <w:rPr>
          <w:rFonts w:ascii="Times New Roman" w:hAnsi="Times New Roman"/>
          <w:sz w:val="24"/>
        </w:rPr>
        <w:t>the knowledge of another priest of the Diocese of Fr Pickin sexually assaulting a boy, before Fr Pickin's sexual assault of AA, is attributable to the Bishop of the Diocese by reason of the provisions of Pt 1B of the NSW Civil Liability Act.</w:t>
      </w:r>
      <w:r w:rsidR="003D025D" w:rsidRPr="00D311ED">
        <w:rPr>
          <w:rFonts w:ascii="Times New Roman" w:hAnsi="Times New Roman"/>
          <w:sz w:val="24"/>
        </w:rPr>
        <w:t xml:space="preserve"> </w:t>
      </w:r>
    </w:p>
  </w:footnote>
  <w:footnote w:id="168">
    <w:p w14:paraId="4E506D94" w14:textId="2A7E240C" w:rsidR="008B2372" w:rsidRPr="00D311ED" w:rsidRDefault="008B2372"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214595" w:rsidRPr="00D311ED">
        <w:rPr>
          <w:rFonts w:ascii="Times New Roman" w:hAnsi="Times New Roman"/>
          <w:sz w:val="24"/>
        </w:rPr>
        <w:t xml:space="preserve">(2025) 117 NSWLR 253 </w:t>
      </w:r>
      <w:r w:rsidRPr="00D311ED">
        <w:rPr>
          <w:rFonts w:ascii="Times New Roman" w:hAnsi="Times New Roman"/>
          <w:sz w:val="24"/>
        </w:rPr>
        <w:t xml:space="preserve">at </w:t>
      </w:r>
      <w:r w:rsidR="00A72499" w:rsidRPr="00D311ED">
        <w:rPr>
          <w:rFonts w:ascii="Times New Roman" w:hAnsi="Times New Roman"/>
          <w:sz w:val="24"/>
        </w:rPr>
        <w:t xml:space="preserve">308 </w:t>
      </w:r>
      <w:r w:rsidRPr="00D311ED">
        <w:rPr>
          <w:rFonts w:ascii="Times New Roman" w:hAnsi="Times New Roman"/>
          <w:sz w:val="24"/>
        </w:rPr>
        <w:t>[241].</w:t>
      </w:r>
    </w:p>
  </w:footnote>
  <w:footnote w:id="169">
    <w:p w14:paraId="7E88A339" w14:textId="6378D851" w:rsidR="008B2372" w:rsidRPr="00D311ED" w:rsidRDefault="008B2372"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Sullivan v Moody</w:t>
      </w:r>
      <w:r w:rsidRPr="00D311ED">
        <w:rPr>
          <w:rFonts w:ascii="Times New Roman" w:hAnsi="Times New Roman"/>
          <w:sz w:val="24"/>
        </w:rPr>
        <w:t xml:space="preserve"> (2001) 207 CLR 562 at 576 [42], 583 [64]</w:t>
      </w:r>
      <w:r w:rsidR="00572986" w:rsidRPr="00D311ED">
        <w:rPr>
          <w:rFonts w:ascii="Times New Roman" w:hAnsi="Times New Roman"/>
          <w:sz w:val="24"/>
        </w:rPr>
        <w:t xml:space="preserve">; </w:t>
      </w:r>
      <w:r w:rsidR="00572986" w:rsidRPr="00D311ED">
        <w:rPr>
          <w:rFonts w:ascii="Times New Roman" w:hAnsi="Times New Roman"/>
          <w:i/>
          <w:iCs/>
          <w:sz w:val="24"/>
        </w:rPr>
        <w:t>Sydney Water Corporation v Turano</w:t>
      </w:r>
      <w:r w:rsidR="00572986" w:rsidRPr="00D311ED">
        <w:rPr>
          <w:rFonts w:ascii="Times New Roman" w:hAnsi="Times New Roman"/>
          <w:sz w:val="24"/>
        </w:rPr>
        <w:t xml:space="preserve"> (2009) 239 CLR 51 at 70 [45].</w:t>
      </w:r>
    </w:p>
  </w:footnote>
  <w:footnote w:id="170">
    <w:p w14:paraId="5AEAC774" w14:textId="70D3D978" w:rsidR="008B2372" w:rsidRPr="00D311ED" w:rsidRDefault="008B2372"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(2024) 334 IR 70 at 105 [218].</w:t>
      </w:r>
    </w:p>
  </w:footnote>
  <w:footnote w:id="171">
    <w:p w14:paraId="145540CC" w14:textId="7F12FBCD" w:rsidR="00FC61C7" w:rsidRPr="00D311ED" w:rsidRDefault="00FC61C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w:t>
      </w:r>
      <w:r w:rsidR="003A5B95" w:rsidRPr="00D311ED">
        <w:rPr>
          <w:rFonts w:ascii="Times New Roman" w:hAnsi="Times New Roman"/>
          <w:sz w:val="24"/>
        </w:rPr>
        <w:t xml:space="preserve">(2024) 334 IR 70 </w:t>
      </w:r>
      <w:r w:rsidRPr="00D311ED">
        <w:rPr>
          <w:rFonts w:ascii="Times New Roman" w:hAnsi="Times New Roman"/>
          <w:sz w:val="24"/>
        </w:rPr>
        <w:t xml:space="preserve">at </w:t>
      </w:r>
      <w:r w:rsidR="00634BA8" w:rsidRPr="00D311ED">
        <w:rPr>
          <w:rFonts w:ascii="Times New Roman" w:hAnsi="Times New Roman"/>
          <w:sz w:val="24"/>
        </w:rPr>
        <w:t xml:space="preserve">106 </w:t>
      </w:r>
      <w:r w:rsidRPr="00D311ED">
        <w:rPr>
          <w:rFonts w:ascii="Times New Roman" w:hAnsi="Times New Roman"/>
          <w:sz w:val="24"/>
        </w:rPr>
        <w:t>[231].</w:t>
      </w:r>
    </w:p>
  </w:footnote>
  <w:footnote w:id="172">
    <w:p w14:paraId="190CF4D0" w14:textId="704AA700" w:rsidR="00BB26A1" w:rsidRPr="00D311ED" w:rsidRDefault="00BB26A1"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333661" w:rsidRPr="00D311ED">
        <w:rPr>
          <w:rFonts w:ascii="Times New Roman" w:hAnsi="Times New Roman"/>
          <w:sz w:val="24"/>
        </w:rPr>
        <w:t xml:space="preserve">(2025) 117 NSWLR 253 </w:t>
      </w:r>
      <w:r w:rsidRPr="00D311ED">
        <w:rPr>
          <w:rFonts w:ascii="Times New Roman" w:hAnsi="Times New Roman"/>
          <w:sz w:val="24"/>
        </w:rPr>
        <w:t xml:space="preserve">at </w:t>
      </w:r>
      <w:r w:rsidR="00FE2725" w:rsidRPr="00D311ED">
        <w:rPr>
          <w:rFonts w:ascii="Times New Roman" w:hAnsi="Times New Roman"/>
          <w:sz w:val="24"/>
        </w:rPr>
        <w:t xml:space="preserve">303 </w:t>
      </w:r>
      <w:r w:rsidRPr="00D311ED">
        <w:rPr>
          <w:rFonts w:ascii="Times New Roman" w:hAnsi="Times New Roman"/>
          <w:sz w:val="24"/>
        </w:rPr>
        <w:t>[211]</w:t>
      </w:r>
      <w:r w:rsidR="008D6176" w:rsidRPr="00D311ED">
        <w:rPr>
          <w:rFonts w:ascii="Times New Roman" w:hAnsi="Times New Roman"/>
          <w:sz w:val="24"/>
        </w:rPr>
        <w:t>-[212]</w:t>
      </w:r>
      <w:r w:rsidRPr="00D311ED">
        <w:rPr>
          <w:rFonts w:ascii="Times New Roman" w:hAnsi="Times New Roman"/>
          <w:sz w:val="24"/>
        </w:rPr>
        <w:t>.</w:t>
      </w:r>
    </w:p>
  </w:footnote>
  <w:footnote w:id="173">
    <w:p w14:paraId="43B5A216" w14:textId="77777777"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(1982) 150 CLR 258 at 269.</w:t>
      </w:r>
    </w:p>
  </w:footnote>
  <w:footnote w:id="174">
    <w:p w14:paraId="2A17F784" w14:textId="77777777"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(1964) 111 CLR 16.</w:t>
      </w:r>
    </w:p>
  </w:footnote>
  <w:footnote w:id="175">
    <w:p w14:paraId="747F4E67" w14:textId="77777777"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(1964) 111 CLR 16 at 28-30.</w:t>
      </w:r>
    </w:p>
  </w:footnote>
  <w:footnote w:id="176">
    <w:p w14:paraId="52EFC23F" w14:textId="40541F96"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(1977) 138 CLR 91</w:t>
      </w:r>
      <w:r w:rsidR="00A03C1E" w:rsidRPr="00D311ED">
        <w:rPr>
          <w:rFonts w:ascii="Times New Roman" w:hAnsi="Times New Roman"/>
          <w:sz w:val="24"/>
        </w:rPr>
        <w:t xml:space="preserve"> at</w:t>
      </w:r>
      <w:r w:rsidRPr="00D311ED">
        <w:rPr>
          <w:rFonts w:ascii="Times New Roman" w:hAnsi="Times New Roman"/>
          <w:sz w:val="24"/>
        </w:rPr>
        <w:t xml:space="preserve"> 93-94.</w:t>
      </w:r>
    </w:p>
  </w:footnote>
  <w:footnote w:id="177">
    <w:p w14:paraId="52FBDC67" w14:textId="77777777"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[2014] AC 537.</w:t>
      </w:r>
    </w:p>
  </w:footnote>
  <w:footnote w:id="178">
    <w:p w14:paraId="293DA8FB" w14:textId="0C2AC163" w:rsidR="007F1B73" w:rsidRPr="00D311ED" w:rsidRDefault="007F1B73"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[2014] AC 537 at </w:t>
      </w:r>
      <w:r w:rsidR="00C55A45" w:rsidRPr="00D311ED">
        <w:rPr>
          <w:rFonts w:ascii="Times New Roman" w:hAnsi="Times New Roman"/>
          <w:sz w:val="24"/>
        </w:rPr>
        <w:t>585</w:t>
      </w:r>
      <w:r w:rsidR="00154794" w:rsidRPr="00D311ED">
        <w:rPr>
          <w:rFonts w:ascii="Times New Roman" w:hAnsi="Times New Roman"/>
          <w:sz w:val="24"/>
        </w:rPr>
        <w:t xml:space="preserve"> [25].</w:t>
      </w:r>
    </w:p>
  </w:footnote>
  <w:footnote w:id="179">
    <w:p w14:paraId="23433C61" w14:textId="7FFC326E"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[2014] AC 537 at 585 [25].</w:t>
      </w:r>
    </w:p>
  </w:footnote>
  <w:footnote w:id="180">
    <w:p w14:paraId="65700A5C" w14:textId="629A7EA8"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[1992] PIQR </w:t>
      </w:r>
      <w:r w:rsidR="000B30D6" w:rsidRPr="00D311ED">
        <w:rPr>
          <w:rFonts w:ascii="Times New Roman" w:hAnsi="Times New Roman"/>
          <w:sz w:val="24"/>
        </w:rPr>
        <w:t>P</w:t>
      </w:r>
      <w:r w:rsidRPr="00D311ED">
        <w:rPr>
          <w:rFonts w:ascii="Times New Roman" w:hAnsi="Times New Roman"/>
          <w:sz w:val="24"/>
        </w:rPr>
        <w:t xml:space="preserve">101 at </w:t>
      </w:r>
      <w:r w:rsidR="000B30D6" w:rsidRPr="00D311ED">
        <w:rPr>
          <w:rFonts w:ascii="Times New Roman" w:hAnsi="Times New Roman"/>
          <w:sz w:val="24"/>
        </w:rPr>
        <w:t>P</w:t>
      </w:r>
      <w:r w:rsidRPr="00D311ED">
        <w:rPr>
          <w:rFonts w:ascii="Times New Roman" w:hAnsi="Times New Roman"/>
          <w:sz w:val="24"/>
        </w:rPr>
        <w:t>121.</w:t>
      </w:r>
    </w:p>
  </w:footnote>
  <w:footnote w:id="181">
    <w:p w14:paraId="164A634F" w14:textId="56A98334" w:rsidR="007A694B" w:rsidRPr="00D311ED" w:rsidRDefault="007A694B"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Hahn v Conley</w:t>
      </w:r>
      <w:r w:rsidRPr="00D311ED">
        <w:rPr>
          <w:rFonts w:ascii="Times New Roman" w:hAnsi="Times New Roman"/>
          <w:sz w:val="24"/>
        </w:rPr>
        <w:t xml:space="preserve"> (1971) 126 CLR 276 at 283-284</w:t>
      </w:r>
      <w:r w:rsidR="00235352" w:rsidRPr="00D311ED">
        <w:rPr>
          <w:rFonts w:ascii="Times New Roman" w:hAnsi="Times New Roman"/>
          <w:sz w:val="24"/>
        </w:rPr>
        <w:t>,</w:t>
      </w:r>
      <w:r w:rsidRPr="00D311ED">
        <w:rPr>
          <w:rFonts w:ascii="Times New Roman" w:hAnsi="Times New Roman"/>
          <w:sz w:val="24"/>
        </w:rPr>
        <w:t xml:space="preserve"> referring to </w:t>
      </w:r>
      <w:r w:rsidRPr="00D311ED">
        <w:rPr>
          <w:rFonts w:ascii="Times New Roman" w:hAnsi="Times New Roman"/>
          <w:i/>
          <w:iCs/>
          <w:sz w:val="24"/>
        </w:rPr>
        <w:t>McCallion v Dodd</w:t>
      </w:r>
      <w:r w:rsidRPr="00D311ED">
        <w:rPr>
          <w:rFonts w:ascii="Times New Roman" w:hAnsi="Times New Roman"/>
          <w:sz w:val="24"/>
        </w:rPr>
        <w:t xml:space="preserve"> </w:t>
      </w:r>
      <w:r w:rsidR="00235352" w:rsidRPr="00D311ED">
        <w:rPr>
          <w:rFonts w:ascii="Times New Roman" w:hAnsi="Times New Roman"/>
          <w:sz w:val="24"/>
        </w:rPr>
        <w:t>[</w:t>
      </w:r>
      <w:r w:rsidRPr="00D311ED">
        <w:rPr>
          <w:rFonts w:ascii="Times New Roman" w:hAnsi="Times New Roman"/>
          <w:sz w:val="24"/>
        </w:rPr>
        <w:t>1966</w:t>
      </w:r>
      <w:r w:rsidR="00235352" w:rsidRPr="00D311ED">
        <w:rPr>
          <w:rFonts w:ascii="Times New Roman" w:hAnsi="Times New Roman"/>
          <w:sz w:val="24"/>
        </w:rPr>
        <w:t>]</w:t>
      </w:r>
      <w:r w:rsidRPr="00D311ED">
        <w:rPr>
          <w:rFonts w:ascii="Times New Roman" w:hAnsi="Times New Roman"/>
          <w:sz w:val="24"/>
        </w:rPr>
        <w:t xml:space="preserve"> NZLR 710. See also </w:t>
      </w:r>
      <w:r w:rsidRPr="00D311ED">
        <w:rPr>
          <w:rFonts w:ascii="Times New Roman" w:hAnsi="Times New Roman"/>
          <w:i/>
          <w:iCs/>
          <w:sz w:val="24"/>
        </w:rPr>
        <w:t>Posthuma v Campbell</w:t>
      </w:r>
      <w:r w:rsidRPr="00D311ED">
        <w:rPr>
          <w:rFonts w:ascii="Times New Roman" w:hAnsi="Times New Roman"/>
          <w:sz w:val="24"/>
        </w:rPr>
        <w:t xml:space="preserve"> (1984) 37 SASR 321 at 329-331.</w:t>
      </w:r>
    </w:p>
  </w:footnote>
  <w:footnote w:id="182">
    <w:p w14:paraId="35CCF356" w14:textId="6E14C8E5" w:rsidR="00F57504" w:rsidRPr="00D311ED" w:rsidRDefault="00F57504"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563066" w:rsidRPr="00D311ED">
        <w:rPr>
          <w:rFonts w:ascii="Times New Roman" w:hAnsi="Times New Roman"/>
          <w:sz w:val="24"/>
        </w:rPr>
        <w:t>(2003) 212 CLR 511.</w:t>
      </w:r>
    </w:p>
  </w:footnote>
  <w:footnote w:id="183">
    <w:p w14:paraId="394ED9F7" w14:textId="4AA7B6A5" w:rsidR="002B5250" w:rsidRPr="00D311ED" w:rsidRDefault="002B525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Sutherland Shire Council v Heyman</w:t>
      </w:r>
      <w:r w:rsidRPr="00D311ED">
        <w:rPr>
          <w:rFonts w:ascii="Times New Roman" w:hAnsi="Times New Roman"/>
          <w:sz w:val="24"/>
        </w:rPr>
        <w:t xml:space="preserve"> (1985) 157 CLR 424 at 481; </w:t>
      </w:r>
      <w:r w:rsidRPr="00D311ED">
        <w:rPr>
          <w:rFonts w:ascii="Times New Roman" w:hAnsi="Times New Roman"/>
          <w:i/>
          <w:iCs/>
          <w:sz w:val="24"/>
        </w:rPr>
        <w:t>Crimmins v Stevedoring Industry Finance Committee</w:t>
      </w:r>
      <w:r w:rsidRPr="00D311ED">
        <w:rPr>
          <w:rFonts w:ascii="Times New Roman" w:hAnsi="Times New Roman"/>
          <w:sz w:val="24"/>
        </w:rPr>
        <w:t xml:space="preserve"> (1999) 200 CLR 1 at 32</w:t>
      </w:r>
      <w:r w:rsidR="00903FA9" w:rsidRPr="00D311ED">
        <w:rPr>
          <w:rFonts w:ascii="Times New Roman" w:hAnsi="Times New Roman"/>
          <w:sz w:val="24"/>
        </w:rPr>
        <w:t>-33</w:t>
      </w:r>
      <w:r w:rsidRPr="00D311ED">
        <w:rPr>
          <w:rFonts w:ascii="Times New Roman" w:hAnsi="Times New Roman"/>
          <w:sz w:val="24"/>
        </w:rPr>
        <w:t xml:space="preserve"> [73]. </w:t>
      </w:r>
    </w:p>
  </w:footnote>
  <w:footnote w:id="184">
    <w:p w14:paraId="210CB5CB" w14:textId="0A6BC4DD" w:rsidR="002B5250" w:rsidRPr="00D311ED" w:rsidRDefault="002B525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Lepore</w:t>
      </w:r>
      <w:r w:rsidRPr="00D311ED">
        <w:rPr>
          <w:rFonts w:ascii="Times New Roman" w:hAnsi="Times New Roman"/>
          <w:sz w:val="24"/>
        </w:rPr>
        <w:t xml:space="preserve"> </w:t>
      </w:r>
      <w:r w:rsidR="00F57504" w:rsidRPr="00D311ED">
        <w:rPr>
          <w:rFonts w:ascii="Times New Roman" w:hAnsi="Times New Roman"/>
          <w:sz w:val="24"/>
        </w:rPr>
        <w:t xml:space="preserve">(2003) </w:t>
      </w:r>
      <w:r w:rsidRPr="00D311ED">
        <w:rPr>
          <w:rFonts w:ascii="Times New Roman" w:hAnsi="Times New Roman"/>
          <w:sz w:val="24"/>
        </w:rPr>
        <w:t>212 CLR 511 at 564 [142].</w:t>
      </w:r>
    </w:p>
  </w:footnote>
  <w:footnote w:id="185">
    <w:p w14:paraId="7FA6F725" w14:textId="321617B0" w:rsidR="002B5250" w:rsidRPr="00D311ED" w:rsidRDefault="002B525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246564" w:rsidRPr="00D311ED">
        <w:rPr>
          <w:rFonts w:ascii="Times New Roman" w:hAnsi="Times New Roman"/>
          <w:sz w:val="24"/>
        </w:rPr>
        <w:t>e</w:t>
      </w:r>
      <w:r w:rsidRPr="00D311ED">
        <w:rPr>
          <w:rFonts w:ascii="Times New Roman" w:hAnsi="Times New Roman"/>
          <w:sz w:val="24"/>
        </w:rPr>
        <w:t xml:space="preserve">g, </w:t>
      </w:r>
      <w:r w:rsidRPr="00D311ED">
        <w:rPr>
          <w:rFonts w:ascii="Times New Roman" w:hAnsi="Times New Roman"/>
          <w:i/>
          <w:iCs/>
          <w:sz w:val="24"/>
        </w:rPr>
        <w:t>Geyer v Downs</w:t>
      </w:r>
      <w:r w:rsidRPr="00D311ED">
        <w:rPr>
          <w:rFonts w:ascii="Times New Roman" w:hAnsi="Times New Roman"/>
          <w:sz w:val="24"/>
        </w:rPr>
        <w:t xml:space="preserve"> (1977) 138 CLR 91 at 93; </w:t>
      </w:r>
      <w:r w:rsidRPr="00D311ED">
        <w:rPr>
          <w:rFonts w:ascii="Times New Roman" w:hAnsi="Times New Roman"/>
          <w:i/>
          <w:iCs/>
          <w:sz w:val="24"/>
        </w:rPr>
        <w:t>Ayoub v Trustees of</w:t>
      </w:r>
      <w:r w:rsidR="0061287B" w:rsidRPr="00D311ED">
        <w:rPr>
          <w:rFonts w:ascii="Times New Roman" w:hAnsi="Times New Roman"/>
          <w:i/>
          <w:iCs/>
          <w:sz w:val="24"/>
        </w:rPr>
        <w:t xml:space="preserve"> the</w:t>
      </w:r>
      <w:r w:rsidRPr="00D311ED">
        <w:rPr>
          <w:rFonts w:ascii="Times New Roman" w:hAnsi="Times New Roman"/>
          <w:i/>
          <w:iCs/>
          <w:sz w:val="24"/>
        </w:rPr>
        <w:t xml:space="preserve"> Roman Catholic Church for </w:t>
      </w:r>
      <w:r w:rsidR="000B032C" w:rsidRPr="00D311ED">
        <w:rPr>
          <w:rFonts w:ascii="Times New Roman" w:hAnsi="Times New Roman"/>
          <w:i/>
          <w:iCs/>
          <w:sz w:val="24"/>
        </w:rPr>
        <w:t xml:space="preserve">the </w:t>
      </w:r>
      <w:r w:rsidRPr="00D311ED">
        <w:rPr>
          <w:rFonts w:ascii="Times New Roman" w:hAnsi="Times New Roman"/>
          <w:i/>
          <w:iCs/>
          <w:sz w:val="24"/>
        </w:rPr>
        <w:t>Diocese of Parramatta</w:t>
      </w:r>
      <w:r w:rsidRPr="00D311ED">
        <w:rPr>
          <w:rFonts w:ascii="Times New Roman" w:hAnsi="Times New Roman"/>
          <w:sz w:val="24"/>
        </w:rPr>
        <w:t xml:space="preserve"> (2001) 34 MVR 563 at 567 [18]; </w:t>
      </w:r>
      <w:r w:rsidRPr="00D311ED">
        <w:rPr>
          <w:rFonts w:ascii="Times New Roman" w:hAnsi="Times New Roman"/>
          <w:i/>
          <w:iCs/>
          <w:sz w:val="24"/>
        </w:rPr>
        <w:t>Gugiatti v Servite College Council Inc</w:t>
      </w:r>
      <w:r w:rsidRPr="00D311ED">
        <w:rPr>
          <w:rFonts w:ascii="Times New Roman" w:hAnsi="Times New Roman"/>
          <w:sz w:val="24"/>
        </w:rPr>
        <w:t xml:space="preserve"> </w:t>
      </w:r>
      <w:r w:rsidR="00545EA9" w:rsidRPr="00D311ED">
        <w:rPr>
          <w:rFonts w:ascii="Times New Roman" w:hAnsi="Times New Roman"/>
          <w:sz w:val="24"/>
        </w:rPr>
        <w:t>(</w:t>
      </w:r>
      <w:r w:rsidRPr="00D311ED">
        <w:rPr>
          <w:rFonts w:ascii="Times New Roman" w:hAnsi="Times New Roman"/>
          <w:sz w:val="24"/>
        </w:rPr>
        <w:t>2004</w:t>
      </w:r>
      <w:r w:rsidR="00545EA9" w:rsidRPr="00D311ED">
        <w:rPr>
          <w:rFonts w:ascii="Times New Roman" w:hAnsi="Times New Roman"/>
          <w:sz w:val="24"/>
        </w:rPr>
        <w:t>)</w:t>
      </w:r>
      <w:r w:rsidRPr="00D311ED">
        <w:rPr>
          <w:rFonts w:ascii="Times New Roman" w:hAnsi="Times New Roman"/>
          <w:sz w:val="24"/>
        </w:rPr>
        <w:t xml:space="preserve"> Aust Torts Reports </w:t>
      </w:r>
      <w:r w:rsidR="00160022" w:rsidRPr="00D311ED">
        <w:rPr>
          <w:rFonts w:ascii="Times New Roman" w:hAnsi="Times New Roman"/>
          <w:sz w:val="24"/>
        </w:rPr>
        <w:t>¶</w:t>
      </w:r>
      <w:r w:rsidRPr="00D311ED">
        <w:rPr>
          <w:rFonts w:ascii="Times New Roman" w:hAnsi="Times New Roman"/>
          <w:sz w:val="24"/>
        </w:rPr>
        <w:t xml:space="preserve">81-724 at </w:t>
      </w:r>
      <w:r w:rsidR="000B032C" w:rsidRPr="00D311ED">
        <w:rPr>
          <w:rFonts w:ascii="Times New Roman" w:hAnsi="Times New Roman"/>
          <w:sz w:val="24"/>
        </w:rPr>
        <w:t xml:space="preserve">65,260 </w:t>
      </w:r>
      <w:r w:rsidRPr="00D311ED">
        <w:rPr>
          <w:rFonts w:ascii="Times New Roman" w:hAnsi="Times New Roman"/>
          <w:sz w:val="24"/>
        </w:rPr>
        <w:t xml:space="preserve">[19]; </w:t>
      </w:r>
      <w:r w:rsidRPr="00D311ED">
        <w:rPr>
          <w:rFonts w:ascii="Times New Roman" w:hAnsi="Times New Roman"/>
          <w:i/>
          <w:iCs/>
          <w:sz w:val="24"/>
        </w:rPr>
        <w:t>New South Wales v T2</w:t>
      </w:r>
      <w:r w:rsidRPr="00D311ED">
        <w:rPr>
          <w:rFonts w:ascii="Times New Roman" w:hAnsi="Times New Roman"/>
          <w:sz w:val="24"/>
        </w:rPr>
        <w:t xml:space="preserve"> [2025] NSWCA 165 at [60], [63]-[77]. See also, by analogy, </w:t>
      </w:r>
      <w:r w:rsidRPr="00D311ED">
        <w:rPr>
          <w:rFonts w:ascii="Times New Roman" w:hAnsi="Times New Roman"/>
          <w:i/>
          <w:iCs/>
          <w:sz w:val="24"/>
        </w:rPr>
        <w:t>Fitzgerald v Hill</w:t>
      </w:r>
      <w:r w:rsidRPr="00D311ED">
        <w:rPr>
          <w:rFonts w:ascii="Times New Roman" w:hAnsi="Times New Roman"/>
          <w:sz w:val="24"/>
        </w:rPr>
        <w:t xml:space="preserve"> (2008) Aust Torts Reports </w:t>
      </w:r>
      <w:r w:rsidR="00FE0BE8" w:rsidRPr="00D311ED">
        <w:rPr>
          <w:rFonts w:ascii="Times New Roman" w:hAnsi="Times New Roman"/>
          <w:sz w:val="24"/>
        </w:rPr>
        <w:t>¶</w:t>
      </w:r>
      <w:r w:rsidRPr="00D311ED">
        <w:rPr>
          <w:rFonts w:ascii="Times New Roman" w:hAnsi="Times New Roman"/>
          <w:sz w:val="24"/>
        </w:rPr>
        <w:t>81-969 at</w:t>
      </w:r>
      <w:r w:rsidR="00D30864" w:rsidRPr="00D311ED">
        <w:rPr>
          <w:rFonts w:ascii="Times New Roman" w:hAnsi="Times New Roman"/>
          <w:sz w:val="24"/>
        </w:rPr>
        <w:t xml:space="preserve"> 62,141</w:t>
      </w:r>
      <w:r w:rsidRPr="00D311ED">
        <w:rPr>
          <w:rFonts w:ascii="Times New Roman" w:hAnsi="Times New Roman"/>
          <w:sz w:val="24"/>
        </w:rPr>
        <w:t xml:space="preserve"> [76]-[77].</w:t>
      </w:r>
    </w:p>
  </w:footnote>
  <w:footnote w:id="186">
    <w:p w14:paraId="039ECAC6" w14:textId="2682A527" w:rsidR="00A534DD" w:rsidRPr="00D311ED" w:rsidRDefault="00A534D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Reed v Warburton</w:t>
      </w:r>
      <w:r w:rsidRPr="00D311ED">
        <w:rPr>
          <w:rFonts w:ascii="Times New Roman" w:hAnsi="Times New Roman"/>
          <w:sz w:val="24"/>
        </w:rPr>
        <w:t xml:space="preserve"> [2011] NSWCA 98</w:t>
      </w:r>
      <w:r w:rsidR="0065647B" w:rsidRPr="00D311ED">
        <w:rPr>
          <w:rFonts w:ascii="Times New Roman" w:hAnsi="Times New Roman"/>
          <w:sz w:val="24"/>
        </w:rPr>
        <w:t xml:space="preserve"> at [21]</w:t>
      </w:r>
      <w:r w:rsidRPr="00D311ED">
        <w:rPr>
          <w:rFonts w:ascii="Times New Roman" w:hAnsi="Times New Roman"/>
          <w:sz w:val="24"/>
        </w:rPr>
        <w:t>.</w:t>
      </w:r>
    </w:p>
  </w:footnote>
  <w:footnote w:id="187">
    <w:p w14:paraId="7DD5C4D9" w14:textId="0D0E62B0" w:rsidR="00A534DD" w:rsidRPr="00D311ED" w:rsidRDefault="00A534D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See </w:t>
      </w:r>
      <w:r w:rsidRPr="0097568C">
        <w:rPr>
          <w:rFonts w:ascii="Times New Roman" w:hAnsi="Times New Roman"/>
          <w:sz w:val="24"/>
        </w:rPr>
        <w:t xml:space="preserve">fn </w:t>
      </w:r>
      <w:r w:rsidR="009C4635" w:rsidRPr="0097568C">
        <w:rPr>
          <w:rFonts w:ascii="Times New Roman" w:hAnsi="Times New Roman"/>
          <w:sz w:val="24"/>
        </w:rPr>
        <w:t>1</w:t>
      </w:r>
      <w:r w:rsidR="009E6E9C" w:rsidRPr="0097568C">
        <w:rPr>
          <w:rFonts w:ascii="Times New Roman" w:hAnsi="Times New Roman"/>
          <w:sz w:val="24"/>
        </w:rPr>
        <w:t>1</w:t>
      </w:r>
      <w:r w:rsidR="006C3764" w:rsidRPr="0097568C">
        <w:rPr>
          <w:rFonts w:ascii="Times New Roman" w:hAnsi="Times New Roman"/>
          <w:sz w:val="24"/>
        </w:rPr>
        <w:t>2</w:t>
      </w:r>
      <w:r w:rsidRPr="0097568C">
        <w:rPr>
          <w:rFonts w:ascii="Times New Roman" w:hAnsi="Times New Roman"/>
          <w:sz w:val="24"/>
        </w:rPr>
        <w:t xml:space="preserve"> above.</w:t>
      </w:r>
    </w:p>
  </w:footnote>
  <w:footnote w:id="188">
    <w:p w14:paraId="645F6963" w14:textId="15F961B8" w:rsidR="00393BD9" w:rsidRPr="00D311ED" w:rsidRDefault="00393BD9"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As noted, </w:t>
      </w:r>
      <w:r w:rsidR="009751FD" w:rsidRPr="00D311ED">
        <w:rPr>
          <w:rFonts w:ascii="Times New Roman" w:hAnsi="Times New Roman"/>
          <w:sz w:val="24"/>
        </w:rPr>
        <w:t>Pt 1B</w:t>
      </w:r>
      <w:r w:rsidR="00B76F51" w:rsidRPr="00D311ED">
        <w:rPr>
          <w:rFonts w:ascii="Times New Roman" w:hAnsi="Times New Roman"/>
          <w:sz w:val="24"/>
        </w:rPr>
        <w:t xml:space="preserve"> commenced on </w:t>
      </w:r>
      <w:r w:rsidRPr="00D311ED">
        <w:rPr>
          <w:rFonts w:ascii="Times New Roman" w:hAnsi="Times New Roman"/>
          <w:sz w:val="24"/>
        </w:rPr>
        <w:t>26</w:t>
      </w:r>
      <w:r w:rsidR="00845843" w:rsidRPr="00D311ED">
        <w:rPr>
          <w:rFonts w:ascii="Times New Roman" w:hAnsi="Times New Roman"/>
          <w:sz w:val="24"/>
        </w:rPr>
        <w:t> </w:t>
      </w:r>
      <w:r w:rsidRPr="00D311ED">
        <w:rPr>
          <w:rFonts w:ascii="Times New Roman" w:hAnsi="Times New Roman"/>
          <w:sz w:val="24"/>
        </w:rPr>
        <w:t>October 2018</w:t>
      </w:r>
      <w:r w:rsidR="0001361C" w:rsidRPr="00D311ED">
        <w:rPr>
          <w:rFonts w:ascii="Times New Roman" w:hAnsi="Times New Roman"/>
          <w:sz w:val="24"/>
        </w:rPr>
        <w:t>, other than Pt 1B Div 4, which commenced on 1 January 2019</w:t>
      </w:r>
      <w:r w:rsidRPr="00D311ED">
        <w:rPr>
          <w:rFonts w:ascii="Times New Roman" w:hAnsi="Times New Roman"/>
          <w:sz w:val="24"/>
        </w:rPr>
        <w:t xml:space="preserve">. </w:t>
      </w:r>
    </w:p>
  </w:footnote>
  <w:footnote w:id="189">
    <w:p w14:paraId="6BA71A80" w14:textId="0810EB75" w:rsidR="00573245" w:rsidRPr="00D311ED" w:rsidRDefault="0057324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Pr="00D311ED">
        <w:rPr>
          <w:rFonts w:ascii="Times New Roman" w:hAnsi="Times New Roman"/>
          <w:i/>
          <w:iCs/>
          <w:sz w:val="24"/>
        </w:rPr>
        <w:t>Diocese of Maitland-Newcastle</w:t>
      </w:r>
      <w:r w:rsidRPr="00D311ED">
        <w:rPr>
          <w:rFonts w:ascii="Times New Roman" w:hAnsi="Times New Roman"/>
          <w:sz w:val="24"/>
        </w:rPr>
        <w:t xml:space="preserve"> (2024) 334 IR 70 at </w:t>
      </w:r>
      <w:r w:rsidR="007E2E90" w:rsidRPr="00D311ED">
        <w:rPr>
          <w:rFonts w:ascii="Times New Roman" w:hAnsi="Times New Roman"/>
          <w:sz w:val="24"/>
        </w:rPr>
        <w:t xml:space="preserve">112 </w:t>
      </w:r>
      <w:r w:rsidRPr="00D311ED">
        <w:rPr>
          <w:rFonts w:ascii="Times New Roman" w:hAnsi="Times New Roman"/>
          <w:sz w:val="24"/>
        </w:rPr>
        <w:t>[273].</w:t>
      </w:r>
    </w:p>
  </w:footnote>
  <w:footnote w:id="190">
    <w:p w14:paraId="04B09684" w14:textId="5E4E3F1E" w:rsidR="00573245" w:rsidRPr="00D311ED" w:rsidRDefault="00573245"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eg, </w:t>
      </w:r>
      <w:r w:rsidR="007A7C86" w:rsidRPr="00D311ED">
        <w:rPr>
          <w:rFonts w:ascii="Times New Roman" w:hAnsi="Times New Roman"/>
          <w:i/>
          <w:iCs/>
          <w:sz w:val="24"/>
        </w:rPr>
        <w:t>New South Wales v Bujdoso</w:t>
      </w:r>
      <w:r w:rsidR="007A7C86" w:rsidRPr="00D311ED">
        <w:rPr>
          <w:rFonts w:ascii="Times New Roman" w:hAnsi="Times New Roman"/>
          <w:sz w:val="24"/>
        </w:rPr>
        <w:t xml:space="preserve"> (2007) 69 NSWLR 302 at 304 [2], 317 [66]; </w:t>
      </w:r>
      <w:r w:rsidR="007A7C86" w:rsidRPr="00D311ED">
        <w:rPr>
          <w:rFonts w:ascii="Times New Roman" w:hAnsi="Times New Roman"/>
          <w:i/>
          <w:iCs/>
          <w:sz w:val="24"/>
        </w:rPr>
        <w:t>Zorom Enterprises v Zabow</w:t>
      </w:r>
      <w:r w:rsidR="007A7C86" w:rsidRPr="00D311ED">
        <w:rPr>
          <w:rFonts w:ascii="Times New Roman" w:hAnsi="Times New Roman"/>
          <w:sz w:val="24"/>
        </w:rPr>
        <w:t xml:space="preserve"> (2007) 71 NSWLR 354 at 358-359 [13]; </w:t>
      </w:r>
      <w:r w:rsidR="007A7C86" w:rsidRPr="00D311ED">
        <w:rPr>
          <w:rFonts w:ascii="Times New Roman" w:hAnsi="Times New Roman"/>
          <w:i/>
          <w:iCs/>
          <w:sz w:val="24"/>
        </w:rPr>
        <w:t>Dean v Phung</w:t>
      </w:r>
      <w:r w:rsidR="007A7C86" w:rsidRPr="00D311ED">
        <w:rPr>
          <w:rFonts w:ascii="Times New Roman" w:hAnsi="Times New Roman"/>
          <w:sz w:val="24"/>
        </w:rPr>
        <w:t xml:space="preserve"> (2012) Aust Torts Reports ¶82-111 at 66,341 [10]; </w:t>
      </w:r>
      <w:r w:rsidRPr="00D311ED">
        <w:rPr>
          <w:rFonts w:ascii="Times New Roman" w:hAnsi="Times New Roman"/>
          <w:i/>
          <w:iCs/>
          <w:sz w:val="24"/>
        </w:rPr>
        <w:t>Croucher v Cachia</w:t>
      </w:r>
      <w:r w:rsidRPr="00D311ED">
        <w:rPr>
          <w:rFonts w:ascii="Times New Roman" w:hAnsi="Times New Roman"/>
          <w:sz w:val="24"/>
        </w:rPr>
        <w:t xml:space="preserve"> (2016) 95 NSWLR 117 at </w:t>
      </w:r>
      <w:r w:rsidR="00D61C05" w:rsidRPr="00D311ED">
        <w:rPr>
          <w:rFonts w:ascii="Times New Roman" w:hAnsi="Times New Roman"/>
          <w:sz w:val="24"/>
        </w:rPr>
        <w:t xml:space="preserve">125 </w:t>
      </w:r>
      <w:r w:rsidRPr="00D311ED">
        <w:rPr>
          <w:rFonts w:ascii="Times New Roman" w:hAnsi="Times New Roman"/>
          <w:sz w:val="24"/>
        </w:rPr>
        <w:t>[33].</w:t>
      </w:r>
    </w:p>
  </w:footnote>
  <w:footnote w:id="191">
    <w:p w14:paraId="6407FF44" w14:textId="52CB6F19" w:rsidR="00693877" w:rsidRPr="00D311ED" w:rsidRDefault="0069387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A6421B" w:rsidRPr="00D311ED">
        <w:rPr>
          <w:rFonts w:ascii="Times New Roman" w:hAnsi="Times New Roman"/>
          <w:i/>
          <w:iCs/>
          <w:sz w:val="24"/>
        </w:rPr>
        <w:t>Moore v Scenic Tours Pty Ltd</w:t>
      </w:r>
      <w:r w:rsidR="00A6421B" w:rsidRPr="00D311ED">
        <w:rPr>
          <w:rFonts w:ascii="Times New Roman" w:hAnsi="Times New Roman"/>
          <w:sz w:val="24"/>
        </w:rPr>
        <w:t xml:space="preserve"> (2020) 268 CLR 326 at 352</w:t>
      </w:r>
      <w:r w:rsidR="00C768DF" w:rsidRPr="00D311ED">
        <w:rPr>
          <w:rFonts w:ascii="Times New Roman" w:hAnsi="Times New Roman"/>
          <w:sz w:val="24"/>
        </w:rPr>
        <w:t>-353</w:t>
      </w:r>
      <w:r w:rsidR="00A6421B" w:rsidRPr="00D311ED">
        <w:rPr>
          <w:rFonts w:ascii="Times New Roman" w:hAnsi="Times New Roman"/>
          <w:sz w:val="24"/>
        </w:rPr>
        <w:t xml:space="preserve"> [74]</w:t>
      </w:r>
      <w:r w:rsidR="007C12B2" w:rsidRPr="00D311ED">
        <w:rPr>
          <w:rFonts w:ascii="Times New Roman" w:hAnsi="Times New Roman"/>
          <w:sz w:val="24"/>
        </w:rPr>
        <w:t>,</w:t>
      </w:r>
      <w:r w:rsidR="00A22471" w:rsidRPr="00D311ED">
        <w:rPr>
          <w:rFonts w:ascii="Times New Roman" w:hAnsi="Times New Roman"/>
          <w:sz w:val="24"/>
        </w:rPr>
        <w:t xml:space="preserve"> referring to New South Wales, Legislative Assembly, </w:t>
      </w:r>
      <w:r w:rsidR="00A22471" w:rsidRPr="00D311ED">
        <w:rPr>
          <w:rFonts w:ascii="Times New Roman" w:hAnsi="Times New Roman"/>
          <w:i/>
          <w:iCs/>
          <w:sz w:val="24"/>
        </w:rPr>
        <w:t>Parliamentary Debates</w:t>
      </w:r>
      <w:r w:rsidR="00A22471" w:rsidRPr="00D311ED">
        <w:rPr>
          <w:rFonts w:ascii="Times New Roman" w:hAnsi="Times New Roman"/>
          <w:sz w:val="24"/>
        </w:rPr>
        <w:t xml:space="preserve"> (Hansard)</w:t>
      </w:r>
      <w:r w:rsidR="00C0021E" w:rsidRPr="00D311ED">
        <w:rPr>
          <w:rFonts w:ascii="Times New Roman" w:hAnsi="Times New Roman"/>
          <w:sz w:val="24"/>
        </w:rPr>
        <w:t>,</w:t>
      </w:r>
      <w:r w:rsidR="00A22471" w:rsidRPr="00D311ED">
        <w:rPr>
          <w:rFonts w:ascii="Times New Roman" w:hAnsi="Times New Roman"/>
          <w:sz w:val="24"/>
        </w:rPr>
        <w:t xml:space="preserve"> 23</w:t>
      </w:r>
      <w:r w:rsidR="00D05C4F">
        <w:rPr>
          <w:rFonts w:ascii="Times New Roman" w:hAnsi="Times New Roman"/>
          <w:sz w:val="24"/>
        </w:rPr>
        <w:t> </w:t>
      </w:r>
      <w:r w:rsidR="00A22471" w:rsidRPr="00D311ED">
        <w:rPr>
          <w:rFonts w:ascii="Times New Roman" w:hAnsi="Times New Roman"/>
          <w:sz w:val="24"/>
        </w:rPr>
        <w:t>October 2002 at 5765.</w:t>
      </w:r>
    </w:p>
  </w:footnote>
  <w:footnote w:id="192">
    <w:p w14:paraId="1A347ECB" w14:textId="3A79938E" w:rsidR="003320E0" w:rsidRPr="00D311ED" w:rsidRDefault="003320E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AB2DBE" w:rsidRPr="00D311ED">
        <w:rPr>
          <w:rFonts w:ascii="Times New Roman" w:hAnsi="Times New Roman"/>
          <w:sz w:val="24"/>
        </w:rPr>
        <w:t xml:space="preserve">cf </w:t>
      </w:r>
      <w:r w:rsidR="00AB2DBE" w:rsidRPr="00D311ED">
        <w:rPr>
          <w:rFonts w:ascii="Times New Roman" w:hAnsi="Times New Roman"/>
          <w:i/>
          <w:iCs/>
          <w:sz w:val="24"/>
        </w:rPr>
        <w:t xml:space="preserve">Introvigne </w:t>
      </w:r>
      <w:r w:rsidR="00AB2DBE" w:rsidRPr="00D311ED">
        <w:rPr>
          <w:rFonts w:ascii="Times New Roman" w:hAnsi="Times New Roman"/>
          <w:sz w:val="24"/>
        </w:rPr>
        <w:t xml:space="preserve">(1982) 150 CLR 258 at </w:t>
      </w:r>
      <w:r w:rsidR="00977811" w:rsidRPr="00D311ED">
        <w:rPr>
          <w:rFonts w:ascii="Times New Roman" w:hAnsi="Times New Roman"/>
          <w:sz w:val="24"/>
        </w:rPr>
        <w:t xml:space="preserve">270; </w:t>
      </w:r>
      <w:r w:rsidR="000E3409" w:rsidRPr="00D311ED">
        <w:rPr>
          <w:rFonts w:ascii="Times New Roman" w:hAnsi="Times New Roman"/>
          <w:i/>
          <w:iCs/>
          <w:sz w:val="24"/>
        </w:rPr>
        <w:t xml:space="preserve">Kondis </w:t>
      </w:r>
      <w:r w:rsidR="000E3409" w:rsidRPr="00D311ED">
        <w:rPr>
          <w:rFonts w:ascii="Times New Roman" w:hAnsi="Times New Roman"/>
          <w:sz w:val="24"/>
        </w:rPr>
        <w:t>(1984) 154 CLR 672 at</w:t>
      </w:r>
      <w:r w:rsidR="00731A4E" w:rsidRPr="00D311ED">
        <w:rPr>
          <w:rFonts w:ascii="Times New Roman" w:hAnsi="Times New Roman"/>
          <w:sz w:val="24"/>
        </w:rPr>
        <w:t xml:space="preserve"> 686; </w:t>
      </w:r>
      <w:r w:rsidR="00731A4E" w:rsidRPr="00D311ED">
        <w:rPr>
          <w:rFonts w:ascii="Times New Roman" w:hAnsi="Times New Roman"/>
          <w:i/>
          <w:iCs/>
          <w:sz w:val="24"/>
        </w:rPr>
        <w:t xml:space="preserve">Burnie Port Authority </w:t>
      </w:r>
      <w:r w:rsidR="00731A4E" w:rsidRPr="00D311ED">
        <w:rPr>
          <w:rFonts w:ascii="Times New Roman" w:hAnsi="Times New Roman"/>
          <w:sz w:val="24"/>
        </w:rPr>
        <w:t>(1994) 179 CLR 520 at 550</w:t>
      </w:r>
      <w:r w:rsidR="00BF57D9" w:rsidRPr="00D311ED">
        <w:rPr>
          <w:rFonts w:ascii="Times New Roman" w:hAnsi="Times New Roman"/>
          <w:sz w:val="24"/>
        </w:rPr>
        <w:t>.</w:t>
      </w:r>
    </w:p>
  </w:footnote>
  <w:footnote w:id="193">
    <w:p w14:paraId="4674F3AA" w14:textId="22694239" w:rsidR="00DF13A0" w:rsidRPr="00D311ED" w:rsidRDefault="00DF13A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Review of the Law of Negligence</w:t>
      </w:r>
      <w:r w:rsidR="00D84C10" w:rsidRPr="00D311ED">
        <w:rPr>
          <w:rFonts w:ascii="Times New Roman" w:hAnsi="Times New Roman"/>
          <w:i/>
          <w:iCs/>
          <w:sz w:val="24"/>
        </w:rPr>
        <w:t>:</w:t>
      </w:r>
      <w:r w:rsidRPr="00D311ED">
        <w:rPr>
          <w:rFonts w:ascii="Times New Roman" w:hAnsi="Times New Roman"/>
          <w:i/>
          <w:iCs/>
          <w:sz w:val="24"/>
        </w:rPr>
        <w:t xml:space="preserve"> Final Report</w:t>
      </w:r>
      <w:r w:rsidRPr="00D311ED">
        <w:rPr>
          <w:rFonts w:ascii="Times New Roman" w:hAnsi="Times New Roman"/>
          <w:sz w:val="24"/>
        </w:rPr>
        <w:t xml:space="preserve"> </w:t>
      </w:r>
      <w:r w:rsidR="00546CB8" w:rsidRPr="00D311ED">
        <w:rPr>
          <w:rFonts w:ascii="Times New Roman" w:hAnsi="Times New Roman"/>
          <w:sz w:val="24"/>
        </w:rPr>
        <w:t>(2002)</w:t>
      </w:r>
      <w:r w:rsidRPr="00D311ED">
        <w:rPr>
          <w:rFonts w:ascii="Times New Roman" w:hAnsi="Times New Roman"/>
          <w:sz w:val="24"/>
        </w:rPr>
        <w:t xml:space="preserve"> at [11.10]-[11.11].</w:t>
      </w:r>
    </w:p>
  </w:footnote>
  <w:footnote w:id="194">
    <w:p w14:paraId="012859E8" w14:textId="35D7A3EE" w:rsidR="00DF13A0" w:rsidRPr="00D311ED" w:rsidRDefault="00DF13A0"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Review of the Law of Negligence</w:t>
      </w:r>
      <w:r w:rsidR="00D84C10" w:rsidRPr="00D311ED">
        <w:rPr>
          <w:rFonts w:ascii="Times New Roman" w:hAnsi="Times New Roman"/>
          <w:i/>
          <w:iCs/>
          <w:sz w:val="24"/>
        </w:rPr>
        <w:t>:</w:t>
      </w:r>
      <w:r w:rsidRPr="00D311ED">
        <w:rPr>
          <w:rFonts w:ascii="Times New Roman" w:hAnsi="Times New Roman"/>
          <w:i/>
          <w:iCs/>
          <w:sz w:val="24"/>
        </w:rPr>
        <w:t xml:space="preserve"> Final Report</w:t>
      </w:r>
      <w:r w:rsidRPr="00D311ED">
        <w:rPr>
          <w:rFonts w:ascii="Times New Roman" w:hAnsi="Times New Roman"/>
          <w:sz w:val="24"/>
        </w:rPr>
        <w:t xml:space="preserve"> </w:t>
      </w:r>
      <w:r w:rsidR="00C1726E" w:rsidRPr="00D311ED">
        <w:rPr>
          <w:rFonts w:ascii="Times New Roman" w:hAnsi="Times New Roman"/>
          <w:sz w:val="24"/>
        </w:rPr>
        <w:t>(2002)</w:t>
      </w:r>
      <w:r w:rsidRPr="00D311ED">
        <w:rPr>
          <w:rFonts w:ascii="Times New Roman" w:hAnsi="Times New Roman"/>
          <w:sz w:val="24"/>
        </w:rPr>
        <w:t xml:space="preserve"> at [11.16].</w:t>
      </w:r>
    </w:p>
  </w:footnote>
  <w:footnote w:id="195">
    <w:p w14:paraId="1CA8F889" w14:textId="0A90B2DB" w:rsidR="00616C07" w:rsidRPr="00D311ED" w:rsidRDefault="00616C07"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736BDC" w:rsidRPr="00D311ED">
        <w:rPr>
          <w:rFonts w:ascii="Times New Roman" w:hAnsi="Times New Roman"/>
          <w:i/>
          <w:iCs/>
          <w:sz w:val="24"/>
        </w:rPr>
        <w:t>Brookfield Multiplex Ltd v Owners Corporation Strata Plan 61288</w:t>
      </w:r>
      <w:r w:rsidR="00736BDC" w:rsidRPr="00D311ED">
        <w:rPr>
          <w:rFonts w:ascii="Times New Roman" w:hAnsi="Times New Roman"/>
          <w:sz w:val="24"/>
        </w:rPr>
        <w:t xml:space="preserve"> (2014) 254 CLR 185 at 240 [169].</w:t>
      </w:r>
    </w:p>
  </w:footnote>
  <w:footnote w:id="196">
    <w:p w14:paraId="47E940A0" w14:textId="25533D13" w:rsidR="006676B6" w:rsidRPr="00D311ED" w:rsidRDefault="006676B6"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Pr="00D311ED">
        <w:rPr>
          <w:rFonts w:ascii="Times New Roman" w:hAnsi="Times New Roman"/>
          <w:i/>
          <w:iCs/>
          <w:sz w:val="24"/>
        </w:rPr>
        <w:t>Trustees of the Roman Catholic Church for the Diocese of Maitland-Newcastle v AA</w:t>
      </w:r>
      <w:r w:rsidRPr="00D311ED">
        <w:rPr>
          <w:rFonts w:ascii="Times New Roman" w:hAnsi="Times New Roman"/>
          <w:sz w:val="24"/>
        </w:rPr>
        <w:t xml:space="preserve"> </w:t>
      </w:r>
      <w:r w:rsidR="009D3213" w:rsidRPr="00D311ED">
        <w:rPr>
          <w:rFonts w:ascii="Times New Roman" w:hAnsi="Times New Roman"/>
          <w:sz w:val="24"/>
        </w:rPr>
        <w:t xml:space="preserve">(2025) 117 NSWLR 253 </w:t>
      </w:r>
      <w:r w:rsidRPr="00D311ED">
        <w:rPr>
          <w:rFonts w:ascii="Times New Roman" w:hAnsi="Times New Roman"/>
          <w:sz w:val="24"/>
        </w:rPr>
        <w:t xml:space="preserve">at </w:t>
      </w:r>
      <w:r w:rsidR="00DF6D0E" w:rsidRPr="00D311ED">
        <w:rPr>
          <w:rFonts w:ascii="Times New Roman" w:hAnsi="Times New Roman"/>
          <w:sz w:val="24"/>
        </w:rPr>
        <w:t xml:space="preserve">309 </w:t>
      </w:r>
      <w:r w:rsidRPr="00D311ED">
        <w:rPr>
          <w:rFonts w:ascii="Times New Roman" w:hAnsi="Times New Roman"/>
          <w:sz w:val="24"/>
        </w:rPr>
        <w:t>[243].</w:t>
      </w:r>
    </w:p>
  </w:footnote>
  <w:footnote w:id="197">
    <w:p w14:paraId="63215D0E" w14:textId="2EFF8F5F" w:rsidR="001E31ED" w:rsidRPr="00D311ED" w:rsidRDefault="001E31ED"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t xml:space="preserve">eg, </w:t>
      </w:r>
      <w:r w:rsidR="00193E8E"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00193E8E" w:rsidRPr="00D311ED">
        <w:rPr>
          <w:rFonts w:ascii="Times New Roman" w:hAnsi="Times New Roman"/>
          <w:i/>
          <w:iCs/>
          <w:sz w:val="24"/>
        </w:rPr>
        <w:t>Diocese of Maitland-Newcastle</w:t>
      </w:r>
      <w:r w:rsidR="00193E8E" w:rsidRPr="00D311ED">
        <w:rPr>
          <w:rFonts w:ascii="Times New Roman" w:hAnsi="Times New Roman"/>
          <w:sz w:val="24"/>
        </w:rPr>
        <w:t xml:space="preserve"> (2024) 334 IR 70 </w:t>
      </w:r>
      <w:r w:rsidRPr="00D311ED">
        <w:rPr>
          <w:rFonts w:ascii="Times New Roman" w:hAnsi="Times New Roman"/>
          <w:sz w:val="24"/>
        </w:rPr>
        <w:t xml:space="preserve">at </w:t>
      </w:r>
      <w:r w:rsidR="00D3533A" w:rsidRPr="00D311ED">
        <w:rPr>
          <w:rFonts w:ascii="Times New Roman" w:hAnsi="Times New Roman"/>
          <w:sz w:val="24"/>
        </w:rPr>
        <w:t xml:space="preserve">112-113 </w:t>
      </w:r>
      <w:r w:rsidRPr="00D311ED">
        <w:rPr>
          <w:rFonts w:ascii="Times New Roman" w:hAnsi="Times New Roman"/>
          <w:sz w:val="24"/>
        </w:rPr>
        <w:t>[277]-[288].</w:t>
      </w:r>
    </w:p>
  </w:footnote>
  <w:footnote w:id="198">
    <w:p w14:paraId="3454685A" w14:textId="0AB10ABC" w:rsidR="00DB798C" w:rsidRPr="00D311ED" w:rsidRDefault="00DB798C" w:rsidP="00D311ED">
      <w:pPr>
        <w:pStyle w:val="FootnoteText"/>
        <w:spacing w:line="280" w:lineRule="exact"/>
        <w:ind w:right="0"/>
        <w:jc w:val="both"/>
        <w:rPr>
          <w:rFonts w:ascii="Times New Roman" w:hAnsi="Times New Roman"/>
          <w:sz w:val="24"/>
        </w:rPr>
      </w:pPr>
      <w:r w:rsidRPr="00D311ED">
        <w:rPr>
          <w:rStyle w:val="FootnoteReference"/>
          <w:rFonts w:ascii="Times New Roman" w:hAnsi="Times New Roman"/>
          <w:sz w:val="22"/>
          <w:vertAlign w:val="baseline"/>
        </w:rPr>
        <w:footnoteRef/>
      </w:r>
      <w:r w:rsidRPr="00D311ED">
        <w:rPr>
          <w:rFonts w:ascii="Times New Roman" w:hAnsi="Times New Roman"/>
          <w:sz w:val="24"/>
        </w:rPr>
        <w:t xml:space="preserve"> </w:t>
      </w:r>
      <w:r w:rsidRPr="00D311ED">
        <w:rPr>
          <w:rFonts w:ascii="Times New Roman" w:hAnsi="Times New Roman"/>
          <w:sz w:val="24"/>
        </w:rPr>
        <w:tab/>
      </w:r>
      <w:r w:rsidR="00193E8E" w:rsidRPr="00D311ED">
        <w:rPr>
          <w:rFonts w:ascii="Times New Roman" w:hAnsi="Times New Roman"/>
          <w:i/>
          <w:iCs/>
          <w:sz w:val="24"/>
        </w:rPr>
        <w:t xml:space="preserve">AA v </w:t>
      </w:r>
      <w:r w:rsidR="007F4BAF" w:rsidRPr="00D311ED">
        <w:rPr>
          <w:rFonts w:ascii="Times New Roman" w:hAnsi="Times New Roman"/>
          <w:i/>
          <w:iCs/>
          <w:sz w:val="24"/>
        </w:rPr>
        <w:t xml:space="preserve">Trustees, Roman Catholic Church, </w:t>
      </w:r>
      <w:r w:rsidR="00193E8E" w:rsidRPr="00D311ED">
        <w:rPr>
          <w:rFonts w:ascii="Times New Roman" w:hAnsi="Times New Roman"/>
          <w:i/>
          <w:iCs/>
          <w:sz w:val="24"/>
        </w:rPr>
        <w:t>Diocese of Maitland-Newcastle</w:t>
      </w:r>
      <w:r w:rsidR="00193E8E" w:rsidRPr="00D311ED">
        <w:rPr>
          <w:rFonts w:ascii="Times New Roman" w:hAnsi="Times New Roman"/>
          <w:sz w:val="24"/>
        </w:rPr>
        <w:t xml:space="preserve"> (2024) 334 IR 70 at </w:t>
      </w:r>
      <w:r w:rsidR="001121AB" w:rsidRPr="00D311ED">
        <w:rPr>
          <w:rFonts w:ascii="Times New Roman" w:hAnsi="Times New Roman"/>
          <w:sz w:val="24"/>
        </w:rPr>
        <w:t xml:space="preserve">113-114 </w:t>
      </w:r>
      <w:r w:rsidR="00193E8E" w:rsidRPr="00D311ED">
        <w:rPr>
          <w:rFonts w:ascii="Times New Roman" w:hAnsi="Times New Roman"/>
          <w:sz w:val="24"/>
        </w:rPr>
        <w:t>[290]</w:t>
      </w:r>
      <w:r w:rsidR="00B827B0" w:rsidRPr="00D311ED">
        <w:rPr>
          <w:rFonts w:ascii="Times New Roman" w:hAnsi="Times New Roman"/>
          <w:sz w:val="24"/>
        </w:rPr>
        <w:t>,</w:t>
      </w:r>
      <w:r w:rsidR="00193E8E" w:rsidRPr="00D311ED">
        <w:rPr>
          <w:rFonts w:ascii="Times New Roman" w:hAnsi="Times New Roman"/>
          <w:sz w:val="24"/>
        </w:rPr>
        <w:t xml:space="preserve"> applying </w:t>
      </w:r>
      <w:r w:rsidRPr="00D311ED">
        <w:rPr>
          <w:rFonts w:ascii="Times New Roman" w:hAnsi="Times New Roman"/>
          <w:sz w:val="24"/>
        </w:rPr>
        <w:t xml:space="preserve">(2023) 321 IR 441 at </w:t>
      </w:r>
      <w:r w:rsidR="00AB4C6B" w:rsidRPr="00D311ED">
        <w:rPr>
          <w:rFonts w:ascii="Times New Roman" w:hAnsi="Times New Roman"/>
          <w:sz w:val="24"/>
        </w:rPr>
        <w:t xml:space="preserve">467-468 </w:t>
      </w:r>
      <w:r w:rsidRPr="00D311ED">
        <w:rPr>
          <w:rFonts w:ascii="Times New Roman" w:hAnsi="Times New Roman"/>
          <w:sz w:val="24"/>
        </w:rPr>
        <w:t>[</w:t>
      </w:r>
      <w:r w:rsidR="00863AE8" w:rsidRPr="00D311ED">
        <w:rPr>
          <w:rFonts w:ascii="Times New Roman" w:hAnsi="Times New Roman"/>
          <w:sz w:val="24"/>
        </w:rPr>
        <w:t>170]-[172].</w:t>
      </w:r>
      <w:r w:rsidR="00917003" w:rsidRPr="00D311ED">
        <w:rPr>
          <w:rFonts w:ascii="Times New Roman" w:hAnsi="Times New Roman"/>
          <w:sz w:val="24"/>
        </w:rPr>
        <w:t xml:space="preserve"> </w:t>
      </w:r>
    </w:p>
  </w:footnote>
  <w:footnote w:id="199">
    <w:p w14:paraId="24AA0BB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Roman Catholic Church Trust Property Act 1936 </w:t>
      </w:r>
      <w:r w:rsidRPr="009A260A">
        <w:rPr>
          <w:rFonts w:ascii="Times New Roman" w:hAnsi="Times New Roman"/>
          <w:sz w:val="24"/>
        </w:rPr>
        <w:t>(NSW), ss 4(1) and (2)(f), 5A(3)</w:t>
      </w:r>
      <w:r>
        <w:rPr>
          <w:rFonts w:ascii="Times New Roman" w:hAnsi="Times New Roman"/>
          <w:sz w:val="24"/>
        </w:rPr>
        <w:noBreakHyphen/>
      </w:r>
      <w:r w:rsidRPr="009A260A">
        <w:rPr>
          <w:rFonts w:ascii="Times New Roman" w:hAnsi="Times New Roman"/>
          <w:sz w:val="24"/>
        </w:rPr>
        <w:t>(5).</w:t>
      </w:r>
    </w:p>
  </w:footnote>
  <w:footnote w:id="200">
    <w:p w14:paraId="2A906E15"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6J definition of "child abuse proceedings".</w:t>
      </w:r>
    </w:p>
  </w:footnote>
  <w:footnote w:id="201">
    <w:p w14:paraId="01DBE61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6O(b), (d), (e).</w:t>
      </w:r>
    </w:p>
  </w:footnote>
  <w:footnote w:id="202">
    <w:p w14:paraId="6C1788C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(2024) 98 ALJR 1349; 419 ALR 552.</w:t>
      </w:r>
    </w:p>
  </w:footnote>
  <w:footnote w:id="203">
    <w:p w14:paraId="5DE7148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Hughes v The Queen</w:t>
      </w:r>
      <w:r w:rsidRPr="009A260A">
        <w:rPr>
          <w:rFonts w:ascii="Times New Roman" w:hAnsi="Times New Roman"/>
          <w:sz w:val="24"/>
        </w:rPr>
        <w:t xml:space="preserve"> (2017) 263 CLR 338 at 356-357 [40]-[42].</w:t>
      </w:r>
    </w:p>
  </w:footnote>
  <w:footnote w:id="204">
    <w:p w14:paraId="050AA475"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rPr>
        <w:t>Evidence Act</w:t>
      </w:r>
      <w:r w:rsidRPr="009A260A">
        <w:rPr>
          <w:rFonts w:ascii="Times New Roman" w:hAnsi="Times New Roman"/>
          <w:sz w:val="24"/>
        </w:rPr>
        <w:t xml:space="preserve">, Dictionary, Pt 1 definition of "probative value"; </w:t>
      </w:r>
      <w:r w:rsidRPr="009A260A">
        <w:rPr>
          <w:rFonts w:ascii="Times New Roman" w:hAnsi="Times New Roman"/>
          <w:i/>
          <w:iCs/>
          <w:sz w:val="24"/>
        </w:rPr>
        <w:t>IMM v The Queen</w:t>
      </w:r>
      <w:r w:rsidRPr="009A260A">
        <w:rPr>
          <w:rFonts w:ascii="Times New Roman" w:hAnsi="Times New Roman"/>
          <w:sz w:val="24"/>
        </w:rPr>
        <w:t xml:space="preserve"> (2016) 257 CLR 300 at 313 [43]-[44].</w:t>
      </w:r>
    </w:p>
  </w:footnote>
  <w:footnote w:id="205">
    <w:p w14:paraId="0453DF3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See Section E(2) below.</w:t>
      </w:r>
    </w:p>
  </w:footnote>
  <w:footnote w:id="206">
    <w:p w14:paraId="20A6279B"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Evidence Act</w:t>
      </w:r>
      <w:r w:rsidRPr="009A260A">
        <w:rPr>
          <w:rFonts w:ascii="Times New Roman" w:hAnsi="Times New Roman"/>
          <w:sz w:val="24"/>
        </w:rPr>
        <w:t>, s 140(1).</w:t>
      </w:r>
    </w:p>
  </w:footnote>
  <w:footnote w:id="207">
    <w:p w14:paraId="214A1FC1"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Evidence Act</w:t>
      </w:r>
      <w:r w:rsidRPr="009A260A">
        <w:rPr>
          <w:rFonts w:ascii="Times New Roman" w:hAnsi="Times New Roman"/>
          <w:sz w:val="24"/>
        </w:rPr>
        <w:t xml:space="preserve">, s 140(2)(c). See also </w:t>
      </w:r>
      <w:r w:rsidRPr="009A260A">
        <w:rPr>
          <w:rFonts w:ascii="Times New Roman" w:hAnsi="Times New Roman"/>
          <w:i/>
          <w:iCs/>
          <w:sz w:val="24"/>
        </w:rPr>
        <w:t xml:space="preserve">Briginshaw v Briginshaw </w:t>
      </w:r>
      <w:r w:rsidRPr="009A260A">
        <w:rPr>
          <w:rFonts w:ascii="Times New Roman" w:hAnsi="Times New Roman"/>
          <w:sz w:val="24"/>
        </w:rPr>
        <w:t>(1938) 60 CLR 336 at</w:t>
      </w:r>
      <w:r>
        <w:rPr>
          <w:rFonts w:ascii="Times New Roman" w:hAnsi="Times New Roman"/>
          <w:sz w:val="24"/>
        </w:rPr>
        <w:t> </w:t>
      </w:r>
      <w:r w:rsidRPr="009A260A">
        <w:rPr>
          <w:rFonts w:ascii="Times New Roman" w:hAnsi="Times New Roman"/>
          <w:sz w:val="24"/>
        </w:rPr>
        <w:t xml:space="preserve">362; </w:t>
      </w:r>
      <w:r w:rsidRPr="009A260A">
        <w:rPr>
          <w:rFonts w:ascii="Times New Roman" w:hAnsi="Times New Roman"/>
          <w:i/>
          <w:iCs/>
          <w:sz w:val="24"/>
        </w:rPr>
        <w:t>M v M</w:t>
      </w:r>
      <w:r w:rsidRPr="009A260A">
        <w:rPr>
          <w:rFonts w:ascii="Times New Roman" w:hAnsi="Times New Roman"/>
          <w:sz w:val="24"/>
        </w:rPr>
        <w:t xml:space="preserve"> (1988) 166 CLR 69 at 76-77; </w:t>
      </w:r>
      <w:r w:rsidRPr="009A260A">
        <w:rPr>
          <w:rFonts w:ascii="Times New Roman" w:hAnsi="Times New Roman"/>
          <w:i/>
          <w:iCs/>
          <w:sz w:val="24"/>
        </w:rPr>
        <w:t xml:space="preserve">GLJ v Trustees of the Roman Catholic Church for the Diocese of Lismore </w:t>
      </w:r>
      <w:r w:rsidRPr="009A260A">
        <w:rPr>
          <w:rFonts w:ascii="Times New Roman" w:hAnsi="Times New Roman"/>
          <w:sz w:val="24"/>
        </w:rPr>
        <w:t>(2023) 280 CLR 442 at 471 [57].</w:t>
      </w:r>
    </w:p>
  </w:footnote>
  <w:footnote w:id="208">
    <w:p w14:paraId="33B0FCAA"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Briginshaw </w:t>
      </w:r>
      <w:r w:rsidRPr="009A260A">
        <w:rPr>
          <w:rFonts w:ascii="Times New Roman" w:hAnsi="Times New Roman"/>
          <w:sz w:val="24"/>
        </w:rPr>
        <w:t>(1938) 60 CLR 336 at 362.</w:t>
      </w:r>
    </w:p>
  </w:footnote>
  <w:footnote w:id="209">
    <w:p w14:paraId="27D9DF8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Effem Foods Pty Ltd v Lake Cumbeline Pty Ltd </w:t>
      </w:r>
      <w:r w:rsidRPr="009A260A">
        <w:rPr>
          <w:rFonts w:ascii="Times New Roman" w:hAnsi="Times New Roman"/>
          <w:sz w:val="24"/>
        </w:rPr>
        <w:t>(1999) 161 ALR 599 at 605 [30].</w:t>
      </w:r>
    </w:p>
  </w:footnote>
  <w:footnote w:id="210">
    <w:p w14:paraId="6C60E261"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GLJ</w:t>
      </w:r>
      <w:r w:rsidRPr="009A260A">
        <w:rPr>
          <w:rFonts w:ascii="Times New Roman" w:hAnsi="Times New Roman"/>
          <w:sz w:val="24"/>
        </w:rPr>
        <w:t xml:space="preserve"> (2023) 280 CLR 442 at 472 [58], quoting </w:t>
      </w:r>
      <w:r w:rsidRPr="009A260A">
        <w:rPr>
          <w:rFonts w:ascii="Times New Roman" w:hAnsi="Times New Roman"/>
          <w:i/>
          <w:sz w:val="24"/>
        </w:rPr>
        <w:t>Cross on Evidence</w:t>
      </w:r>
      <w:r w:rsidRPr="009A260A">
        <w:rPr>
          <w:rFonts w:ascii="Times New Roman" w:hAnsi="Times New Roman"/>
          <w:sz w:val="24"/>
        </w:rPr>
        <w:t xml:space="preserve">, 13th Aust ed (2021) at 47 [1215], in turn quoting </w:t>
      </w:r>
      <w:r w:rsidRPr="009A260A">
        <w:rPr>
          <w:rFonts w:ascii="Times New Roman" w:hAnsi="Times New Roman"/>
          <w:i/>
          <w:iCs/>
          <w:sz w:val="24"/>
        </w:rPr>
        <w:t>Ho v Powell</w:t>
      </w:r>
      <w:r w:rsidRPr="009A260A">
        <w:rPr>
          <w:rFonts w:ascii="Times New Roman" w:hAnsi="Times New Roman"/>
          <w:sz w:val="24"/>
        </w:rPr>
        <w:t xml:space="preserve"> (2001) 51 NSWLR 572 at 576 [14].</w:t>
      </w:r>
    </w:p>
  </w:footnote>
  <w:footnote w:id="211">
    <w:p w14:paraId="5BD9A71C"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See Section F(2)(a) below.</w:t>
      </w:r>
    </w:p>
  </w:footnote>
  <w:footnote w:id="212">
    <w:p w14:paraId="47ECD16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A video recording and transcript of AA's evidence on commission were tendered in the trial before the primary judge.</w:t>
      </w:r>
    </w:p>
  </w:footnote>
  <w:footnote w:id="213">
    <w:p w14:paraId="6329923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rPr>
        <w:t>Robinson Helicopter Co Inc v McDermott</w:t>
      </w:r>
      <w:r w:rsidRPr="009A260A">
        <w:rPr>
          <w:rFonts w:ascii="Times New Roman" w:hAnsi="Times New Roman"/>
          <w:sz w:val="24"/>
        </w:rPr>
        <w:t xml:space="preserve"> (2016) 90 ALJR 679 at 687 [43]; 331 ALR 550 at 558-559, quoting </w:t>
      </w:r>
      <w:r w:rsidRPr="009A260A">
        <w:rPr>
          <w:rFonts w:ascii="Times New Roman" w:hAnsi="Times New Roman"/>
          <w:i/>
          <w:sz w:val="24"/>
        </w:rPr>
        <w:t xml:space="preserve">Fox v Percy </w:t>
      </w:r>
      <w:r w:rsidRPr="009A260A">
        <w:rPr>
          <w:rFonts w:ascii="Times New Roman" w:hAnsi="Times New Roman"/>
          <w:sz w:val="24"/>
        </w:rPr>
        <w:t>(2003) 214 CLR 118 at 128 [28]-[29].</w:t>
      </w:r>
    </w:p>
  </w:footnote>
  <w:footnote w:id="214">
    <w:p w14:paraId="4CDC0EB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Briginshaw </w:t>
      </w:r>
      <w:r w:rsidRPr="009A260A">
        <w:rPr>
          <w:rFonts w:ascii="Times New Roman" w:hAnsi="Times New Roman"/>
          <w:sz w:val="24"/>
        </w:rPr>
        <w:t>(1938) 60 CLR 336.</w:t>
      </w:r>
    </w:p>
  </w:footnote>
  <w:footnote w:id="215">
    <w:p w14:paraId="312E6E09" w14:textId="77777777" w:rsidR="00492078" w:rsidRPr="009A260A" w:rsidDel="0011562F" w:rsidRDefault="00492078" w:rsidP="009A260A">
      <w:pPr>
        <w:pStyle w:val="FootnoteText"/>
        <w:spacing w:line="280" w:lineRule="exact"/>
        <w:ind w:right="0"/>
        <w:jc w:val="both"/>
        <w:rPr>
          <w:rFonts w:ascii="Times New Roman" w:hAnsi="Times New Roman"/>
          <w:sz w:val="24"/>
        </w:rPr>
      </w:pPr>
      <w:r w:rsidRPr="009A260A" w:rsidDel="0011562F">
        <w:rPr>
          <w:rStyle w:val="FootnoteReference"/>
          <w:rFonts w:ascii="Times New Roman" w:hAnsi="Times New Roman"/>
          <w:sz w:val="22"/>
          <w:vertAlign w:val="baseline"/>
        </w:rPr>
        <w:footnoteRef/>
      </w:r>
      <w:r w:rsidRPr="009A260A" w:rsidDel="0011562F">
        <w:rPr>
          <w:rFonts w:ascii="Times New Roman" w:hAnsi="Times New Roman"/>
          <w:sz w:val="24"/>
        </w:rPr>
        <w:t xml:space="preserve"> </w:t>
      </w:r>
      <w:r w:rsidRPr="009A260A" w:rsidDel="0011562F">
        <w:rPr>
          <w:rFonts w:ascii="Times New Roman" w:hAnsi="Times New Roman"/>
          <w:sz w:val="24"/>
        </w:rPr>
        <w:tab/>
        <w:t>[1932] AC 562.</w:t>
      </w:r>
    </w:p>
  </w:footnote>
  <w:footnote w:id="216">
    <w:p w14:paraId="5D400F0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(2024) 98 ALJR 1349 at 1359-1360 [36]; 419 ALR 552 at 561-562.</w:t>
      </w:r>
    </w:p>
  </w:footnote>
  <w:footnote w:id="217">
    <w:p w14:paraId="7D8D95D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eg, </w:t>
      </w:r>
      <w:r w:rsidRPr="009A260A">
        <w:rPr>
          <w:rFonts w:ascii="Times New Roman" w:hAnsi="Times New Roman"/>
          <w:i/>
          <w:sz w:val="24"/>
        </w:rPr>
        <w:t>Smith v Leurs</w:t>
      </w:r>
      <w:r w:rsidRPr="009A260A">
        <w:rPr>
          <w:rFonts w:ascii="Times New Roman" w:hAnsi="Times New Roman"/>
          <w:sz w:val="24"/>
        </w:rPr>
        <w:t xml:space="preserve"> (1945) 70 CLR 256 at 262; </w:t>
      </w:r>
      <w:r w:rsidRPr="009A260A">
        <w:rPr>
          <w:rFonts w:ascii="Times New Roman" w:hAnsi="Times New Roman"/>
          <w:i/>
          <w:sz w:val="24"/>
        </w:rPr>
        <w:t>Sutherland Shire Council v</w:t>
      </w:r>
      <w:r w:rsidRPr="009A260A">
        <w:rPr>
          <w:rFonts w:ascii="Times New Roman" w:hAnsi="Times New Roman"/>
          <w:sz w:val="24"/>
        </w:rPr>
        <w:t xml:space="preserve"> </w:t>
      </w:r>
      <w:r w:rsidRPr="009A260A">
        <w:rPr>
          <w:rFonts w:ascii="Times New Roman" w:hAnsi="Times New Roman"/>
          <w:i/>
          <w:sz w:val="24"/>
        </w:rPr>
        <w:t>Heyman</w:t>
      </w:r>
      <w:r w:rsidRPr="009A260A">
        <w:rPr>
          <w:rFonts w:ascii="Times New Roman" w:hAnsi="Times New Roman"/>
          <w:sz w:val="24"/>
        </w:rPr>
        <w:t xml:space="preserve"> (1985) 157 CLR 424 at 502. See also </w:t>
      </w:r>
      <w:r w:rsidRPr="009A260A">
        <w:rPr>
          <w:rFonts w:ascii="Times New Roman" w:hAnsi="Times New Roman"/>
          <w:i/>
          <w:sz w:val="24"/>
        </w:rPr>
        <w:t>Electricity Networks</w:t>
      </w:r>
      <w:r w:rsidRPr="009A260A">
        <w:rPr>
          <w:rFonts w:ascii="Times New Roman" w:hAnsi="Times New Roman"/>
          <w:sz w:val="24"/>
        </w:rPr>
        <w:t xml:space="preserve"> </w:t>
      </w:r>
      <w:r w:rsidRPr="009A260A">
        <w:rPr>
          <w:rFonts w:ascii="Times New Roman" w:hAnsi="Times New Roman"/>
          <w:i/>
          <w:sz w:val="24"/>
        </w:rPr>
        <w:t>Corporation v Herridge Parties</w:t>
      </w:r>
      <w:r w:rsidRPr="009A260A">
        <w:rPr>
          <w:rFonts w:ascii="Times New Roman" w:hAnsi="Times New Roman"/>
          <w:sz w:val="24"/>
        </w:rPr>
        <w:t xml:space="preserve"> (2022) 276 CLR 271 at 283-284 [22]-[25] in relation to public authorities.</w:t>
      </w:r>
    </w:p>
  </w:footnote>
  <w:footnote w:id="218">
    <w:p w14:paraId="3BBA8DE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Putting to one side any relevant statutory obligations.</w:t>
      </w:r>
    </w:p>
  </w:footnote>
  <w:footnote w:id="219">
    <w:p w14:paraId="7EE2E2A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Nolan, "Assumption of Responsibility: Four Questions" (2019) 72 </w:t>
      </w:r>
      <w:r w:rsidRPr="009A260A">
        <w:rPr>
          <w:rFonts w:ascii="Times New Roman" w:hAnsi="Times New Roman"/>
          <w:i/>
          <w:iCs/>
          <w:sz w:val="24"/>
        </w:rPr>
        <w:t>Current Legal Problems</w:t>
      </w:r>
      <w:r w:rsidRPr="009A260A">
        <w:rPr>
          <w:rFonts w:ascii="Times New Roman" w:hAnsi="Times New Roman"/>
          <w:sz w:val="24"/>
        </w:rPr>
        <w:t xml:space="preserve"> 123 at 140. </w:t>
      </w:r>
      <w:r w:rsidRPr="009A260A">
        <w:rPr>
          <w:rFonts w:ascii="Times New Roman" w:hAnsi="Times New Roman"/>
          <w:sz w:val="24"/>
          <w:szCs w:val="18"/>
        </w:rPr>
        <w:t xml:space="preserve">See also Beale, "Gratuitous Undertakings" (1891) 5 </w:t>
      </w:r>
      <w:r w:rsidRPr="009A260A">
        <w:rPr>
          <w:rFonts w:ascii="Times New Roman" w:hAnsi="Times New Roman"/>
          <w:i/>
          <w:iCs/>
          <w:sz w:val="24"/>
          <w:szCs w:val="18"/>
        </w:rPr>
        <w:t>Harvard Law Review</w:t>
      </w:r>
      <w:r w:rsidRPr="009A260A">
        <w:rPr>
          <w:rFonts w:ascii="Times New Roman" w:hAnsi="Times New Roman"/>
          <w:sz w:val="24"/>
          <w:szCs w:val="18"/>
        </w:rPr>
        <w:t xml:space="preserve"> 222 at 223-224, 226-227, 231.</w:t>
      </w:r>
    </w:p>
  </w:footnote>
  <w:footnote w:id="220">
    <w:p w14:paraId="611E3E04"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sz w:val="24"/>
        </w:rPr>
        <w:t>Review of the Law of Negligence: Final Report</w:t>
      </w:r>
      <w:r w:rsidRPr="009A260A">
        <w:rPr>
          <w:rFonts w:ascii="Times New Roman" w:hAnsi="Times New Roman"/>
          <w:sz w:val="24"/>
        </w:rPr>
        <w:t xml:space="preserve"> (2002). See also New</w:t>
      </w:r>
      <w:r>
        <w:rPr>
          <w:rFonts w:ascii="Times New Roman" w:hAnsi="Times New Roman"/>
          <w:sz w:val="24"/>
        </w:rPr>
        <w:t> </w:t>
      </w:r>
      <w:r w:rsidRPr="009A260A">
        <w:rPr>
          <w:rFonts w:ascii="Times New Roman" w:hAnsi="Times New Roman"/>
          <w:sz w:val="24"/>
        </w:rPr>
        <w:t xml:space="preserve">South Wales, Legislative Assembly, </w:t>
      </w:r>
      <w:r w:rsidRPr="009A260A">
        <w:rPr>
          <w:rFonts w:ascii="Times New Roman" w:hAnsi="Times New Roman"/>
          <w:i/>
          <w:sz w:val="24"/>
        </w:rPr>
        <w:t>Parliamentary Debates</w:t>
      </w:r>
      <w:r w:rsidRPr="009A260A">
        <w:rPr>
          <w:rFonts w:ascii="Times New Roman" w:hAnsi="Times New Roman"/>
          <w:sz w:val="24"/>
        </w:rPr>
        <w:t xml:space="preserve"> (Hansard), 23</w:t>
      </w:r>
      <w:r>
        <w:rPr>
          <w:rFonts w:ascii="Times New Roman" w:hAnsi="Times New Roman"/>
          <w:sz w:val="24"/>
        </w:rPr>
        <w:t> </w:t>
      </w:r>
      <w:r w:rsidRPr="009A260A">
        <w:rPr>
          <w:rFonts w:ascii="Times New Roman" w:hAnsi="Times New Roman"/>
          <w:sz w:val="24"/>
        </w:rPr>
        <w:t>October 2002 at 5765.</w:t>
      </w:r>
    </w:p>
  </w:footnote>
  <w:footnote w:id="221">
    <w:p w14:paraId="603E0A60"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5A(1).</w:t>
      </w:r>
    </w:p>
  </w:footnote>
  <w:footnote w:id="222">
    <w:p w14:paraId="4720E66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Sch 1, cl 6(1).</w:t>
      </w:r>
    </w:p>
  </w:footnote>
  <w:footnote w:id="223">
    <w:p w14:paraId="5434F6D5"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rPr>
        <w:t>Adeels Palace</w:t>
      </w:r>
      <w:r w:rsidRPr="009A260A">
        <w:rPr>
          <w:rFonts w:ascii="Times New Roman" w:hAnsi="Times New Roman"/>
          <w:sz w:val="24"/>
        </w:rPr>
        <w:t xml:space="preserve"> (2009) 239 CLR 420 at 432 [13].</w:t>
      </w:r>
    </w:p>
  </w:footnote>
  <w:footnote w:id="224">
    <w:p w14:paraId="0EEE204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Sch 1, cl 43.</w:t>
      </w:r>
    </w:p>
  </w:footnote>
  <w:footnote w:id="225">
    <w:p w14:paraId="6059D20F"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11A(1), read with s 11 definition of "personal injury damages".</w:t>
      </w:r>
    </w:p>
  </w:footnote>
  <w:footnote w:id="226">
    <w:p w14:paraId="70DC6A1B"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Sch 1, cl 2.</w:t>
      </w:r>
    </w:p>
  </w:footnote>
  <w:footnote w:id="227">
    <w:p w14:paraId="52DF73C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(2016) 258 CLR 134 at 150 [45].</w:t>
      </w:r>
    </w:p>
  </w:footnote>
  <w:footnote w:id="228">
    <w:p w14:paraId="6169C81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Prince Alfred College </w:t>
      </w:r>
      <w:r w:rsidRPr="009A260A">
        <w:rPr>
          <w:rFonts w:ascii="Times New Roman" w:hAnsi="Times New Roman"/>
          <w:sz w:val="24"/>
        </w:rPr>
        <w:t>(2016) 258 CLR 134 at 150 [46].</w:t>
      </w:r>
    </w:p>
  </w:footnote>
  <w:footnote w:id="229">
    <w:p w14:paraId="322E5E5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rPr>
        <w:t>Mallonland Pty Ltd v Advanta Seeds Pty Ltd</w:t>
      </w:r>
      <w:r w:rsidRPr="009A260A">
        <w:rPr>
          <w:rFonts w:ascii="Times New Roman" w:hAnsi="Times New Roman"/>
          <w:sz w:val="24"/>
        </w:rPr>
        <w:t xml:space="preserve"> (2024) 98 ALJR 956 at 967 [37]; 418 ALR 639 at 649 (footnote omitted).</w:t>
      </w:r>
    </w:p>
  </w:footnote>
  <w:footnote w:id="230">
    <w:p w14:paraId="37E71C95"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(2000) 205 CLR 254 at 265-266 [26].</w:t>
      </w:r>
    </w:p>
  </w:footnote>
  <w:footnote w:id="231">
    <w:p w14:paraId="38405134" w14:textId="77777777" w:rsidR="00492078" w:rsidRPr="009A260A" w:rsidRDefault="00492078" w:rsidP="009A260A">
      <w:pPr>
        <w:pStyle w:val="FootnoteText"/>
        <w:spacing w:line="280" w:lineRule="exact"/>
        <w:ind w:right="0"/>
        <w:jc w:val="both"/>
        <w:rPr>
          <w:rFonts w:ascii="Times New Roman" w:hAnsi="Times New Roman"/>
          <w:i/>
          <w:iCs/>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Modbury</w:t>
      </w:r>
      <w:r w:rsidRPr="009A260A">
        <w:rPr>
          <w:rFonts w:ascii="Times New Roman" w:hAnsi="Times New Roman"/>
          <w:sz w:val="24"/>
        </w:rPr>
        <w:t xml:space="preserve"> (2000) 205 CLR 254 at 262 [14].</w:t>
      </w:r>
    </w:p>
  </w:footnote>
  <w:footnote w:id="232">
    <w:p w14:paraId="1677FFE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(2000) 205 CLR 254 at 266 [28], citing </w:t>
      </w:r>
      <w:r w:rsidRPr="009A260A">
        <w:rPr>
          <w:rFonts w:ascii="Times New Roman" w:hAnsi="Times New Roman"/>
          <w:i/>
          <w:iCs/>
          <w:sz w:val="24"/>
        </w:rPr>
        <w:t>Heyman</w:t>
      </w:r>
      <w:r w:rsidRPr="009A260A">
        <w:rPr>
          <w:rFonts w:ascii="Times New Roman" w:hAnsi="Times New Roman"/>
          <w:sz w:val="24"/>
        </w:rPr>
        <w:t xml:space="preserve"> (1985) 157 CLR 424 at 478. See</w:t>
      </w:r>
      <w:r>
        <w:rPr>
          <w:rFonts w:ascii="Times New Roman" w:hAnsi="Times New Roman"/>
          <w:sz w:val="24"/>
        </w:rPr>
        <w:t> </w:t>
      </w:r>
      <w:r w:rsidRPr="009A260A">
        <w:rPr>
          <w:rFonts w:ascii="Times New Roman" w:hAnsi="Times New Roman"/>
          <w:sz w:val="24"/>
        </w:rPr>
        <w:t xml:space="preserve">also </w:t>
      </w:r>
      <w:r w:rsidRPr="009A260A">
        <w:rPr>
          <w:rFonts w:ascii="Times New Roman" w:hAnsi="Times New Roman"/>
          <w:i/>
          <w:iCs/>
          <w:sz w:val="24"/>
        </w:rPr>
        <w:t>Agar v Hyde</w:t>
      </w:r>
      <w:r w:rsidRPr="009A260A">
        <w:rPr>
          <w:rFonts w:ascii="Times New Roman" w:hAnsi="Times New Roman"/>
          <w:sz w:val="24"/>
        </w:rPr>
        <w:t xml:space="preserve"> (2000) 201 CLR 552 at 578 [68].</w:t>
      </w:r>
    </w:p>
  </w:footnote>
  <w:footnote w:id="233">
    <w:p w14:paraId="14A0E36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(2000) 205 CLR 254 at 267 [30].</w:t>
      </w:r>
    </w:p>
  </w:footnote>
  <w:footnote w:id="234">
    <w:p w14:paraId="7B4015B8" w14:textId="77777777" w:rsidR="00492078" w:rsidRPr="009A260A" w:rsidRDefault="00492078" w:rsidP="009A260A">
      <w:pPr>
        <w:pStyle w:val="FootnoteText"/>
        <w:spacing w:line="280" w:lineRule="exact"/>
        <w:ind w:right="0"/>
        <w:jc w:val="both"/>
        <w:rPr>
          <w:rFonts w:ascii="Times New Roman" w:hAnsi="Times New Roman"/>
          <w:i/>
          <w:iCs/>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Modbury </w:t>
      </w:r>
      <w:r w:rsidRPr="009A260A">
        <w:rPr>
          <w:rFonts w:ascii="Times New Roman" w:hAnsi="Times New Roman"/>
          <w:sz w:val="24"/>
        </w:rPr>
        <w:t>(2000) 205 CLR 254 at 267 [30].</w:t>
      </w:r>
    </w:p>
  </w:footnote>
  <w:footnote w:id="235">
    <w:p w14:paraId="648E1BF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(1985) 157 CLR 424 at 479.</w:t>
      </w:r>
    </w:p>
  </w:footnote>
  <w:footnote w:id="236">
    <w:p w14:paraId="3AD4CBB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eg, Australia, Royal Commission into Institutional Responses to Child Sexual Abuse, </w:t>
      </w:r>
      <w:r w:rsidRPr="009A260A">
        <w:rPr>
          <w:rFonts w:ascii="Times New Roman" w:hAnsi="Times New Roman"/>
          <w:i/>
          <w:iCs/>
          <w:sz w:val="24"/>
        </w:rPr>
        <w:t>Final Report: Volume 16, Religious institutions</w:t>
      </w:r>
      <w:r w:rsidRPr="009A260A">
        <w:rPr>
          <w:rFonts w:ascii="Times New Roman" w:hAnsi="Times New Roman"/>
          <w:sz w:val="24"/>
        </w:rPr>
        <w:t xml:space="preserve"> (2017), bk 2 at 246-257.</w:t>
      </w:r>
    </w:p>
  </w:footnote>
  <w:footnote w:id="237">
    <w:p w14:paraId="10973F2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w:t>
      </w:r>
      <w:r w:rsidRPr="009A260A">
        <w:rPr>
          <w:rFonts w:ascii="Times New Roman" w:hAnsi="Times New Roman"/>
          <w:i/>
          <w:iCs/>
          <w:sz w:val="24"/>
        </w:rPr>
        <w:t>Perre v Apand Pty Ltd</w:t>
      </w:r>
      <w:r w:rsidRPr="009A260A">
        <w:rPr>
          <w:rFonts w:ascii="Times New Roman" w:hAnsi="Times New Roman"/>
          <w:sz w:val="24"/>
        </w:rPr>
        <w:t xml:space="preserve"> (1999) 198 CLR 180 at 202 [42].</w:t>
      </w:r>
    </w:p>
  </w:footnote>
  <w:footnote w:id="238">
    <w:p w14:paraId="155DE28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w:t>
      </w:r>
      <w:r w:rsidRPr="009A260A">
        <w:rPr>
          <w:rFonts w:ascii="Times New Roman" w:hAnsi="Times New Roman"/>
          <w:i/>
          <w:iCs/>
          <w:sz w:val="24"/>
        </w:rPr>
        <w:t>Wyong Shire Council v Shirt</w:t>
      </w:r>
      <w:r w:rsidRPr="009A260A">
        <w:rPr>
          <w:rFonts w:ascii="Times New Roman" w:hAnsi="Times New Roman"/>
          <w:sz w:val="24"/>
        </w:rPr>
        <w:t xml:space="preserve"> (1980) 146 CLR 40 at 46-47; </w:t>
      </w:r>
      <w:r w:rsidRPr="009A260A">
        <w:rPr>
          <w:rFonts w:ascii="Times New Roman" w:hAnsi="Times New Roman"/>
          <w:i/>
          <w:iCs/>
          <w:sz w:val="24"/>
        </w:rPr>
        <w:t>Sullivan v Moody</w:t>
      </w:r>
      <w:r w:rsidRPr="009A260A">
        <w:rPr>
          <w:rFonts w:ascii="Times New Roman" w:hAnsi="Times New Roman"/>
          <w:sz w:val="24"/>
        </w:rPr>
        <w:t xml:space="preserve"> (2001) 207 CLR 562 at 576 [42].</w:t>
      </w:r>
    </w:p>
  </w:footnote>
  <w:footnote w:id="239">
    <w:p w14:paraId="4DC83374" w14:textId="77777777" w:rsidR="00492078" w:rsidRPr="009A260A" w:rsidRDefault="00492078" w:rsidP="009A260A">
      <w:pPr>
        <w:pStyle w:val="FootnoteText"/>
        <w:spacing w:line="280" w:lineRule="exact"/>
        <w:ind w:right="0"/>
        <w:jc w:val="both"/>
        <w:rPr>
          <w:rFonts w:ascii="Times New Roman" w:hAnsi="Times New Roman"/>
          <w:sz w:val="24"/>
        </w:rPr>
      </w:pPr>
      <w:r w:rsidRPr="00587AF8">
        <w:rPr>
          <w:rStyle w:val="FootnoteReference"/>
          <w:rFonts w:ascii="Times New Roman" w:hAnsi="Times New Roman"/>
          <w:sz w:val="22"/>
          <w:vertAlign w:val="baseline"/>
        </w:rPr>
        <w:footnoteRef/>
      </w:r>
      <w:r w:rsidRPr="00587AF8">
        <w:rPr>
          <w:rFonts w:ascii="Times New Roman" w:hAnsi="Times New Roman"/>
          <w:sz w:val="24"/>
        </w:rPr>
        <w:t xml:space="preserve"> </w:t>
      </w:r>
      <w:r w:rsidRPr="00587AF8">
        <w:rPr>
          <w:rFonts w:ascii="Times New Roman" w:hAnsi="Times New Roman"/>
          <w:sz w:val="24"/>
        </w:rPr>
        <w:tab/>
        <w:t>See [</w:t>
      </w:r>
      <w:r>
        <w:rPr>
          <w:rFonts w:ascii="Times New Roman" w:hAnsi="Times New Roman"/>
          <w:sz w:val="24"/>
        </w:rPr>
        <w:t>222</w:t>
      </w:r>
      <w:r w:rsidRPr="00587AF8">
        <w:rPr>
          <w:rFonts w:ascii="Times New Roman" w:hAnsi="Times New Roman"/>
          <w:sz w:val="24"/>
        </w:rPr>
        <w:t>] above.</w:t>
      </w:r>
      <w:r w:rsidRPr="009A260A">
        <w:rPr>
          <w:rFonts w:ascii="Times New Roman" w:hAnsi="Times New Roman"/>
          <w:sz w:val="24"/>
        </w:rPr>
        <w:t xml:space="preserve"> </w:t>
      </w:r>
    </w:p>
  </w:footnote>
  <w:footnote w:id="240">
    <w:p w14:paraId="146ABDE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5B(1)(a).</w:t>
      </w:r>
    </w:p>
  </w:footnote>
  <w:footnote w:id="241">
    <w:p w14:paraId="5E0371A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rPr>
        <w:t>Modbury</w:t>
      </w:r>
      <w:r w:rsidRPr="009A260A">
        <w:rPr>
          <w:rFonts w:ascii="Times New Roman" w:hAnsi="Times New Roman"/>
          <w:sz w:val="24"/>
        </w:rPr>
        <w:t xml:space="preserve"> (2000) 205 CLR 254 at 267 [30].</w:t>
      </w:r>
    </w:p>
  </w:footnote>
  <w:footnote w:id="242">
    <w:p w14:paraId="452BD26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371EC6">
        <w:rPr>
          <w:rFonts w:ascii="Times New Roman" w:hAnsi="Times New Roman"/>
          <w:sz w:val="24"/>
        </w:rPr>
        <w:t>See [</w:t>
      </w:r>
      <w:r>
        <w:rPr>
          <w:rFonts w:ascii="Times New Roman" w:hAnsi="Times New Roman"/>
          <w:sz w:val="24"/>
        </w:rPr>
        <w:t>244</w:t>
      </w:r>
      <w:r w:rsidRPr="00371EC6">
        <w:rPr>
          <w:rFonts w:ascii="Times New Roman" w:hAnsi="Times New Roman"/>
          <w:sz w:val="24"/>
        </w:rPr>
        <w:t>] above</w:t>
      </w:r>
      <w:r w:rsidRPr="009A260A">
        <w:rPr>
          <w:rFonts w:ascii="Times New Roman" w:hAnsi="Times New Roman"/>
          <w:sz w:val="24"/>
        </w:rPr>
        <w:t>.</w:t>
      </w:r>
    </w:p>
  </w:footnote>
  <w:footnote w:id="243">
    <w:p w14:paraId="3D32D4B7"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Roads and Traffic Authority (NSW) v Dederer</w:t>
      </w:r>
      <w:r w:rsidRPr="009A260A">
        <w:rPr>
          <w:rFonts w:ascii="Times New Roman" w:hAnsi="Times New Roman"/>
          <w:sz w:val="24"/>
        </w:rPr>
        <w:t xml:space="preserve"> (2007) 234 CLR 330 at 338 [18]; see</w:t>
      </w:r>
      <w:r>
        <w:rPr>
          <w:rFonts w:ascii="Times New Roman" w:hAnsi="Times New Roman"/>
          <w:sz w:val="24"/>
        </w:rPr>
        <w:t> </w:t>
      </w:r>
      <w:r w:rsidRPr="009A260A">
        <w:rPr>
          <w:rFonts w:ascii="Times New Roman" w:hAnsi="Times New Roman"/>
          <w:sz w:val="24"/>
        </w:rPr>
        <w:t>also 351 [59].</w:t>
      </w:r>
    </w:p>
  </w:footnote>
  <w:footnote w:id="244">
    <w:p w14:paraId="6217458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5B(1)(c); see also s 5B(2).</w:t>
      </w:r>
    </w:p>
  </w:footnote>
  <w:footnote w:id="245">
    <w:p w14:paraId="31D305B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Graham Barclay Oysters Pty Ltd v Ryan</w:t>
      </w:r>
      <w:r w:rsidRPr="009A260A">
        <w:rPr>
          <w:rFonts w:ascii="Times New Roman" w:hAnsi="Times New Roman"/>
          <w:sz w:val="24"/>
        </w:rPr>
        <w:t xml:space="preserve"> (2002) 211 CLR 540 at 611-612 [192].</w:t>
      </w:r>
    </w:p>
  </w:footnote>
  <w:footnote w:id="246">
    <w:p w14:paraId="078FF84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Perisher Blue Pty Ltd v Nair-Smith</w:t>
      </w:r>
      <w:r w:rsidRPr="009A260A">
        <w:rPr>
          <w:rFonts w:ascii="Times New Roman" w:hAnsi="Times New Roman"/>
          <w:sz w:val="24"/>
        </w:rPr>
        <w:t xml:space="preserve"> (2015) 90 NSWLR 1 at 24 [106].</w:t>
      </w:r>
    </w:p>
  </w:footnote>
  <w:footnote w:id="247">
    <w:p w14:paraId="3933B23A"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B115E5">
        <w:rPr>
          <w:rFonts w:ascii="Times New Roman" w:hAnsi="Times New Roman"/>
          <w:sz w:val="24"/>
        </w:rPr>
        <w:t>See Section F(2) below.</w:t>
      </w:r>
    </w:p>
  </w:footnote>
  <w:footnote w:id="248">
    <w:p w14:paraId="0F49220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B115E5">
        <w:rPr>
          <w:rFonts w:ascii="Times New Roman" w:hAnsi="Times New Roman"/>
          <w:sz w:val="24"/>
        </w:rPr>
        <w:t>See [1</w:t>
      </w:r>
      <w:r>
        <w:rPr>
          <w:rFonts w:ascii="Times New Roman" w:hAnsi="Times New Roman"/>
          <w:sz w:val="24"/>
        </w:rPr>
        <w:t>68</w:t>
      </w:r>
      <w:r w:rsidRPr="00B115E5">
        <w:rPr>
          <w:rFonts w:ascii="Times New Roman" w:hAnsi="Times New Roman"/>
          <w:sz w:val="24"/>
        </w:rPr>
        <w:t>] above.</w:t>
      </w:r>
    </w:p>
  </w:footnote>
  <w:footnote w:id="249">
    <w:p w14:paraId="03AB40E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Lind, "Basic categories of argumentation in legal reasoning"</w:t>
      </w:r>
      <w:r w:rsidRPr="009A260A" w:rsidDel="004A77C9">
        <w:rPr>
          <w:rFonts w:ascii="Times New Roman" w:hAnsi="Times New Roman"/>
          <w:sz w:val="24"/>
        </w:rPr>
        <w:t xml:space="preserve"> (2014) 11 </w:t>
      </w:r>
      <w:r w:rsidRPr="009A260A" w:rsidDel="004A77C9">
        <w:rPr>
          <w:rFonts w:ascii="Times New Roman" w:hAnsi="Times New Roman"/>
          <w:i/>
          <w:iCs/>
          <w:sz w:val="24"/>
        </w:rPr>
        <w:t>The Judicial Review</w:t>
      </w:r>
      <w:r w:rsidRPr="009A260A" w:rsidDel="004A77C9">
        <w:rPr>
          <w:rFonts w:ascii="Times New Roman" w:hAnsi="Times New Roman"/>
          <w:sz w:val="24"/>
        </w:rPr>
        <w:t xml:space="preserve"> 429 at 446,</w:t>
      </w:r>
      <w:r w:rsidRPr="009A260A">
        <w:rPr>
          <w:rFonts w:ascii="Times New Roman" w:hAnsi="Times New Roman"/>
          <w:sz w:val="24"/>
        </w:rPr>
        <w:t xml:space="preserve"> also in Judicial Commission of New South Wales, </w:t>
      </w:r>
      <w:r w:rsidRPr="009A260A">
        <w:rPr>
          <w:rFonts w:ascii="Times New Roman" w:hAnsi="Times New Roman"/>
          <w:i/>
          <w:iCs/>
          <w:sz w:val="24"/>
        </w:rPr>
        <w:t>Handbook for Judicial Officers</w:t>
      </w:r>
      <w:r w:rsidRPr="009A260A">
        <w:rPr>
          <w:rFonts w:ascii="Times New Roman" w:hAnsi="Times New Roman"/>
          <w:sz w:val="24"/>
        </w:rPr>
        <w:t xml:space="preserve"> (2021) 417 at 431.</w:t>
      </w:r>
    </w:p>
  </w:footnote>
  <w:footnote w:id="250">
    <w:p w14:paraId="5BE5E05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A32AD2">
        <w:rPr>
          <w:rFonts w:ascii="Times New Roman" w:hAnsi="Times New Roman"/>
          <w:sz w:val="24"/>
        </w:rPr>
        <w:t>See [</w:t>
      </w:r>
      <w:r>
        <w:rPr>
          <w:rFonts w:ascii="Times New Roman" w:hAnsi="Times New Roman"/>
          <w:sz w:val="24"/>
        </w:rPr>
        <w:t>174</w:t>
      </w:r>
      <w:r w:rsidRPr="00A32AD2">
        <w:rPr>
          <w:rFonts w:ascii="Times New Roman" w:hAnsi="Times New Roman"/>
          <w:sz w:val="24"/>
        </w:rPr>
        <w:t>]-[</w:t>
      </w:r>
      <w:r>
        <w:rPr>
          <w:rFonts w:ascii="Times New Roman" w:hAnsi="Times New Roman"/>
          <w:sz w:val="24"/>
        </w:rPr>
        <w:t>175</w:t>
      </w:r>
      <w:r w:rsidRPr="00A32AD2">
        <w:rPr>
          <w:rFonts w:ascii="Times New Roman" w:hAnsi="Times New Roman"/>
          <w:sz w:val="24"/>
        </w:rPr>
        <w:t>] above.</w:t>
      </w:r>
    </w:p>
  </w:footnote>
  <w:footnote w:id="251">
    <w:p w14:paraId="1CDD590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The italicised portion of this paragraph relied upon parts of Mr McClung's statement that were not tendered in evidence.</w:t>
      </w:r>
    </w:p>
  </w:footnote>
  <w:footnote w:id="252">
    <w:p w14:paraId="72AE3EE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D3A90">
        <w:rPr>
          <w:rFonts w:ascii="Times New Roman" w:hAnsi="Times New Roman"/>
          <w:sz w:val="24"/>
        </w:rPr>
        <w:t>See [157] above.</w:t>
      </w:r>
    </w:p>
  </w:footnote>
  <w:footnote w:id="253">
    <w:p w14:paraId="21B1304A" w14:textId="77777777" w:rsidR="00492078" w:rsidRPr="009A39C0"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Bird</w:t>
      </w:r>
      <w:r w:rsidRPr="009A260A">
        <w:rPr>
          <w:rFonts w:ascii="Times New Roman" w:hAnsi="Times New Roman"/>
          <w:sz w:val="24"/>
        </w:rPr>
        <w:t xml:space="preserve"> (2024) 98 ALJR 1349 at 1361 [40]; 419 ALR 552 at 563, citing </w:t>
      </w:r>
      <w:r w:rsidRPr="009A260A">
        <w:rPr>
          <w:rFonts w:ascii="Times New Roman" w:hAnsi="Times New Roman"/>
          <w:i/>
          <w:iCs/>
          <w:sz w:val="24"/>
        </w:rPr>
        <w:t xml:space="preserve">Suttor v </w:t>
      </w:r>
      <w:r w:rsidRPr="009A39C0">
        <w:rPr>
          <w:rFonts w:ascii="Times New Roman" w:hAnsi="Times New Roman"/>
          <w:i/>
          <w:iCs/>
          <w:sz w:val="24"/>
        </w:rPr>
        <w:t xml:space="preserve">Gundowda Pty Ltd </w:t>
      </w:r>
      <w:r w:rsidRPr="009A39C0">
        <w:rPr>
          <w:rFonts w:ascii="Times New Roman" w:hAnsi="Times New Roman"/>
          <w:sz w:val="24"/>
        </w:rPr>
        <w:t>(1950) 81 CLR 418 at 438.</w:t>
      </w:r>
    </w:p>
  </w:footnote>
  <w:footnote w:id="254">
    <w:p w14:paraId="25965C3A" w14:textId="77777777" w:rsidR="00492078" w:rsidRPr="009A39C0" w:rsidRDefault="00492078" w:rsidP="009A260A">
      <w:pPr>
        <w:pStyle w:val="FootnoteText"/>
        <w:spacing w:line="280" w:lineRule="exact"/>
        <w:ind w:right="0"/>
        <w:jc w:val="both"/>
        <w:rPr>
          <w:rFonts w:ascii="Times New Roman" w:hAnsi="Times New Roman"/>
          <w:sz w:val="24"/>
        </w:rPr>
      </w:pPr>
      <w:r w:rsidRPr="009A39C0">
        <w:rPr>
          <w:rStyle w:val="FootnoteReference"/>
          <w:rFonts w:ascii="Times New Roman" w:hAnsi="Times New Roman"/>
          <w:sz w:val="22"/>
          <w:vertAlign w:val="baseline"/>
        </w:rPr>
        <w:footnoteRef/>
      </w:r>
      <w:r w:rsidRPr="009A39C0">
        <w:rPr>
          <w:rFonts w:ascii="Times New Roman" w:hAnsi="Times New Roman"/>
          <w:sz w:val="24"/>
        </w:rPr>
        <w:t xml:space="preserve"> </w:t>
      </w:r>
      <w:r w:rsidRPr="009A39C0">
        <w:rPr>
          <w:rFonts w:ascii="Times New Roman" w:hAnsi="Times New Roman"/>
          <w:sz w:val="24"/>
        </w:rPr>
        <w:tab/>
        <w:t>See [165] and [16</w:t>
      </w:r>
      <w:r>
        <w:rPr>
          <w:rFonts w:ascii="Times New Roman" w:hAnsi="Times New Roman"/>
          <w:sz w:val="24"/>
        </w:rPr>
        <w:t>8</w:t>
      </w:r>
      <w:r w:rsidRPr="009A39C0">
        <w:rPr>
          <w:rFonts w:ascii="Times New Roman" w:hAnsi="Times New Roman"/>
          <w:sz w:val="24"/>
        </w:rPr>
        <w:t>] above.</w:t>
      </w:r>
    </w:p>
  </w:footnote>
  <w:footnote w:id="255">
    <w:p w14:paraId="145CF2A4" w14:textId="77777777" w:rsidR="00492078" w:rsidRPr="009A260A" w:rsidRDefault="00492078" w:rsidP="009A260A">
      <w:pPr>
        <w:pStyle w:val="FootnoteText"/>
        <w:spacing w:line="280" w:lineRule="exact"/>
        <w:ind w:right="0"/>
        <w:jc w:val="both"/>
        <w:rPr>
          <w:rFonts w:ascii="Times New Roman" w:hAnsi="Times New Roman"/>
          <w:sz w:val="24"/>
        </w:rPr>
      </w:pPr>
      <w:r w:rsidRPr="009A39C0">
        <w:rPr>
          <w:rStyle w:val="FootnoteReference"/>
          <w:rFonts w:ascii="Times New Roman" w:hAnsi="Times New Roman"/>
          <w:sz w:val="22"/>
          <w:vertAlign w:val="baseline"/>
        </w:rPr>
        <w:footnoteRef/>
      </w:r>
      <w:r w:rsidRPr="009A39C0">
        <w:rPr>
          <w:rFonts w:ascii="Times New Roman" w:hAnsi="Times New Roman"/>
          <w:sz w:val="24"/>
        </w:rPr>
        <w:t xml:space="preserve"> </w:t>
      </w:r>
      <w:r w:rsidRPr="009A39C0">
        <w:rPr>
          <w:rFonts w:ascii="Times New Roman" w:hAnsi="Times New Roman"/>
          <w:sz w:val="24"/>
        </w:rPr>
        <w:tab/>
        <w:t>See Section E(2)(b) above.</w:t>
      </w:r>
    </w:p>
  </w:footnote>
  <w:footnote w:id="256">
    <w:p w14:paraId="4CD541B0"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Burnie </w:t>
      </w:r>
      <w:r w:rsidRPr="009A260A">
        <w:rPr>
          <w:rFonts w:ascii="Times New Roman" w:hAnsi="Times New Roman"/>
          <w:i/>
          <w:sz w:val="24"/>
        </w:rPr>
        <w:t>Port Authority v General Jones Pty Ltd</w:t>
      </w:r>
      <w:r w:rsidRPr="009A260A">
        <w:rPr>
          <w:rFonts w:ascii="Times New Roman" w:hAnsi="Times New Roman"/>
          <w:sz w:val="24"/>
        </w:rPr>
        <w:t xml:space="preserve"> (1994) 179 CLR 520 at 550, quoting</w:t>
      </w:r>
      <w:r>
        <w:rPr>
          <w:rFonts w:ascii="Times New Roman" w:hAnsi="Times New Roman"/>
          <w:sz w:val="24"/>
        </w:rPr>
        <w:t> </w:t>
      </w:r>
      <w:r w:rsidRPr="009A260A">
        <w:rPr>
          <w:rFonts w:ascii="Times New Roman" w:hAnsi="Times New Roman"/>
          <w:i/>
          <w:iCs/>
          <w:sz w:val="24"/>
        </w:rPr>
        <w:t>Kondis v State Transport Authority</w:t>
      </w:r>
      <w:r w:rsidRPr="009A260A">
        <w:rPr>
          <w:rFonts w:ascii="Times New Roman" w:hAnsi="Times New Roman"/>
          <w:sz w:val="24"/>
        </w:rPr>
        <w:t xml:space="preserve"> (1984) 154 CLR 672 at 686. See also </w:t>
      </w:r>
      <w:r w:rsidRPr="009A260A">
        <w:rPr>
          <w:rFonts w:ascii="Times New Roman" w:hAnsi="Times New Roman"/>
          <w:i/>
          <w:iCs/>
          <w:sz w:val="24"/>
        </w:rPr>
        <w:t>New South Wales v Lepore</w:t>
      </w:r>
      <w:r w:rsidRPr="009A260A">
        <w:rPr>
          <w:rFonts w:ascii="Times New Roman" w:hAnsi="Times New Roman"/>
          <w:sz w:val="24"/>
        </w:rPr>
        <w:t xml:space="preserve"> (2003) 212 CLR 511 at 530 [25], 551 [101], 598 [254]; </w:t>
      </w:r>
      <w:r w:rsidRPr="009A260A">
        <w:rPr>
          <w:rFonts w:ascii="Times New Roman" w:hAnsi="Times New Roman"/>
          <w:i/>
          <w:iCs/>
          <w:sz w:val="24"/>
        </w:rPr>
        <w:t>Leichhardt</w:t>
      </w:r>
      <w:r>
        <w:rPr>
          <w:rFonts w:ascii="Times New Roman" w:hAnsi="Times New Roman"/>
          <w:i/>
          <w:iCs/>
          <w:sz w:val="24"/>
        </w:rPr>
        <w:t> </w:t>
      </w:r>
      <w:r w:rsidRPr="009A260A">
        <w:rPr>
          <w:rFonts w:ascii="Times New Roman" w:hAnsi="Times New Roman"/>
          <w:i/>
          <w:iCs/>
          <w:sz w:val="24"/>
        </w:rPr>
        <w:t>Municipal Council v Montgomery</w:t>
      </w:r>
      <w:r w:rsidRPr="009A260A">
        <w:rPr>
          <w:rFonts w:ascii="Times New Roman" w:hAnsi="Times New Roman"/>
          <w:sz w:val="24"/>
        </w:rPr>
        <w:t xml:space="preserve"> (2007) 230 CLR 22 at 27 [6]; </w:t>
      </w:r>
      <w:r w:rsidRPr="009A260A">
        <w:rPr>
          <w:rFonts w:ascii="Times New Roman" w:hAnsi="Times New Roman"/>
          <w:i/>
          <w:iCs/>
          <w:sz w:val="24"/>
        </w:rPr>
        <w:t>Bird</w:t>
      </w:r>
      <w:r>
        <w:rPr>
          <w:rFonts w:ascii="Times New Roman" w:hAnsi="Times New Roman"/>
          <w:i/>
          <w:iCs/>
          <w:sz w:val="24"/>
        </w:rPr>
        <w:t> </w:t>
      </w:r>
      <w:r w:rsidRPr="009A260A">
        <w:rPr>
          <w:rFonts w:ascii="Times New Roman" w:hAnsi="Times New Roman"/>
          <w:sz w:val="24"/>
        </w:rPr>
        <w:t>(2024) 98 ALJR 1349 at 1359-1360 [36]; 419 ALR 552 at 561-562.</w:t>
      </w:r>
    </w:p>
  </w:footnote>
  <w:footnote w:id="257">
    <w:p w14:paraId="2C45DB0D" w14:textId="77777777" w:rsidR="00492078" w:rsidRPr="009A260A" w:rsidRDefault="00492078" w:rsidP="009A260A">
      <w:pPr>
        <w:pStyle w:val="FootnoteText"/>
        <w:spacing w:line="280" w:lineRule="exact"/>
        <w:ind w:right="0"/>
        <w:jc w:val="both"/>
        <w:rPr>
          <w:rFonts w:ascii="Times New Roman" w:hAnsi="Times New Roman"/>
          <w:i/>
          <w:iCs/>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Kondis </w:t>
      </w:r>
      <w:r w:rsidRPr="009A260A">
        <w:rPr>
          <w:rFonts w:ascii="Times New Roman" w:hAnsi="Times New Roman"/>
          <w:sz w:val="24"/>
        </w:rPr>
        <w:t xml:space="preserve">(1984) 154 CLR 672 at 686. See also </w:t>
      </w:r>
      <w:r w:rsidRPr="009A260A">
        <w:rPr>
          <w:rFonts w:ascii="Times New Roman" w:hAnsi="Times New Roman"/>
          <w:i/>
          <w:iCs/>
          <w:sz w:val="24"/>
        </w:rPr>
        <w:t>The</w:t>
      </w:r>
      <w:r w:rsidRPr="009A260A">
        <w:rPr>
          <w:rFonts w:ascii="Times New Roman" w:hAnsi="Times New Roman"/>
          <w:sz w:val="24"/>
        </w:rPr>
        <w:t xml:space="preserve"> </w:t>
      </w:r>
      <w:r w:rsidRPr="009A260A">
        <w:rPr>
          <w:rFonts w:ascii="Times New Roman" w:hAnsi="Times New Roman"/>
          <w:i/>
          <w:iCs/>
          <w:sz w:val="24"/>
        </w:rPr>
        <w:t xml:space="preserve">Commonwealth v Introvigne </w:t>
      </w:r>
      <w:r w:rsidRPr="009A260A">
        <w:rPr>
          <w:rFonts w:ascii="Times New Roman" w:hAnsi="Times New Roman"/>
          <w:sz w:val="24"/>
        </w:rPr>
        <w:t xml:space="preserve">(1982) 150 CLR 258 at 270-271; </w:t>
      </w:r>
      <w:r w:rsidRPr="009A260A">
        <w:rPr>
          <w:rFonts w:ascii="Times New Roman" w:hAnsi="Times New Roman"/>
          <w:i/>
          <w:iCs/>
          <w:sz w:val="24"/>
        </w:rPr>
        <w:t xml:space="preserve">Burnie </w:t>
      </w:r>
      <w:r w:rsidRPr="009A260A">
        <w:rPr>
          <w:rFonts w:ascii="Times New Roman" w:hAnsi="Times New Roman"/>
          <w:sz w:val="24"/>
        </w:rPr>
        <w:t>(1994) 179 CLR 520 at</w:t>
      </w:r>
      <w:r w:rsidRPr="009A260A">
        <w:rPr>
          <w:rFonts w:ascii="Times New Roman" w:hAnsi="Times New Roman"/>
          <w:i/>
          <w:iCs/>
          <w:sz w:val="24"/>
        </w:rPr>
        <w:t xml:space="preserve"> </w:t>
      </w:r>
      <w:r w:rsidRPr="009A260A">
        <w:rPr>
          <w:rFonts w:ascii="Times New Roman" w:hAnsi="Times New Roman"/>
          <w:sz w:val="24"/>
        </w:rPr>
        <w:t xml:space="preserve">550; </w:t>
      </w:r>
      <w:r w:rsidRPr="009A260A">
        <w:rPr>
          <w:rFonts w:ascii="Times New Roman" w:hAnsi="Times New Roman"/>
          <w:i/>
          <w:iCs/>
          <w:sz w:val="24"/>
        </w:rPr>
        <w:t xml:space="preserve">Lepore </w:t>
      </w:r>
      <w:r w:rsidRPr="009A260A">
        <w:rPr>
          <w:rFonts w:ascii="Times New Roman" w:hAnsi="Times New Roman"/>
          <w:sz w:val="24"/>
        </w:rPr>
        <w:t xml:space="preserve">(2003) 212 CLR 511 at 530 [25], 551-552 [101], 565 [144], 598 [254]; </w:t>
      </w:r>
      <w:r w:rsidRPr="009A260A">
        <w:rPr>
          <w:rFonts w:ascii="Times New Roman" w:hAnsi="Times New Roman"/>
          <w:i/>
          <w:iCs/>
          <w:sz w:val="24"/>
        </w:rPr>
        <w:t>Bird</w:t>
      </w:r>
      <w:r w:rsidRPr="009A260A">
        <w:rPr>
          <w:rFonts w:ascii="Times New Roman" w:hAnsi="Times New Roman"/>
          <w:sz w:val="24"/>
        </w:rPr>
        <w:t xml:space="preserve"> (2024) 98</w:t>
      </w:r>
      <w:r>
        <w:rPr>
          <w:rFonts w:ascii="Times New Roman" w:hAnsi="Times New Roman"/>
          <w:sz w:val="24"/>
        </w:rPr>
        <w:t> </w:t>
      </w:r>
      <w:r w:rsidRPr="009A260A">
        <w:rPr>
          <w:rFonts w:ascii="Times New Roman" w:hAnsi="Times New Roman"/>
          <w:sz w:val="24"/>
        </w:rPr>
        <w:t>ALJR 1349 at 1360 [36]; 419 ALR 552 at 562.</w:t>
      </w:r>
    </w:p>
  </w:footnote>
  <w:footnote w:id="258">
    <w:p w14:paraId="0EF13A9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Burnie</w:t>
      </w:r>
      <w:r w:rsidRPr="009A260A">
        <w:rPr>
          <w:rFonts w:ascii="Times New Roman" w:hAnsi="Times New Roman"/>
          <w:sz w:val="24"/>
        </w:rPr>
        <w:t xml:space="preserve"> (1994) 179 CLR 520 at 551-552; </w:t>
      </w:r>
      <w:r w:rsidRPr="009A260A">
        <w:rPr>
          <w:rFonts w:ascii="Times New Roman" w:hAnsi="Times New Roman"/>
          <w:i/>
          <w:iCs/>
          <w:sz w:val="24"/>
        </w:rPr>
        <w:t>Northern Sandblasting Pty Ltd v Harris</w:t>
      </w:r>
      <w:r w:rsidRPr="009A260A">
        <w:rPr>
          <w:rFonts w:ascii="Times New Roman" w:hAnsi="Times New Roman"/>
          <w:sz w:val="24"/>
        </w:rPr>
        <w:t xml:space="preserve"> (1997) 188 CLR 313 at 336, 339, 352-353, 363, 368-369; </w:t>
      </w:r>
      <w:r w:rsidRPr="009A260A">
        <w:rPr>
          <w:rFonts w:ascii="Times New Roman" w:hAnsi="Times New Roman"/>
          <w:i/>
          <w:iCs/>
          <w:sz w:val="24"/>
          <w:szCs w:val="18"/>
        </w:rPr>
        <w:t xml:space="preserve">Woodland v Swimming Teachers Association </w:t>
      </w:r>
      <w:r w:rsidRPr="009A260A">
        <w:rPr>
          <w:rFonts w:ascii="Times New Roman" w:hAnsi="Times New Roman"/>
          <w:sz w:val="24"/>
          <w:szCs w:val="18"/>
        </w:rPr>
        <w:t>[2014] AC 537 at 583 [23].</w:t>
      </w:r>
    </w:p>
  </w:footnote>
  <w:footnote w:id="259">
    <w:p w14:paraId="5761ADE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Introvigne</w:t>
      </w:r>
      <w:r w:rsidRPr="009A260A">
        <w:rPr>
          <w:rFonts w:ascii="Times New Roman" w:hAnsi="Times New Roman"/>
          <w:sz w:val="24"/>
        </w:rPr>
        <w:t xml:space="preserve"> (1982) 150 CLR 258 at 271, 275, 279; </w:t>
      </w:r>
      <w:r w:rsidRPr="009A260A">
        <w:rPr>
          <w:rFonts w:ascii="Times New Roman" w:hAnsi="Times New Roman"/>
          <w:i/>
          <w:iCs/>
          <w:sz w:val="24"/>
        </w:rPr>
        <w:t xml:space="preserve">Northern Sandblasting </w:t>
      </w:r>
      <w:r w:rsidRPr="009A260A">
        <w:rPr>
          <w:rFonts w:ascii="Times New Roman" w:hAnsi="Times New Roman"/>
          <w:sz w:val="24"/>
        </w:rPr>
        <w:t xml:space="preserve">(1997) 188 CLR 313 at 329-330; </w:t>
      </w:r>
      <w:r w:rsidRPr="009A260A">
        <w:rPr>
          <w:rFonts w:ascii="Times New Roman" w:hAnsi="Times New Roman"/>
          <w:i/>
          <w:iCs/>
          <w:sz w:val="24"/>
        </w:rPr>
        <w:t>Lepore</w:t>
      </w:r>
      <w:r w:rsidRPr="009A260A">
        <w:rPr>
          <w:rFonts w:ascii="Times New Roman" w:hAnsi="Times New Roman"/>
          <w:sz w:val="24"/>
        </w:rPr>
        <w:t xml:space="preserve"> (2003) 212 CLR 511 at 562 [136]; </w:t>
      </w:r>
      <w:r w:rsidRPr="009A260A">
        <w:rPr>
          <w:rFonts w:ascii="Times New Roman" w:hAnsi="Times New Roman"/>
          <w:i/>
          <w:iCs/>
          <w:sz w:val="24"/>
        </w:rPr>
        <w:t>CCIG Investments Pty Ltd v Schokman</w:t>
      </w:r>
      <w:r w:rsidRPr="009A260A">
        <w:rPr>
          <w:rFonts w:ascii="Times New Roman" w:hAnsi="Times New Roman"/>
          <w:sz w:val="24"/>
        </w:rPr>
        <w:t xml:space="preserve"> (2023) 278 CLR 165 at 195-196 [70]-[73]; </w:t>
      </w:r>
      <w:r w:rsidRPr="009A260A">
        <w:rPr>
          <w:rFonts w:ascii="Times New Roman" w:hAnsi="Times New Roman"/>
          <w:i/>
          <w:iCs/>
          <w:sz w:val="24"/>
        </w:rPr>
        <w:t>Bird</w:t>
      </w:r>
      <w:r w:rsidRPr="009A260A">
        <w:rPr>
          <w:rFonts w:ascii="Times New Roman" w:hAnsi="Times New Roman"/>
          <w:sz w:val="24"/>
        </w:rPr>
        <w:t xml:space="preserve"> (2024) 98 ALJR 1349 at 1360 [36]; 419 ALR 552 at 562.</w:t>
      </w:r>
    </w:p>
  </w:footnote>
  <w:footnote w:id="260">
    <w:p w14:paraId="5958C10B" w14:textId="77777777" w:rsidR="00492078" w:rsidRPr="009A260A" w:rsidRDefault="00492078" w:rsidP="009A260A">
      <w:pPr>
        <w:pStyle w:val="FootnoteText"/>
        <w:spacing w:line="280" w:lineRule="exact"/>
        <w:ind w:right="0"/>
        <w:jc w:val="both"/>
        <w:rPr>
          <w:rFonts w:ascii="Times New Roman" w:hAnsi="Times New Roman"/>
          <w:sz w:val="24"/>
          <w:szCs w:val="18"/>
        </w:rPr>
      </w:pPr>
      <w:r w:rsidRPr="009A260A">
        <w:rPr>
          <w:rStyle w:val="FootnoteReference"/>
          <w:rFonts w:ascii="Times New Roman" w:hAnsi="Times New Roman"/>
          <w:sz w:val="22"/>
          <w:szCs w:val="18"/>
          <w:vertAlign w:val="baseline"/>
        </w:rPr>
        <w:footnoteRef/>
      </w:r>
      <w:r w:rsidRPr="009A260A">
        <w:rPr>
          <w:rFonts w:ascii="Times New Roman" w:hAnsi="Times New Roman"/>
          <w:sz w:val="24"/>
          <w:szCs w:val="18"/>
        </w:rPr>
        <w:t xml:space="preserve"> </w:t>
      </w:r>
      <w:r w:rsidRPr="009A260A">
        <w:rPr>
          <w:rFonts w:ascii="Times New Roman" w:hAnsi="Times New Roman"/>
          <w:sz w:val="24"/>
          <w:szCs w:val="18"/>
        </w:rPr>
        <w:tab/>
      </w:r>
      <w:r w:rsidRPr="009A260A">
        <w:rPr>
          <w:rFonts w:ascii="Times New Roman" w:hAnsi="Times New Roman"/>
          <w:i/>
          <w:iCs/>
          <w:sz w:val="24"/>
          <w:szCs w:val="18"/>
        </w:rPr>
        <w:t>McDermid v Nash Dredging &amp; Reclamation Co Ltd</w:t>
      </w:r>
      <w:r w:rsidRPr="009A260A">
        <w:rPr>
          <w:rFonts w:ascii="Times New Roman" w:hAnsi="Times New Roman"/>
          <w:sz w:val="24"/>
          <w:szCs w:val="18"/>
        </w:rPr>
        <w:t xml:space="preserve"> [1987] AC 906 at 910, quoted</w:t>
      </w:r>
      <w:r>
        <w:rPr>
          <w:rFonts w:ascii="Times New Roman" w:hAnsi="Times New Roman"/>
          <w:sz w:val="24"/>
          <w:szCs w:val="18"/>
        </w:rPr>
        <w:t> </w:t>
      </w:r>
      <w:r w:rsidRPr="009A260A">
        <w:rPr>
          <w:rFonts w:ascii="Times New Roman" w:hAnsi="Times New Roman"/>
          <w:sz w:val="24"/>
          <w:szCs w:val="18"/>
        </w:rPr>
        <w:t xml:space="preserve">by McHugh J in </w:t>
      </w:r>
      <w:r w:rsidRPr="009A260A">
        <w:rPr>
          <w:rFonts w:ascii="Times New Roman" w:hAnsi="Times New Roman"/>
          <w:i/>
          <w:iCs/>
          <w:sz w:val="24"/>
        </w:rPr>
        <w:t xml:space="preserve">Lepore </w:t>
      </w:r>
      <w:r w:rsidRPr="009A260A">
        <w:rPr>
          <w:rFonts w:ascii="Times New Roman" w:hAnsi="Times New Roman"/>
          <w:sz w:val="24"/>
        </w:rPr>
        <w:t>(2003) 212 CLR 511 at 566 [145]</w:t>
      </w:r>
      <w:r w:rsidRPr="009A260A">
        <w:rPr>
          <w:rFonts w:ascii="Times New Roman" w:hAnsi="Times New Roman"/>
          <w:sz w:val="24"/>
          <w:szCs w:val="18"/>
        </w:rPr>
        <w:t>.</w:t>
      </w:r>
    </w:p>
  </w:footnote>
  <w:footnote w:id="261">
    <w:p w14:paraId="3CF2AC3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eg, </w:t>
      </w:r>
      <w:r w:rsidRPr="009A260A">
        <w:rPr>
          <w:rFonts w:ascii="Times New Roman" w:hAnsi="Times New Roman"/>
          <w:i/>
          <w:iCs/>
          <w:sz w:val="24"/>
        </w:rPr>
        <w:t xml:space="preserve">Kondis </w:t>
      </w:r>
      <w:r w:rsidRPr="009A260A">
        <w:rPr>
          <w:rFonts w:ascii="Times New Roman" w:hAnsi="Times New Roman"/>
          <w:sz w:val="24"/>
        </w:rPr>
        <w:t>(1984) 154 CLR 672.</w:t>
      </w:r>
    </w:p>
  </w:footnote>
  <w:footnote w:id="262">
    <w:p w14:paraId="44C4D4E7"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eg, </w:t>
      </w:r>
      <w:r w:rsidRPr="009A260A">
        <w:rPr>
          <w:rFonts w:ascii="Times New Roman" w:hAnsi="Times New Roman"/>
          <w:i/>
          <w:iCs/>
          <w:sz w:val="24"/>
        </w:rPr>
        <w:t xml:space="preserve">Introvigne </w:t>
      </w:r>
      <w:r w:rsidRPr="009A260A">
        <w:rPr>
          <w:rFonts w:ascii="Times New Roman" w:hAnsi="Times New Roman"/>
          <w:sz w:val="24"/>
        </w:rPr>
        <w:t>(1982) 150 CLR 258.</w:t>
      </w:r>
    </w:p>
  </w:footnote>
  <w:footnote w:id="263">
    <w:p w14:paraId="4E287A7C"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eg, </w:t>
      </w:r>
      <w:r w:rsidRPr="009A260A">
        <w:rPr>
          <w:rFonts w:ascii="Times New Roman" w:hAnsi="Times New Roman"/>
          <w:i/>
          <w:iCs/>
          <w:sz w:val="24"/>
        </w:rPr>
        <w:t>Albrighton v Royal Prince Alfred Hospital</w:t>
      </w:r>
      <w:r w:rsidRPr="009A260A">
        <w:rPr>
          <w:rFonts w:ascii="Times New Roman" w:hAnsi="Times New Roman"/>
          <w:sz w:val="24"/>
        </w:rPr>
        <w:t xml:space="preserve"> [1980] 2 NSWLR 542 at 561 [59]; </w:t>
      </w:r>
      <w:r w:rsidRPr="009A260A">
        <w:rPr>
          <w:rFonts w:ascii="Times New Roman" w:hAnsi="Times New Roman"/>
          <w:i/>
          <w:iCs/>
          <w:sz w:val="24"/>
        </w:rPr>
        <w:t>Ellis v Wallsend District Hospital</w:t>
      </w:r>
      <w:r w:rsidRPr="009A260A">
        <w:rPr>
          <w:rFonts w:ascii="Times New Roman" w:hAnsi="Times New Roman"/>
          <w:sz w:val="24"/>
        </w:rPr>
        <w:t xml:space="preserve"> (1989) 17 NSWLR 553 at 601-604. See also </w:t>
      </w:r>
      <w:r w:rsidRPr="009A260A">
        <w:rPr>
          <w:rFonts w:ascii="Times New Roman" w:hAnsi="Times New Roman"/>
          <w:i/>
          <w:iCs/>
          <w:sz w:val="24"/>
        </w:rPr>
        <w:t>Introvigne</w:t>
      </w:r>
      <w:r w:rsidRPr="009A260A">
        <w:rPr>
          <w:rFonts w:ascii="Times New Roman" w:hAnsi="Times New Roman"/>
          <w:sz w:val="24"/>
        </w:rPr>
        <w:t xml:space="preserve"> (1982) 150 CLR 258 at 270, 275.</w:t>
      </w:r>
    </w:p>
  </w:footnote>
  <w:footnote w:id="264">
    <w:p w14:paraId="01EFB55A" w14:textId="77777777" w:rsidR="00492078" w:rsidRPr="009A260A" w:rsidRDefault="00492078" w:rsidP="009A260A">
      <w:pPr>
        <w:pStyle w:val="FootnoteText"/>
        <w:spacing w:line="280" w:lineRule="exact"/>
        <w:ind w:right="0"/>
        <w:jc w:val="both"/>
        <w:rPr>
          <w:rFonts w:ascii="Times New Roman" w:hAnsi="Times New Roman"/>
          <w:i/>
          <w:iCs/>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Kondis </w:t>
      </w:r>
      <w:r w:rsidRPr="009A260A">
        <w:rPr>
          <w:rFonts w:ascii="Times New Roman" w:hAnsi="Times New Roman"/>
          <w:sz w:val="24"/>
        </w:rPr>
        <w:t xml:space="preserve">(1984) 154 CLR 672 at 687, cited in </w:t>
      </w:r>
      <w:r w:rsidRPr="009A260A">
        <w:rPr>
          <w:rFonts w:ascii="Times New Roman" w:hAnsi="Times New Roman"/>
          <w:i/>
          <w:iCs/>
          <w:sz w:val="24"/>
        </w:rPr>
        <w:t xml:space="preserve">Lepore </w:t>
      </w:r>
      <w:r w:rsidRPr="009A260A">
        <w:rPr>
          <w:rFonts w:ascii="Times New Roman" w:hAnsi="Times New Roman"/>
          <w:sz w:val="24"/>
        </w:rPr>
        <w:t xml:space="preserve">(2003) 212 CLR 511 at 534 [35], 599 [255] and </w:t>
      </w:r>
      <w:r w:rsidRPr="009A260A">
        <w:rPr>
          <w:rFonts w:ascii="Times New Roman" w:hAnsi="Times New Roman"/>
          <w:i/>
          <w:iCs/>
          <w:sz w:val="24"/>
        </w:rPr>
        <w:t xml:space="preserve">Bird </w:t>
      </w:r>
      <w:r w:rsidRPr="009A260A">
        <w:rPr>
          <w:rFonts w:ascii="Times New Roman" w:hAnsi="Times New Roman"/>
          <w:sz w:val="24"/>
        </w:rPr>
        <w:t>(2024) 98 ALJR</w:t>
      </w:r>
      <w:r w:rsidRPr="009A260A">
        <w:rPr>
          <w:rFonts w:ascii="Times New Roman" w:hAnsi="Times New Roman"/>
          <w:i/>
          <w:iCs/>
          <w:sz w:val="24"/>
        </w:rPr>
        <w:t xml:space="preserve"> </w:t>
      </w:r>
      <w:r w:rsidRPr="009A260A">
        <w:rPr>
          <w:rFonts w:ascii="Times New Roman" w:hAnsi="Times New Roman"/>
          <w:sz w:val="24"/>
        </w:rPr>
        <w:t>1349 at 1360 [37]; 419 ALR 552 at 562.</w:t>
      </w:r>
    </w:p>
  </w:footnote>
  <w:footnote w:id="265">
    <w:p w14:paraId="640CEA0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Bird</w:t>
      </w:r>
      <w:r w:rsidRPr="009A260A">
        <w:rPr>
          <w:rFonts w:ascii="Times New Roman" w:hAnsi="Times New Roman"/>
          <w:sz w:val="24"/>
        </w:rPr>
        <w:t xml:space="preserve"> (2024) 98 ALJR 1349 at 1360 [37], 1361 [41]; 419 ALR 552 at 562, 563. See</w:t>
      </w:r>
      <w:r>
        <w:rPr>
          <w:rFonts w:ascii="Times New Roman" w:hAnsi="Times New Roman"/>
          <w:sz w:val="24"/>
        </w:rPr>
        <w:t> </w:t>
      </w:r>
      <w:r w:rsidRPr="009A260A">
        <w:rPr>
          <w:rFonts w:ascii="Times New Roman" w:hAnsi="Times New Roman"/>
          <w:sz w:val="24"/>
        </w:rPr>
        <w:t xml:space="preserve">also </w:t>
      </w:r>
      <w:r w:rsidRPr="009A260A">
        <w:rPr>
          <w:rFonts w:ascii="Times New Roman" w:hAnsi="Times New Roman"/>
          <w:i/>
          <w:iCs/>
          <w:sz w:val="24"/>
          <w:szCs w:val="18"/>
        </w:rPr>
        <w:t xml:space="preserve">Woodland </w:t>
      </w:r>
      <w:r w:rsidRPr="009A260A">
        <w:rPr>
          <w:rFonts w:ascii="Times New Roman" w:hAnsi="Times New Roman"/>
          <w:sz w:val="24"/>
          <w:szCs w:val="18"/>
        </w:rPr>
        <w:t>[2014] AC 537 at 583 [23].</w:t>
      </w:r>
    </w:p>
  </w:footnote>
  <w:footnote w:id="266">
    <w:p w14:paraId="5E7BE2F1" w14:textId="77777777" w:rsidR="00492078" w:rsidRPr="009A260A" w:rsidRDefault="00492078" w:rsidP="009A260A">
      <w:pPr>
        <w:pStyle w:val="FootnoteText"/>
        <w:spacing w:line="280" w:lineRule="exact"/>
        <w:ind w:right="0"/>
        <w:jc w:val="both"/>
        <w:rPr>
          <w:rFonts w:ascii="Times New Roman" w:hAnsi="Times New Roman"/>
          <w:sz w:val="24"/>
          <w:szCs w:val="18"/>
        </w:rPr>
      </w:pPr>
      <w:r w:rsidRPr="009A260A">
        <w:rPr>
          <w:rStyle w:val="FootnoteReference"/>
          <w:rFonts w:ascii="Times New Roman" w:hAnsi="Times New Roman"/>
          <w:sz w:val="22"/>
          <w:szCs w:val="18"/>
          <w:vertAlign w:val="baseline"/>
        </w:rPr>
        <w:footnoteRef/>
      </w:r>
      <w:r w:rsidRPr="009A260A">
        <w:rPr>
          <w:rFonts w:ascii="Times New Roman" w:hAnsi="Times New Roman"/>
          <w:sz w:val="24"/>
          <w:szCs w:val="18"/>
        </w:rPr>
        <w:t xml:space="preserve"> </w:t>
      </w:r>
      <w:r w:rsidRPr="009A260A">
        <w:rPr>
          <w:rFonts w:ascii="Times New Roman" w:hAnsi="Times New Roman"/>
          <w:sz w:val="24"/>
          <w:szCs w:val="18"/>
        </w:rPr>
        <w:tab/>
      </w:r>
      <w:r w:rsidRPr="009A260A">
        <w:rPr>
          <w:rFonts w:ascii="Times New Roman" w:hAnsi="Times New Roman"/>
          <w:i/>
          <w:iCs/>
          <w:sz w:val="24"/>
          <w:szCs w:val="18"/>
        </w:rPr>
        <w:t xml:space="preserve">Burnie </w:t>
      </w:r>
      <w:r w:rsidRPr="009A260A">
        <w:rPr>
          <w:rFonts w:ascii="Times New Roman" w:hAnsi="Times New Roman"/>
          <w:sz w:val="24"/>
          <w:szCs w:val="18"/>
        </w:rPr>
        <w:t xml:space="preserve">(1994) 179 CLR 520 at 551; </w:t>
      </w:r>
      <w:r w:rsidRPr="009A260A">
        <w:rPr>
          <w:rFonts w:ascii="Times New Roman" w:hAnsi="Times New Roman"/>
          <w:i/>
          <w:iCs/>
          <w:sz w:val="24"/>
        </w:rPr>
        <w:t>Lepore</w:t>
      </w:r>
      <w:r w:rsidRPr="009A260A">
        <w:rPr>
          <w:rFonts w:ascii="Times New Roman" w:hAnsi="Times New Roman"/>
          <w:sz w:val="24"/>
        </w:rPr>
        <w:t xml:space="preserve"> (2003) 212 CLR 511 at 551 [100]. S</w:t>
      </w:r>
      <w:r w:rsidRPr="009A260A">
        <w:rPr>
          <w:rFonts w:ascii="Times New Roman" w:hAnsi="Times New Roman"/>
          <w:sz w:val="24"/>
          <w:szCs w:val="18"/>
        </w:rPr>
        <w:t>ee</w:t>
      </w:r>
      <w:r>
        <w:rPr>
          <w:rFonts w:ascii="Times New Roman" w:hAnsi="Times New Roman"/>
          <w:sz w:val="24"/>
          <w:szCs w:val="18"/>
        </w:rPr>
        <w:t> </w:t>
      </w:r>
      <w:r w:rsidRPr="009A260A">
        <w:rPr>
          <w:rFonts w:ascii="Times New Roman" w:hAnsi="Times New Roman"/>
          <w:sz w:val="24"/>
          <w:szCs w:val="18"/>
        </w:rPr>
        <w:t xml:space="preserve">also </w:t>
      </w:r>
      <w:r w:rsidRPr="009A260A">
        <w:rPr>
          <w:rFonts w:ascii="Times New Roman" w:hAnsi="Times New Roman"/>
          <w:i/>
          <w:iCs/>
          <w:sz w:val="24"/>
          <w:szCs w:val="18"/>
        </w:rPr>
        <w:t xml:space="preserve">Woodland </w:t>
      </w:r>
      <w:r w:rsidRPr="009A260A">
        <w:rPr>
          <w:rFonts w:ascii="Times New Roman" w:hAnsi="Times New Roman"/>
          <w:sz w:val="24"/>
          <w:szCs w:val="18"/>
        </w:rPr>
        <w:t>[2014] AC 537 at 552 [25], 583 [23].</w:t>
      </w:r>
    </w:p>
  </w:footnote>
  <w:footnote w:id="267">
    <w:p w14:paraId="51BE2FCF"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Lepore</w:t>
      </w:r>
      <w:r w:rsidRPr="009A260A">
        <w:rPr>
          <w:rFonts w:ascii="Times New Roman" w:hAnsi="Times New Roman"/>
          <w:sz w:val="24"/>
        </w:rPr>
        <w:t xml:space="preserve"> (2003) 212 CLR 511 at 570 [158].</w:t>
      </w:r>
    </w:p>
  </w:footnote>
  <w:footnote w:id="268">
    <w:p w14:paraId="083D067F"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Gold v Essex County Council</w:t>
      </w:r>
      <w:r w:rsidRPr="009A260A">
        <w:rPr>
          <w:rFonts w:ascii="Times New Roman" w:hAnsi="Times New Roman"/>
          <w:sz w:val="24"/>
          <w:szCs w:val="18"/>
        </w:rPr>
        <w:t xml:space="preserve"> [1942] 2 KB 293 at 301-302; </w:t>
      </w:r>
      <w:r w:rsidRPr="009A260A">
        <w:rPr>
          <w:rFonts w:ascii="Times New Roman" w:hAnsi="Times New Roman"/>
          <w:i/>
          <w:iCs/>
          <w:sz w:val="24"/>
          <w:szCs w:val="18"/>
        </w:rPr>
        <w:t xml:space="preserve">Albrighton </w:t>
      </w:r>
      <w:r w:rsidRPr="009A260A">
        <w:rPr>
          <w:rFonts w:ascii="Times New Roman" w:hAnsi="Times New Roman"/>
          <w:sz w:val="24"/>
          <w:szCs w:val="18"/>
        </w:rPr>
        <w:t>[1980] 2 NSWLR 542 at 561 [56].</w:t>
      </w:r>
    </w:p>
  </w:footnote>
  <w:footnote w:id="269">
    <w:p w14:paraId="282EF800"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Elliott v Bickerstaff</w:t>
      </w:r>
      <w:r w:rsidRPr="009A260A">
        <w:rPr>
          <w:rFonts w:ascii="Times New Roman" w:hAnsi="Times New Roman"/>
          <w:sz w:val="24"/>
        </w:rPr>
        <w:t xml:space="preserve"> (1999) 48 NSWLR 214 at 243 [89].</w:t>
      </w:r>
    </w:p>
  </w:footnote>
  <w:footnote w:id="270">
    <w:p w14:paraId="2CECE4E1"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(1866) LR 1 Ex 265; (1868) LR 3 HL 330.</w:t>
      </w:r>
    </w:p>
  </w:footnote>
  <w:footnote w:id="271">
    <w:p w14:paraId="17154D27"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(1994) 179 CLR 520 at 555-557, cf 587-594.</w:t>
      </w:r>
    </w:p>
  </w:footnote>
  <w:footnote w:id="272">
    <w:p w14:paraId="273D9A99" w14:textId="77777777" w:rsidR="00492078" w:rsidRPr="009A260A" w:rsidDel="00F47511"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(1994) 179 CLR 520 at 555, 557.</w:t>
      </w:r>
    </w:p>
  </w:footnote>
  <w:footnote w:id="273">
    <w:p w14:paraId="0160B9BA"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Lepore</w:t>
      </w:r>
      <w:r w:rsidRPr="009A260A">
        <w:rPr>
          <w:rFonts w:ascii="Times New Roman" w:hAnsi="Times New Roman"/>
          <w:sz w:val="24"/>
        </w:rPr>
        <w:t xml:space="preserve"> (2003) 212 CLR 511 at 564 [141], citing </w:t>
      </w:r>
      <w:r w:rsidRPr="009A260A">
        <w:rPr>
          <w:rFonts w:ascii="Times New Roman" w:hAnsi="Times New Roman"/>
          <w:i/>
          <w:iCs/>
          <w:sz w:val="24"/>
        </w:rPr>
        <w:t>Richards v Victoria</w:t>
      </w:r>
      <w:r w:rsidRPr="009A260A">
        <w:rPr>
          <w:rFonts w:ascii="Times New Roman" w:hAnsi="Times New Roman"/>
          <w:sz w:val="24"/>
        </w:rPr>
        <w:t xml:space="preserve"> [1969] VR 136 at 140. </w:t>
      </w:r>
    </w:p>
  </w:footnote>
  <w:footnote w:id="274">
    <w:p w14:paraId="76C1B56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w:t>
      </w:r>
      <w:r w:rsidRPr="009A260A">
        <w:rPr>
          <w:rFonts w:ascii="Times New Roman" w:hAnsi="Times New Roman"/>
          <w:i/>
          <w:iCs/>
          <w:sz w:val="24"/>
        </w:rPr>
        <w:t>Lepore</w:t>
      </w:r>
      <w:r w:rsidRPr="009A260A">
        <w:rPr>
          <w:rFonts w:ascii="Times New Roman" w:hAnsi="Times New Roman"/>
          <w:sz w:val="24"/>
        </w:rPr>
        <w:t xml:space="preserve"> (2003) 212 CLR 511 at 564 [141], citing </w:t>
      </w:r>
      <w:r w:rsidRPr="009A260A">
        <w:rPr>
          <w:rFonts w:ascii="Times New Roman" w:hAnsi="Times New Roman"/>
          <w:i/>
          <w:iCs/>
          <w:sz w:val="24"/>
        </w:rPr>
        <w:t xml:space="preserve">Richards </w:t>
      </w:r>
      <w:r w:rsidRPr="009A260A">
        <w:rPr>
          <w:rFonts w:ascii="Times New Roman" w:hAnsi="Times New Roman"/>
          <w:sz w:val="24"/>
        </w:rPr>
        <w:t xml:space="preserve">[1969] VR 136 at 139-140 and </w:t>
      </w:r>
      <w:r w:rsidRPr="009A260A">
        <w:rPr>
          <w:rFonts w:ascii="Times New Roman" w:hAnsi="Times New Roman"/>
          <w:i/>
          <w:iCs/>
          <w:sz w:val="24"/>
        </w:rPr>
        <w:t>Victoria v Bryar</w:t>
      </w:r>
      <w:r w:rsidRPr="009A260A">
        <w:rPr>
          <w:rFonts w:ascii="Times New Roman" w:hAnsi="Times New Roman"/>
          <w:sz w:val="24"/>
        </w:rPr>
        <w:t xml:space="preserve"> (1970) 44 ALJR 174.</w:t>
      </w:r>
    </w:p>
  </w:footnote>
  <w:footnote w:id="275">
    <w:p w14:paraId="0058863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w:t>
      </w:r>
      <w:r w:rsidRPr="009A260A">
        <w:rPr>
          <w:rFonts w:ascii="Times New Roman" w:hAnsi="Times New Roman"/>
          <w:i/>
          <w:iCs/>
          <w:sz w:val="24"/>
        </w:rPr>
        <w:t>Lepore</w:t>
      </w:r>
      <w:r w:rsidRPr="009A260A">
        <w:rPr>
          <w:rFonts w:ascii="Times New Roman" w:hAnsi="Times New Roman"/>
          <w:sz w:val="24"/>
        </w:rPr>
        <w:t xml:space="preserve"> (2003) 212 CLR 511 at 570-571 [158], 571-572 [161]. See also </w:t>
      </w:r>
      <w:r w:rsidRPr="009A260A">
        <w:rPr>
          <w:rFonts w:ascii="Times New Roman" w:hAnsi="Times New Roman"/>
          <w:i/>
          <w:iCs/>
          <w:sz w:val="24"/>
        </w:rPr>
        <w:t xml:space="preserve">Richards </w:t>
      </w:r>
      <w:r w:rsidRPr="009A260A">
        <w:rPr>
          <w:rFonts w:ascii="Times New Roman" w:hAnsi="Times New Roman"/>
          <w:sz w:val="24"/>
        </w:rPr>
        <w:t>[1969] VR 136 at 140-141.</w:t>
      </w:r>
    </w:p>
  </w:footnote>
  <w:footnote w:id="276">
    <w:p w14:paraId="5F22872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w:t>
      </w:r>
      <w:r w:rsidRPr="009A260A">
        <w:rPr>
          <w:rFonts w:ascii="Times New Roman" w:hAnsi="Times New Roman"/>
          <w:i/>
          <w:iCs/>
          <w:sz w:val="24"/>
        </w:rPr>
        <w:t>Lepore</w:t>
      </w:r>
      <w:r w:rsidRPr="009A260A">
        <w:rPr>
          <w:rFonts w:ascii="Times New Roman" w:hAnsi="Times New Roman"/>
          <w:sz w:val="24"/>
        </w:rPr>
        <w:t xml:space="preserve"> (2003) 212 CLR 511 at 572 [161], [163].</w:t>
      </w:r>
    </w:p>
  </w:footnote>
  <w:footnote w:id="277">
    <w:p w14:paraId="4AA70D4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(2001) 207 CLR 21 at 34 [27].</w:t>
      </w:r>
    </w:p>
  </w:footnote>
  <w:footnote w:id="278">
    <w:p w14:paraId="05B6250F"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(1984) 154 CLR 672 at 684. See also </w:t>
      </w:r>
      <w:r w:rsidRPr="009A260A">
        <w:rPr>
          <w:rFonts w:ascii="Times New Roman" w:hAnsi="Times New Roman"/>
          <w:i/>
          <w:iCs/>
          <w:sz w:val="24"/>
        </w:rPr>
        <w:t xml:space="preserve">Jones v Bartlett </w:t>
      </w:r>
      <w:r w:rsidRPr="009A260A">
        <w:rPr>
          <w:rFonts w:ascii="Times New Roman" w:hAnsi="Times New Roman"/>
          <w:sz w:val="24"/>
        </w:rPr>
        <w:t>(2000) 205 CLR 166 at 228</w:t>
      </w:r>
      <w:r>
        <w:rPr>
          <w:rFonts w:ascii="Times New Roman" w:hAnsi="Times New Roman"/>
          <w:sz w:val="24"/>
        </w:rPr>
        <w:t> </w:t>
      </w:r>
      <w:r w:rsidRPr="009A260A">
        <w:rPr>
          <w:rFonts w:ascii="Times New Roman" w:hAnsi="Times New Roman"/>
          <w:sz w:val="24"/>
        </w:rPr>
        <w:t>[217].</w:t>
      </w:r>
    </w:p>
  </w:footnote>
  <w:footnote w:id="279">
    <w:p w14:paraId="37B85B02" w14:textId="77777777" w:rsidR="00492078" w:rsidRPr="003723F6" w:rsidRDefault="00492078" w:rsidP="009A260A">
      <w:pPr>
        <w:pStyle w:val="FootnoteText"/>
        <w:spacing w:line="280" w:lineRule="exact"/>
        <w:ind w:right="0"/>
        <w:jc w:val="both"/>
        <w:rPr>
          <w:rFonts w:ascii="Times New Roman" w:hAnsi="Times New Roman"/>
          <w:sz w:val="24"/>
        </w:rPr>
      </w:pPr>
      <w:r w:rsidRPr="003723F6">
        <w:rPr>
          <w:rStyle w:val="FootnoteReference"/>
          <w:rFonts w:ascii="Times New Roman" w:hAnsi="Times New Roman"/>
          <w:sz w:val="22"/>
          <w:vertAlign w:val="baseline"/>
        </w:rPr>
        <w:footnoteRef/>
      </w:r>
      <w:r w:rsidRPr="003723F6">
        <w:rPr>
          <w:rFonts w:ascii="Times New Roman" w:hAnsi="Times New Roman"/>
          <w:sz w:val="24"/>
        </w:rPr>
        <w:t xml:space="preserve"> </w:t>
      </w:r>
      <w:r w:rsidRPr="003723F6">
        <w:rPr>
          <w:rFonts w:ascii="Times New Roman" w:hAnsi="Times New Roman"/>
          <w:sz w:val="24"/>
        </w:rPr>
        <w:tab/>
        <w:t>(2001) 207 CLR 21 at 46 [61]-[62].</w:t>
      </w:r>
    </w:p>
  </w:footnote>
  <w:footnote w:id="280">
    <w:p w14:paraId="36883C29" w14:textId="77777777" w:rsidR="00492078" w:rsidRPr="009A260A" w:rsidRDefault="00492078" w:rsidP="009A260A">
      <w:pPr>
        <w:pStyle w:val="FootnoteText"/>
        <w:spacing w:line="280" w:lineRule="exact"/>
        <w:ind w:right="0"/>
        <w:jc w:val="both"/>
        <w:rPr>
          <w:rFonts w:ascii="Times New Roman" w:hAnsi="Times New Roman"/>
          <w:sz w:val="24"/>
        </w:rPr>
      </w:pPr>
      <w:r w:rsidRPr="003723F6">
        <w:rPr>
          <w:rStyle w:val="FootnoteReference"/>
          <w:rFonts w:ascii="Times New Roman" w:hAnsi="Times New Roman"/>
          <w:sz w:val="22"/>
          <w:vertAlign w:val="baseline"/>
        </w:rPr>
        <w:footnoteRef/>
      </w:r>
      <w:r w:rsidRPr="003723F6">
        <w:rPr>
          <w:rFonts w:ascii="Times New Roman" w:hAnsi="Times New Roman"/>
          <w:sz w:val="24"/>
        </w:rPr>
        <w:t xml:space="preserve"> </w:t>
      </w:r>
      <w:r w:rsidRPr="003723F6">
        <w:rPr>
          <w:rFonts w:ascii="Times New Roman" w:hAnsi="Times New Roman"/>
          <w:sz w:val="24"/>
        </w:rPr>
        <w:tab/>
        <w:t>See [</w:t>
      </w:r>
      <w:r>
        <w:rPr>
          <w:rFonts w:ascii="Times New Roman" w:hAnsi="Times New Roman"/>
          <w:sz w:val="24"/>
        </w:rPr>
        <w:t>275</w:t>
      </w:r>
      <w:r w:rsidRPr="003723F6">
        <w:rPr>
          <w:rFonts w:ascii="Times New Roman" w:hAnsi="Times New Roman"/>
          <w:sz w:val="24"/>
        </w:rPr>
        <w:t>] above.</w:t>
      </w:r>
    </w:p>
  </w:footnote>
  <w:footnote w:id="281">
    <w:p w14:paraId="2378C1F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(2003) 212 CLR 511.</w:t>
      </w:r>
    </w:p>
  </w:footnote>
  <w:footnote w:id="282">
    <w:p w14:paraId="6AB60F1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sz w:val="24"/>
          <w:szCs w:val="18"/>
        </w:rPr>
        <w:t>(2003) 212 CLR 511 at 522-523 [2]-[3], 531-532 [31], 535 [38], 601 [265], 624</w:t>
      </w:r>
      <w:r>
        <w:rPr>
          <w:rFonts w:ascii="Times New Roman" w:hAnsi="Times New Roman"/>
          <w:sz w:val="24"/>
          <w:szCs w:val="18"/>
        </w:rPr>
        <w:t> </w:t>
      </w:r>
      <w:r w:rsidRPr="009A260A">
        <w:rPr>
          <w:rFonts w:ascii="Times New Roman" w:hAnsi="Times New Roman"/>
          <w:sz w:val="24"/>
          <w:szCs w:val="18"/>
        </w:rPr>
        <w:t>[340]; cf 551-553 [99]-[105], 559-560 [123]-[126].</w:t>
      </w:r>
    </w:p>
  </w:footnote>
  <w:footnote w:id="283">
    <w:p w14:paraId="656E214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szCs w:val="18"/>
        </w:rPr>
        <w:t xml:space="preserve">Lepore </w:t>
      </w:r>
      <w:r w:rsidRPr="009A260A">
        <w:rPr>
          <w:rFonts w:ascii="Times New Roman" w:hAnsi="Times New Roman"/>
          <w:sz w:val="24"/>
          <w:szCs w:val="18"/>
        </w:rPr>
        <w:t xml:space="preserve">(2003) 212 CLR 511 at </w:t>
      </w:r>
      <w:r w:rsidRPr="009A260A">
        <w:rPr>
          <w:rFonts w:ascii="Times New Roman" w:hAnsi="Times New Roman"/>
          <w:sz w:val="24"/>
        </w:rPr>
        <w:t>562 [136</w:t>
      </w:r>
      <w:r w:rsidRPr="009A260A" w:rsidDel="00AC3AA1">
        <w:rPr>
          <w:rFonts w:ascii="Times New Roman" w:hAnsi="Times New Roman"/>
          <w:sz w:val="24"/>
        </w:rPr>
        <w:t>]</w:t>
      </w:r>
      <w:r w:rsidRPr="009A260A">
        <w:rPr>
          <w:rFonts w:ascii="Times New Roman" w:hAnsi="Times New Roman"/>
          <w:sz w:val="24"/>
        </w:rPr>
        <w:t>.</w:t>
      </w:r>
    </w:p>
  </w:footnote>
  <w:footnote w:id="284">
    <w:p w14:paraId="4CFF698C"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szCs w:val="18"/>
        </w:rPr>
        <w:t xml:space="preserve">Lepore </w:t>
      </w:r>
      <w:r w:rsidRPr="009A260A">
        <w:rPr>
          <w:rFonts w:ascii="Times New Roman" w:hAnsi="Times New Roman"/>
          <w:sz w:val="24"/>
          <w:szCs w:val="18"/>
        </w:rPr>
        <w:t>(2003) 212 CLR 511 at</w:t>
      </w:r>
      <w:r w:rsidRPr="009A260A">
        <w:rPr>
          <w:rFonts w:ascii="Times New Roman" w:hAnsi="Times New Roman"/>
          <w:sz w:val="24"/>
        </w:rPr>
        <w:t xml:space="preserve"> 609 [293].</w:t>
      </w:r>
    </w:p>
  </w:footnote>
  <w:footnote w:id="285">
    <w:p w14:paraId="7D81080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(1989) 166 CLR 417 at 438-439.</w:t>
      </w:r>
    </w:p>
  </w:footnote>
  <w:footnote w:id="286">
    <w:p w14:paraId="5A1D20FF"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G Global 120E T2 Pty Ltd v Commissioner of State Revenue (Qld)</w:t>
      </w:r>
      <w:r w:rsidRPr="009A260A">
        <w:rPr>
          <w:rFonts w:ascii="Times New Roman" w:hAnsi="Times New Roman"/>
          <w:sz w:val="24"/>
        </w:rPr>
        <w:t xml:space="preserve"> (2025) 99 ALJR 1465 at 1483 [76]; 425 ALR 443 at 465.</w:t>
      </w:r>
    </w:p>
  </w:footnote>
  <w:footnote w:id="287">
    <w:p w14:paraId="2A87C29C"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[1966] 1 QB 716 at 725, 728, 736-738, discussed in </w:t>
      </w:r>
      <w:r w:rsidRPr="009A260A">
        <w:rPr>
          <w:rFonts w:ascii="Times New Roman" w:hAnsi="Times New Roman"/>
          <w:i/>
          <w:iCs/>
          <w:sz w:val="24"/>
        </w:rPr>
        <w:t>Bird</w:t>
      </w:r>
      <w:r w:rsidRPr="009A260A">
        <w:rPr>
          <w:rFonts w:ascii="Times New Roman" w:hAnsi="Times New Roman"/>
          <w:sz w:val="24"/>
        </w:rPr>
        <w:t xml:space="preserve"> (2024) 98 ALJR 1349 at 1364 [52]; 419 ALR 552 at 567. See also </w:t>
      </w:r>
      <w:r w:rsidRPr="009A260A">
        <w:rPr>
          <w:rFonts w:ascii="Times New Roman" w:hAnsi="Times New Roman"/>
          <w:i/>
          <w:iCs/>
          <w:sz w:val="24"/>
        </w:rPr>
        <w:t xml:space="preserve">Woodland </w:t>
      </w:r>
      <w:r w:rsidRPr="009A260A">
        <w:rPr>
          <w:rFonts w:ascii="Times New Roman" w:hAnsi="Times New Roman"/>
          <w:sz w:val="24"/>
        </w:rPr>
        <w:t xml:space="preserve">[2014] AC 537 at 574 [7]; </w:t>
      </w:r>
      <w:r w:rsidRPr="009A260A">
        <w:rPr>
          <w:rFonts w:ascii="Times New Roman" w:hAnsi="Times New Roman"/>
          <w:i/>
          <w:iCs/>
          <w:sz w:val="24"/>
        </w:rPr>
        <w:t>Armes v Nottinghamshire County Council</w:t>
      </w:r>
      <w:r w:rsidRPr="009A260A">
        <w:rPr>
          <w:rFonts w:ascii="Times New Roman" w:hAnsi="Times New Roman"/>
          <w:sz w:val="24"/>
        </w:rPr>
        <w:t xml:space="preserve"> </w:t>
      </w:r>
      <w:r w:rsidRPr="009A260A">
        <w:rPr>
          <w:rFonts w:ascii="Times New Roman" w:hAnsi="Times New Roman"/>
          <w:sz w:val="24"/>
          <w:szCs w:val="18"/>
        </w:rPr>
        <w:t xml:space="preserve">[2018] AC 355 </w:t>
      </w:r>
      <w:r w:rsidRPr="009A260A">
        <w:rPr>
          <w:rFonts w:ascii="Times New Roman" w:hAnsi="Times New Roman"/>
          <w:sz w:val="24"/>
        </w:rPr>
        <w:t>at 375 [51].</w:t>
      </w:r>
    </w:p>
  </w:footnote>
  <w:footnote w:id="288">
    <w:p w14:paraId="3541AAB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szCs w:val="18"/>
        </w:rPr>
        <w:t>Lepore</w:t>
      </w:r>
      <w:r w:rsidRPr="009A260A">
        <w:rPr>
          <w:rFonts w:ascii="Times New Roman" w:hAnsi="Times New Roman"/>
          <w:sz w:val="24"/>
          <w:szCs w:val="18"/>
        </w:rPr>
        <w:t xml:space="preserve"> (2003) 212 CLR 511 at 531-532 [31], 602-603 [270], 624 [340].</w:t>
      </w:r>
    </w:p>
  </w:footnote>
  <w:footnote w:id="289">
    <w:p w14:paraId="333E4834"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szCs w:val="18"/>
        </w:rPr>
        <w:t>Lepore</w:t>
      </w:r>
      <w:r w:rsidRPr="009A260A">
        <w:rPr>
          <w:rFonts w:ascii="Times New Roman" w:hAnsi="Times New Roman"/>
          <w:sz w:val="24"/>
          <w:szCs w:val="18"/>
        </w:rPr>
        <w:t xml:space="preserve"> (2003) 212 CLR 511 at 572 [162], citing </w:t>
      </w:r>
      <w:r w:rsidRPr="009A260A">
        <w:rPr>
          <w:rFonts w:ascii="Times New Roman" w:hAnsi="Times New Roman"/>
          <w:i/>
          <w:iCs/>
          <w:sz w:val="24"/>
          <w:szCs w:val="18"/>
        </w:rPr>
        <w:t xml:space="preserve">Gray v Motor </w:t>
      </w:r>
      <w:r w:rsidRPr="009A260A">
        <w:rPr>
          <w:rFonts w:ascii="Times New Roman" w:hAnsi="Times New Roman"/>
          <w:i/>
          <w:sz w:val="24"/>
          <w:szCs w:val="18"/>
        </w:rPr>
        <w:t xml:space="preserve">Accident Commission </w:t>
      </w:r>
      <w:r w:rsidRPr="009A260A">
        <w:rPr>
          <w:rFonts w:ascii="Times New Roman" w:hAnsi="Times New Roman"/>
          <w:sz w:val="24"/>
          <w:szCs w:val="18"/>
        </w:rPr>
        <w:t>(1998) 196 CLR 1.</w:t>
      </w:r>
    </w:p>
  </w:footnote>
  <w:footnote w:id="290">
    <w:p w14:paraId="7764CF0D"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sz w:val="24"/>
          <w:szCs w:val="18"/>
        </w:rPr>
        <w:t>[2018] AC 355 at 375 [51].</w:t>
      </w:r>
    </w:p>
  </w:footnote>
  <w:footnote w:id="291">
    <w:p w14:paraId="71680F9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szCs w:val="18"/>
        </w:rPr>
        <w:t>Lepore</w:t>
      </w:r>
      <w:r w:rsidRPr="009A260A">
        <w:rPr>
          <w:rFonts w:ascii="Times New Roman" w:hAnsi="Times New Roman"/>
          <w:sz w:val="24"/>
          <w:szCs w:val="18"/>
        </w:rPr>
        <w:t xml:space="preserve"> (2003) 212 CLR 511 at 602 [269]; see also </w:t>
      </w:r>
      <w:r w:rsidRPr="009A260A">
        <w:rPr>
          <w:rFonts w:ascii="Times New Roman" w:hAnsi="Times New Roman"/>
          <w:sz w:val="24"/>
        </w:rPr>
        <w:t>532 [32].</w:t>
      </w:r>
    </w:p>
  </w:footnote>
  <w:footnote w:id="292">
    <w:p w14:paraId="402B2D6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 xml:space="preserve">Bird </w:t>
      </w:r>
      <w:r w:rsidRPr="009A260A">
        <w:rPr>
          <w:rFonts w:ascii="Times New Roman" w:hAnsi="Times New Roman"/>
          <w:sz w:val="24"/>
        </w:rPr>
        <w:t>(2024) 98 ALJR 1349 at 1359-1360 [36], 1361-1362 [44]; 419 ALR 552 at 561-562, 564.</w:t>
      </w:r>
    </w:p>
  </w:footnote>
  <w:footnote w:id="293">
    <w:p w14:paraId="5378E97C"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szCs w:val="18"/>
        </w:rPr>
        <w:t xml:space="preserve">Lepore </w:t>
      </w:r>
      <w:r w:rsidRPr="009A260A">
        <w:rPr>
          <w:rFonts w:ascii="Times New Roman" w:hAnsi="Times New Roman"/>
          <w:iCs/>
          <w:sz w:val="24"/>
          <w:szCs w:val="18"/>
        </w:rPr>
        <w:t>(2003)</w:t>
      </w:r>
      <w:r w:rsidRPr="009A260A">
        <w:rPr>
          <w:rFonts w:ascii="Times New Roman" w:hAnsi="Times New Roman"/>
          <w:i/>
          <w:sz w:val="24"/>
          <w:szCs w:val="18"/>
        </w:rPr>
        <w:t xml:space="preserve"> </w:t>
      </w:r>
      <w:r w:rsidRPr="009A260A">
        <w:rPr>
          <w:rFonts w:ascii="Times New Roman" w:hAnsi="Times New Roman"/>
          <w:iCs/>
          <w:sz w:val="24"/>
          <w:szCs w:val="18"/>
        </w:rPr>
        <w:t>2</w:t>
      </w:r>
      <w:r w:rsidRPr="009A260A">
        <w:rPr>
          <w:rFonts w:ascii="Times New Roman" w:hAnsi="Times New Roman"/>
          <w:sz w:val="24"/>
          <w:szCs w:val="18"/>
        </w:rPr>
        <w:t>12 CLR 511 at</w:t>
      </w:r>
      <w:r w:rsidRPr="009A260A">
        <w:rPr>
          <w:rFonts w:ascii="Times New Roman" w:hAnsi="Times New Roman"/>
          <w:sz w:val="24"/>
        </w:rPr>
        <w:t xml:space="preserve"> 533 [34].</w:t>
      </w:r>
    </w:p>
  </w:footnote>
  <w:footnote w:id="294">
    <w:p w14:paraId="60A20E90"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szCs w:val="18"/>
        </w:rPr>
        <w:t xml:space="preserve">Lepore </w:t>
      </w:r>
      <w:r w:rsidRPr="009A260A">
        <w:rPr>
          <w:rFonts w:ascii="Times New Roman" w:hAnsi="Times New Roman"/>
          <w:iCs/>
          <w:sz w:val="24"/>
          <w:szCs w:val="18"/>
        </w:rPr>
        <w:t xml:space="preserve">(2003) </w:t>
      </w:r>
      <w:r w:rsidRPr="009A260A">
        <w:rPr>
          <w:rFonts w:ascii="Times New Roman" w:hAnsi="Times New Roman"/>
          <w:sz w:val="24"/>
          <w:szCs w:val="18"/>
        </w:rPr>
        <w:t>212 CLR 511 at</w:t>
      </w:r>
      <w:r w:rsidRPr="009A260A">
        <w:rPr>
          <w:rFonts w:ascii="Times New Roman" w:hAnsi="Times New Roman"/>
          <w:sz w:val="24"/>
        </w:rPr>
        <w:t xml:space="preserve"> 601 [265], 602 [267].</w:t>
      </w:r>
    </w:p>
  </w:footnote>
  <w:footnote w:id="295">
    <w:p w14:paraId="4415A65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A27F80">
        <w:rPr>
          <w:rFonts w:ascii="Times New Roman" w:hAnsi="Times New Roman"/>
          <w:sz w:val="24"/>
        </w:rPr>
        <w:t>See [</w:t>
      </w:r>
      <w:r>
        <w:rPr>
          <w:rFonts w:ascii="Times New Roman" w:hAnsi="Times New Roman"/>
          <w:sz w:val="24"/>
        </w:rPr>
        <w:t>273</w:t>
      </w:r>
      <w:r w:rsidRPr="00A27F80">
        <w:rPr>
          <w:rFonts w:ascii="Times New Roman" w:hAnsi="Times New Roman"/>
          <w:sz w:val="24"/>
        </w:rPr>
        <w:t>] above.</w:t>
      </w:r>
    </w:p>
  </w:footnote>
  <w:footnote w:id="296">
    <w:p w14:paraId="0D9A62DF"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szCs w:val="18"/>
        </w:rPr>
        <w:t xml:space="preserve">Lepore </w:t>
      </w:r>
      <w:r w:rsidRPr="009A260A">
        <w:rPr>
          <w:rFonts w:ascii="Times New Roman" w:hAnsi="Times New Roman"/>
          <w:iCs/>
          <w:sz w:val="24"/>
          <w:szCs w:val="18"/>
        </w:rPr>
        <w:t xml:space="preserve">(2003) </w:t>
      </w:r>
      <w:r w:rsidRPr="009A260A">
        <w:rPr>
          <w:rFonts w:ascii="Times New Roman" w:hAnsi="Times New Roman"/>
          <w:sz w:val="24"/>
          <w:szCs w:val="18"/>
        </w:rPr>
        <w:t>212 CLR 511 at</w:t>
      </w:r>
      <w:r w:rsidRPr="009A260A">
        <w:rPr>
          <w:rFonts w:ascii="Times New Roman" w:hAnsi="Times New Roman"/>
          <w:sz w:val="24"/>
        </w:rPr>
        <w:t xml:space="preserve"> 573 [164].</w:t>
      </w:r>
    </w:p>
  </w:footnote>
  <w:footnote w:id="297">
    <w:p w14:paraId="76CFB8A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szCs w:val="18"/>
        </w:rPr>
        <w:t xml:space="preserve">Lepore </w:t>
      </w:r>
      <w:r w:rsidRPr="009A260A">
        <w:rPr>
          <w:rFonts w:ascii="Times New Roman" w:hAnsi="Times New Roman"/>
          <w:iCs/>
          <w:sz w:val="24"/>
          <w:szCs w:val="18"/>
        </w:rPr>
        <w:t>(2003) 21</w:t>
      </w:r>
      <w:r w:rsidRPr="009A260A">
        <w:rPr>
          <w:rFonts w:ascii="Times New Roman" w:hAnsi="Times New Roman"/>
          <w:sz w:val="24"/>
          <w:szCs w:val="18"/>
        </w:rPr>
        <w:t>2 CLR 511 at 573 [165].</w:t>
      </w:r>
    </w:p>
  </w:footnote>
  <w:footnote w:id="298">
    <w:p w14:paraId="19EB24D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szCs w:val="18"/>
        </w:rPr>
        <w:t xml:space="preserve">Lepore </w:t>
      </w:r>
      <w:r w:rsidRPr="009A260A">
        <w:rPr>
          <w:rFonts w:ascii="Times New Roman" w:hAnsi="Times New Roman"/>
          <w:iCs/>
          <w:sz w:val="24"/>
          <w:szCs w:val="18"/>
        </w:rPr>
        <w:t>(2003) 21</w:t>
      </w:r>
      <w:r w:rsidRPr="009A260A">
        <w:rPr>
          <w:rFonts w:ascii="Times New Roman" w:hAnsi="Times New Roman"/>
          <w:sz w:val="24"/>
          <w:szCs w:val="18"/>
        </w:rPr>
        <w:t>2 CLR 511 at</w:t>
      </w:r>
      <w:r w:rsidRPr="009A260A">
        <w:rPr>
          <w:rFonts w:ascii="Times New Roman" w:hAnsi="Times New Roman"/>
          <w:sz w:val="24"/>
        </w:rPr>
        <w:t xml:space="preserve"> 534 [36], 602 [267].</w:t>
      </w:r>
    </w:p>
  </w:footnote>
  <w:footnote w:id="299">
    <w:p w14:paraId="6CF083CC"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w:t>
      </w:r>
      <w:r w:rsidRPr="009A260A">
        <w:rPr>
          <w:rFonts w:ascii="Times New Roman" w:hAnsi="Times New Roman"/>
          <w:i/>
          <w:iCs/>
          <w:sz w:val="24"/>
        </w:rPr>
        <w:t>Tame v New South Wales</w:t>
      </w:r>
      <w:r w:rsidRPr="009A260A" w:rsidDel="00416E2A">
        <w:rPr>
          <w:rFonts w:ascii="Times New Roman" w:hAnsi="Times New Roman"/>
          <w:i/>
          <w:sz w:val="24"/>
        </w:rPr>
        <w:t xml:space="preserve"> </w:t>
      </w:r>
      <w:r w:rsidRPr="009A260A">
        <w:rPr>
          <w:rFonts w:ascii="Times New Roman" w:hAnsi="Times New Roman"/>
          <w:sz w:val="24"/>
        </w:rPr>
        <w:t xml:space="preserve">(2002) 211 CLR 317 at 394 [224], citing </w:t>
      </w:r>
      <w:r w:rsidRPr="009A260A">
        <w:rPr>
          <w:rFonts w:ascii="Times New Roman" w:hAnsi="Times New Roman"/>
          <w:i/>
          <w:iCs/>
          <w:sz w:val="24"/>
        </w:rPr>
        <w:t xml:space="preserve">Esso Australia Resources Ltd v Federal Commissioner of Taxation </w:t>
      </w:r>
      <w:r w:rsidRPr="009A260A">
        <w:rPr>
          <w:rFonts w:ascii="Times New Roman" w:hAnsi="Times New Roman"/>
          <w:sz w:val="24"/>
        </w:rPr>
        <w:t>(1999) 201 CLR 49 at 60-63 [19]</w:t>
      </w:r>
      <w:r w:rsidRPr="009A260A">
        <w:rPr>
          <w:rFonts w:ascii="Times New Roman" w:hAnsi="Times New Roman"/>
          <w:sz w:val="24"/>
        </w:rPr>
        <w:noBreakHyphen/>
        <w:t xml:space="preserve">[28]. See also </w:t>
      </w:r>
      <w:r w:rsidRPr="009A260A">
        <w:rPr>
          <w:rFonts w:ascii="Times New Roman" w:hAnsi="Times New Roman"/>
          <w:i/>
          <w:iCs/>
          <w:sz w:val="24"/>
        </w:rPr>
        <w:t>R v Swaffield</w:t>
      </w:r>
      <w:r w:rsidRPr="009A260A">
        <w:rPr>
          <w:rFonts w:ascii="Times New Roman" w:hAnsi="Times New Roman"/>
          <w:sz w:val="24"/>
        </w:rPr>
        <w:t xml:space="preserve"> (1998) 192 CLR 159; </w:t>
      </w:r>
      <w:r w:rsidRPr="009A260A">
        <w:rPr>
          <w:rFonts w:ascii="Times New Roman" w:hAnsi="Times New Roman"/>
          <w:i/>
          <w:iCs/>
          <w:sz w:val="24"/>
        </w:rPr>
        <w:t>PGA v The Queen</w:t>
      </w:r>
      <w:r w:rsidRPr="009A260A">
        <w:rPr>
          <w:rFonts w:ascii="Times New Roman" w:hAnsi="Times New Roman"/>
          <w:sz w:val="24"/>
        </w:rPr>
        <w:t xml:space="preserve"> (2012) 245 CLR 355.</w:t>
      </w:r>
    </w:p>
  </w:footnote>
  <w:footnote w:id="300">
    <w:p w14:paraId="61FD1E7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eg, </w:t>
      </w:r>
      <w:r w:rsidRPr="009A260A">
        <w:rPr>
          <w:rFonts w:ascii="Times New Roman" w:hAnsi="Times New Roman"/>
          <w:i/>
          <w:iCs/>
          <w:sz w:val="24"/>
        </w:rPr>
        <w:t>Construction, Forestry, Mining and Energy Union v Boral Resources (Vic) Pty Ltd</w:t>
      </w:r>
      <w:r w:rsidRPr="009A260A">
        <w:rPr>
          <w:rFonts w:ascii="Times New Roman" w:hAnsi="Times New Roman"/>
          <w:sz w:val="24"/>
        </w:rPr>
        <w:t xml:space="preserve"> (2014) 45 VR 571 at 583 [57].</w:t>
      </w:r>
    </w:p>
  </w:footnote>
  <w:footnote w:id="301">
    <w:p w14:paraId="4685E6A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See, eg, </w:t>
      </w:r>
      <w:r w:rsidRPr="009A260A">
        <w:rPr>
          <w:rFonts w:ascii="Times New Roman" w:hAnsi="Times New Roman"/>
          <w:i/>
          <w:iCs/>
          <w:sz w:val="24"/>
        </w:rPr>
        <w:t>Esso</w:t>
      </w:r>
      <w:r w:rsidRPr="009A260A">
        <w:rPr>
          <w:rFonts w:ascii="Times New Roman" w:hAnsi="Times New Roman"/>
          <w:sz w:val="24"/>
        </w:rPr>
        <w:t xml:space="preserve"> (1999) 201 CLR 49 at 61-62 [23].</w:t>
      </w:r>
    </w:p>
  </w:footnote>
  <w:footnote w:id="302">
    <w:p w14:paraId="19EDD24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165-169 [11.1]</w:t>
      </w:r>
      <w:r>
        <w:rPr>
          <w:rFonts w:ascii="Times New Roman" w:hAnsi="Times New Roman"/>
          <w:sz w:val="24"/>
        </w:rPr>
        <w:noBreakHyphen/>
      </w:r>
      <w:r w:rsidRPr="009A260A">
        <w:rPr>
          <w:rFonts w:ascii="Times New Roman" w:hAnsi="Times New Roman"/>
          <w:sz w:val="24"/>
        </w:rPr>
        <w:t>[11.19].</w:t>
      </w:r>
    </w:p>
  </w:footnote>
  <w:footnote w:id="303">
    <w:p w14:paraId="53A8F08B"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167 [11.9].</w:t>
      </w:r>
    </w:p>
  </w:footnote>
  <w:footnote w:id="304">
    <w:p w14:paraId="1320DCEA" w14:textId="77777777" w:rsidR="00492078" w:rsidRPr="00556B5D"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167 [11.10], citing </w:t>
      </w:r>
      <w:r w:rsidRPr="009A260A">
        <w:rPr>
          <w:rFonts w:ascii="Times New Roman" w:hAnsi="Times New Roman"/>
          <w:i/>
          <w:iCs/>
          <w:sz w:val="24"/>
        </w:rPr>
        <w:t>Kondis</w:t>
      </w:r>
      <w:r w:rsidRPr="009A260A">
        <w:rPr>
          <w:rFonts w:ascii="Times New Roman" w:hAnsi="Times New Roman"/>
          <w:sz w:val="24"/>
        </w:rPr>
        <w:t xml:space="preserve"> (1984) 154 CLR 672 at </w:t>
      </w:r>
      <w:r w:rsidRPr="00556B5D">
        <w:rPr>
          <w:rFonts w:ascii="Times New Roman" w:hAnsi="Times New Roman"/>
          <w:sz w:val="24"/>
        </w:rPr>
        <w:t>687. See [271] above.</w:t>
      </w:r>
    </w:p>
  </w:footnote>
  <w:footnote w:id="305">
    <w:p w14:paraId="6EC7BD5E" w14:textId="77777777" w:rsidR="00492078" w:rsidRPr="009A260A" w:rsidRDefault="00492078" w:rsidP="009A260A">
      <w:pPr>
        <w:pStyle w:val="FootnoteText"/>
        <w:spacing w:line="280" w:lineRule="exact"/>
        <w:ind w:right="0"/>
        <w:jc w:val="both"/>
        <w:rPr>
          <w:rFonts w:ascii="Times New Roman" w:hAnsi="Times New Roman"/>
          <w:sz w:val="24"/>
        </w:rPr>
      </w:pPr>
      <w:r w:rsidRPr="00556B5D">
        <w:rPr>
          <w:rStyle w:val="FootnoteReference"/>
          <w:rFonts w:ascii="Times New Roman" w:hAnsi="Times New Roman"/>
          <w:sz w:val="22"/>
          <w:vertAlign w:val="baseline"/>
        </w:rPr>
        <w:footnoteRef/>
      </w:r>
      <w:r w:rsidRPr="00556B5D">
        <w:rPr>
          <w:rFonts w:ascii="Times New Roman" w:hAnsi="Times New Roman"/>
          <w:sz w:val="24"/>
        </w:rPr>
        <w:t xml:space="preserve"> </w:t>
      </w:r>
      <w:r w:rsidRPr="00556B5D">
        <w:rPr>
          <w:rFonts w:ascii="Times New Roman" w:hAnsi="Times New Roman"/>
          <w:sz w:val="24"/>
        </w:rPr>
        <w:tab/>
        <w:t xml:space="preserve">Australia, </w:t>
      </w:r>
      <w:r w:rsidRPr="00556B5D">
        <w:rPr>
          <w:rFonts w:ascii="Times New Roman" w:hAnsi="Times New Roman"/>
          <w:i/>
          <w:iCs/>
          <w:sz w:val="24"/>
        </w:rPr>
        <w:t>Review of the Law of Negligence: Final Report</w:t>
      </w:r>
      <w:r w:rsidRPr="00556B5D">
        <w:rPr>
          <w:rFonts w:ascii="Times New Roman" w:hAnsi="Times New Roman"/>
          <w:sz w:val="24"/>
        </w:rPr>
        <w:t xml:space="preserve"> (2002) at 167 [11.11]. See [271] above.</w:t>
      </w:r>
    </w:p>
  </w:footnote>
  <w:footnote w:id="306">
    <w:p w14:paraId="7FB8C07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169 [11.17].</w:t>
      </w:r>
    </w:p>
  </w:footnote>
  <w:footnote w:id="307">
    <w:p w14:paraId="6DBCCF9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169.</w:t>
      </w:r>
    </w:p>
  </w:footnote>
  <w:footnote w:id="308">
    <w:p w14:paraId="7F7430B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169 [11.18].</w:t>
      </w:r>
    </w:p>
  </w:footnote>
  <w:footnote w:id="309">
    <w:p w14:paraId="277DAF21"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169 [11.19].</w:t>
      </w:r>
    </w:p>
  </w:footnote>
  <w:footnote w:id="310">
    <w:p w14:paraId="1BB445F4"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Australia, </w:t>
      </w:r>
      <w:r w:rsidRPr="009A260A">
        <w:rPr>
          <w:rFonts w:ascii="Times New Roman" w:hAnsi="Times New Roman"/>
          <w:i/>
          <w:iCs/>
          <w:sz w:val="24"/>
        </w:rPr>
        <w:t>Review of the Law of Negligence: Final Report</w:t>
      </w:r>
      <w:r w:rsidRPr="009A260A">
        <w:rPr>
          <w:rFonts w:ascii="Times New Roman" w:hAnsi="Times New Roman"/>
          <w:sz w:val="24"/>
        </w:rPr>
        <w:t xml:space="preserve"> (2002) at 169 [11.19].</w:t>
      </w:r>
    </w:p>
  </w:footnote>
  <w:footnote w:id="311">
    <w:p w14:paraId="6DEC679F"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(2024) 99 ALJR 148 at 154 [20]; 421 ALR 133 at 138.</w:t>
      </w:r>
    </w:p>
  </w:footnote>
  <w:footnote w:id="312">
    <w:p w14:paraId="215031A1" w14:textId="77777777" w:rsidR="00492078" w:rsidRPr="00997807"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97807">
        <w:rPr>
          <w:rFonts w:ascii="Times New Roman" w:hAnsi="Times New Roman"/>
          <w:sz w:val="24"/>
        </w:rPr>
        <w:t xml:space="preserve">See </w:t>
      </w:r>
      <w:r w:rsidRPr="00997807">
        <w:rPr>
          <w:rFonts w:ascii="Times New Roman" w:hAnsi="Times New Roman"/>
          <w:i/>
          <w:sz w:val="24"/>
        </w:rPr>
        <w:t>New South Wales v Bujdoso</w:t>
      </w:r>
      <w:r w:rsidRPr="00997807">
        <w:rPr>
          <w:rFonts w:ascii="Times New Roman" w:hAnsi="Times New Roman"/>
          <w:sz w:val="24"/>
        </w:rPr>
        <w:t xml:space="preserve"> (2007) 69 NSWLR 302 at 314 [54], 317 [66]. See [</w:t>
      </w:r>
      <w:r>
        <w:rPr>
          <w:rFonts w:ascii="Times New Roman" w:hAnsi="Times New Roman"/>
          <w:sz w:val="24"/>
        </w:rPr>
        <w:t>327</w:t>
      </w:r>
      <w:r w:rsidRPr="00997807">
        <w:rPr>
          <w:rFonts w:ascii="Times New Roman" w:hAnsi="Times New Roman"/>
          <w:sz w:val="24"/>
        </w:rPr>
        <w:t xml:space="preserve">] below. </w:t>
      </w:r>
    </w:p>
  </w:footnote>
  <w:footnote w:id="313">
    <w:p w14:paraId="1C8CB280" w14:textId="77777777" w:rsidR="00492078" w:rsidRPr="00997807" w:rsidRDefault="00492078" w:rsidP="009A260A">
      <w:pPr>
        <w:pStyle w:val="FootnoteText"/>
        <w:spacing w:line="280" w:lineRule="exact"/>
        <w:ind w:right="0"/>
        <w:jc w:val="both"/>
        <w:rPr>
          <w:rFonts w:ascii="Times New Roman" w:hAnsi="Times New Roman"/>
          <w:sz w:val="24"/>
        </w:rPr>
      </w:pPr>
      <w:r w:rsidRPr="00997807">
        <w:rPr>
          <w:rStyle w:val="FootnoteReference"/>
          <w:rFonts w:ascii="Times New Roman" w:hAnsi="Times New Roman"/>
          <w:sz w:val="22"/>
          <w:vertAlign w:val="baseline"/>
        </w:rPr>
        <w:footnoteRef/>
      </w:r>
      <w:r w:rsidRPr="00997807">
        <w:rPr>
          <w:rFonts w:ascii="Times New Roman" w:hAnsi="Times New Roman"/>
          <w:sz w:val="24"/>
        </w:rPr>
        <w:t xml:space="preserve"> </w:t>
      </w:r>
      <w:r w:rsidRPr="00997807">
        <w:rPr>
          <w:rFonts w:ascii="Times New Roman" w:hAnsi="Times New Roman"/>
          <w:sz w:val="24"/>
        </w:rPr>
        <w:tab/>
        <w:t>CL Act, s 5 definition of "negligence".</w:t>
      </w:r>
    </w:p>
  </w:footnote>
  <w:footnote w:id="314">
    <w:p w14:paraId="5CA89723" w14:textId="77777777" w:rsidR="00492078" w:rsidRPr="009A260A" w:rsidRDefault="00492078" w:rsidP="009A260A">
      <w:pPr>
        <w:pStyle w:val="FootnoteText"/>
        <w:spacing w:line="280" w:lineRule="exact"/>
        <w:ind w:right="0"/>
        <w:jc w:val="both"/>
        <w:rPr>
          <w:rFonts w:ascii="Times New Roman" w:hAnsi="Times New Roman"/>
          <w:sz w:val="24"/>
        </w:rPr>
      </w:pPr>
      <w:r w:rsidRPr="00997807">
        <w:rPr>
          <w:rStyle w:val="FootnoteReference"/>
          <w:rFonts w:ascii="Times New Roman" w:hAnsi="Times New Roman"/>
          <w:sz w:val="22"/>
          <w:vertAlign w:val="baseline"/>
        </w:rPr>
        <w:footnoteRef/>
      </w:r>
      <w:r w:rsidRPr="00997807">
        <w:rPr>
          <w:rFonts w:ascii="Times New Roman" w:hAnsi="Times New Roman"/>
          <w:sz w:val="24"/>
        </w:rPr>
        <w:t xml:space="preserve"> </w:t>
      </w:r>
      <w:r w:rsidRPr="00997807">
        <w:rPr>
          <w:rFonts w:ascii="Times New Roman" w:hAnsi="Times New Roman"/>
          <w:sz w:val="24"/>
        </w:rPr>
        <w:tab/>
        <w:t>See [</w:t>
      </w:r>
      <w:r>
        <w:rPr>
          <w:rFonts w:ascii="Times New Roman" w:hAnsi="Times New Roman"/>
          <w:sz w:val="24"/>
        </w:rPr>
        <w:t>282</w:t>
      </w:r>
      <w:r w:rsidRPr="00997807">
        <w:rPr>
          <w:rFonts w:ascii="Times New Roman" w:hAnsi="Times New Roman"/>
          <w:sz w:val="24"/>
        </w:rPr>
        <w:t>] above.</w:t>
      </w:r>
    </w:p>
  </w:footnote>
  <w:footnote w:id="315">
    <w:p w14:paraId="4ABB1439"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iCs/>
          <w:sz w:val="24"/>
        </w:rPr>
        <w:t>New South Wales v Ouhammi</w:t>
      </w:r>
      <w:r w:rsidRPr="009A260A">
        <w:rPr>
          <w:rFonts w:ascii="Times New Roman" w:hAnsi="Times New Roman"/>
          <w:sz w:val="24"/>
        </w:rPr>
        <w:t xml:space="preserve"> (2019) 101 NSWLR 160 at 172 [51].</w:t>
      </w:r>
    </w:p>
  </w:footnote>
  <w:footnote w:id="316">
    <w:p w14:paraId="0603A7E0"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rPr>
        <w:t>Pafburn</w:t>
      </w:r>
      <w:r w:rsidRPr="009A260A">
        <w:rPr>
          <w:rFonts w:ascii="Times New Roman" w:hAnsi="Times New Roman"/>
          <w:sz w:val="24"/>
        </w:rPr>
        <w:t xml:space="preserve"> (2024) 99 ALJR 148 at 155 [29]; 421 ALR 133 at 140.</w:t>
      </w:r>
    </w:p>
  </w:footnote>
  <w:footnote w:id="317">
    <w:p w14:paraId="554BF5B2"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6F(1).</w:t>
      </w:r>
    </w:p>
  </w:footnote>
  <w:footnote w:id="318">
    <w:p w14:paraId="5E1D85C7"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Sch 1, cl 43.</w:t>
      </w:r>
    </w:p>
  </w:footnote>
  <w:footnote w:id="319">
    <w:p w14:paraId="2DA21483"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See CL Act, s 6D.</w:t>
      </w:r>
    </w:p>
  </w:footnote>
  <w:footnote w:id="320">
    <w:p w14:paraId="3DF9AAAD" w14:textId="77777777" w:rsidR="00492078" w:rsidRPr="009A260A" w:rsidRDefault="00492078" w:rsidP="009A260A">
      <w:pPr>
        <w:pStyle w:val="FootnoteText"/>
        <w:spacing w:line="280" w:lineRule="exact"/>
        <w:ind w:right="0"/>
        <w:jc w:val="both"/>
        <w:rPr>
          <w:rFonts w:ascii="Times New Roman" w:hAnsi="Times New Roman"/>
          <w:sz w:val="24"/>
        </w:rPr>
      </w:pPr>
      <w:r w:rsidRPr="005142E8">
        <w:rPr>
          <w:rStyle w:val="FootnoteReference"/>
          <w:rFonts w:ascii="Times New Roman" w:hAnsi="Times New Roman"/>
          <w:sz w:val="22"/>
          <w:vertAlign w:val="baseline"/>
        </w:rPr>
        <w:footnoteRef/>
      </w:r>
      <w:r w:rsidRPr="005142E8">
        <w:rPr>
          <w:rFonts w:ascii="Times New Roman" w:hAnsi="Times New Roman"/>
          <w:sz w:val="24"/>
        </w:rPr>
        <w:t xml:space="preserve"> </w:t>
      </w:r>
      <w:r w:rsidRPr="005142E8">
        <w:rPr>
          <w:rFonts w:ascii="Times New Roman" w:hAnsi="Times New Roman"/>
          <w:sz w:val="24"/>
        </w:rPr>
        <w:tab/>
        <w:t>See Section F(1) above.</w:t>
      </w:r>
    </w:p>
  </w:footnote>
  <w:footnote w:id="321">
    <w:p w14:paraId="2E157475"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i/>
          <w:sz w:val="24"/>
        </w:rPr>
        <w:t xml:space="preserve">Mallonland </w:t>
      </w:r>
      <w:r w:rsidRPr="009A260A">
        <w:rPr>
          <w:rFonts w:ascii="Times New Roman" w:hAnsi="Times New Roman"/>
          <w:sz w:val="24"/>
        </w:rPr>
        <w:t>(2024) 98 ALJR 956 at 967 [37]; 418 ALR 639 at 649.</w:t>
      </w:r>
    </w:p>
  </w:footnote>
  <w:footnote w:id="322">
    <w:p w14:paraId="08217C8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6718E2">
        <w:rPr>
          <w:rFonts w:ascii="Times New Roman" w:hAnsi="Times New Roman"/>
          <w:sz w:val="24"/>
        </w:rPr>
        <w:t>See Section C above.</w:t>
      </w:r>
    </w:p>
  </w:footnote>
  <w:footnote w:id="323">
    <w:p w14:paraId="07B32096" w14:textId="77777777" w:rsidR="00492078" w:rsidRPr="00E875B2"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E875B2">
        <w:rPr>
          <w:rFonts w:ascii="Times New Roman" w:hAnsi="Times New Roman"/>
          <w:sz w:val="24"/>
        </w:rPr>
        <w:t>See Section A(2) above, especially at [168].</w:t>
      </w:r>
    </w:p>
  </w:footnote>
  <w:footnote w:id="324">
    <w:p w14:paraId="7DF5D04A" w14:textId="77777777" w:rsidR="00492078" w:rsidRPr="00E875B2" w:rsidRDefault="00492078" w:rsidP="009A260A">
      <w:pPr>
        <w:pStyle w:val="FootnoteText"/>
        <w:spacing w:line="280" w:lineRule="exact"/>
        <w:ind w:right="0"/>
        <w:jc w:val="both"/>
        <w:rPr>
          <w:rFonts w:ascii="Times New Roman" w:hAnsi="Times New Roman"/>
          <w:sz w:val="24"/>
        </w:rPr>
      </w:pPr>
      <w:r w:rsidRPr="00E875B2">
        <w:rPr>
          <w:rStyle w:val="FootnoteReference"/>
          <w:rFonts w:ascii="Times New Roman" w:hAnsi="Times New Roman"/>
          <w:sz w:val="22"/>
          <w:vertAlign w:val="baseline"/>
        </w:rPr>
        <w:footnoteRef/>
      </w:r>
      <w:r w:rsidRPr="00E875B2">
        <w:rPr>
          <w:rFonts w:ascii="Times New Roman" w:hAnsi="Times New Roman"/>
          <w:sz w:val="24"/>
        </w:rPr>
        <w:t xml:space="preserve"> </w:t>
      </w:r>
      <w:r w:rsidRPr="00E875B2">
        <w:rPr>
          <w:rFonts w:ascii="Times New Roman" w:hAnsi="Times New Roman"/>
          <w:sz w:val="24"/>
        </w:rPr>
        <w:tab/>
        <w:t xml:space="preserve">Specific extracts of the 1917 Code of Canon Law and the </w:t>
      </w:r>
      <w:r w:rsidRPr="00E875B2">
        <w:rPr>
          <w:rFonts w:ascii="Times New Roman" w:hAnsi="Times New Roman"/>
          <w:i/>
          <w:iCs/>
          <w:sz w:val="24"/>
        </w:rPr>
        <w:t>Presbyterorum Ordinis</w:t>
      </w:r>
      <w:r w:rsidRPr="00E875B2">
        <w:rPr>
          <w:rFonts w:ascii="Times New Roman" w:hAnsi="Times New Roman"/>
          <w:sz w:val="24"/>
        </w:rPr>
        <w:t xml:space="preserve"> were tendered as part of Father Dillon's report without objection: see Section A(2) above.</w:t>
      </w:r>
    </w:p>
  </w:footnote>
  <w:footnote w:id="325">
    <w:p w14:paraId="5A4490C1" w14:textId="77777777" w:rsidR="00492078" w:rsidRPr="009A260A" w:rsidRDefault="00492078" w:rsidP="009A260A">
      <w:pPr>
        <w:pStyle w:val="FootnoteText"/>
        <w:spacing w:line="280" w:lineRule="exact"/>
        <w:ind w:right="0"/>
        <w:jc w:val="both"/>
        <w:rPr>
          <w:rFonts w:ascii="Times New Roman" w:hAnsi="Times New Roman"/>
          <w:b/>
          <w:bCs/>
          <w:sz w:val="24"/>
        </w:rPr>
      </w:pPr>
      <w:r w:rsidRPr="00E875B2">
        <w:rPr>
          <w:rStyle w:val="FootnoteReference"/>
          <w:rFonts w:ascii="Times New Roman" w:hAnsi="Times New Roman"/>
          <w:sz w:val="22"/>
          <w:vertAlign w:val="baseline"/>
        </w:rPr>
        <w:footnoteRef/>
      </w:r>
      <w:r w:rsidRPr="00E875B2">
        <w:rPr>
          <w:rFonts w:ascii="Times New Roman" w:hAnsi="Times New Roman"/>
          <w:sz w:val="24"/>
        </w:rPr>
        <w:t xml:space="preserve"> </w:t>
      </w:r>
      <w:r w:rsidRPr="00E875B2">
        <w:rPr>
          <w:rFonts w:ascii="Times New Roman" w:hAnsi="Times New Roman"/>
          <w:sz w:val="24"/>
        </w:rPr>
        <w:tab/>
        <w:t>See Section A(2) above, especially at [168].</w:t>
      </w:r>
    </w:p>
  </w:footnote>
  <w:footnote w:id="326">
    <w:p w14:paraId="13722F48" w14:textId="77777777" w:rsidR="00492078" w:rsidRPr="007649B0" w:rsidRDefault="00492078" w:rsidP="009A260A">
      <w:pPr>
        <w:pStyle w:val="FootnoteText"/>
        <w:spacing w:line="280" w:lineRule="exact"/>
        <w:ind w:right="0"/>
        <w:jc w:val="both"/>
        <w:rPr>
          <w:rFonts w:ascii="Times New Roman" w:hAnsi="Times New Roman"/>
          <w:sz w:val="24"/>
        </w:rPr>
      </w:pPr>
      <w:r w:rsidRPr="007649B0">
        <w:rPr>
          <w:rStyle w:val="FootnoteReference"/>
          <w:rFonts w:ascii="Times New Roman" w:hAnsi="Times New Roman"/>
          <w:sz w:val="22"/>
          <w:vertAlign w:val="baseline"/>
        </w:rPr>
        <w:footnoteRef/>
      </w:r>
      <w:r w:rsidRPr="007649B0">
        <w:rPr>
          <w:rFonts w:ascii="Times New Roman" w:hAnsi="Times New Roman"/>
          <w:sz w:val="24"/>
        </w:rPr>
        <w:t xml:space="preserve"> </w:t>
      </w:r>
      <w:r w:rsidRPr="007649B0">
        <w:rPr>
          <w:rFonts w:ascii="Times New Roman" w:hAnsi="Times New Roman"/>
          <w:sz w:val="24"/>
        </w:rPr>
        <w:tab/>
        <w:t>See Section A</w:t>
      </w:r>
      <w:r w:rsidRPr="007649B0" w:rsidDel="006869CC">
        <w:rPr>
          <w:rFonts w:ascii="Times New Roman" w:hAnsi="Times New Roman"/>
          <w:sz w:val="24"/>
        </w:rPr>
        <w:t>(</w:t>
      </w:r>
      <w:r w:rsidRPr="007649B0">
        <w:rPr>
          <w:rFonts w:ascii="Times New Roman" w:hAnsi="Times New Roman"/>
          <w:sz w:val="24"/>
        </w:rPr>
        <w:t>2) above, especially at [</w:t>
      </w:r>
      <w:r>
        <w:rPr>
          <w:rFonts w:ascii="Times New Roman" w:hAnsi="Times New Roman"/>
          <w:sz w:val="24"/>
        </w:rPr>
        <w:t>168</w:t>
      </w:r>
      <w:r w:rsidRPr="007649B0">
        <w:rPr>
          <w:rFonts w:ascii="Times New Roman" w:hAnsi="Times New Roman"/>
          <w:sz w:val="24"/>
        </w:rPr>
        <w:t>].</w:t>
      </w:r>
    </w:p>
  </w:footnote>
  <w:footnote w:id="327">
    <w:p w14:paraId="1E8C979A" w14:textId="77777777" w:rsidR="00492078" w:rsidRPr="007649B0" w:rsidRDefault="00492078" w:rsidP="009A260A">
      <w:pPr>
        <w:pStyle w:val="FootnoteText"/>
        <w:spacing w:line="280" w:lineRule="exact"/>
        <w:ind w:right="0"/>
        <w:jc w:val="both"/>
        <w:rPr>
          <w:rFonts w:ascii="Times New Roman" w:hAnsi="Times New Roman"/>
          <w:sz w:val="24"/>
        </w:rPr>
      </w:pPr>
      <w:r w:rsidRPr="007649B0">
        <w:rPr>
          <w:rStyle w:val="FootnoteReference"/>
          <w:rFonts w:ascii="Times New Roman" w:hAnsi="Times New Roman"/>
          <w:sz w:val="22"/>
          <w:vertAlign w:val="baseline"/>
        </w:rPr>
        <w:footnoteRef/>
      </w:r>
      <w:r w:rsidRPr="007649B0">
        <w:rPr>
          <w:rFonts w:ascii="Times New Roman" w:hAnsi="Times New Roman"/>
          <w:sz w:val="24"/>
        </w:rPr>
        <w:t xml:space="preserve"> </w:t>
      </w:r>
      <w:r w:rsidRPr="007649B0">
        <w:rPr>
          <w:rFonts w:ascii="Times New Roman" w:hAnsi="Times New Roman"/>
          <w:sz w:val="24"/>
        </w:rPr>
        <w:tab/>
        <w:t>See especially at [</w:t>
      </w:r>
      <w:r>
        <w:rPr>
          <w:rFonts w:ascii="Times New Roman" w:hAnsi="Times New Roman"/>
          <w:sz w:val="24"/>
        </w:rPr>
        <w:t>192</w:t>
      </w:r>
      <w:r w:rsidRPr="007649B0">
        <w:rPr>
          <w:rFonts w:ascii="Times New Roman" w:hAnsi="Times New Roman"/>
          <w:sz w:val="24"/>
        </w:rPr>
        <w:t>]-[</w:t>
      </w:r>
      <w:r>
        <w:rPr>
          <w:rFonts w:ascii="Times New Roman" w:hAnsi="Times New Roman"/>
          <w:sz w:val="24"/>
        </w:rPr>
        <w:t>196</w:t>
      </w:r>
      <w:r w:rsidRPr="007649B0">
        <w:rPr>
          <w:rFonts w:ascii="Times New Roman" w:hAnsi="Times New Roman"/>
          <w:sz w:val="24"/>
        </w:rPr>
        <w:t>] above.</w:t>
      </w:r>
    </w:p>
  </w:footnote>
  <w:footnote w:id="328">
    <w:p w14:paraId="12A0BC80" w14:textId="77777777" w:rsidR="00492078" w:rsidRPr="009A260A" w:rsidRDefault="00492078" w:rsidP="009A260A">
      <w:pPr>
        <w:pStyle w:val="FootnoteText"/>
        <w:spacing w:line="280" w:lineRule="exact"/>
        <w:ind w:right="0"/>
        <w:jc w:val="both"/>
        <w:rPr>
          <w:rFonts w:ascii="Times New Roman" w:hAnsi="Times New Roman"/>
          <w:sz w:val="24"/>
        </w:rPr>
      </w:pPr>
      <w:r w:rsidRPr="007649B0">
        <w:rPr>
          <w:rStyle w:val="FootnoteReference"/>
          <w:rFonts w:ascii="Times New Roman" w:hAnsi="Times New Roman"/>
          <w:sz w:val="22"/>
          <w:vertAlign w:val="baseline"/>
        </w:rPr>
        <w:footnoteRef/>
      </w:r>
      <w:r w:rsidRPr="007649B0">
        <w:rPr>
          <w:rFonts w:ascii="Times New Roman" w:hAnsi="Times New Roman"/>
          <w:sz w:val="24"/>
        </w:rPr>
        <w:t xml:space="preserve"> </w:t>
      </w:r>
      <w:r w:rsidRPr="007649B0">
        <w:rPr>
          <w:rFonts w:ascii="Times New Roman" w:hAnsi="Times New Roman"/>
          <w:sz w:val="24"/>
        </w:rPr>
        <w:tab/>
        <w:t>See [</w:t>
      </w:r>
      <w:r>
        <w:rPr>
          <w:rFonts w:ascii="Times New Roman" w:hAnsi="Times New Roman"/>
          <w:sz w:val="24"/>
        </w:rPr>
        <w:t>195</w:t>
      </w:r>
      <w:r w:rsidRPr="007649B0">
        <w:rPr>
          <w:rFonts w:ascii="Times New Roman" w:hAnsi="Times New Roman"/>
          <w:sz w:val="24"/>
        </w:rPr>
        <w:t>] above.</w:t>
      </w:r>
    </w:p>
  </w:footnote>
  <w:footnote w:id="329">
    <w:p w14:paraId="3B6C2DE7"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r>
      <w:r w:rsidRPr="009A260A">
        <w:rPr>
          <w:rFonts w:ascii="Times New Roman" w:hAnsi="Times New Roman"/>
          <w:sz w:val="24"/>
          <w:szCs w:val="18"/>
        </w:rPr>
        <w:t xml:space="preserve">(2003) 212 CLR 511 at </w:t>
      </w:r>
      <w:r w:rsidRPr="009A260A">
        <w:rPr>
          <w:rFonts w:ascii="Times New Roman" w:hAnsi="Times New Roman"/>
          <w:sz w:val="24"/>
        </w:rPr>
        <w:t>572 [163].</w:t>
      </w:r>
    </w:p>
  </w:footnote>
  <w:footnote w:id="330">
    <w:p w14:paraId="4029C19F" w14:textId="77777777" w:rsidR="00492078" w:rsidRPr="009A260A" w:rsidRDefault="00492078" w:rsidP="009A260A">
      <w:pPr>
        <w:pStyle w:val="FootnoteText"/>
        <w:spacing w:line="280" w:lineRule="exact"/>
        <w:ind w:right="0"/>
        <w:jc w:val="both"/>
        <w:rPr>
          <w:rFonts w:ascii="Times New Roman" w:hAnsi="Times New Roman"/>
          <w:sz w:val="24"/>
        </w:rPr>
      </w:pPr>
      <w:r w:rsidRPr="00F30447">
        <w:rPr>
          <w:rStyle w:val="FootnoteReference"/>
          <w:rFonts w:ascii="Times New Roman" w:hAnsi="Times New Roman"/>
          <w:sz w:val="22"/>
          <w:vertAlign w:val="baseline"/>
        </w:rPr>
        <w:footnoteRef/>
      </w:r>
      <w:r w:rsidRPr="00F30447">
        <w:rPr>
          <w:rFonts w:ascii="Times New Roman" w:hAnsi="Times New Roman"/>
          <w:sz w:val="24"/>
        </w:rPr>
        <w:t xml:space="preserve"> </w:t>
      </w:r>
      <w:r w:rsidRPr="00F30447">
        <w:rPr>
          <w:rFonts w:ascii="Times New Roman" w:hAnsi="Times New Roman"/>
          <w:sz w:val="24"/>
        </w:rPr>
        <w:tab/>
        <w:t>See [293] above</w:t>
      </w:r>
      <w:r w:rsidRPr="00422CD9">
        <w:rPr>
          <w:rFonts w:ascii="Times New Roman" w:hAnsi="Times New Roman"/>
          <w:sz w:val="24"/>
        </w:rPr>
        <w:t>.</w:t>
      </w:r>
    </w:p>
  </w:footnote>
  <w:footnote w:id="331">
    <w:p w14:paraId="1CF5CE46"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 xml:space="preserve">cf </w:t>
      </w:r>
      <w:r w:rsidRPr="009A260A">
        <w:rPr>
          <w:rFonts w:ascii="Times New Roman" w:hAnsi="Times New Roman"/>
          <w:i/>
          <w:iCs/>
          <w:sz w:val="24"/>
        </w:rPr>
        <w:t>Zorom Enterprises v Zabow</w:t>
      </w:r>
      <w:r w:rsidRPr="009A260A">
        <w:rPr>
          <w:rFonts w:ascii="Times New Roman" w:hAnsi="Times New Roman"/>
          <w:sz w:val="24"/>
        </w:rPr>
        <w:t xml:space="preserve"> (2007) 71 NSWLR 354 at 359 [13].</w:t>
      </w:r>
    </w:p>
  </w:footnote>
  <w:footnote w:id="332">
    <w:p w14:paraId="1CF72148"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(2007) 71 NSWLR 354 at 358-359 [13].</w:t>
      </w:r>
    </w:p>
  </w:footnote>
  <w:footnote w:id="333">
    <w:p w14:paraId="4FC4966E" w14:textId="77777777" w:rsidR="00492078" w:rsidRPr="009A260A" w:rsidRDefault="00492078" w:rsidP="009A260A">
      <w:pPr>
        <w:pStyle w:val="FootnoteText"/>
        <w:spacing w:line="280" w:lineRule="exact"/>
        <w:ind w:right="0"/>
        <w:jc w:val="both"/>
        <w:rPr>
          <w:rFonts w:ascii="Times New Roman" w:hAnsi="Times New Roman"/>
          <w:sz w:val="24"/>
        </w:rPr>
      </w:pPr>
      <w:r w:rsidRPr="009A260A">
        <w:rPr>
          <w:rStyle w:val="FootnoteReference"/>
          <w:rFonts w:ascii="Times New Roman" w:hAnsi="Times New Roman"/>
          <w:sz w:val="22"/>
          <w:vertAlign w:val="baseline"/>
        </w:rPr>
        <w:footnoteRef/>
      </w:r>
      <w:r w:rsidRPr="009A260A">
        <w:rPr>
          <w:rFonts w:ascii="Times New Roman" w:hAnsi="Times New Roman"/>
          <w:sz w:val="24"/>
        </w:rPr>
        <w:t xml:space="preserve"> </w:t>
      </w:r>
      <w:r w:rsidRPr="009A260A">
        <w:rPr>
          <w:rFonts w:ascii="Times New Roman" w:hAnsi="Times New Roman"/>
          <w:sz w:val="24"/>
        </w:rPr>
        <w:tab/>
        <w:t>CL Act, s 11A(1) read with s 11 definition of "personal injury damages".</w:t>
      </w:r>
    </w:p>
  </w:footnote>
  <w:footnote w:id="334">
    <w:p w14:paraId="2B84C62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Required to be treated for child abuse proceedings as though it were a legal entity: </w:t>
      </w:r>
      <w:r w:rsidRPr="008846E4">
        <w:rPr>
          <w:rFonts w:ascii="Times New Roman" w:hAnsi="Times New Roman"/>
          <w:i/>
          <w:iCs/>
          <w:sz w:val="24"/>
        </w:rPr>
        <w:t xml:space="preserve">Civil Liability Act 2002 </w:t>
      </w:r>
      <w:r w:rsidRPr="008846E4">
        <w:rPr>
          <w:rFonts w:ascii="Times New Roman" w:hAnsi="Times New Roman"/>
          <w:sz w:val="24"/>
        </w:rPr>
        <w:t>(NSW), s 6K(1).</w:t>
      </w:r>
    </w:p>
  </w:footnote>
  <w:footnote w:id="335">
    <w:p w14:paraId="1FB1E54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(2003) 212 CLR 511. </w:t>
      </w:r>
    </w:p>
  </w:footnote>
  <w:footnote w:id="336">
    <w:p w14:paraId="06B600AF"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(2003) 212 CLR 511. </w:t>
      </w:r>
    </w:p>
  </w:footnote>
  <w:footnote w:id="337">
    <w:p w14:paraId="0F44E0E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The Commonwealth v Introvigne </w:t>
      </w:r>
      <w:r w:rsidRPr="008846E4">
        <w:rPr>
          <w:rFonts w:ascii="Times New Roman" w:hAnsi="Times New Roman"/>
          <w:sz w:val="24"/>
        </w:rPr>
        <w:t>(1982) 150 CLR 258 at 269, 271, 279.</w:t>
      </w:r>
    </w:p>
  </w:footnote>
  <w:footnote w:id="338">
    <w:p w14:paraId="60753258"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Ramsay v Larsen </w:t>
      </w:r>
      <w:r w:rsidRPr="008846E4">
        <w:rPr>
          <w:rFonts w:ascii="Times New Roman" w:hAnsi="Times New Roman"/>
          <w:sz w:val="24"/>
        </w:rPr>
        <w:t>(1964) 111 CLR 16 at 28.</w:t>
      </w:r>
    </w:p>
  </w:footnote>
  <w:footnote w:id="339">
    <w:p w14:paraId="0B1942C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New South Wales v Lepore</w:t>
      </w:r>
      <w:r w:rsidRPr="008846E4">
        <w:rPr>
          <w:rFonts w:ascii="Times New Roman" w:hAnsi="Times New Roman"/>
          <w:sz w:val="24"/>
        </w:rPr>
        <w:t xml:space="preserve"> (2003) 212 CLR 511 at 555-556 [112]-[113], 566-567 [147], 593 [236]; </w:t>
      </w:r>
      <w:r w:rsidRPr="008846E4">
        <w:rPr>
          <w:rFonts w:ascii="Times New Roman" w:hAnsi="Times New Roman"/>
          <w:i/>
          <w:iCs/>
          <w:sz w:val="24"/>
        </w:rPr>
        <w:t>Sweeney v Boylan Nominees Pty Ltd</w:t>
      </w:r>
      <w:r w:rsidRPr="008846E4">
        <w:rPr>
          <w:rFonts w:ascii="Times New Roman" w:hAnsi="Times New Roman"/>
          <w:sz w:val="24"/>
        </w:rPr>
        <w:t xml:space="preserve"> (2006) 226 CLR 161 at 171 [25]; </w:t>
      </w:r>
      <w:r w:rsidRPr="008846E4">
        <w:rPr>
          <w:rFonts w:ascii="Times New Roman" w:hAnsi="Times New Roman"/>
          <w:i/>
          <w:iCs/>
          <w:sz w:val="24"/>
        </w:rPr>
        <w:t xml:space="preserve">CCIG Investments Pty Ltd v Schokman </w:t>
      </w:r>
      <w:r w:rsidRPr="008846E4">
        <w:rPr>
          <w:rFonts w:ascii="Times New Roman" w:hAnsi="Times New Roman"/>
          <w:sz w:val="24"/>
        </w:rPr>
        <w:t xml:space="preserve">(2023) 278 CLR 165 at 197-198 [74]-[77]; </w:t>
      </w:r>
      <w:r w:rsidRPr="008846E4">
        <w:rPr>
          <w:rFonts w:ascii="Times New Roman" w:hAnsi="Times New Roman"/>
          <w:i/>
          <w:iCs/>
          <w:sz w:val="24"/>
        </w:rPr>
        <w:t xml:space="preserve">Bird v DP (a pseudonym) </w:t>
      </w:r>
      <w:r w:rsidRPr="008846E4">
        <w:rPr>
          <w:rFonts w:ascii="Times New Roman" w:hAnsi="Times New Roman"/>
          <w:sz w:val="24"/>
        </w:rPr>
        <w:t xml:space="preserve">(2024) 98 ALJR 1349 at 1364 [52]; 419 ALR 552 at 567, discussing </w:t>
      </w:r>
      <w:r w:rsidRPr="008846E4">
        <w:rPr>
          <w:rFonts w:ascii="Times New Roman" w:hAnsi="Times New Roman"/>
          <w:i/>
          <w:iCs/>
          <w:sz w:val="24"/>
        </w:rPr>
        <w:t xml:space="preserve">Morris v C W Martin &amp; Sons Ltd </w:t>
      </w:r>
      <w:r w:rsidRPr="008846E4">
        <w:rPr>
          <w:rFonts w:ascii="Times New Roman" w:hAnsi="Times New Roman"/>
          <w:sz w:val="24"/>
        </w:rPr>
        <w:t xml:space="preserve">[1966] 1 QB 716. See also Beuermann, "Conferred Authority Strict Liability and Institutional Child Sexual Abuse" (2015) 37 </w:t>
      </w:r>
      <w:r w:rsidRPr="008846E4">
        <w:rPr>
          <w:rFonts w:ascii="Times New Roman" w:hAnsi="Times New Roman"/>
          <w:i/>
          <w:sz w:val="24"/>
        </w:rPr>
        <w:t>Sydney Law Review</w:t>
      </w:r>
      <w:r w:rsidRPr="008846E4">
        <w:rPr>
          <w:rFonts w:ascii="Times New Roman" w:hAnsi="Times New Roman"/>
          <w:sz w:val="24"/>
        </w:rPr>
        <w:t xml:space="preserve"> 113 at 132. </w:t>
      </w:r>
    </w:p>
  </w:footnote>
  <w:footnote w:id="340">
    <w:p w14:paraId="6324440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New South Wales v Lepore</w:t>
      </w:r>
      <w:r w:rsidRPr="008846E4">
        <w:rPr>
          <w:rFonts w:ascii="Times New Roman" w:hAnsi="Times New Roman"/>
          <w:sz w:val="24"/>
        </w:rPr>
        <w:t xml:space="preserve"> </w:t>
      </w:r>
      <w:r w:rsidRPr="008846E4">
        <w:rPr>
          <w:rFonts w:ascii="Times New Roman" w:hAnsi="Times New Roman"/>
          <w:sz w:val="24"/>
          <w:szCs w:val="18"/>
        </w:rPr>
        <w:t>(2003) 212 CLR 511 at 522-523 [2]-[3], 531-532 [31], 535 [38] (Gleeson CJ); 601 [265] (Gummow and Hayne JJ); 624 [340] (Callinan J).</w:t>
      </w:r>
    </w:p>
  </w:footnote>
  <w:footnote w:id="341">
    <w:p w14:paraId="0151C78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Roman Catholic Church Trust Property Act 1936</w:t>
      </w:r>
      <w:r w:rsidRPr="008846E4">
        <w:rPr>
          <w:rFonts w:ascii="Times New Roman" w:hAnsi="Times New Roman"/>
          <w:sz w:val="24"/>
        </w:rPr>
        <w:t xml:space="preserve"> (NSW), ss 3, 4(1), 4(2)(f).</w:t>
      </w:r>
    </w:p>
  </w:footnote>
  <w:footnote w:id="342">
    <w:p w14:paraId="39609F3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w:t>
      </w:r>
      <w:r w:rsidRPr="008846E4">
        <w:rPr>
          <w:rFonts w:ascii="Times New Roman" w:hAnsi="Times New Roman"/>
          <w:i/>
          <w:iCs/>
          <w:sz w:val="24"/>
        </w:rPr>
        <w:t xml:space="preserve">Civil Liability Act 2002 </w:t>
      </w:r>
      <w:r w:rsidRPr="008846E4">
        <w:rPr>
          <w:rFonts w:ascii="Times New Roman" w:hAnsi="Times New Roman"/>
          <w:sz w:val="24"/>
        </w:rPr>
        <w:t xml:space="preserve">(NSW), ss 6K, 6L, 6M, 6O read with s 6J definitions of "child abuse proceedings" and "entity". </w:t>
      </w:r>
    </w:p>
  </w:footnote>
  <w:footnote w:id="343">
    <w:p w14:paraId="4AC8257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w:t>
      </w:r>
      <w:r w:rsidRPr="008846E4">
        <w:rPr>
          <w:rFonts w:ascii="Times New Roman" w:hAnsi="Times New Roman"/>
          <w:i/>
          <w:iCs/>
          <w:sz w:val="24"/>
        </w:rPr>
        <w:t xml:space="preserve">John v Federal Commissioner </w:t>
      </w:r>
      <w:r w:rsidRPr="008846E4">
        <w:rPr>
          <w:rFonts w:ascii="Times New Roman" w:hAnsi="Times New Roman"/>
          <w:i/>
          <w:sz w:val="24"/>
        </w:rPr>
        <w:t>of</w:t>
      </w:r>
      <w:r w:rsidRPr="008846E4">
        <w:rPr>
          <w:rFonts w:ascii="Times New Roman" w:hAnsi="Times New Roman"/>
          <w:i/>
          <w:iCs/>
          <w:sz w:val="24"/>
        </w:rPr>
        <w:t xml:space="preserve"> Taxation</w:t>
      </w:r>
      <w:r w:rsidRPr="008846E4">
        <w:rPr>
          <w:rFonts w:ascii="Times New Roman" w:hAnsi="Times New Roman"/>
          <w:sz w:val="24"/>
        </w:rPr>
        <w:t xml:space="preserve"> (1989) 166 CLR 417.</w:t>
      </w:r>
    </w:p>
  </w:footnote>
  <w:footnote w:id="344">
    <w:p w14:paraId="7B534064"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CCIG Investments Pty Ltd v Schokman </w:t>
      </w:r>
      <w:r w:rsidRPr="008846E4">
        <w:rPr>
          <w:rFonts w:ascii="Times New Roman" w:hAnsi="Times New Roman"/>
          <w:sz w:val="24"/>
        </w:rPr>
        <w:t xml:space="preserve">(2023) 278 CLR 165 at 195-196 [70]-[73]; </w:t>
      </w:r>
      <w:r w:rsidRPr="008846E4">
        <w:rPr>
          <w:rFonts w:ascii="Times New Roman" w:hAnsi="Times New Roman"/>
          <w:i/>
          <w:iCs/>
          <w:sz w:val="24"/>
        </w:rPr>
        <w:t xml:space="preserve">Bird v DP (a pseudonym) </w:t>
      </w:r>
      <w:r w:rsidRPr="008846E4">
        <w:rPr>
          <w:rFonts w:ascii="Times New Roman" w:hAnsi="Times New Roman"/>
          <w:sz w:val="24"/>
        </w:rPr>
        <w:t>(2024) 98 ALJR 1349 at 1359-1360 [36]-[37]; 419 ALR 552 at 561-562.</w:t>
      </w:r>
    </w:p>
  </w:footnote>
  <w:footnote w:id="345">
    <w:p w14:paraId="43DA329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Prince Alfred College Inc v ADC </w:t>
      </w:r>
      <w:r w:rsidRPr="008846E4">
        <w:rPr>
          <w:rFonts w:ascii="Times New Roman" w:hAnsi="Times New Roman"/>
          <w:sz w:val="24"/>
        </w:rPr>
        <w:t xml:space="preserve">(2016) 258 CLR 134 at 159-160 [81]-[82]. Compare </w:t>
      </w:r>
      <w:r w:rsidRPr="008846E4">
        <w:rPr>
          <w:rFonts w:ascii="Times New Roman" w:hAnsi="Times New Roman"/>
          <w:i/>
          <w:iCs/>
          <w:sz w:val="24"/>
        </w:rPr>
        <w:t xml:space="preserve">CCIG Investments Pty Ltd v Schokman </w:t>
      </w:r>
      <w:r w:rsidRPr="008846E4">
        <w:rPr>
          <w:rFonts w:ascii="Times New Roman" w:hAnsi="Times New Roman"/>
          <w:sz w:val="24"/>
        </w:rPr>
        <w:t>(2023) 278 CLR 165 at 199-200 [80]-[81].</w:t>
      </w:r>
    </w:p>
  </w:footnote>
  <w:footnote w:id="346">
    <w:p w14:paraId="24D2B06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Bird v DP (a pseudonym) </w:t>
      </w:r>
      <w:r w:rsidRPr="008846E4">
        <w:rPr>
          <w:rFonts w:ascii="Times New Roman" w:hAnsi="Times New Roman"/>
          <w:sz w:val="24"/>
        </w:rPr>
        <w:t>(2024) 98 ALJR 1349 at 1361 [44]; 419 ALR 552 at 564.</w:t>
      </w:r>
    </w:p>
  </w:footnote>
  <w:footnote w:id="347">
    <w:p w14:paraId="41C737F0"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w:t>
      </w:r>
      <w:r w:rsidRPr="008846E4">
        <w:rPr>
          <w:rFonts w:ascii="Times New Roman" w:hAnsi="Times New Roman"/>
          <w:i/>
          <w:iCs/>
          <w:sz w:val="24"/>
        </w:rPr>
        <w:t xml:space="preserve">Vunilagi v The Queen </w:t>
      </w:r>
      <w:r w:rsidRPr="008846E4">
        <w:rPr>
          <w:rFonts w:ascii="Times New Roman" w:hAnsi="Times New Roman"/>
          <w:sz w:val="24"/>
        </w:rPr>
        <w:t>(2023) 279 CLR 259 at 310-311 [161]-[164].</w:t>
      </w:r>
    </w:p>
  </w:footnote>
  <w:footnote w:id="348">
    <w:p w14:paraId="12B9D31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New South Wales v Lepore</w:t>
      </w:r>
      <w:r w:rsidRPr="008846E4">
        <w:rPr>
          <w:rFonts w:ascii="Times New Roman" w:hAnsi="Times New Roman"/>
          <w:sz w:val="24"/>
        </w:rPr>
        <w:t xml:space="preserve"> (2003) 212 CLR 511 at 533 [34], 535 [38], 601 [265], 624 [340].</w:t>
      </w:r>
    </w:p>
  </w:footnote>
  <w:footnote w:id="349">
    <w:p w14:paraId="7DE32E0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w:t>
      </w:r>
      <w:r w:rsidRPr="008846E4">
        <w:rPr>
          <w:rFonts w:ascii="Times New Roman" w:hAnsi="Times New Roman"/>
          <w:i/>
          <w:iCs/>
          <w:sz w:val="24"/>
        </w:rPr>
        <w:t xml:space="preserve">Wilson v Horne </w:t>
      </w:r>
      <w:r w:rsidRPr="008846E4">
        <w:rPr>
          <w:rFonts w:ascii="Times New Roman" w:hAnsi="Times New Roman"/>
          <w:sz w:val="24"/>
        </w:rPr>
        <w:t xml:space="preserve">(1999) 8 Tas R 363; </w:t>
      </w:r>
      <w:r w:rsidRPr="008846E4">
        <w:rPr>
          <w:rFonts w:ascii="Times New Roman" w:hAnsi="Times New Roman"/>
          <w:i/>
          <w:iCs/>
          <w:sz w:val="24"/>
        </w:rPr>
        <w:t>New South Wales v Lepore</w:t>
      </w:r>
      <w:r w:rsidRPr="008846E4">
        <w:rPr>
          <w:rFonts w:ascii="Times New Roman" w:hAnsi="Times New Roman"/>
          <w:sz w:val="24"/>
        </w:rPr>
        <w:t xml:space="preserve"> (2003) 212 CLR 511 at 572 [162], citing </w:t>
      </w:r>
      <w:r w:rsidRPr="008846E4">
        <w:rPr>
          <w:rFonts w:ascii="Times New Roman" w:hAnsi="Times New Roman"/>
          <w:i/>
          <w:iCs/>
          <w:sz w:val="24"/>
        </w:rPr>
        <w:t xml:space="preserve">Gray v Motor Accident Commission </w:t>
      </w:r>
      <w:r w:rsidRPr="008846E4">
        <w:rPr>
          <w:rFonts w:ascii="Times New Roman" w:hAnsi="Times New Roman"/>
          <w:sz w:val="24"/>
        </w:rPr>
        <w:t xml:space="preserve">(1998) 196 CLR 1; </w:t>
      </w:r>
      <w:r w:rsidRPr="008846E4">
        <w:rPr>
          <w:rFonts w:ascii="Times New Roman" w:hAnsi="Times New Roman"/>
          <w:i/>
          <w:iCs/>
          <w:sz w:val="24"/>
        </w:rPr>
        <w:t xml:space="preserve">Australian Securities and Investments Commission v Cassimatis </w:t>
      </w:r>
      <w:r w:rsidRPr="008846E4">
        <w:rPr>
          <w:rFonts w:ascii="Times New Roman" w:hAnsi="Times New Roman"/>
          <w:i/>
          <w:sz w:val="24"/>
        </w:rPr>
        <w:t>[</w:t>
      </w:r>
      <w:r w:rsidRPr="008846E4">
        <w:rPr>
          <w:rFonts w:ascii="Times New Roman" w:hAnsi="Times New Roman"/>
          <w:i/>
          <w:iCs/>
          <w:sz w:val="24"/>
        </w:rPr>
        <w:t>No 8</w:t>
      </w:r>
      <w:r w:rsidRPr="008846E4">
        <w:rPr>
          <w:rFonts w:ascii="Times New Roman" w:hAnsi="Times New Roman"/>
          <w:i/>
          <w:sz w:val="24"/>
        </w:rPr>
        <w:t>]</w:t>
      </w:r>
      <w:r w:rsidRPr="008846E4">
        <w:rPr>
          <w:rFonts w:ascii="Times New Roman" w:hAnsi="Times New Roman"/>
          <w:i/>
          <w:iCs/>
          <w:sz w:val="24"/>
        </w:rPr>
        <w:t xml:space="preserve"> </w:t>
      </w:r>
      <w:r w:rsidRPr="008846E4">
        <w:rPr>
          <w:rFonts w:ascii="Times New Roman" w:hAnsi="Times New Roman"/>
          <w:sz w:val="24"/>
        </w:rPr>
        <w:t>(2016) 336 ALR 209 at 306 [504].</w:t>
      </w:r>
    </w:p>
  </w:footnote>
  <w:footnote w:id="350">
    <w:p w14:paraId="0F6ACB18"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Stevens, </w:t>
      </w:r>
      <w:r w:rsidRPr="008846E4">
        <w:rPr>
          <w:rFonts w:ascii="Times New Roman" w:hAnsi="Times New Roman"/>
          <w:i/>
          <w:iCs/>
          <w:sz w:val="24"/>
        </w:rPr>
        <w:t>Torts and Rights</w:t>
      </w:r>
      <w:r w:rsidRPr="008846E4">
        <w:rPr>
          <w:rFonts w:ascii="Times New Roman" w:hAnsi="Times New Roman"/>
          <w:sz w:val="24"/>
        </w:rPr>
        <w:t xml:space="preserve"> (2007) at 271.</w:t>
      </w:r>
    </w:p>
  </w:footnote>
  <w:footnote w:id="351">
    <w:p w14:paraId="0EFE22E0"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Civil Liability Amendment (Organisational Child Abuse Liability)</w:t>
      </w:r>
      <w:r w:rsidRPr="008846E4">
        <w:rPr>
          <w:rFonts w:ascii="Times New Roman" w:hAnsi="Times New Roman"/>
          <w:sz w:val="24"/>
        </w:rPr>
        <w:t xml:space="preserve"> </w:t>
      </w:r>
      <w:r w:rsidRPr="008846E4">
        <w:rPr>
          <w:rFonts w:ascii="Times New Roman" w:hAnsi="Times New Roman"/>
          <w:i/>
          <w:iCs/>
          <w:sz w:val="24"/>
        </w:rPr>
        <w:t xml:space="preserve">Act 2018 </w:t>
      </w:r>
      <w:r w:rsidRPr="008846E4">
        <w:rPr>
          <w:rFonts w:ascii="Times New Roman" w:hAnsi="Times New Roman"/>
          <w:sz w:val="24"/>
        </w:rPr>
        <w:t>(NSW).</w:t>
      </w:r>
    </w:p>
  </w:footnote>
  <w:footnote w:id="352">
    <w:p w14:paraId="468CA5F8"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New South Wales, Legislative Assembly, </w:t>
      </w:r>
      <w:r w:rsidRPr="008846E4">
        <w:rPr>
          <w:rFonts w:ascii="Times New Roman" w:hAnsi="Times New Roman"/>
          <w:i/>
          <w:iCs/>
          <w:sz w:val="24"/>
        </w:rPr>
        <w:t>Parliamentary Debates</w:t>
      </w:r>
      <w:r w:rsidRPr="008846E4">
        <w:rPr>
          <w:rFonts w:ascii="Times New Roman" w:hAnsi="Times New Roman"/>
          <w:sz w:val="24"/>
        </w:rPr>
        <w:t xml:space="preserve"> (Hansard), 26 September 2018 at 21-22.</w:t>
      </w:r>
    </w:p>
  </w:footnote>
  <w:footnote w:id="353">
    <w:p w14:paraId="1CC7F695"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Commonwealth of Australia, </w:t>
      </w:r>
      <w:r w:rsidRPr="008846E4">
        <w:rPr>
          <w:rFonts w:ascii="Times New Roman" w:hAnsi="Times New Roman"/>
          <w:i/>
          <w:iCs/>
          <w:sz w:val="24"/>
        </w:rPr>
        <w:t>Review of the Law of Negligence: Final Report</w:t>
      </w:r>
      <w:r w:rsidRPr="008846E4">
        <w:rPr>
          <w:rFonts w:ascii="Times New Roman" w:hAnsi="Times New Roman"/>
          <w:sz w:val="24"/>
        </w:rPr>
        <w:t xml:space="preserve"> (2002) at 169 [11.19]. See also </w:t>
      </w:r>
      <w:r w:rsidRPr="008846E4">
        <w:rPr>
          <w:rFonts w:ascii="Times New Roman" w:hAnsi="Times New Roman"/>
          <w:i/>
          <w:iCs/>
          <w:sz w:val="24"/>
        </w:rPr>
        <w:t xml:space="preserve">Pafburn </w:t>
      </w:r>
      <w:r w:rsidRPr="008846E4">
        <w:rPr>
          <w:rFonts w:ascii="Times New Roman" w:hAnsi="Times New Roman"/>
          <w:i/>
          <w:sz w:val="24"/>
        </w:rPr>
        <w:t xml:space="preserve">Pty Ltd v The Owners – Strata Plan No 84674 </w:t>
      </w:r>
      <w:r w:rsidRPr="008846E4">
        <w:rPr>
          <w:rFonts w:ascii="Times New Roman" w:hAnsi="Times New Roman"/>
          <w:sz w:val="24"/>
        </w:rPr>
        <w:t>(2024) 99 ALJR 148 at 154 [20]; 421 ALR 133 at 138.</w:t>
      </w:r>
    </w:p>
  </w:footnote>
  <w:footnote w:id="354">
    <w:p w14:paraId="3E4B83A7"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Mallonland Pty Ltd v Advanta Seeds Pty Ltd</w:t>
      </w:r>
      <w:r w:rsidRPr="008846E4">
        <w:rPr>
          <w:rFonts w:ascii="Times New Roman" w:hAnsi="Times New Roman"/>
          <w:sz w:val="24"/>
        </w:rPr>
        <w:t xml:space="preserve"> (2024) 98 ALJR 956 at 978 [90]; 418 ALR 639 at 664, citing Blackstone, </w:t>
      </w:r>
      <w:r w:rsidRPr="008846E4">
        <w:rPr>
          <w:rFonts w:ascii="Times New Roman" w:hAnsi="Times New Roman"/>
          <w:i/>
          <w:iCs/>
          <w:sz w:val="24"/>
        </w:rPr>
        <w:t xml:space="preserve">Commentaries on the Laws of England </w:t>
      </w:r>
      <w:r w:rsidRPr="008846E4">
        <w:rPr>
          <w:rFonts w:ascii="Times New Roman" w:hAnsi="Times New Roman"/>
          <w:sz w:val="24"/>
        </w:rPr>
        <w:t>(1765), bk 1, ch 1 at 125.</w:t>
      </w:r>
    </w:p>
  </w:footnote>
  <w:footnote w:id="355">
    <w:p w14:paraId="7206691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[1932] AC 562.</w:t>
      </w:r>
    </w:p>
  </w:footnote>
  <w:footnote w:id="356">
    <w:p w14:paraId="7AFBA0B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Fairfax Media Publications Pty Ltd v Voller </w:t>
      </w:r>
      <w:r w:rsidRPr="008846E4">
        <w:rPr>
          <w:rFonts w:ascii="Times New Roman" w:hAnsi="Times New Roman"/>
          <w:sz w:val="24"/>
        </w:rPr>
        <w:t>(2021) 273 CLR 346 at 381 [115].</w:t>
      </w:r>
    </w:p>
  </w:footnote>
  <w:footnote w:id="357">
    <w:p w14:paraId="2251F117"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Hedley Byrne &amp; Co Ltd v Heller &amp; Partners Ltd</w:t>
      </w:r>
      <w:r w:rsidRPr="008846E4">
        <w:rPr>
          <w:rFonts w:ascii="Times New Roman" w:hAnsi="Times New Roman"/>
          <w:sz w:val="24"/>
        </w:rPr>
        <w:t xml:space="preserve"> [1964] AC 465 at 526-527, referring to </w:t>
      </w:r>
      <w:r w:rsidRPr="008846E4">
        <w:rPr>
          <w:rFonts w:ascii="Times New Roman" w:hAnsi="Times New Roman"/>
          <w:i/>
          <w:iCs/>
          <w:sz w:val="24"/>
        </w:rPr>
        <w:t xml:space="preserve">Wilkinson v Coverdale </w:t>
      </w:r>
      <w:r w:rsidRPr="008846E4">
        <w:rPr>
          <w:rFonts w:ascii="Times New Roman" w:hAnsi="Times New Roman"/>
          <w:sz w:val="24"/>
        </w:rPr>
        <w:t>(1793) 1 Esp 75 [170 ER 284].</w:t>
      </w:r>
    </w:p>
  </w:footnote>
  <w:footnote w:id="358">
    <w:p w14:paraId="3C9ABA06"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Below at [</w:t>
      </w:r>
      <w:r>
        <w:rPr>
          <w:rFonts w:ascii="Times New Roman" w:hAnsi="Times New Roman"/>
          <w:sz w:val="24"/>
        </w:rPr>
        <w:t>355</w:t>
      </w:r>
      <w:r w:rsidRPr="008846E4">
        <w:rPr>
          <w:rFonts w:ascii="Times New Roman" w:hAnsi="Times New Roman"/>
          <w:sz w:val="24"/>
        </w:rPr>
        <w:t xml:space="preserve">]. </w:t>
      </w:r>
    </w:p>
  </w:footnote>
  <w:footnote w:id="359">
    <w:p w14:paraId="16DF5AA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Nolan, "Assumption of Responsibility: Four Questions" (2019) 72 </w:t>
      </w:r>
      <w:r w:rsidRPr="008846E4">
        <w:rPr>
          <w:rFonts w:ascii="Times New Roman" w:hAnsi="Times New Roman"/>
          <w:i/>
          <w:iCs/>
          <w:sz w:val="24"/>
        </w:rPr>
        <w:t>Current Legal Problems</w:t>
      </w:r>
      <w:r w:rsidRPr="008846E4">
        <w:rPr>
          <w:rFonts w:ascii="Times New Roman" w:hAnsi="Times New Roman"/>
          <w:sz w:val="24"/>
        </w:rPr>
        <w:t xml:space="preserve"> 123 at 133.</w:t>
      </w:r>
    </w:p>
  </w:footnote>
  <w:footnote w:id="360">
    <w:p w14:paraId="11A4EC9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(1922) 135 NE 275 at 276.</w:t>
      </w:r>
    </w:p>
  </w:footnote>
  <w:footnote w:id="361">
    <w:p w14:paraId="7F163539"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Ibbetson, </w:t>
      </w:r>
      <w:r w:rsidRPr="008846E4">
        <w:rPr>
          <w:rFonts w:ascii="Times New Roman" w:hAnsi="Times New Roman"/>
          <w:i/>
          <w:iCs/>
          <w:sz w:val="24"/>
        </w:rPr>
        <w:t xml:space="preserve">A Historical Introduction to the Law of Obligations </w:t>
      </w:r>
      <w:r w:rsidRPr="008846E4">
        <w:rPr>
          <w:rFonts w:ascii="Times New Roman" w:hAnsi="Times New Roman"/>
          <w:sz w:val="24"/>
        </w:rPr>
        <w:t xml:space="preserve">(1999) at 131; Simpson, </w:t>
      </w:r>
      <w:r w:rsidRPr="008846E4">
        <w:rPr>
          <w:rFonts w:ascii="Times New Roman" w:hAnsi="Times New Roman"/>
          <w:i/>
          <w:iCs/>
          <w:sz w:val="24"/>
        </w:rPr>
        <w:t xml:space="preserve">A History of the Common Law of Contract: The Rise of the Action of Assumpsit </w:t>
      </w:r>
      <w:r w:rsidRPr="008846E4">
        <w:rPr>
          <w:rFonts w:ascii="Times New Roman" w:hAnsi="Times New Roman"/>
          <w:sz w:val="24"/>
        </w:rPr>
        <w:t>(1975) at 215.</w:t>
      </w:r>
    </w:p>
  </w:footnote>
  <w:footnote w:id="362">
    <w:p w14:paraId="1204C505"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Swick Nominees Pty Ltd v Le</w:t>
      </w:r>
      <w:r w:rsidRPr="008846E4">
        <w:rPr>
          <w:rFonts w:ascii="Times New Roman" w:hAnsi="Times New Roman"/>
          <w:i/>
          <w:sz w:val="24"/>
        </w:rPr>
        <w:t>R</w:t>
      </w:r>
      <w:r w:rsidRPr="008846E4">
        <w:rPr>
          <w:rFonts w:ascii="Times New Roman" w:hAnsi="Times New Roman"/>
          <w:i/>
          <w:iCs/>
          <w:sz w:val="24"/>
        </w:rPr>
        <w:t>oi International Inc [</w:t>
      </w:r>
      <w:r w:rsidRPr="008846E4">
        <w:rPr>
          <w:rFonts w:ascii="Times New Roman" w:hAnsi="Times New Roman"/>
          <w:i/>
          <w:sz w:val="24"/>
        </w:rPr>
        <w:t>No 2</w:t>
      </w:r>
      <w:r w:rsidRPr="008846E4">
        <w:rPr>
          <w:rFonts w:ascii="Times New Roman" w:hAnsi="Times New Roman"/>
          <w:i/>
          <w:iCs/>
          <w:sz w:val="24"/>
        </w:rPr>
        <w:t>]</w:t>
      </w:r>
      <w:r w:rsidRPr="008846E4">
        <w:rPr>
          <w:rFonts w:ascii="Times New Roman" w:hAnsi="Times New Roman"/>
          <w:sz w:val="24"/>
        </w:rPr>
        <w:t xml:space="preserve"> (2015) 48 WAR 376 at 443 [370], discussing </w:t>
      </w:r>
      <w:r w:rsidRPr="008846E4">
        <w:rPr>
          <w:rFonts w:ascii="Times New Roman" w:hAnsi="Times New Roman"/>
          <w:i/>
          <w:iCs/>
          <w:sz w:val="24"/>
        </w:rPr>
        <w:t xml:space="preserve">Elsee v Gatward </w:t>
      </w:r>
      <w:r w:rsidRPr="008846E4">
        <w:rPr>
          <w:rFonts w:ascii="Times New Roman" w:hAnsi="Times New Roman"/>
          <w:sz w:val="24"/>
        </w:rPr>
        <w:t>(1793) 5 Term Rep 143 at 150 [101 ER 82 at 86].</w:t>
      </w:r>
    </w:p>
  </w:footnote>
  <w:footnote w:id="363">
    <w:p w14:paraId="5C07074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General Accident Fire and Life Assurance Corporation v Tanter (The "Zephyr") </w:t>
      </w:r>
      <w:r w:rsidRPr="008846E4">
        <w:rPr>
          <w:rFonts w:ascii="Times New Roman" w:hAnsi="Times New Roman"/>
          <w:sz w:val="24"/>
        </w:rPr>
        <w:t xml:space="preserve">[1984] 1 Lloyd's Rep 58 at 85; </w:t>
      </w:r>
      <w:r w:rsidRPr="008846E4">
        <w:rPr>
          <w:rFonts w:ascii="Times New Roman" w:hAnsi="Times New Roman"/>
          <w:i/>
          <w:iCs/>
          <w:sz w:val="24"/>
        </w:rPr>
        <w:t>General Accident Fire and Life Assurance Corporation v Tanter (The "Zephyr")</w:t>
      </w:r>
      <w:r w:rsidRPr="008846E4">
        <w:rPr>
          <w:rFonts w:ascii="Times New Roman" w:hAnsi="Times New Roman"/>
          <w:sz w:val="24"/>
        </w:rPr>
        <w:t xml:space="preserve"> [1985] 2 Lloyd's Rep 529 at 534, 538. </w:t>
      </w:r>
    </w:p>
  </w:footnote>
  <w:footnote w:id="364">
    <w:p w14:paraId="14AF7DBF"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Mallonland Pty Ltd v Advanta Seeds Pty Ltd</w:t>
      </w:r>
      <w:r w:rsidRPr="008846E4">
        <w:rPr>
          <w:rFonts w:ascii="Times New Roman" w:hAnsi="Times New Roman"/>
          <w:sz w:val="24"/>
        </w:rPr>
        <w:t xml:space="preserve"> (2024) 98 ALJR 956 at 965 [30], 978 [89]-[90]; 418 ALR 639 at 647, 664-665.</w:t>
      </w:r>
    </w:p>
  </w:footnote>
  <w:footnote w:id="365">
    <w:p w14:paraId="2B77D66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[1964] AC 465. </w:t>
      </w:r>
    </w:p>
  </w:footnote>
  <w:footnote w:id="366">
    <w:p w14:paraId="2F68712D"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w:t>
      </w:r>
      <w:r w:rsidRPr="008846E4">
        <w:rPr>
          <w:rFonts w:ascii="Times New Roman" w:hAnsi="Times New Roman"/>
          <w:i/>
          <w:iCs/>
          <w:sz w:val="24"/>
        </w:rPr>
        <w:t xml:space="preserve">Brookfield Multiplex Ltd v Owners Corporation Strata Plan 61288 </w:t>
      </w:r>
      <w:r w:rsidRPr="008846E4">
        <w:rPr>
          <w:rFonts w:ascii="Times New Roman" w:hAnsi="Times New Roman"/>
          <w:sz w:val="24"/>
        </w:rPr>
        <w:t>(2014) 254 CLR 185 at 226 [122].</w:t>
      </w:r>
    </w:p>
  </w:footnote>
  <w:footnote w:id="367">
    <w:p w14:paraId="54CAA3B0"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Hedley Byrne &amp; Co Ltd v Heller &amp; Partners Ltd</w:t>
      </w:r>
      <w:r w:rsidRPr="008846E4">
        <w:rPr>
          <w:rFonts w:ascii="Times New Roman" w:hAnsi="Times New Roman"/>
          <w:sz w:val="24"/>
        </w:rPr>
        <w:t xml:space="preserve"> [1964] AC 465 at 526, referring to </w:t>
      </w:r>
      <w:r w:rsidRPr="008846E4">
        <w:rPr>
          <w:rFonts w:ascii="Times New Roman" w:hAnsi="Times New Roman"/>
          <w:i/>
          <w:sz w:val="24"/>
        </w:rPr>
        <w:t>Coggs v Bernard</w:t>
      </w:r>
      <w:r w:rsidRPr="008846E4">
        <w:rPr>
          <w:rFonts w:ascii="Times New Roman" w:hAnsi="Times New Roman"/>
          <w:sz w:val="24"/>
        </w:rPr>
        <w:t xml:space="preserve"> (1703) 2 Ld Raym 909 [92 ER 107].</w:t>
      </w:r>
    </w:p>
  </w:footnote>
  <w:footnote w:id="368">
    <w:p w14:paraId="7CF676B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Weir, "Liability for Syntax" [1963] </w:t>
      </w:r>
      <w:r w:rsidRPr="008846E4">
        <w:rPr>
          <w:rFonts w:ascii="Times New Roman" w:hAnsi="Times New Roman"/>
          <w:i/>
          <w:iCs/>
          <w:sz w:val="24"/>
        </w:rPr>
        <w:t xml:space="preserve">Cambridge Law Journal </w:t>
      </w:r>
      <w:r w:rsidRPr="008846E4">
        <w:rPr>
          <w:rFonts w:ascii="Times New Roman" w:hAnsi="Times New Roman"/>
          <w:sz w:val="24"/>
        </w:rPr>
        <w:t xml:space="preserve">216; Weir, "Errare Humanum Est", in Birks (ed), </w:t>
      </w:r>
      <w:r w:rsidRPr="008846E4">
        <w:rPr>
          <w:rFonts w:ascii="Times New Roman" w:hAnsi="Times New Roman"/>
          <w:i/>
          <w:sz w:val="24"/>
        </w:rPr>
        <w:t>The</w:t>
      </w:r>
      <w:r w:rsidRPr="008846E4">
        <w:rPr>
          <w:rFonts w:ascii="Times New Roman" w:hAnsi="Times New Roman"/>
          <w:i/>
          <w:iCs/>
          <w:sz w:val="24"/>
        </w:rPr>
        <w:t xml:space="preserve"> Frontiers of Liability</w:t>
      </w:r>
      <w:r w:rsidRPr="008846E4">
        <w:rPr>
          <w:rFonts w:ascii="Times New Roman" w:hAnsi="Times New Roman"/>
          <w:sz w:val="24"/>
        </w:rPr>
        <w:t xml:space="preserve"> (1994), vol 2, 103.</w:t>
      </w:r>
    </w:p>
  </w:footnote>
  <w:footnote w:id="369">
    <w:p w14:paraId="163469C0"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See the thorough treatment in Mitchell, "</w:t>
      </w:r>
      <w:r w:rsidRPr="008846E4">
        <w:rPr>
          <w:rFonts w:ascii="Times New Roman" w:hAnsi="Times New Roman"/>
          <w:i/>
          <w:sz w:val="24"/>
        </w:rPr>
        <w:t>Hedley Byrne &amp; Co Ltd v Heller &amp; Partners Ltd</w:t>
      </w:r>
      <w:r w:rsidRPr="008846E4">
        <w:rPr>
          <w:rFonts w:ascii="Times New Roman" w:hAnsi="Times New Roman"/>
          <w:sz w:val="24"/>
        </w:rPr>
        <w:t xml:space="preserve"> (1963)", in Mitchell and Mitchell (eds), </w:t>
      </w:r>
      <w:r w:rsidRPr="008846E4">
        <w:rPr>
          <w:rFonts w:ascii="Times New Roman" w:hAnsi="Times New Roman"/>
          <w:i/>
          <w:iCs/>
          <w:sz w:val="24"/>
        </w:rPr>
        <w:t>Landmark Cases in the Law of Tort</w:t>
      </w:r>
      <w:r w:rsidRPr="008846E4">
        <w:rPr>
          <w:rFonts w:ascii="Times New Roman" w:hAnsi="Times New Roman"/>
          <w:sz w:val="24"/>
        </w:rPr>
        <w:t xml:space="preserve"> (2010) 171.</w:t>
      </w:r>
    </w:p>
  </w:footnote>
  <w:footnote w:id="370">
    <w:p w14:paraId="73C9B18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Beever, "The Basis of the </w:t>
      </w:r>
      <w:r w:rsidRPr="008846E4">
        <w:rPr>
          <w:rFonts w:ascii="Times New Roman" w:hAnsi="Times New Roman"/>
          <w:i/>
          <w:iCs/>
          <w:sz w:val="24"/>
        </w:rPr>
        <w:t xml:space="preserve">Hedley Byrne </w:t>
      </w:r>
      <w:r w:rsidRPr="008846E4">
        <w:rPr>
          <w:rFonts w:ascii="Times New Roman" w:hAnsi="Times New Roman"/>
          <w:sz w:val="24"/>
        </w:rPr>
        <w:t xml:space="preserve">Action", in Barker, Grantham and Swain (eds), </w:t>
      </w:r>
      <w:r w:rsidRPr="008846E4">
        <w:rPr>
          <w:rFonts w:ascii="Times New Roman" w:hAnsi="Times New Roman"/>
          <w:i/>
          <w:iCs/>
          <w:sz w:val="24"/>
        </w:rPr>
        <w:t xml:space="preserve">The Law of Misstatements: 50 Years on from Hedley Byrne v Heller </w:t>
      </w:r>
      <w:r w:rsidRPr="008846E4">
        <w:rPr>
          <w:rFonts w:ascii="Times New Roman" w:hAnsi="Times New Roman"/>
          <w:sz w:val="24"/>
        </w:rPr>
        <w:t>(2015) 83 at 110.</w:t>
      </w:r>
    </w:p>
  </w:footnote>
  <w:footnote w:id="371">
    <w:p w14:paraId="1BAD876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Beale, "Gratuitous Undertakings" (1891) 5 </w:t>
      </w:r>
      <w:r w:rsidRPr="008846E4">
        <w:rPr>
          <w:rFonts w:ascii="Times New Roman" w:hAnsi="Times New Roman"/>
          <w:i/>
          <w:iCs/>
          <w:sz w:val="24"/>
        </w:rPr>
        <w:t xml:space="preserve">Harvard Law Review </w:t>
      </w:r>
      <w:r w:rsidRPr="008846E4">
        <w:rPr>
          <w:rFonts w:ascii="Times New Roman" w:hAnsi="Times New Roman"/>
          <w:sz w:val="24"/>
        </w:rPr>
        <w:t xml:space="preserve">222 at 224. </w:t>
      </w:r>
    </w:p>
  </w:footnote>
  <w:footnote w:id="372">
    <w:p w14:paraId="6B2F5234"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(1703) 2 Ld Raym 909 at 919 [92 ER 107 at 113].</w:t>
      </w:r>
    </w:p>
  </w:footnote>
  <w:footnote w:id="373">
    <w:p w14:paraId="1171770D"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Hughes v Percival </w:t>
      </w:r>
      <w:r w:rsidRPr="008846E4">
        <w:rPr>
          <w:rFonts w:ascii="Times New Roman" w:hAnsi="Times New Roman"/>
          <w:sz w:val="24"/>
        </w:rPr>
        <w:t xml:space="preserve">(1883) 8 App Cas 443 at 446. </w:t>
      </w:r>
    </w:p>
  </w:footnote>
  <w:footnote w:id="374">
    <w:p w14:paraId="48F0DF66"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(1984) 154 CLR 672 at 687.</w:t>
      </w:r>
    </w:p>
  </w:footnote>
  <w:footnote w:id="375">
    <w:p w14:paraId="5BB7364D"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szCs w:val="18"/>
        </w:rPr>
        <w:t xml:space="preserve">Woodland v Swimming Teachers Association </w:t>
      </w:r>
      <w:r w:rsidRPr="008846E4">
        <w:rPr>
          <w:rFonts w:ascii="Times New Roman" w:hAnsi="Times New Roman"/>
          <w:sz w:val="24"/>
          <w:szCs w:val="18"/>
        </w:rPr>
        <w:t>[2014] AC 537 at 581 [19].</w:t>
      </w:r>
    </w:p>
  </w:footnote>
  <w:footnote w:id="376">
    <w:p w14:paraId="1EAB178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Goudkamp and Nolan, </w:t>
      </w:r>
      <w:r w:rsidRPr="008846E4">
        <w:rPr>
          <w:rFonts w:ascii="Times New Roman" w:hAnsi="Times New Roman"/>
          <w:i/>
          <w:iCs/>
          <w:sz w:val="24"/>
        </w:rPr>
        <w:t>Winfield and Jolowicz on Tort</w:t>
      </w:r>
      <w:r w:rsidRPr="008846E4">
        <w:rPr>
          <w:rFonts w:ascii="Times New Roman" w:hAnsi="Times New Roman"/>
          <w:sz w:val="24"/>
        </w:rPr>
        <w:t>, 21st ed</w:t>
      </w:r>
      <w:r w:rsidRPr="008846E4">
        <w:rPr>
          <w:rFonts w:ascii="Times New Roman" w:hAnsi="Times New Roman"/>
          <w:i/>
          <w:iCs/>
          <w:sz w:val="24"/>
        </w:rPr>
        <w:t xml:space="preserve"> </w:t>
      </w:r>
      <w:r w:rsidRPr="008846E4">
        <w:rPr>
          <w:rFonts w:ascii="Times New Roman" w:hAnsi="Times New Roman"/>
          <w:sz w:val="24"/>
        </w:rPr>
        <w:t>(2025) at 776 [24-042].</w:t>
      </w:r>
    </w:p>
  </w:footnote>
  <w:footnote w:id="377">
    <w:p w14:paraId="24B2F4B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The Central Motors (Glasgow) Ltd v The Cessnock Garage and Motor Co </w:t>
      </w:r>
      <w:r w:rsidRPr="008846E4">
        <w:rPr>
          <w:rFonts w:ascii="Times New Roman" w:hAnsi="Times New Roman"/>
          <w:sz w:val="24"/>
        </w:rPr>
        <w:t xml:space="preserve">1925 SC 796 at 802. </w:t>
      </w:r>
    </w:p>
  </w:footnote>
  <w:footnote w:id="378">
    <w:p w14:paraId="00637D7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Northern Land Council v Quall</w:t>
      </w:r>
      <w:r w:rsidRPr="008846E4">
        <w:rPr>
          <w:rFonts w:ascii="Times New Roman" w:hAnsi="Times New Roman"/>
          <w:sz w:val="24"/>
        </w:rPr>
        <w:t xml:space="preserve"> (2020) 271 CLR 394 at 428 [77], 430-431 [81]-[83]. See also </w:t>
      </w:r>
      <w:r w:rsidRPr="008846E4">
        <w:rPr>
          <w:rFonts w:ascii="Times New Roman" w:hAnsi="Times New Roman"/>
          <w:i/>
          <w:iCs/>
          <w:sz w:val="24"/>
        </w:rPr>
        <w:t>Minister for Immigration, Citizenship and Multicultural Affairs v McQueen</w:t>
      </w:r>
      <w:r w:rsidRPr="008846E4">
        <w:rPr>
          <w:rFonts w:ascii="Times New Roman" w:hAnsi="Times New Roman"/>
          <w:sz w:val="24"/>
        </w:rPr>
        <w:t xml:space="preserve"> (2024) 98 ALJR 594 at 600 [17]; 418 ALR 133 at 140.</w:t>
      </w:r>
    </w:p>
  </w:footnote>
  <w:footnote w:id="379">
    <w:p w14:paraId="03D19F78"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sz w:val="24"/>
        </w:rPr>
        <w:t>Leich</w:t>
      </w:r>
      <w:r w:rsidRPr="008846E4">
        <w:rPr>
          <w:rFonts w:ascii="Times New Roman" w:hAnsi="Times New Roman"/>
          <w:i/>
          <w:iCs/>
          <w:sz w:val="24"/>
        </w:rPr>
        <w:t>h</w:t>
      </w:r>
      <w:r w:rsidRPr="008846E4">
        <w:rPr>
          <w:rFonts w:ascii="Times New Roman" w:hAnsi="Times New Roman"/>
          <w:i/>
          <w:sz w:val="24"/>
        </w:rPr>
        <w:t>ardt Municipal Council v Montgomery</w:t>
      </w:r>
      <w:r w:rsidRPr="008846E4">
        <w:rPr>
          <w:rFonts w:ascii="Times New Roman" w:hAnsi="Times New Roman"/>
          <w:sz w:val="24"/>
        </w:rPr>
        <w:t xml:space="preserve"> (2007) 230 CLR 22 at 62 [111].</w:t>
      </w:r>
    </w:p>
  </w:footnote>
  <w:footnote w:id="380">
    <w:p w14:paraId="1BDF7286"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At [</w:t>
      </w:r>
      <w:r w:rsidRPr="00553D0D">
        <w:rPr>
          <w:rFonts w:ascii="Times New Roman" w:hAnsi="Times New Roman"/>
          <w:sz w:val="24"/>
        </w:rPr>
        <w:t>342</w:t>
      </w:r>
      <w:r w:rsidRPr="008846E4">
        <w:rPr>
          <w:rFonts w:ascii="Times New Roman" w:hAnsi="Times New Roman"/>
          <w:sz w:val="24"/>
        </w:rPr>
        <w:t>].</w:t>
      </w:r>
    </w:p>
  </w:footnote>
  <w:footnote w:id="381">
    <w:p w14:paraId="66393BC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Hargrave v Goldman</w:t>
      </w:r>
      <w:r w:rsidRPr="008846E4">
        <w:rPr>
          <w:rFonts w:ascii="Times New Roman" w:hAnsi="Times New Roman"/>
          <w:sz w:val="24"/>
        </w:rPr>
        <w:t xml:space="preserve"> (1963) 110 CLR 40 at 65-66; </w:t>
      </w:r>
      <w:r w:rsidRPr="008846E4">
        <w:rPr>
          <w:rFonts w:ascii="Times New Roman" w:hAnsi="Times New Roman"/>
          <w:i/>
          <w:iCs/>
          <w:sz w:val="24"/>
        </w:rPr>
        <w:t>Sutherland Shire Council v Heyman</w:t>
      </w:r>
      <w:r w:rsidRPr="008846E4">
        <w:rPr>
          <w:rFonts w:ascii="Times New Roman" w:hAnsi="Times New Roman"/>
          <w:sz w:val="24"/>
        </w:rPr>
        <w:t xml:space="preserve"> (1985) 157 CLR 424 at 443-444, 502; </w:t>
      </w:r>
      <w:r w:rsidRPr="008846E4">
        <w:rPr>
          <w:rFonts w:ascii="Times New Roman" w:hAnsi="Times New Roman"/>
          <w:i/>
          <w:iCs/>
          <w:sz w:val="24"/>
        </w:rPr>
        <w:t>Pyrenees Shire Council v Day</w:t>
      </w:r>
      <w:r w:rsidRPr="008846E4">
        <w:rPr>
          <w:rFonts w:ascii="Times New Roman" w:hAnsi="Times New Roman"/>
          <w:sz w:val="24"/>
        </w:rPr>
        <w:t xml:space="preserve"> (1998) 192 CLR 330 at 368-369 [101]-[102]; </w:t>
      </w:r>
      <w:r w:rsidRPr="008846E4">
        <w:rPr>
          <w:rFonts w:ascii="Times New Roman" w:hAnsi="Times New Roman"/>
          <w:i/>
          <w:iCs/>
          <w:sz w:val="24"/>
        </w:rPr>
        <w:t>Graham Barclay Oysters Pty Ltd v Ryan</w:t>
      </w:r>
      <w:r w:rsidRPr="008846E4">
        <w:rPr>
          <w:rFonts w:ascii="Times New Roman" w:hAnsi="Times New Roman"/>
          <w:sz w:val="24"/>
        </w:rPr>
        <w:t xml:space="preserve"> (2002) 211 CLR 540 at 580 [91].</w:t>
      </w:r>
    </w:p>
  </w:footnote>
  <w:footnote w:id="382">
    <w:p w14:paraId="3CB83F8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Gorringe v The Transport Commission (Tas) </w:t>
      </w:r>
      <w:r w:rsidRPr="008846E4">
        <w:rPr>
          <w:rFonts w:ascii="Times New Roman" w:hAnsi="Times New Roman"/>
          <w:sz w:val="24"/>
        </w:rPr>
        <w:t xml:space="preserve">(1950) 80 CLR 357 at 371. </w:t>
      </w:r>
    </w:p>
  </w:footnote>
  <w:footnote w:id="383">
    <w:p w14:paraId="036A704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Smith v Leurs</w:t>
      </w:r>
      <w:r w:rsidRPr="008846E4">
        <w:rPr>
          <w:rFonts w:ascii="Times New Roman" w:hAnsi="Times New Roman"/>
          <w:sz w:val="24"/>
        </w:rPr>
        <w:t xml:space="preserve"> (1945) 70 CLR 256 at 262; </w:t>
      </w:r>
      <w:r w:rsidRPr="008846E4">
        <w:rPr>
          <w:rFonts w:ascii="Times New Roman" w:hAnsi="Times New Roman"/>
          <w:i/>
          <w:iCs/>
          <w:sz w:val="24"/>
        </w:rPr>
        <w:t>Stuart v Kirkland-Veenstra</w:t>
      </w:r>
      <w:r w:rsidRPr="008846E4">
        <w:rPr>
          <w:rFonts w:ascii="Times New Roman" w:hAnsi="Times New Roman"/>
          <w:sz w:val="24"/>
        </w:rPr>
        <w:t xml:space="preserve"> (2009) 237 CLR 215 at 248 [88].</w:t>
      </w:r>
      <w:r w:rsidRPr="008846E4">
        <w:rPr>
          <w:rFonts w:ascii="Times New Roman" w:hAnsi="Times New Roman"/>
          <w:i/>
          <w:iCs/>
          <w:sz w:val="24"/>
        </w:rPr>
        <w:t xml:space="preserve"> </w:t>
      </w:r>
      <w:r w:rsidRPr="008846E4">
        <w:rPr>
          <w:rFonts w:ascii="Times New Roman" w:hAnsi="Times New Roman"/>
          <w:sz w:val="24"/>
        </w:rPr>
        <w:t xml:space="preserve">And see especially </w:t>
      </w:r>
      <w:r w:rsidRPr="008846E4">
        <w:rPr>
          <w:rFonts w:ascii="Times New Roman" w:hAnsi="Times New Roman"/>
          <w:i/>
          <w:iCs/>
          <w:sz w:val="24"/>
        </w:rPr>
        <w:t>Modbury Triangle Shopping Centre Pty Ltd v Anzil</w:t>
      </w:r>
      <w:r w:rsidRPr="008846E4">
        <w:rPr>
          <w:rFonts w:ascii="Times New Roman" w:hAnsi="Times New Roman"/>
          <w:sz w:val="24"/>
        </w:rPr>
        <w:t xml:space="preserve"> (2000) 205 CLR 254.</w:t>
      </w:r>
    </w:p>
  </w:footnote>
  <w:footnote w:id="384">
    <w:p w14:paraId="2562BAF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Weinrib, "The Case for a Duty to Rescue"</w:t>
      </w:r>
      <w:r w:rsidRPr="008846E4">
        <w:rPr>
          <w:rFonts w:ascii="Times New Roman" w:hAnsi="Times New Roman"/>
          <w:i/>
          <w:iCs/>
          <w:sz w:val="24"/>
        </w:rPr>
        <w:t xml:space="preserve"> </w:t>
      </w:r>
      <w:r w:rsidRPr="008846E4">
        <w:rPr>
          <w:rFonts w:ascii="Times New Roman" w:hAnsi="Times New Roman"/>
          <w:sz w:val="24"/>
        </w:rPr>
        <w:t xml:space="preserve">(1980) 90 </w:t>
      </w:r>
      <w:r w:rsidRPr="008846E4">
        <w:rPr>
          <w:rFonts w:ascii="Times New Roman" w:hAnsi="Times New Roman"/>
          <w:i/>
          <w:iCs/>
          <w:sz w:val="24"/>
        </w:rPr>
        <w:t xml:space="preserve">Yale Law Journal </w:t>
      </w:r>
      <w:r w:rsidRPr="008846E4">
        <w:rPr>
          <w:rFonts w:ascii="Times New Roman" w:hAnsi="Times New Roman"/>
          <w:sz w:val="24"/>
        </w:rPr>
        <w:t xml:space="preserve">247 at 247. </w:t>
      </w:r>
    </w:p>
  </w:footnote>
  <w:footnote w:id="385">
    <w:p w14:paraId="57AABD9D"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Bohlen, "The Moral Duty to Aid Others as a Basis of Tort Liability" (1908) 56 </w:t>
      </w:r>
      <w:r w:rsidRPr="008846E4">
        <w:rPr>
          <w:rFonts w:ascii="Times New Roman" w:hAnsi="Times New Roman"/>
          <w:i/>
          <w:iCs/>
          <w:sz w:val="24"/>
        </w:rPr>
        <w:t xml:space="preserve">University of Pennsylvania Law Review </w:t>
      </w:r>
      <w:r w:rsidRPr="008846E4">
        <w:rPr>
          <w:rFonts w:ascii="Times New Roman" w:hAnsi="Times New Roman"/>
          <w:sz w:val="24"/>
        </w:rPr>
        <w:t xml:space="preserve">217 at 219. </w:t>
      </w:r>
    </w:p>
  </w:footnote>
  <w:footnote w:id="386">
    <w:p w14:paraId="4C3918D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Pollock, </w:t>
      </w:r>
      <w:r w:rsidRPr="008846E4">
        <w:rPr>
          <w:rFonts w:ascii="Times New Roman" w:hAnsi="Times New Roman"/>
          <w:i/>
          <w:iCs/>
          <w:sz w:val="24"/>
        </w:rPr>
        <w:t>The Law of Torts: A Treatise on the Principles of Obligations Arising from Civil Wrongs in the Common Law</w:t>
      </w:r>
      <w:r w:rsidRPr="008846E4">
        <w:rPr>
          <w:rFonts w:ascii="Times New Roman" w:hAnsi="Times New Roman"/>
          <w:sz w:val="24"/>
        </w:rPr>
        <w:t xml:space="preserve"> (1887) at 22. </w:t>
      </w:r>
    </w:p>
  </w:footnote>
  <w:footnote w:id="387">
    <w:p w14:paraId="457B8E2F"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Weinrib, "Legal Formalism: On the Immanent Rationality of Law" (1988) 97 </w:t>
      </w:r>
      <w:r w:rsidRPr="008846E4">
        <w:rPr>
          <w:rFonts w:ascii="Times New Roman" w:hAnsi="Times New Roman"/>
          <w:i/>
          <w:iCs/>
          <w:sz w:val="24"/>
        </w:rPr>
        <w:t xml:space="preserve">Yale Law Journal </w:t>
      </w:r>
      <w:r w:rsidRPr="008846E4">
        <w:rPr>
          <w:rFonts w:ascii="Times New Roman" w:hAnsi="Times New Roman"/>
          <w:sz w:val="24"/>
        </w:rPr>
        <w:t>949 at 978.</w:t>
      </w:r>
    </w:p>
  </w:footnote>
  <w:footnote w:id="388">
    <w:p w14:paraId="300A67E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Reed, "Foreword", in Steel, </w:t>
      </w:r>
      <w:r w:rsidRPr="008846E4">
        <w:rPr>
          <w:rFonts w:ascii="Times New Roman" w:hAnsi="Times New Roman"/>
          <w:i/>
          <w:iCs/>
          <w:sz w:val="24"/>
        </w:rPr>
        <w:t xml:space="preserve">Omissions in Tort Law </w:t>
      </w:r>
      <w:r w:rsidRPr="008846E4">
        <w:rPr>
          <w:rFonts w:ascii="Times New Roman" w:hAnsi="Times New Roman"/>
          <w:sz w:val="24"/>
        </w:rPr>
        <w:t xml:space="preserve">(2024) at v. See also Steel, </w:t>
      </w:r>
      <w:r w:rsidRPr="008846E4">
        <w:rPr>
          <w:rFonts w:ascii="Times New Roman" w:hAnsi="Times New Roman"/>
          <w:i/>
          <w:iCs/>
          <w:sz w:val="24"/>
        </w:rPr>
        <w:t xml:space="preserve">Omissions in Tort Law </w:t>
      </w:r>
      <w:r w:rsidRPr="008846E4">
        <w:rPr>
          <w:rFonts w:ascii="Times New Roman" w:hAnsi="Times New Roman"/>
          <w:sz w:val="24"/>
        </w:rPr>
        <w:t xml:space="preserve">(2024) at xxii; Jaffey, "Contract in tort's clothing" (1985) 5 </w:t>
      </w:r>
      <w:r w:rsidRPr="008846E4">
        <w:rPr>
          <w:rFonts w:ascii="Times New Roman" w:hAnsi="Times New Roman"/>
          <w:i/>
          <w:iCs/>
          <w:sz w:val="24"/>
        </w:rPr>
        <w:t xml:space="preserve">Legal Studies </w:t>
      </w:r>
      <w:r w:rsidRPr="008846E4">
        <w:rPr>
          <w:rFonts w:ascii="Times New Roman" w:hAnsi="Times New Roman"/>
          <w:sz w:val="24"/>
        </w:rPr>
        <w:t xml:space="preserve">77 at 77. </w:t>
      </w:r>
    </w:p>
  </w:footnote>
  <w:footnote w:id="389">
    <w:p w14:paraId="1A401588"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sz w:val="24"/>
        </w:rPr>
        <w:t>Brodie v Singleton Shire Council</w:t>
      </w:r>
      <w:r w:rsidRPr="008846E4">
        <w:rPr>
          <w:rFonts w:ascii="Times New Roman" w:hAnsi="Times New Roman"/>
          <w:sz w:val="24"/>
        </w:rPr>
        <w:t xml:space="preserve"> (2001) 206 CLR 512 at 528 [16].  </w:t>
      </w:r>
    </w:p>
  </w:footnote>
  <w:footnote w:id="390">
    <w:p w14:paraId="2786C060"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Stovin v Wise </w:t>
      </w:r>
      <w:r w:rsidRPr="008846E4">
        <w:rPr>
          <w:rFonts w:ascii="Times New Roman" w:hAnsi="Times New Roman"/>
          <w:sz w:val="24"/>
        </w:rPr>
        <w:t>[1996] AC 923 at 939, 943-944.</w:t>
      </w:r>
    </w:p>
  </w:footnote>
  <w:footnote w:id="391">
    <w:p w14:paraId="778EDEA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Pyrenees Shire Council v Day</w:t>
      </w:r>
      <w:r w:rsidRPr="008846E4">
        <w:rPr>
          <w:rFonts w:ascii="Times New Roman" w:hAnsi="Times New Roman"/>
          <w:sz w:val="24"/>
        </w:rPr>
        <w:t xml:space="preserve"> (1998) 192 CLR 330 at 368 [101].</w:t>
      </w:r>
    </w:p>
  </w:footnote>
  <w:footnote w:id="392">
    <w:p w14:paraId="3F011E03" w14:textId="77777777" w:rsidR="008A7863" w:rsidRPr="008846E4" w:rsidRDefault="008A7863" w:rsidP="008846E4">
      <w:pPr>
        <w:pStyle w:val="FootnoteText"/>
        <w:spacing w:line="280" w:lineRule="exact"/>
        <w:ind w:right="0"/>
        <w:jc w:val="both"/>
        <w:rPr>
          <w:rFonts w:ascii="Times New Roman" w:hAnsi="Times New Roman"/>
          <w:i/>
          <w:iCs/>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Blackstone, </w:t>
      </w:r>
      <w:r w:rsidRPr="008846E4">
        <w:rPr>
          <w:rFonts w:ascii="Times New Roman" w:hAnsi="Times New Roman"/>
          <w:i/>
          <w:iCs/>
          <w:sz w:val="24"/>
        </w:rPr>
        <w:t>Commentaries on the Laws of England</w:t>
      </w:r>
      <w:r w:rsidRPr="008846E4">
        <w:rPr>
          <w:rFonts w:ascii="Times New Roman" w:hAnsi="Times New Roman"/>
          <w:sz w:val="24"/>
        </w:rPr>
        <w:t xml:space="preserve"> (1768), bk 3, ch 9 at 164. See also Winfield, "The History of Negligence in the Law of Torts" (1926) 42 </w:t>
      </w:r>
      <w:r w:rsidRPr="008846E4">
        <w:rPr>
          <w:rFonts w:ascii="Times New Roman" w:hAnsi="Times New Roman"/>
          <w:i/>
          <w:iCs/>
          <w:sz w:val="24"/>
        </w:rPr>
        <w:t xml:space="preserve">Law Quarterly Review </w:t>
      </w:r>
      <w:r w:rsidRPr="008846E4">
        <w:rPr>
          <w:rFonts w:ascii="Times New Roman" w:hAnsi="Times New Roman"/>
          <w:sz w:val="24"/>
        </w:rPr>
        <w:t>184 at 188.</w:t>
      </w:r>
    </w:p>
  </w:footnote>
  <w:footnote w:id="393">
    <w:p w14:paraId="28E9357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James v The Commonwealth </w:t>
      </w:r>
      <w:r w:rsidRPr="008846E4">
        <w:rPr>
          <w:rFonts w:ascii="Times New Roman" w:hAnsi="Times New Roman"/>
          <w:sz w:val="24"/>
        </w:rPr>
        <w:t>(1939) 62 CLR 339 at 368.</w:t>
      </w:r>
    </w:p>
  </w:footnote>
  <w:footnote w:id="394">
    <w:p w14:paraId="15B561BD"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The Commonwealth v Sanofi </w:t>
      </w:r>
      <w:r w:rsidRPr="008846E4">
        <w:rPr>
          <w:rFonts w:ascii="Times New Roman" w:hAnsi="Times New Roman"/>
          <w:sz w:val="24"/>
        </w:rPr>
        <w:t>(2024) 99 ALJR 213</w:t>
      </w:r>
      <w:r w:rsidRPr="008846E4" w:rsidDel="0012753D">
        <w:rPr>
          <w:rFonts w:ascii="Times New Roman" w:hAnsi="Times New Roman"/>
          <w:sz w:val="24"/>
        </w:rPr>
        <w:t xml:space="preserve"> </w:t>
      </w:r>
      <w:r w:rsidRPr="008846E4">
        <w:rPr>
          <w:rFonts w:ascii="Times New Roman" w:hAnsi="Times New Roman"/>
          <w:sz w:val="24"/>
        </w:rPr>
        <w:t>at 247-248 [164]-[168]; 421 ALR 1 at 42-43.</w:t>
      </w:r>
    </w:p>
  </w:footnote>
  <w:footnote w:id="395">
    <w:p w14:paraId="6A735005"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Cooley, </w:t>
      </w:r>
      <w:r w:rsidRPr="008846E4">
        <w:rPr>
          <w:rFonts w:ascii="Times New Roman" w:hAnsi="Times New Roman"/>
          <w:i/>
          <w:iCs/>
          <w:sz w:val="24"/>
        </w:rPr>
        <w:t>A Treatise on the Law of Torts or the Wrongs which Arise Independent of Contract</w:t>
      </w:r>
      <w:r w:rsidRPr="008846E4">
        <w:rPr>
          <w:rFonts w:ascii="Times New Roman" w:hAnsi="Times New Roman"/>
          <w:sz w:val="24"/>
        </w:rPr>
        <w:t xml:space="preserve"> (1879) at 628-648. See also </w:t>
      </w:r>
      <w:r w:rsidRPr="008846E4">
        <w:rPr>
          <w:rFonts w:ascii="Times New Roman" w:hAnsi="Times New Roman"/>
          <w:i/>
          <w:iCs/>
          <w:sz w:val="24"/>
        </w:rPr>
        <w:t>Naaman v Jaken Properties Australia Pty Ltd</w:t>
      </w:r>
      <w:r w:rsidRPr="008846E4">
        <w:rPr>
          <w:rFonts w:ascii="Times New Roman" w:hAnsi="Times New Roman"/>
          <w:sz w:val="24"/>
        </w:rPr>
        <w:t xml:space="preserve"> (2025) 281 CLR 635 at 661-665 [76]-[82].</w:t>
      </w:r>
    </w:p>
  </w:footnote>
  <w:footnote w:id="396">
    <w:p w14:paraId="64D1D124"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Michael v Chief Constable of South Wales Police </w:t>
      </w:r>
      <w:r w:rsidRPr="008846E4">
        <w:rPr>
          <w:rFonts w:ascii="Times New Roman" w:hAnsi="Times New Roman"/>
          <w:sz w:val="24"/>
        </w:rPr>
        <w:t>[2015] AC 1732 at 1761 [100].</w:t>
      </w:r>
    </w:p>
  </w:footnote>
  <w:footnote w:id="397">
    <w:p w14:paraId="60513F8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Holdsworth, </w:t>
      </w:r>
      <w:r w:rsidRPr="008846E4">
        <w:rPr>
          <w:rFonts w:ascii="Times New Roman" w:hAnsi="Times New Roman"/>
          <w:i/>
          <w:iCs/>
          <w:sz w:val="24"/>
        </w:rPr>
        <w:t>A History of English Law</w:t>
      </w:r>
      <w:r w:rsidRPr="008846E4">
        <w:rPr>
          <w:rFonts w:ascii="Times New Roman" w:hAnsi="Times New Roman"/>
          <w:sz w:val="24"/>
        </w:rPr>
        <w:t xml:space="preserve">, 3rd ed (1923), vol 3 at 385-386 (innkeepers). See also </w:t>
      </w:r>
      <w:r w:rsidRPr="008846E4">
        <w:rPr>
          <w:rFonts w:ascii="Times New Roman" w:hAnsi="Times New Roman"/>
          <w:i/>
          <w:iCs/>
          <w:sz w:val="24"/>
        </w:rPr>
        <w:t>Northern Sandblasting Pty Ltd v Harris</w:t>
      </w:r>
      <w:r w:rsidRPr="008846E4">
        <w:rPr>
          <w:rFonts w:ascii="Times New Roman" w:hAnsi="Times New Roman"/>
          <w:sz w:val="24"/>
        </w:rPr>
        <w:t xml:space="preserve"> (1997) 188 CLR 313.</w:t>
      </w:r>
    </w:p>
  </w:footnote>
  <w:footnote w:id="398">
    <w:p w14:paraId="27FFC629"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Beale, "Gratuitous Undertakings" (1891) 5 </w:t>
      </w:r>
      <w:r w:rsidRPr="008846E4">
        <w:rPr>
          <w:rFonts w:ascii="Times New Roman" w:hAnsi="Times New Roman"/>
          <w:i/>
          <w:iCs/>
          <w:sz w:val="24"/>
        </w:rPr>
        <w:t xml:space="preserve">Harvard Law Review </w:t>
      </w:r>
      <w:r w:rsidRPr="008846E4">
        <w:rPr>
          <w:rFonts w:ascii="Times New Roman" w:hAnsi="Times New Roman"/>
          <w:sz w:val="24"/>
        </w:rPr>
        <w:t xml:space="preserve">222 at 223. See also </w:t>
      </w:r>
      <w:r w:rsidRPr="008846E4">
        <w:rPr>
          <w:rFonts w:ascii="Times New Roman" w:hAnsi="Times New Roman"/>
          <w:i/>
          <w:iCs/>
          <w:sz w:val="24"/>
        </w:rPr>
        <w:t>Watson v British Boxing Board</w:t>
      </w:r>
      <w:r w:rsidRPr="008846E4">
        <w:rPr>
          <w:rFonts w:ascii="Times New Roman" w:hAnsi="Times New Roman"/>
          <w:sz w:val="24"/>
        </w:rPr>
        <w:t xml:space="preserve"> </w:t>
      </w:r>
      <w:r w:rsidRPr="008846E4">
        <w:rPr>
          <w:rFonts w:ascii="Times New Roman" w:hAnsi="Times New Roman"/>
          <w:i/>
          <w:iCs/>
          <w:sz w:val="24"/>
        </w:rPr>
        <w:t xml:space="preserve">of Control Ltd </w:t>
      </w:r>
      <w:r w:rsidRPr="008846E4">
        <w:rPr>
          <w:rFonts w:ascii="Times New Roman" w:hAnsi="Times New Roman"/>
          <w:sz w:val="24"/>
        </w:rPr>
        <w:t>[2001] QB 1134 at 1152-1153 [57].</w:t>
      </w:r>
    </w:p>
  </w:footnote>
  <w:footnote w:id="399">
    <w:p w14:paraId="1A61E6B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Holmes, </w:t>
      </w:r>
      <w:r w:rsidRPr="008846E4">
        <w:rPr>
          <w:rFonts w:ascii="Times New Roman" w:hAnsi="Times New Roman"/>
          <w:i/>
          <w:iCs/>
          <w:sz w:val="24"/>
        </w:rPr>
        <w:t xml:space="preserve">The Common Law </w:t>
      </w:r>
      <w:r w:rsidRPr="008846E4">
        <w:rPr>
          <w:rFonts w:ascii="Times New Roman" w:hAnsi="Times New Roman"/>
          <w:sz w:val="24"/>
        </w:rPr>
        <w:t>(1882)</w:t>
      </w:r>
      <w:r w:rsidRPr="008846E4">
        <w:rPr>
          <w:rFonts w:ascii="Times New Roman" w:hAnsi="Times New Roman"/>
          <w:i/>
          <w:iCs/>
          <w:sz w:val="24"/>
        </w:rPr>
        <w:t xml:space="preserve"> </w:t>
      </w:r>
      <w:r w:rsidRPr="008846E4">
        <w:rPr>
          <w:rFonts w:ascii="Times New Roman" w:hAnsi="Times New Roman"/>
          <w:sz w:val="24"/>
        </w:rPr>
        <w:t>at 278.</w:t>
      </w:r>
    </w:p>
  </w:footnote>
  <w:footnote w:id="400">
    <w:p w14:paraId="38DDC45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Smith and Burns, "Donoghue v Stevenson—The Not So Golden Anniversary" (1983) 46 </w:t>
      </w:r>
      <w:r w:rsidRPr="008846E4">
        <w:rPr>
          <w:rFonts w:ascii="Times New Roman" w:hAnsi="Times New Roman"/>
          <w:i/>
          <w:iCs/>
          <w:sz w:val="24"/>
        </w:rPr>
        <w:t>Modern Law Review</w:t>
      </w:r>
      <w:r w:rsidRPr="008846E4">
        <w:rPr>
          <w:rFonts w:ascii="Times New Roman" w:hAnsi="Times New Roman"/>
          <w:sz w:val="24"/>
        </w:rPr>
        <w:t xml:space="preserve"> 147 at 157. </w:t>
      </w:r>
    </w:p>
  </w:footnote>
  <w:footnote w:id="401">
    <w:p w14:paraId="2EC1213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[2024] 1 WLR 335 at 363 [107]; [2024] 3 All ER 341 at 368.</w:t>
      </w:r>
    </w:p>
  </w:footnote>
  <w:footnote w:id="402">
    <w:p w14:paraId="4224AB0D"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Elisha v Vision Australia Ltd </w:t>
      </w:r>
      <w:r w:rsidRPr="008846E4">
        <w:rPr>
          <w:rFonts w:ascii="Times New Roman" w:hAnsi="Times New Roman"/>
          <w:sz w:val="24"/>
        </w:rPr>
        <w:t xml:space="preserve">(2024) 99 ALJR 171 at 184 [48]; 421 ALR 184 at 198. </w:t>
      </w:r>
    </w:p>
  </w:footnote>
  <w:footnote w:id="403">
    <w:p w14:paraId="13C2EAA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Dovuro Pty Ltd v Wilkins</w:t>
      </w:r>
      <w:r w:rsidRPr="008846E4">
        <w:rPr>
          <w:rFonts w:ascii="Times New Roman" w:hAnsi="Times New Roman"/>
          <w:sz w:val="24"/>
        </w:rPr>
        <w:t xml:space="preserve"> (2003) 215 CLR 317 at 367 [157].</w:t>
      </w:r>
    </w:p>
  </w:footnote>
  <w:footnote w:id="404">
    <w:p w14:paraId="37B14689"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New South Wales v Lepore</w:t>
      </w:r>
      <w:r w:rsidRPr="008846E4">
        <w:rPr>
          <w:rFonts w:ascii="Times New Roman" w:hAnsi="Times New Roman"/>
          <w:sz w:val="24"/>
        </w:rPr>
        <w:t xml:space="preserve"> (2003) 212 CLR 511 at 564 [141].</w:t>
      </w:r>
    </w:p>
  </w:footnote>
  <w:footnote w:id="405">
    <w:p w14:paraId="26EBDA40"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Stevens, </w:t>
      </w:r>
      <w:r w:rsidRPr="008846E4">
        <w:rPr>
          <w:rFonts w:ascii="Times New Roman" w:hAnsi="Times New Roman"/>
          <w:i/>
          <w:iCs/>
          <w:sz w:val="24"/>
        </w:rPr>
        <w:t xml:space="preserve">Torts and Rights </w:t>
      </w:r>
      <w:r w:rsidRPr="008846E4">
        <w:rPr>
          <w:rFonts w:ascii="Times New Roman" w:hAnsi="Times New Roman"/>
          <w:sz w:val="24"/>
        </w:rPr>
        <w:t xml:space="preserve">(2007) at 1. </w:t>
      </w:r>
    </w:p>
  </w:footnote>
  <w:footnote w:id="406">
    <w:p w14:paraId="412092F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(1994) 179 CLR 520 at 551-552.</w:t>
      </w:r>
    </w:p>
  </w:footnote>
  <w:footnote w:id="407">
    <w:p w14:paraId="19B376D6"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Burnie Port Authority v General Jones Pty Ltd</w:t>
      </w:r>
      <w:r w:rsidRPr="008846E4">
        <w:rPr>
          <w:rFonts w:ascii="Times New Roman" w:hAnsi="Times New Roman"/>
          <w:sz w:val="24"/>
        </w:rPr>
        <w:t xml:space="preserve"> (1994) 179 CLR 520 at 551.</w:t>
      </w:r>
    </w:p>
  </w:footnote>
  <w:footnote w:id="408">
    <w:p w14:paraId="14E2A67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Burnie Port Authority v General Jones Pty Ltd</w:t>
      </w:r>
      <w:r w:rsidRPr="008846E4">
        <w:rPr>
          <w:rFonts w:ascii="Times New Roman" w:hAnsi="Times New Roman"/>
          <w:sz w:val="24"/>
        </w:rPr>
        <w:t xml:space="preserve"> (1994) 179 CLR 520 at 551-552, quoting </w:t>
      </w:r>
      <w:r w:rsidRPr="008846E4">
        <w:rPr>
          <w:rFonts w:ascii="Times New Roman" w:hAnsi="Times New Roman"/>
          <w:i/>
          <w:sz w:val="24"/>
        </w:rPr>
        <w:t xml:space="preserve">Kondis v State Transport Authority </w:t>
      </w:r>
      <w:r w:rsidRPr="008846E4">
        <w:rPr>
          <w:rFonts w:ascii="Times New Roman" w:hAnsi="Times New Roman"/>
          <w:sz w:val="24"/>
        </w:rPr>
        <w:t>(1984) 154 CLR 672 at 687.</w:t>
      </w:r>
    </w:p>
  </w:footnote>
  <w:footnote w:id="409">
    <w:p w14:paraId="56180774"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(1997) 188 CLR 313.</w:t>
      </w:r>
    </w:p>
  </w:footnote>
  <w:footnote w:id="410">
    <w:p w14:paraId="72E2D52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Northern Sandblasting Pty Ltd v Harris</w:t>
      </w:r>
      <w:r w:rsidRPr="008846E4">
        <w:rPr>
          <w:rFonts w:ascii="Times New Roman" w:hAnsi="Times New Roman"/>
          <w:sz w:val="24"/>
        </w:rPr>
        <w:t xml:space="preserve"> (1997) 188 CLR 313 at 336, 339.</w:t>
      </w:r>
    </w:p>
  </w:footnote>
  <w:footnote w:id="411">
    <w:p w14:paraId="0317A46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Northern Sandblasting Pty Ltd v Harris</w:t>
      </w:r>
      <w:r w:rsidRPr="008846E4">
        <w:rPr>
          <w:rFonts w:ascii="Times New Roman" w:hAnsi="Times New Roman"/>
          <w:sz w:val="24"/>
        </w:rPr>
        <w:t xml:space="preserve"> (1997) 188 CLR 313 at 360.</w:t>
      </w:r>
    </w:p>
  </w:footnote>
  <w:footnote w:id="412">
    <w:p w14:paraId="3D0B445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Northern Sandblasting Pty Ltd v Harris</w:t>
      </w:r>
      <w:r w:rsidRPr="008846E4">
        <w:rPr>
          <w:rFonts w:ascii="Times New Roman" w:hAnsi="Times New Roman"/>
          <w:sz w:val="24"/>
        </w:rPr>
        <w:t xml:space="preserve"> (1997) 188 CLR 313 at 352-353.</w:t>
      </w:r>
    </w:p>
  </w:footnote>
  <w:footnote w:id="413">
    <w:p w14:paraId="744A4CB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Northern Sandblasting Pty Ltd v Harris</w:t>
      </w:r>
      <w:r w:rsidRPr="008846E4">
        <w:rPr>
          <w:rFonts w:ascii="Times New Roman" w:hAnsi="Times New Roman"/>
          <w:sz w:val="24"/>
        </w:rPr>
        <w:t xml:space="preserve"> (1997) 188 CLR 313 at 363, 368-369.</w:t>
      </w:r>
    </w:p>
  </w:footnote>
  <w:footnote w:id="414">
    <w:p w14:paraId="616D403F"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Jones v Bartlett </w:t>
      </w:r>
      <w:r w:rsidRPr="008846E4">
        <w:rPr>
          <w:rFonts w:ascii="Times New Roman" w:hAnsi="Times New Roman"/>
          <w:sz w:val="24"/>
        </w:rPr>
        <w:t xml:space="preserve">(2000) 205 CLR 166 at 224 [205]. See also </w:t>
      </w:r>
      <w:r w:rsidRPr="008846E4">
        <w:rPr>
          <w:rFonts w:ascii="Times New Roman" w:hAnsi="Times New Roman"/>
          <w:i/>
          <w:iCs/>
          <w:sz w:val="24"/>
        </w:rPr>
        <w:t>Garlett v Western Australia</w:t>
      </w:r>
      <w:r w:rsidRPr="008846E4">
        <w:rPr>
          <w:rFonts w:ascii="Times New Roman" w:hAnsi="Times New Roman"/>
          <w:sz w:val="24"/>
        </w:rPr>
        <w:t xml:space="preserve"> (2022) 277 CLR 1 at 87 [239]-[240]; </w:t>
      </w:r>
      <w:r w:rsidRPr="008846E4">
        <w:rPr>
          <w:rFonts w:ascii="Times New Roman" w:hAnsi="Times New Roman"/>
          <w:i/>
          <w:iCs/>
          <w:sz w:val="24"/>
        </w:rPr>
        <w:t>MJZP v Director-General of Security</w:t>
      </w:r>
      <w:r w:rsidRPr="008846E4">
        <w:rPr>
          <w:rFonts w:ascii="Times New Roman" w:hAnsi="Times New Roman"/>
          <w:sz w:val="24"/>
        </w:rPr>
        <w:t xml:space="preserve"> (2025) 99 ALJR 1108 at 1116-1118 [36]-[41]; 423 ALR 378 at 388-390.</w:t>
      </w:r>
    </w:p>
  </w:footnote>
  <w:footnote w:id="415">
    <w:p w14:paraId="3746AD3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Mallonland Pty Ltd v Advanta Seeds Pty Ltd</w:t>
      </w:r>
      <w:r w:rsidRPr="008846E4">
        <w:rPr>
          <w:rFonts w:ascii="Times New Roman" w:hAnsi="Times New Roman"/>
          <w:sz w:val="24"/>
        </w:rPr>
        <w:t xml:space="preserve"> (2024) 98 ALJR 956 at 980-982 [96]-[103]; 418 ALR 639 at 666-669.</w:t>
      </w:r>
    </w:p>
  </w:footnote>
  <w:footnote w:id="416">
    <w:p w14:paraId="2D6F17C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sz w:val="24"/>
        </w:rPr>
        <w:t xml:space="preserve">Hahn v Conley </w:t>
      </w:r>
      <w:r w:rsidRPr="008846E4">
        <w:rPr>
          <w:rFonts w:ascii="Times New Roman" w:hAnsi="Times New Roman"/>
          <w:sz w:val="24"/>
        </w:rPr>
        <w:t>(1971) 126 CLR 276 at 288, 294.</w:t>
      </w:r>
    </w:p>
  </w:footnote>
  <w:footnote w:id="417">
    <w:p w14:paraId="19EF109F"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Jones v Bartlett </w:t>
      </w:r>
      <w:r w:rsidRPr="008846E4">
        <w:rPr>
          <w:rFonts w:ascii="Times New Roman" w:hAnsi="Times New Roman"/>
          <w:sz w:val="24"/>
        </w:rPr>
        <w:t>(2000) 205 CLR 166 at 214 [170].</w:t>
      </w:r>
    </w:p>
  </w:footnote>
  <w:footnote w:id="418">
    <w:p w14:paraId="035D5E8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(2022) 276 CLR 271 at 283 [24].</w:t>
      </w:r>
    </w:p>
  </w:footnote>
  <w:footnote w:id="419">
    <w:p w14:paraId="2FFF644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sz w:val="24"/>
        </w:rPr>
        <w:t>Electricity Networks Corporation v Herridge Parties</w:t>
      </w:r>
      <w:r w:rsidRPr="008846E4">
        <w:rPr>
          <w:rFonts w:ascii="Times New Roman" w:hAnsi="Times New Roman"/>
          <w:sz w:val="24"/>
        </w:rPr>
        <w:t xml:space="preserve"> (2022) 276 CLR 271 at 283 [24], citing </w:t>
      </w:r>
      <w:r w:rsidRPr="008846E4">
        <w:rPr>
          <w:rFonts w:ascii="Times New Roman" w:hAnsi="Times New Roman"/>
          <w:i/>
          <w:sz w:val="24"/>
        </w:rPr>
        <w:t>Brodie v Singleton Shire Council</w:t>
      </w:r>
      <w:r w:rsidRPr="008846E4">
        <w:rPr>
          <w:rFonts w:ascii="Times New Roman" w:hAnsi="Times New Roman"/>
          <w:sz w:val="24"/>
        </w:rPr>
        <w:t xml:space="preserve"> (2001) 206 CLR 512.</w:t>
      </w:r>
    </w:p>
  </w:footnote>
  <w:footnote w:id="420">
    <w:p w14:paraId="73B73429"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sz w:val="24"/>
        </w:rPr>
        <w:t>Brodie v Singleton Shire Council</w:t>
      </w:r>
      <w:r w:rsidRPr="008846E4">
        <w:rPr>
          <w:rFonts w:ascii="Times New Roman" w:hAnsi="Times New Roman"/>
          <w:sz w:val="24"/>
        </w:rPr>
        <w:t xml:space="preserve"> (2001) 206 CLR 512 at 584 [177]. See also at 605 [243].</w:t>
      </w:r>
    </w:p>
  </w:footnote>
  <w:footnote w:id="421">
    <w:p w14:paraId="5658FB75"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sz w:val="24"/>
        </w:rPr>
        <w:t>Brodie v Singleton Shire Council</w:t>
      </w:r>
      <w:r w:rsidRPr="008846E4">
        <w:rPr>
          <w:rFonts w:ascii="Times New Roman" w:hAnsi="Times New Roman"/>
          <w:sz w:val="24"/>
        </w:rPr>
        <w:t xml:space="preserve"> (2001) 206 CLR 512 at 648 [380].</w:t>
      </w:r>
    </w:p>
  </w:footnote>
  <w:footnote w:id="422">
    <w:p w14:paraId="2EB3AD5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(1964) 111 CLR 16 at 28. See also </w:t>
      </w:r>
      <w:r w:rsidRPr="008846E4">
        <w:rPr>
          <w:rFonts w:ascii="Times New Roman" w:hAnsi="Times New Roman"/>
          <w:i/>
          <w:iCs/>
          <w:sz w:val="24"/>
        </w:rPr>
        <w:t>The</w:t>
      </w:r>
      <w:r w:rsidRPr="008846E4">
        <w:rPr>
          <w:rFonts w:ascii="Times New Roman" w:hAnsi="Times New Roman"/>
          <w:sz w:val="24"/>
        </w:rPr>
        <w:t xml:space="preserve"> </w:t>
      </w:r>
      <w:r w:rsidRPr="008846E4">
        <w:rPr>
          <w:rFonts w:ascii="Times New Roman" w:hAnsi="Times New Roman"/>
          <w:i/>
          <w:iCs/>
          <w:sz w:val="24"/>
        </w:rPr>
        <w:t xml:space="preserve">Commonwealth v Introvigne </w:t>
      </w:r>
      <w:r w:rsidRPr="008846E4">
        <w:rPr>
          <w:rFonts w:ascii="Times New Roman" w:hAnsi="Times New Roman"/>
          <w:sz w:val="24"/>
        </w:rPr>
        <w:t>(1982) 150 CLR 258 at 271.</w:t>
      </w:r>
    </w:p>
  </w:footnote>
  <w:footnote w:id="423">
    <w:p w14:paraId="3E0EBE46"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The</w:t>
      </w:r>
      <w:r w:rsidRPr="008846E4">
        <w:rPr>
          <w:rFonts w:ascii="Times New Roman" w:hAnsi="Times New Roman"/>
          <w:sz w:val="24"/>
        </w:rPr>
        <w:t xml:space="preserve"> </w:t>
      </w:r>
      <w:r w:rsidRPr="008846E4">
        <w:rPr>
          <w:rFonts w:ascii="Times New Roman" w:hAnsi="Times New Roman"/>
          <w:i/>
          <w:iCs/>
          <w:sz w:val="24"/>
        </w:rPr>
        <w:t xml:space="preserve">Commonwealth v Introvigne </w:t>
      </w:r>
      <w:r w:rsidRPr="008846E4">
        <w:rPr>
          <w:rFonts w:ascii="Times New Roman" w:hAnsi="Times New Roman"/>
          <w:sz w:val="24"/>
        </w:rPr>
        <w:t>(1982) 150 CLR 258 at 272.</w:t>
      </w:r>
    </w:p>
  </w:footnote>
  <w:footnote w:id="424">
    <w:p w14:paraId="56A6561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See </w:t>
      </w:r>
      <w:r w:rsidRPr="008846E4">
        <w:rPr>
          <w:rFonts w:ascii="Times New Roman" w:hAnsi="Times New Roman"/>
          <w:i/>
          <w:iCs/>
          <w:sz w:val="24"/>
        </w:rPr>
        <w:t xml:space="preserve">CCIG Investments Pty Ltd v Schokman </w:t>
      </w:r>
      <w:r w:rsidRPr="008846E4">
        <w:rPr>
          <w:rFonts w:ascii="Times New Roman" w:hAnsi="Times New Roman"/>
          <w:sz w:val="24"/>
        </w:rPr>
        <w:t xml:space="preserve">(2023) 278 CLR 165 at 197 [74]; </w:t>
      </w:r>
      <w:r w:rsidRPr="008846E4">
        <w:rPr>
          <w:rFonts w:ascii="Times New Roman" w:hAnsi="Times New Roman"/>
          <w:i/>
          <w:iCs/>
          <w:sz w:val="24"/>
        </w:rPr>
        <w:t xml:space="preserve">Bird v DP (a pseudonym) </w:t>
      </w:r>
      <w:r w:rsidRPr="008846E4">
        <w:rPr>
          <w:rFonts w:ascii="Times New Roman" w:hAnsi="Times New Roman"/>
          <w:sz w:val="24"/>
        </w:rPr>
        <w:t>(2024) 98 ALJR 1349 at 1364 [52]; 419 ALR 552 at 567.</w:t>
      </w:r>
    </w:p>
  </w:footnote>
  <w:footnote w:id="425">
    <w:p w14:paraId="4640FE27"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Lister v Hesley Hall Ltd </w:t>
      </w:r>
      <w:r w:rsidRPr="008846E4">
        <w:rPr>
          <w:rFonts w:ascii="Times New Roman" w:hAnsi="Times New Roman"/>
          <w:sz w:val="24"/>
        </w:rPr>
        <w:t>[2002] 1 AC 215.</w:t>
      </w:r>
    </w:p>
  </w:footnote>
  <w:footnote w:id="426">
    <w:p w14:paraId="4663038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Maga v Archbishop of Birmingham</w:t>
      </w:r>
      <w:r w:rsidRPr="008846E4">
        <w:rPr>
          <w:rFonts w:ascii="Times New Roman" w:hAnsi="Times New Roman"/>
          <w:sz w:val="24"/>
        </w:rPr>
        <w:t xml:space="preserve"> [2010] 1 WLR 1441 at 1461 [74]; </w:t>
      </w:r>
      <w:r w:rsidRPr="008846E4">
        <w:rPr>
          <w:rFonts w:ascii="Times New Roman" w:hAnsi="Times New Roman"/>
          <w:i/>
          <w:iCs/>
          <w:sz w:val="24"/>
        </w:rPr>
        <w:t>E v English Province of Our Lady of Charity</w:t>
      </w:r>
      <w:r w:rsidRPr="008846E4">
        <w:rPr>
          <w:rFonts w:ascii="Times New Roman" w:hAnsi="Times New Roman"/>
          <w:sz w:val="24"/>
        </w:rPr>
        <w:t xml:space="preserve"> [2013] QB 722 at 728 [13]. </w:t>
      </w:r>
    </w:p>
  </w:footnote>
  <w:footnote w:id="427">
    <w:p w14:paraId="5F8BE27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Donoghue v Stevenson </w:t>
      </w:r>
      <w:r w:rsidRPr="008846E4">
        <w:rPr>
          <w:rFonts w:ascii="Times New Roman" w:hAnsi="Times New Roman"/>
          <w:sz w:val="24"/>
        </w:rPr>
        <w:t>[1932] AC 562.</w:t>
      </w:r>
    </w:p>
  </w:footnote>
  <w:footnote w:id="428">
    <w:p w14:paraId="147C739C"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sz w:val="24"/>
        </w:rPr>
        <w:t>AA v Trustees, Roman Catholic Church, Diocese of Maitland-Newcastle</w:t>
      </w:r>
      <w:r w:rsidRPr="008846E4">
        <w:rPr>
          <w:rFonts w:ascii="Times New Roman" w:hAnsi="Times New Roman"/>
          <w:sz w:val="24"/>
        </w:rPr>
        <w:t xml:space="preserve"> (2024) 334 IR 70 at 107 [239].</w:t>
      </w:r>
    </w:p>
  </w:footnote>
  <w:footnote w:id="429">
    <w:p w14:paraId="056BE2DE"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Trustees of the Roman Catholic Church for the Diocese of Maitland-Newcastle v AA</w:t>
      </w:r>
      <w:r w:rsidRPr="008846E4">
        <w:rPr>
          <w:rFonts w:ascii="Times New Roman" w:hAnsi="Times New Roman"/>
          <w:sz w:val="24"/>
        </w:rPr>
        <w:t xml:space="preserve"> (2025) 117 NSWLR 253 at 303 [216].</w:t>
      </w:r>
    </w:p>
  </w:footnote>
  <w:footnote w:id="430">
    <w:p w14:paraId="16EB2529"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Civil Liability Act </w:t>
      </w:r>
      <w:r w:rsidRPr="008846E4">
        <w:rPr>
          <w:rFonts w:ascii="Times New Roman" w:hAnsi="Times New Roman"/>
          <w:i/>
          <w:sz w:val="24"/>
        </w:rPr>
        <w:t xml:space="preserve">2002 </w:t>
      </w:r>
      <w:r w:rsidRPr="008846E4">
        <w:rPr>
          <w:rFonts w:ascii="Times New Roman" w:hAnsi="Times New Roman"/>
          <w:sz w:val="24"/>
        </w:rPr>
        <w:t xml:space="preserve">(NSW), s 6K(1). </w:t>
      </w:r>
    </w:p>
  </w:footnote>
  <w:footnote w:id="431">
    <w:p w14:paraId="55FD467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Hamilton v Whitehead </w:t>
      </w:r>
      <w:r w:rsidRPr="008846E4">
        <w:rPr>
          <w:rFonts w:ascii="Times New Roman" w:hAnsi="Times New Roman"/>
          <w:sz w:val="24"/>
        </w:rPr>
        <w:t xml:space="preserve">(1988) 166 CLR 121 at 127, quoting </w:t>
      </w:r>
      <w:r w:rsidRPr="008846E4">
        <w:rPr>
          <w:rFonts w:ascii="Times New Roman" w:hAnsi="Times New Roman"/>
          <w:i/>
          <w:iCs/>
          <w:sz w:val="24"/>
        </w:rPr>
        <w:t xml:space="preserve">Tesco Supermarkets </w:t>
      </w:r>
      <w:r w:rsidRPr="008846E4">
        <w:rPr>
          <w:rFonts w:ascii="Times New Roman" w:hAnsi="Times New Roman"/>
          <w:i/>
          <w:sz w:val="24"/>
        </w:rPr>
        <w:t>Ltd</w:t>
      </w:r>
      <w:r w:rsidRPr="008846E4">
        <w:rPr>
          <w:rFonts w:ascii="Times New Roman" w:hAnsi="Times New Roman"/>
          <w:i/>
          <w:iCs/>
          <w:sz w:val="24"/>
        </w:rPr>
        <w:t xml:space="preserve"> v Nattrass</w:t>
      </w:r>
      <w:r w:rsidRPr="008846E4">
        <w:rPr>
          <w:rFonts w:ascii="Times New Roman" w:hAnsi="Times New Roman"/>
          <w:sz w:val="24"/>
        </w:rPr>
        <w:t xml:space="preserve"> [1972] AC 153 at 170.</w:t>
      </w:r>
    </w:p>
  </w:footnote>
  <w:footnote w:id="432">
    <w:p w14:paraId="7084783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Krakowski v Eurolynx Properties Ltd</w:t>
      </w:r>
      <w:r w:rsidRPr="008846E4">
        <w:rPr>
          <w:rFonts w:ascii="Times New Roman" w:hAnsi="Times New Roman"/>
          <w:sz w:val="24"/>
        </w:rPr>
        <w:t xml:space="preserve"> (1995) 183 CLR 563 at 582-583, quoting </w:t>
      </w:r>
      <w:r w:rsidRPr="008846E4">
        <w:rPr>
          <w:rFonts w:ascii="Times New Roman" w:hAnsi="Times New Roman"/>
          <w:i/>
          <w:sz w:val="24"/>
        </w:rPr>
        <w:t xml:space="preserve">Brambles Holdings Ltd v Carey </w:t>
      </w:r>
      <w:r w:rsidRPr="008846E4">
        <w:rPr>
          <w:rFonts w:ascii="Times New Roman" w:hAnsi="Times New Roman"/>
          <w:sz w:val="24"/>
        </w:rPr>
        <w:t>(1976) 15 SASR 270 at 279.</w:t>
      </w:r>
    </w:p>
  </w:footnote>
  <w:footnote w:id="433">
    <w:p w14:paraId="250529B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Trustees </w:t>
      </w:r>
      <w:r w:rsidRPr="008846E4">
        <w:rPr>
          <w:rFonts w:ascii="Times New Roman" w:hAnsi="Times New Roman"/>
          <w:i/>
          <w:sz w:val="24"/>
        </w:rPr>
        <w:t>of the</w:t>
      </w:r>
      <w:r w:rsidRPr="008846E4">
        <w:rPr>
          <w:rFonts w:ascii="Times New Roman" w:hAnsi="Times New Roman"/>
          <w:i/>
          <w:iCs/>
          <w:sz w:val="24"/>
        </w:rPr>
        <w:t xml:space="preserve"> Roman Catholic Church for the Diocese of Maitland-Newcastle</w:t>
      </w:r>
      <w:r w:rsidRPr="008846E4">
        <w:rPr>
          <w:rFonts w:ascii="Times New Roman" w:hAnsi="Times New Roman"/>
          <w:i/>
          <w:sz w:val="24"/>
        </w:rPr>
        <w:t xml:space="preserve"> v AA</w:t>
      </w:r>
      <w:r w:rsidRPr="008846E4">
        <w:rPr>
          <w:rFonts w:ascii="Times New Roman" w:hAnsi="Times New Roman"/>
          <w:sz w:val="24"/>
        </w:rPr>
        <w:t xml:space="preserve"> (2025) 117 NSWLR 253 at 306 [232].</w:t>
      </w:r>
    </w:p>
  </w:footnote>
  <w:footnote w:id="434">
    <w:p w14:paraId="521EAAB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AA v Trustees, Roman Catholic Church, Diocese of Maitland-Newcastle</w:t>
      </w:r>
      <w:r w:rsidRPr="008846E4">
        <w:rPr>
          <w:rFonts w:ascii="Times New Roman" w:hAnsi="Times New Roman"/>
          <w:sz w:val="24"/>
        </w:rPr>
        <w:t xml:space="preserve"> (2024) 334 IR 70 at 102 [204].</w:t>
      </w:r>
    </w:p>
  </w:footnote>
  <w:footnote w:id="435">
    <w:p w14:paraId="7D875E9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See</w:t>
      </w:r>
      <w:r w:rsidRPr="008846E4">
        <w:rPr>
          <w:rFonts w:ascii="Times New Roman" w:hAnsi="Times New Roman"/>
          <w:i/>
          <w:iCs/>
          <w:sz w:val="24"/>
        </w:rPr>
        <w:t xml:space="preserve"> Mount Isa Mines Ltd v Pusey</w:t>
      </w:r>
      <w:r w:rsidRPr="008846E4">
        <w:rPr>
          <w:rFonts w:ascii="Times New Roman" w:hAnsi="Times New Roman"/>
          <w:sz w:val="24"/>
        </w:rPr>
        <w:t xml:space="preserve"> (1970) 125 CLR 383 at 402, 413-414; </w:t>
      </w:r>
      <w:r w:rsidRPr="008846E4">
        <w:rPr>
          <w:rFonts w:ascii="Times New Roman" w:hAnsi="Times New Roman"/>
          <w:i/>
          <w:iCs/>
          <w:sz w:val="24"/>
        </w:rPr>
        <w:t xml:space="preserve">Elisha v Vision Australia Ltd </w:t>
      </w:r>
      <w:r w:rsidRPr="008846E4">
        <w:rPr>
          <w:rFonts w:ascii="Times New Roman" w:hAnsi="Times New Roman"/>
          <w:sz w:val="24"/>
        </w:rPr>
        <w:t>(2024) 99 ALJR 171 at 188 [66]; 421 ALR 184 at 204.</w:t>
      </w:r>
    </w:p>
  </w:footnote>
  <w:footnote w:id="436">
    <w:p w14:paraId="4D45486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See above at [</w:t>
      </w:r>
      <w:r>
        <w:rPr>
          <w:rFonts w:ascii="Times New Roman" w:hAnsi="Times New Roman"/>
          <w:sz w:val="24"/>
        </w:rPr>
        <w:t>343</w:t>
      </w:r>
      <w:r w:rsidRPr="008846E4">
        <w:rPr>
          <w:rFonts w:ascii="Times New Roman" w:hAnsi="Times New Roman"/>
          <w:sz w:val="24"/>
        </w:rPr>
        <w:t>].</w:t>
      </w:r>
    </w:p>
  </w:footnote>
  <w:footnote w:id="437">
    <w:p w14:paraId="75F6BCFA"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Trustees of the Roman Catholic Church for the Diocese of Maitland-Newcastle v AA</w:t>
      </w:r>
      <w:r w:rsidRPr="008846E4">
        <w:rPr>
          <w:rFonts w:ascii="Times New Roman" w:hAnsi="Times New Roman"/>
          <w:sz w:val="24"/>
        </w:rPr>
        <w:t xml:space="preserve"> (2025) 117 NSWLR 253 at 286 [137].</w:t>
      </w:r>
    </w:p>
  </w:footnote>
  <w:footnote w:id="438">
    <w:p w14:paraId="15BCB9CF"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Fox v Percy </w:t>
      </w:r>
      <w:r w:rsidRPr="008846E4">
        <w:rPr>
          <w:rFonts w:ascii="Times New Roman" w:hAnsi="Times New Roman"/>
          <w:sz w:val="24"/>
        </w:rPr>
        <w:t>(2003) 214 CLR 118 at 125-126 [23].</w:t>
      </w:r>
    </w:p>
  </w:footnote>
  <w:footnote w:id="439">
    <w:p w14:paraId="0430FEC3"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Trustees of the Roman Catholic Church for the Diocese of Maitland-Newcastle v AA</w:t>
      </w:r>
      <w:r w:rsidRPr="008846E4">
        <w:rPr>
          <w:rFonts w:ascii="Times New Roman" w:hAnsi="Times New Roman"/>
          <w:sz w:val="24"/>
        </w:rPr>
        <w:t xml:space="preserve"> (2025) 117 NSWLR 253 at 284 [130].</w:t>
      </w:r>
    </w:p>
  </w:footnote>
  <w:footnote w:id="440">
    <w:p w14:paraId="66AA3A08"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McPhillamy v The Queen</w:t>
      </w:r>
      <w:r w:rsidRPr="008846E4">
        <w:rPr>
          <w:rFonts w:ascii="Times New Roman" w:hAnsi="Times New Roman"/>
          <w:sz w:val="24"/>
        </w:rPr>
        <w:t xml:space="preserve"> (2018) 92 ALJR 1045 at 1052 [36]-[38]; 361 ALR 13 at 21; </w:t>
      </w:r>
      <w:r w:rsidRPr="008846E4">
        <w:rPr>
          <w:rFonts w:ascii="Times New Roman" w:hAnsi="Times New Roman"/>
          <w:i/>
          <w:iCs/>
          <w:sz w:val="24"/>
        </w:rPr>
        <w:t xml:space="preserve">TL v The King </w:t>
      </w:r>
      <w:r w:rsidRPr="008846E4">
        <w:rPr>
          <w:rFonts w:ascii="Times New Roman" w:hAnsi="Times New Roman"/>
          <w:sz w:val="24"/>
        </w:rPr>
        <w:t>(2022) 275 CLR 83 at 96-97 [31]-[32].</w:t>
      </w:r>
    </w:p>
  </w:footnote>
  <w:footnote w:id="441">
    <w:p w14:paraId="2B8131C7"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Trustees of the Roman Catholic Church for the Diocese of Maitland-Newcastle v AA</w:t>
      </w:r>
      <w:r w:rsidRPr="008846E4">
        <w:rPr>
          <w:rFonts w:ascii="Times New Roman" w:hAnsi="Times New Roman"/>
          <w:sz w:val="24"/>
        </w:rPr>
        <w:t xml:space="preserve"> (2025) 117 NSWLR 253 at 311 [255]-[256].</w:t>
      </w:r>
    </w:p>
  </w:footnote>
  <w:footnote w:id="442">
    <w:p w14:paraId="165F7636"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Trustees of the Roman Catholic Church for the Diocese of Maitland-Newcastle v AA</w:t>
      </w:r>
      <w:r w:rsidRPr="008846E4">
        <w:rPr>
          <w:rFonts w:ascii="Times New Roman" w:hAnsi="Times New Roman"/>
          <w:sz w:val="24"/>
        </w:rPr>
        <w:t xml:space="preserve"> (2025) 117 NSWLR 253 at 284-286 [133]-[135]. See also </w:t>
      </w:r>
      <w:r w:rsidRPr="008846E4">
        <w:rPr>
          <w:rFonts w:ascii="Times New Roman" w:hAnsi="Times New Roman"/>
          <w:i/>
          <w:iCs/>
          <w:sz w:val="24"/>
        </w:rPr>
        <w:t xml:space="preserve">Fennell v The Queen </w:t>
      </w:r>
      <w:r w:rsidRPr="008846E4">
        <w:rPr>
          <w:rFonts w:ascii="Times New Roman" w:hAnsi="Times New Roman"/>
          <w:sz w:val="24"/>
        </w:rPr>
        <w:t>(2019) 93 ALJR 1219 at 1233 [81]; 373 ALR 433 at 452.</w:t>
      </w:r>
    </w:p>
  </w:footnote>
  <w:footnote w:id="443">
    <w:p w14:paraId="6746C41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(2024) 98 ALJR 1349; 419 ALR 552.</w:t>
      </w:r>
    </w:p>
  </w:footnote>
  <w:footnote w:id="444">
    <w:p w14:paraId="20DCA0D6"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(2007) 71 NSWLR 354 at 358-359 [13]-[14].</w:t>
      </w:r>
    </w:p>
  </w:footnote>
  <w:footnote w:id="445">
    <w:p w14:paraId="4B12F15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Compare </w:t>
      </w:r>
      <w:r w:rsidRPr="008846E4">
        <w:rPr>
          <w:rFonts w:ascii="Times New Roman" w:hAnsi="Times New Roman"/>
          <w:i/>
          <w:iCs/>
          <w:sz w:val="24"/>
        </w:rPr>
        <w:t xml:space="preserve">CCIG Investments Pty Ltd v Schokman </w:t>
      </w:r>
      <w:r w:rsidRPr="008846E4">
        <w:rPr>
          <w:rFonts w:ascii="Times New Roman" w:hAnsi="Times New Roman"/>
          <w:sz w:val="24"/>
        </w:rPr>
        <w:t xml:space="preserve">(2023) 278 CLR 165 at 187-189 [55]-[58]; </w:t>
      </w:r>
      <w:r w:rsidRPr="008846E4">
        <w:rPr>
          <w:rFonts w:ascii="Times New Roman" w:hAnsi="Times New Roman"/>
          <w:i/>
          <w:iCs/>
          <w:sz w:val="24"/>
        </w:rPr>
        <w:t xml:space="preserve">Bird v DP (a pseudonym) </w:t>
      </w:r>
      <w:r w:rsidRPr="008846E4">
        <w:rPr>
          <w:rFonts w:ascii="Times New Roman" w:hAnsi="Times New Roman"/>
          <w:sz w:val="24"/>
        </w:rPr>
        <w:t>(2024) 98 ALJR 1349 at 1358 [31], 1365 [56]; 419 ALR 552 at 560, 568.</w:t>
      </w:r>
    </w:p>
  </w:footnote>
  <w:footnote w:id="446">
    <w:p w14:paraId="30C21211"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Civil Liability Act </w:t>
      </w:r>
      <w:r w:rsidRPr="008846E4">
        <w:rPr>
          <w:rFonts w:ascii="Times New Roman" w:hAnsi="Times New Roman"/>
          <w:i/>
          <w:sz w:val="24"/>
        </w:rPr>
        <w:t xml:space="preserve">2002 </w:t>
      </w:r>
      <w:r w:rsidRPr="008846E4">
        <w:rPr>
          <w:rFonts w:ascii="Times New Roman" w:hAnsi="Times New Roman"/>
          <w:sz w:val="24"/>
        </w:rPr>
        <w:t>(NSW), s 11A(1).</w:t>
      </w:r>
    </w:p>
  </w:footnote>
  <w:footnote w:id="447">
    <w:p w14:paraId="203BE022"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r>
      <w:r w:rsidRPr="008846E4">
        <w:rPr>
          <w:rFonts w:ascii="Times New Roman" w:hAnsi="Times New Roman"/>
          <w:i/>
          <w:iCs/>
          <w:sz w:val="24"/>
        </w:rPr>
        <w:t xml:space="preserve">Civil Liability Act </w:t>
      </w:r>
      <w:r w:rsidRPr="008846E4">
        <w:rPr>
          <w:rFonts w:ascii="Times New Roman" w:hAnsi="Times New Roman"/>
          <w:i/>
          <w:sz w:val="24"/>
        </w:rPr>
        <w:t xml:space="preserve">2002 </w:t>
      </w:r>
      <w:r w:rsidRPr="008846E4">
        <w:rPr>
          <w:rFonts w:ascii="Times New Roman" w:hAnsi="Times New Roman"/>
          <w:sz w:val="24"/>
        </w:rPr>
        <w:t>(NSW), s 11A(2).</w:t>
      </w:r>
    </w:p>
  </w:footnote>
  <w:footnote w:id="448">
    <w:p w14:paraId="3412368B" w14:textId="77777777" w:rsidR="008A7863" w:rsidRPr="008846E4" w:rsidRDefault="008A7863" w:rsidP="008846E4">
      <w:pPr>
        <w:pStyle w:val="FootnoteText"/>
        <w:spacing w:line="280" w:lineRule="exact"/>
        <w:ind w:right="0"/>
        <w:jc w:val="both"/>
        <w:rPr>
          <w:rFonts w:ascii="Times New Roman" w:hAnsi="Times New Roman"/>
          <w:sz w:val="24"/>
        </w:rPr>
      </w:pPr>
      <w:r w:rsidRPr="008846E4">
        <w:rPr>
          <w:rStyle w:val="FootnoteReference"/>
          <w:rFonts w:ascii="Times New Roman" w:hAnsi="Times New Roman"/>
          <w:sz w:val="22"/>
          <w:vertAlign w:val="baseline"/>
        </w:rPr>
        <w:footnoteRef/>
      </w:r>
      <w:r w:rsidRPr="008846E4">
        <w:rPr>
          <w:rFonts w:ascii="Times New Roman" w:hAnsi="Times New Roman"/>
          <w:sz w:val="24"/>
        </w:rPr>
        <w:t xml:space="preserve"> </w:t>
      </w:r>
      <w:r w:rsidRPr="008846E4">
        <w:rPr>
          <w:rFonts w:ascii="Times New Roman" w:hAnsi="Times New Roman"/>
          <w:sz w:val="24"/>
        </w:rPr>
        <w:tab/>
        <w:t xml:space="preserve">Commonwealth of Australia, </w:t>
      </w:r>
      <w:r w:rsidRPr="008846E4">
        <w:rPr>
          <w:rFonts w:ascii="Times New Roman" w:hAnsi="Times New Roman"/>
          <w:i/>
          <w:iCs/>
          <w:sz w:val="24"/>
        </w:rPr>
        <w:t>Review of the Law of Negligence: Final Report</w:t>
      </w:r>
      <w:r w:rsidRPr="008846E4">
        <w:rPr>
          <w:rFonts w:ascii="Times New Roman" w:hAnsi="Times New Roman"/>
          <w:sz w:val="24"/>
        </w:rPr>
        <w:t xml:space="preserve"> (2002) at 169 [11.18].</w:t>
      </w:r>
    </w:p>
  </w:footnote>
  <w:footnote w:id="449">
    <w:p w14:paraId="7ACDF236"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sz w:val="24"/>
        </w:rPr>
        <w:t xml:space="preserve"> </w:t>
      </w:r>
      <w:r w:rsidRPr="00DE1E0C">
        <w:rPr>
          <w:rFonts w:ascii="Times New Roman" w:hAnsi="Times New Roman"/>
          <w:sz w:val="24"/>
        </w:rPr>
        <w:tab/>
      </w:r>
      <w:r w:rsidRPr="00DE1E0C">
        <w:rPr>
          <w:rFonts w:ascii="Times New Roman" w:hAnsi="Times New Roman"/>
          <w:i/>
          <w:iCs/>
          <w:sz w:val="24"/>
        </w:rPr>
        <w:t>AA v Trustees, Roman Catholic Church, Diocese of Maitland-Newcastle</w:t>
      </w:r>
      <w:r w:rsidRPr="00DE1E0C">
        <w:rPr>
          <w:rFonts w:ascii="Times New Roman" w:hAnsi="Times New Roman"/>
          <w:sz w:val="24"/>
        </w:rPr>
        <w:t xml:space="preserve"> (2024) 334 IR 70.</w:t>
      </w:r>
    </w:p>
  </w:footnote>
  <w:footnote w:id="450">
    <w:p w14:paraId="49D1F262"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sz w:val="24"/>
        </w:rPr>
        <w:t xml:space="preserve"> </w:t>
      </w:r>
      <w:r w:rsidRPr="00DE1E0C">
        <w:rPr>
          <w:rFonts w:ascii="Times New Roman" w:hAnsi="Times New Roman"/>
          <w:sz w:val="24"/>
        </w:rPr>
        <w:tab/>
      </w:r>
      <w:r w:rsidRPr="00DE1E0C">
        <w:rPr>
          <w:rFonts w:ascii="Times New Roman" w:hAnsi="Times New Roman"/>
          <w:i/>
          <w:iCs/>
          <w:sz w:val="24"/>
        </w:rPr>
        <w:t xml:space="preserve">Trustees of the Roman Catholic Church for the Diocese of Maitland-Newcastle v AA </w:t>
      </w:r>
      <w:r w:rsidRPr="00DE1E0C">
        <w:rPr>
          <w:rFonts w:ascii="Times New Roman" w:hAnsi="Times New Roman"/>
          <w:sz w:val="24"/>
        </w:rPr>
        <w:t>(2025) 117 NSWLR 253.</w:t>
      </w:r>
    </w:p>
  </w:footnote>
  <w:footnote w:id="451">
    <w:p w14:paraId="164C81AE"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Fonts w:ascii="Times New Roman" w:hAnsi="Times New Roman"/>
          <w:sz w:val="24"/>
        </w:rPr>
        <w:tab/>
        <w:t>(2024) 98 ALJR 1349; 419 ALR 552.</w:t>
      </w:r>
    </w:p>
  </w:footnote>
  <w:footnote w:id="452">
    <w:p w14:paraId="1017AF27"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Fonts w:ascii="Times New Roman" w:hAnsi="Times New Roman"/>
          <w:sz w:val="24"/>
        </w:rPr>
        <w:tab/>
        <w:t>(2003) 212 CLR 511.</w:t>
      </w:r>
    </w:p>
  </w:footnote>
  <w:footnote w:id="453">
    <w:p w14:paraId="77A734D2"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sz w:val="22"/>
          <w:vertAlign w:val="baseline"/>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290 [152].</w:t>
      </w:r>
    </w:p>
  </w:footnote>
  <w:footnote w:id="454">
    <w:p w14:paraId="64A24B55"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sz w:val="22"/>
          <w:vertAlign w:val="baseline"/>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286 [137].</w:t>
      </w:r>
    </w:p>
  </w:footnote>
  <w:footnote w:id="455">
    <w:p w14:paraId="4130DD36"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sz w:val="24"/>
        </w:rPr>
        <w:t xml:space="preserve"> </w:t>
      </w:r>
      <w:r w:rsidRPr="00DE1E0C">
        <w:rPr>
          <w:rFonts w:ascii="Times New Roman" w:hAnsi="Times New Roman"/>
          <w:sz w:val="24"/>
        </w:rPr>
        <w:tab/>
        <w:t>(2025) 117 NSWLR 253 at 286 [137].</w:t>
      </w:r>
    </w:p>
  </w:footnote>
  <w:footnote w:id="456">
    <w:p w14:paraId="0AA33896"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Fonts w:ascii="Times New Roman" w:hAnsi="Times New Roman"/>
          <w:sz w:val="24"/>
        </w:rPr>
        <w:tab/>
        <w:t>(2025) 117 NSWLR 253</w:t>
      </w:r>
      <w:r w:rsidRPr="00DE1E0C" w:rsidDel="00BE1678">
        <w:rPr>
          <w:rFonts w:ascii="Times New Roman" w:hAnsi="Times New Roman"/>
          <w:sz w:val="24"/>
        </w:rPr>
        <w:t xml:space="preserve"> </w:t>
      </w:r>
      <w:r w:rsidRPr="00DE1E0C">
        <w:rPr>
          <w:rFonts w:ascii="Times New Roman" w:hAnsi="Times New Roman"/>
          <w:sz w:val="24"/>
        </w:rPr>
        <w:t>at 286 [137] (emphasis added).</w:t>
      </w:r>
    </w:p>
  </w:footnote>
  <w:footnote w:id="457">
    <w:p w14:paraId="32BE8F69"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sz w:val="24"/>
        </w:rPr>
        <w:t xml:space="preserve"> </w:t>
      </w:r>
      <w:r w:rsidRPr="00DE1E0C">
        <w:rPr>
          <w:rFonts w:ascii="Times New Roman" w:hAnsi="Times New Roman"/>
          <w:sz w:val="24"/>
        </w:rPr>
        <w:tab/>
        <w:t>(1893) 6 R 67 at 70-71.</w:t>
      </w:r>
    </w:p>
  </w:footnote>
  <w:footnote w:id="458">
    <w:p w14:paraId="53907C78"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Fonts w:ascii="Times New Roman" w:hAnsi="Times New Roman"/>
          <w:sz w:val="24"/>
        </w:rPr>
        <w:tab/>
        <w:t>(2024) 334 IR 70 at 89 [92].</w:t>
      </w:r>
    </w:p>
  </w:footnote>
  <w:footnote w:id="459">
    <w:p w14:paraId="6903F2D0"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(1938) 60 CLR 336.</w:t>
      </w:r>
    </w:p>
  </w:footnote>
  <w:footnote w:id="460">
    <w:p w14:paraId="578712FE"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286-287 [138].</w:t>
      </w:r>
    </w:p>
  </w:footnote>
  <w:footnote w:id="461">
    <w:p w14:paraId="73F076A8"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b w:val="0"/>
          <w:bCs/>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Fox v Percy</w:t>
      </w:r>
      <w:r w:rsidRPr="00DE1E0C">
        <w:rPr>
          <w:rFonts w:ascii="Times New Roman" w:hAnsi="Times New Roman"/>
          <w:sz w:val="24"/>
        </w:rPr>
        <w:t xml:space="preserve"> (2003) 214 CLR 118 at 128 [28]-[29]; </w:t>
      </w:r>
      <w:r w:rsidRPr="00DE1E0C">
        <w:rPr>
          <w:rFonts w:ascii="Times New Roman" w:hAnsi="Times New Roman"/>
          <w:i/>
          <w:iCs/>
          <w:sz w:val="24"/>
        </w:rPr>
        <w:t>Robinson Helicopter Co Inc v McDermott</w:t>
      </w:r>
      <w:r w:rsidRPr="00DE1E0C">
        <w:rPr>
          <w:rFonts w:ascii="Times New Roman" w:hAnsi="Times New Roman"/>
          <w:sz w:val="24"/>
        </w:rPr>
        <w:t xml:space="preserve"> (2016) 90 ALJR 679 at 686-687 [43]; 331 ALR 550 at 558-559; </w:t>
      </w:r>
      <w:r w:rsidRPr="00DE1E0C">
        <w:rPr>
          <w:rFonts w:ascii="Times New Roman" w:hAnsi="Times New Roman"/>
          <w:i/>
          <w:iCs/>
          <w:sz w:val="24"/>
        </w:rPr>
        <w:t>Aldi Foods Pty Ltd v Moroccanoil Israel Ltd</w:t>
      </w:r>
      <w:r w:rsidRPr="00DE1E0C">
        <w:rPr>
          <w:rFonts w:ascii="Times New Roman" w:hAnsi="Times New Roman"/>
          <w:sz w:val="24"/>
        </w:rPr>
        <w:t xml:space="preserve"> (2018) 261 FCR 301 at 306-307 [3].</w:t>
      </w:r>
    </w:p>
  </w:footnote>
  <w:footnote w:id="462">
    <w:p w14:paraId="6B0509CF"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b w:val="0"/>
          <w:bCs/>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311 [255].</w:t>
      </w:r>
    </w:p>
  </w:footnote>
  <w:footnote w:id="463">
    <w:p w14:paraId="3B5630ED"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b w:val="0"/>
          <w:bCs/>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313 [267].</w:t>
      </w:r>
    </w:p>
  </w:footnote>
  <w:footnote w:id="464">
    <w:p w14:paraId="749FCF22"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bCs/>
          <w:sz w:val="24"/>
        </w:rPr>
        <w:t xml:space="preserve"> </w:t>
      </w:r>
      <w:r w:rsidRPr="00DE1E0C">
        <w:rPr>
          <w:rFonts w:ascii="Times New Roman" w:hAnsi="Times New Roman"/>
          <w:bCs/>
          <w:sz w:val="24"/>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257 [3]-[5].</w:t>
      </w:r>
    </w:p>
  </w:footnote>
  <w:footnote w:id="465">
    <w:p w14:paraId="31DA3FCB"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(2010) 183 FCR 10.</w:t>
      </w:r>
    </w:p>
  </w:footnote>
  <w:footnote w:id="466">
    <w:p w14:paraId="1CCE0CB7"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(2010) 183 FCR 10 at 20 [35].</w:t>
      </w:r>
    </w:p>
  </w:footnote>
  <w:footnote w:id="467">
    <w:p w14:paraId="27CA8446"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Australian Securities and Investments Commission v BHF Solutions Pty Ltd</w:t>
      </w:r>
      <w:r w:rsidRPr="00DE1E0C">
        <w:rPr>
          <w:rFonts w:ascii="Times New Roman" w:hAnsi="Times New Roman"/>
          <w:sz w:val="24"/>
        </w:rPr>
        <w:t xml:space="preserve"> (2022) 293 FCR 330 at 336 [24].</w:t>
      </w:r>
    </w:p>
  </w:footnote>
  <w:footnote w:id="468">
    <w:p w14:paraId="1F414953"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Evidence Act 1995</w:t>
      </w:r>
      <w:r w:rsidRPr="00DE1E0C">
        <w:rPr>
          <w:rFonts w:ascii="Times New Roman" w:hAnsi="Times New Roman"/>
          <w:sz w:val="24"/>
        </w:rPr>
        <w:t xml:space="preserve"> (Cth), s 191.</w:t>
      </w:r>
    </w:p>
  </w:footnote>
  <w:footnote w:id="469">
    <w:p w14:paraId="26A6AB1A"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[1995] 2 AC 500 at 506.</w:t>
      </w:r>
    </w:p>
  </w:footnote>
  <w:footnote w:id="470">
    <w:p w14:paraId="62FED5E4"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sz w:val="22"/>
          <w:vertAlign w:val="baseline"/>
        </w:rPr>
        <w:tab/>
      </w:r>
      <w:r w:rsidRPr="00DE1E0C">
        <w:rPr>
          <w:rFonts w:ascii="Times New Roman" w:hAnsi="Times New Roman"/>
          <w:sz w:val="24"/>
        </w:rPr>
        <w:t xml:space="preserve">See, eg, </w:t>
      </w:r>
      <w:r w:rsidRPr="00DE1E0C">
        <w:rPr>
          <w:rFonts w:ascii="Times New Roman" w:hAnsi="Times New Roman"/>
          <w:i/>
          <w:iCs/>
          <w:sz w:val="24"/>
        </w:rPr>
        <w:t>South Sydney Junior Rugby League Club Ltd v Gazis</w:t>
      </w:r>
      <w:r w:rsidRPr="00DE1E0C">
        <w:rPr>
          <w:rFonts w:ascii="Times New Roman" w:hAnsi="Times New Roman"/>
          <w:sz w:val="24"/>
        </w:rPr>
        <w:t xml:space="preserve"> [2016] NSWCA 8 at [112].</w:t>
      </w:r>
    </w:p>
  </w:footnote>
  <w:footnote w:id="471">
    <w:p w14:paraId="656076AD"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sz w:val="24"/>
        </w:rPr>
        <w:t xml:space="preserve"> </w:t>
      </w:r>
      <w:r w:rsidRPr="00DE1E0C">
        <w:rPr>
          <w:rFonts w:ascii="Times New Roman" w:hAnsi="Times New Roman"/>
          <w:sz w:val="24"/>
        </w:rPr>
        <w:tab/>
      </w:r>
      <w:r w:rsidRPr="00DE1E0C">
        <w:rPr>
          <w:rFonts w:ascii="Times New Roman" w:hAnsi="Times New Roman"/>
          <w:i/>
          <w:iCs/>
          <w:sz w:val="24"/>
        </w:rPr>
        <w:t xml:space="preserve">Nationwide News Pty Ltd v Naidu </w:t>
      </w:r>
      <w:r w:rsidRPr="00DE1E0C">
        <w:rPr>
          <w:rFonts w:ascii="Times New Roman" w:hAnsi="Times New Roman"/>
          <w:sz w:val="24"/>
        </w:rPr>
        <w:t>(2007) 71 NSWLR 471 at 480-481 [40]-[41].</w:t>
      </w:r>
    </w:p>
  </w:footnote>
  <w:footnote w:id="472">
    <w:p w14:paraId="40B5A570"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sz w:val="22"/>
          <w:vertAlign w:val="baseline"/>
        </w:rPr>
        <w:tab/>
      </w:r>
      <w:r w:rsidRPr="00DE1E0C">
        <w:rPr>
          <w:rFonts w:ascii="Times New Roman" w:hAnsi="Times New Roman"/>
          <w:sz w:val="24"/>
        </w:rPr>
        <w:t>[1998] 3 VR 352 at 355.</w:t>
      </w:r>
    </w:p>
  </w:footnote>
  <w:footnote w:id="473">
    <w:p w14:paraId="13988452"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Fonts w:ascii="Times New Roman" w:hAnsi="Times New Roman"/>
          <w:sz w:val="24"/>
        </w:rPr>
        <w:tab/>
      </w:r>
      <w:r w:rsidRPr="00DE1E0C">
        <w:rPr>
          <w:rFonts w:ascii="Times New Roman" w:hAnsi="Times New Roman"/>
          <w:i/>
          <w:iCs/>
          <w:sz w:val="24"/>
        </w:rPr>
        <w:t>Civil Liability Act 2002</w:t>
      </w:r>
      <w:r w:rsidRPr="00DE1E0C">
        <w:rPr>
          <w:rFonts w:ascii="Times New Roman" w:hAnsi="Times New Roman"/>
          <w:sz w:val="24"/>
        </w:rPr>
        <w:t xml:space="preserve"> (NSW), Sch 1, cl 45.</w:t>
      </w:r>
    </w:p>
  </w:footnote>
  <w:footnote w:id="474">
    <w:p w14:paraId="5D18EDF7"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b w:val="0"/>
          <w:bCs/>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[2022] VSC 313.</w:t>
      </w:r>
    </w:p>
  </w:footnote>
  <w:footnote w:id="475">
    <w:p w14:paraId="206E1511"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[2022] VSC 313 at [235].</w:t>
      </w:r>
    </w:p>
  </w:footnote>
  <w:footnote w:id="476">
    <w:p w14:paraId="3A2AFC13"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[2022] VSC 313 at [289].</w:t>
      </w:r>
    </w:p>
  </w:footnote>
  <w:footnote w:id="477">
    <w:p w14:paraId="1E154902"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sz w:val="22"/>
          <w:vertAlign w:val="baseline"/>
        </w:rPr>
        <w:tab/>
      </w:r>
      <w:r w:rsidRPr="00DE1E0C">
        <w:rPr>
          <w:rFonts w:ascii="Times New Roman" w:hAnsi="Times New Roman"/>
          <w:sz w:val="24"/>
        </w:rPr>
        <w:t>As Leeming JA observed, the entity changed its name in 1995:</w:t>
      </w:r>
      <w:r w:rsidRPr="00DE1E0C">
        <w:rPr>
          <w:rFonts w:ascii="Times New Roman" w:hAnsi="Times New Roman"/>
          <w:i/>
          <w:iCs/>
          <w:sz w:val="24"/>
        </w:rPr>
        <w:t xml:space="preserve"> </w:t>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261 [22].</w:t>
      </w:r>
    </w:p>
  </w:footnote>
  <w:footnote w:id="478">
    <w:p w14:paraId="319E9EFB"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 xml:space="preserve">In re Judiciary and Navigation Acts </w:t>
      </w:r>
      <w:r w:rsidRPr="00DE1E0C">
        <w:rPr>
          <w:rFonts w:ascii="Times New Roman" w:hAnsi="Times New Roman"/>
          <w:sz w:val="24"/>
        </w:rPr>
        <w:t>(1921) 29 CLR 257.</w:t>
      </w:r>
    </w:p>
  </w:footnote>
  <w:footnote w:id="479">
    <w:p w14:paraId="2D45C113"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sz w:val="24"/>
        </w:rPr>
        <w:t xml:space="preserve"> </w:t>
      </w:r>
      <w:r w:rsidRPr="00DE1E0C">
        <w:rPr>
          <w:rFonts w:ascii="Times New Roman" w:hAnsi="Times New Roman"/>
          <w:sz w:val="24"/>
        </w:rPr>
        <w:tab/>
        <w:t>(2025) 117 NSWLR 253</w:t>
      </w:r>
      <w:r w:rsidRPr="00DE1E0C" w:rsidDel="00BE1678">
        <w:rPr>
          <w:rFonts w:ascii="Times New Roman" w:hAnsi="Times New Roman"/>
          <w:sz w:val="24"/>
        </w:rPr>
        <w:t xml:space="preserve"> </w:t>
      </w:r>
      <w:r w:rsidRPr="00DE1E0C">
        <w:rPr>
          <w:rFonts w:ascii="Times New Roman" w:hAnsi="Times New Roman"/>
          <w:sz w:val="24"/>
        </w:rPr>
        <w:t>at 302-303 [210].</w:t>
      </w:r>
    </w:p>
  </w:footnote>
  <w:footnote w:id="480">
    <w:p w14:paraId="680CD117"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sz w:val="24"/>
        </w:rPr>
        <w:t xml:space="preserve"> </w:t>
      </w:r>
      <w:r w:rsidRPr="00DE1E0C">
        <w:rPr>
          <w:rFonts w:ascii="Times New Roman" w:hAnsi="Times New Roman"/>
          <w:sz w:val="24"/>
        </w:rPr>
        <w:tab/>
        <w:t>(2025) 117 NSWLR 253</w:t>
      </w:r>
      <w:r w:rsidRPr="00DE1E0C" w:rsidDel="00BE1678">
        <w:rPr>
          <w:rFonts w:ascii="Times New Roman" w:hAnsi="Times New Roman"/>
          <w:sz w:val="24"/>
        </w:rPr>
        <w:t xml:space="preserve"> </w:t>
      </w:r>
      <w:r w:rsidRPr="00DE1E0C">
        <w:rPr>
          <w:rFonts w:ascii="Times New Roman" w:hAnsi="Times New Roman"/>
          <w:sz w:val="24"/>
        </w:rPr>
        <w:t>at 302-303 [210].</w:t>
      </w:r>
    </w:p>
  </w:footnote>
  <w:footnote w:id="481">
    <w:p w14:paraId="4EBE3B5E"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b w:val="0"/>
          <w:bCs/>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 xml:space="preserve">(2024) 98 ALJR 1349 at 1360 [37]; 419 ALR 552 at 562, quoting </w:t>
      </w:r>
      <w:r w:rsidRPr="00DE1E0C">
        <w:rPr>
          <w:rFonts w:ascii="Times New Roman" w:hAnsi="Times New Roman"/>
          <w:i/>
          <w:iCs/>
          <w:sz w:val="24"/>
        </w:rPr>
        <w:t>Kondis v State Transport Authority</w:t>
      </w:r>
      <w:r w:rsidRPr="00DE1E0C">
        <w:rPr>
          <w:rFonts w:ascii="Times New Roman" w:hAnsi="Times New Roman"/>
          <w:sz w:val="24"/>
        </w:rPr>
        <w:t xml:space="preserve"> (1984) 154 CLR 672 at 687.</w:t>
      </w:r>
    </w:p>
  </w:footnote>
  <w:footnote w:id="482">
    <w:p w14:paraId="72F86115"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The Commonwealth v Introvigne</w:t>
      </w:r>
      <w:r w:rsidRPr="00DE1E0C">
        <w:rPr>
          <w:rFonts w:ascii="Times New Roman" w:hAnsi="Times New Roman"/>
          <w:sz w:val="24"/>
        </w:rPr>
        <w:t xml:space="preserve"> (1982) 150 CLR 258; </w:t>
      </w:r>
      <w:r w:rsidRPr="00DE1E0C">
        <w:rPr>
          <w:rFonts w:ascii="Times New Roman" w:hAnsi="Times New Roman"/>
          <w:i/>
          <w:iCs/>
          <w:sz w:val="24"/>
        </w:rPr>
        <w:t>Kondis v State Transport Authority</w:t>
      </w:r>
      <w:r w:rsidRPr="00DE1E0C">
        <w:rPr>
          <w:rFonts w:ascii="Times New Roman" w:hAnsi="Times New Roman"/>
          <w:sz w:val="24"/>
        </w:rPr>
        <w:t xml:space="preserve"> (1984) 154 CLR 672; </w:t>
      </w:r>
      <w:r w:rsidRPr="00DE1E0C">
        <w:rPr>
          <w:rFonts w:ascii="Times New Roman" w:hAnsi="Times New Roman"/>
          <w:i/>
          <w:iCs/>
          <w:sz w:val="24"/>
        </w:rPr>
        <w:t>Albrighton v Royal Prince Alfred Hospital</w:t>
      </w:r>
      <w:r w:rsidRPr="00DE1E0C">
        <w:rPr>
          <w:rFonts w:ascii="Times New Roman" w:hAnsi="Times New Roman"/>
          <w:sz w:val="24"/>
        </w:rPr>
        <w:t xml:space="preserve"> [1980] 2 NSWLR 542.</w:t>
      </w:r>
    </w:p>
  </w:footnote>
  <w:footnote w:id="483">
    <w:p w14:paraId="3DB15DF6"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Burnie Port Authority v General Jones Pty Ltd</w:t>
      </w:r>
      <w:r w:rsidRPr="00DE1E0C">
        <w:rPr>
          <w:rFonts w:ascii="Times New Roman" w:hAnsi="Times New Roman"/>
          <w:sz w:val="24"/>
        </w:rPr>
        <w:t xml:space="preserve"> (1994) 179 CLR 520 at 551.</w:t>
      </w:r>
    </w:p>
  </w:footnote>
  <w:footnote w:id="484">
    <w:p w14:paraId="586E7F9B"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Fonts w:ascii="Times New Roman" w:hAnsi="Times New Roman"/>
          <w:b/>
          <w:sz w:val="24"/>
        </w:rPr>
        <w:t xml:space="preserve"> </w:t>
      </w:r>
      <w:r w:rsidRPr="00DE1E0C">
        <w:rPr>
          <w:rFonts w:ascii="Times New Roman" w:hAnsi="Times New Roman"/>
          <w:bCs/>
          <w:sz w:val="24"/>
        </w:rPr>
        <w:tab/>
      </w:r>
      <w:r w:rsidRPr="00DE1E0C">
        <w:rPr>
          <w:rFonts w:ascii="Times New Roman" w:hAnsi="Times New Roman"/>
          <w:i/>
          <w:iCs/>
          <w:sz w:val="24"/>
        </w:rPr>
        <w:t>Kondis v State Transport Authority</w:t>
      </w:r>
      <w:r w:rsidRPr="00DE1E0C">
        <w:rPr>
          <w:rFonts w:ascii="Times New Roman" w:hAnsi="Times New Roman"/>
          <w:sz w:val="24"/>
        </w:rPr>
        <w:t xml:space="preserve"> (1984) 154 CLR 672 at 687.</w:t>
      </w:r>
    </w:p>
  </w:footnote>
  <w:footnote w:id="485">
    <w:p w14:paraId="222243F6"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Woodland v Swimming Teachers Association</w:t>
      </w:r>
      <w:r w:rsidRPr="00DE1E0C">
        <w:rPr>
          <w:rFonts w:ascii="Times New Roman" w:hAnsi="Times New Roman"/>
          <w:sz w:val="24"/>
        </w:rPr>
        <w:t xml:space="preserve"> [2014] AC 537 at 582-583 [22].</w:t>
      </w:r>
    </w:p>
  </w:footnote>
  <w:footnote w:id="486">
    <w:p w14:paraId="1796085D"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The</w:t>
      </w:r>
      <w:r w:rsidRPr="00DE1E0C">
        <w:rPr>
          <w:rFonts w:ascii="Times New Roman" w:hAnsi="Times New Roman"/>
          <w:sz w:val="24"/>
        </w:rPr>
        <w:t xml:space="preserve"> </w:t>
      </w:r>
      <w:r w:rsidRPr="00DE1E0C">
        <w:rPr>
          <w:rFonts w:ascii="Times New Roman" w:hAnsi="Times New Roman"/>
          <w:i/>
          <w:iCs/>
          <w:sz w:val="24"/>
        </w:rPr>
        <w:t>Commonwealth v Introvigne</w:t>
      </w:r>
      <w:r w:rsidRPr="00DE1E0C">
        <w:rPr>
          <w:rFonts w:ascii="Times New Roman" w:hAnsi="Times New Roman"/>
          <w:sz w:val="24"/>
        </w:rPr>
        <w:t xml:space="preserve"> (1982) 150 CLR 258 at 269.</w:t>
      </w:r>
    </w:p>
  </w:footnote>
  <w:footnote w:id="487">
    <w:p w14:paraId="71CBA303"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b w:val="0"/>
          <w:bCs/>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 xml:space="preserve">See, eg, </w:t>
      </w:r>
      <w:r w:rsidRPr="00DE1E0C">
        <w:rPr>
          <w:rFonts w:ascii="Times New Roman" w:hAnsi="Times New Roman"/>
          <w:i/>
          <w:iCs/>
          <w:sz w:val="24"/>
        </w:rPr>
        <w:t>Harris v Trustees of the Roman Catholic Church for the Archdiocese of Sydney</w:t>
      </w:r>
      <w:r w:rsidRPr="00DE1E0C">
        <w:rPr>
          <w:rFonts w:ascii="Times New Roman" w:hAnsi="Times New Roman"/>
          <w:sz w:val="24"/>
        </w:rPr>
        <w:t xml:space="preserve"> [2011] NSWDC 172. </w:t>
      </w:r>
    </w:p>
  </w:footnote>
  <w:footnote w:id="488">
    <w:p w14:paraId="2C399204"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 xml:space="preserve">(1977) 138 CLR 91 at 94. See also </w:t>
      </w:r>
      <w:r w:rsidRPr="00DE1E0C">
        <w:rPr>
          <w:rFonts w:ascii="Times New Roman" w:hAnsi="Times New Roman"/>
          <w:i/>
          <w:iCs/>
          <w:sz w:val="24"/>
        </w:rPr>
        <w:t>The</w:t>
      </w:r>
      <w:r w:rsidRPr="00DE1E0C">
        <w:rPr>
          <w:rFonts w:ascii="Times New Roman" w:hAnsi="Times New Roman"/>
          <w:sz w:val="24"/>
        </w:rPr>
        <w:t xml:space="preserve"> </w:t>
      </w:r>
      <w:r w:rsidRPr="00DE1E0C">
        <w:rPr>
          <w:rFonts w:ascii="Times New Roman" w:hAnsi="Times New Roman"/>
          <w:i/>
          <w:iCs/>
          <w:sz w:val="24"/>
        </w:rPr>
        <w:t>Commonwealth v Introvigne</w:t>
      </w:r>
      <w:r w:rsidRPr="00DE1E0C">
        <w:rPr>
          <w:rFonts w:ascii="Times New Roman" w:hAnsi="Times New Roman"/>
          <w:sz w:val="24"/>
        </w:rPr>
        <w:t xml:space="preserve"> (1982) 150 CLR 258.</w:t>
      </w:r>
    </w:p>
  </w:footnote>
  <w:footnote w:id="489">
    <w:p w14:paraId="37A37AE5"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(2001) 207 CLR 391 at 473 [249] (footnote omitted).</w:t>
      </w:r>
    </w:p>
  </w:footnote>
  <w:footnote w:id="490">
    <w:p w14:paraId="15AE7C0F"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Wurridjal v The Commonwealth</w:t>
      </w:r>
      <w:r w:rsidRPr="00DE1E0C">
        <w:rPr>
          <w:rFonts w:ascii="Times New Roman" w:hAnsi="Times New Roman"/>
          <w:sz w:val="24"/>
        </w:rPr>
        <w:t xml:space="preserve"> (2009) 237 CLR 309 at 352 [70].</w:t>
      </w:r>
    </w:p>
  </w:footnote>
  <w:footnote w:id="491">
    <w:p w14:paraId="61DA0F42"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292-293 [164]-[167].</w:t>
      </w:r>
    </w:p>
  </w:footnote>
  <w:footnote w:id="492">
    <w:p w14:paraId="05883F95"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 xml:space="preserve">(1989) 166 CLR 417 at 438-439, citing </w:t>
      </w:r>
      <w:r w:rsidRPr="00DE1E0C">
        <w:rPr>
          <w:rFonts w:ascii="Times New Roman" w:hAnsi="Times New Roman"/>
          <w:i/>
          <w:iCs/>
          <w:sz w:val="24"/>
        </w:rPr>
        <w:t>The Commonwealth v Hospital Contribution Fund</w:t>
      </w:r>
      <w:r w:rsidRPr="00DE1E0C">
        <w:rPr>
          <w:rFonts w:ascii="Times New Roman" w:hAnsi="Times New Roman"/>
          <w:sz w:val="24"/>
        </w:rPr>
        <w:t xml:space="preserve"> (1982) 150 CLR 49 at 57-58.</w:t>
      </w:r>
    </w:p>
  </w:footnote>
  <w:footnote w:id="493">
    <w:p w14:paraId="56FBDA1F"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(2025) 117 NSWLR 253</w:t>
      </w:r>
      <w:r w:rsidRPr="00DE1E0C" w:rsidDel="00BE1678">
        <w:rPr>
          <w:rFonts w:ascii="Times New Roman" w:hAnsi="Times New Roman"/>
          <w:sz w:val="24"/>
        </w:rPr>
        <w:t xml:space="preserve"> </w:t>
      </w:r>
      <w:r w:rsidRPr="00DE1E0C">
        <w:rPr>
          <w:rFonts w:ascii="Times New Roman" w:hAnsi="Times New Roman"/>
          <w:sz w:val="24"/>
        </w:rPr>
        <w:t>at 293-294 [168].</w:t>
      </w:r>
    </w:p>
  </w:footnote>
  <w:footnote w:id="494">
    <w:p w14:paraId="16EBAA6F"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 xml:space="preserve">New South Wales, Legislative Assembly, </w:t>
      </w:r>
      <w:r w:rsidRPr="00DE1E0C">
        <w:rPr>
          <w:rFonts w:ascii="Times New Roman" w:hAnsi="Times New Roman"/>
          <w:i/>
          <w:iCs/>
          <w:sz w:val="24"/>
        </w:rPr>
        <w:t>Parliamentary Debates</w:t>
      </w:r>
      <w:r w:rsidRPr="00DE1E0C">
        <w:rPr>
          <w:rFonts w:ascii="Times New Roman" w:hAnsi="Times New Roman"/>
          <w:sz w:val="24"/>
        </w:rPr>
        <w:t xml:space="preserve"> (Hansard), 26 September 2018 at 22. The second reading speech reported that Pt 1B (inserted by the </w:t>
      </w:r>
      <w:r w:rsidRPr="00DE1E0C">
        <w:rPr>
          <w:rFonts w:ascii="Times New Roman" w:hAnsi="Times New Roman"/>
          <w:i/>
          <w:iCs/>
          <w:sz w:val="24"/>
        </w:rPr>
        <w:t>Civil Liability Amendment (Organisational Child Abuse Liability) Act 2018</w:t>
      </w:r>
      <w:r w:rsidRPr="00DE1E0C">
        <w:rPr>
          <w:rFonts w:ascii="Times New Roman" w:hAnsi="Times New Roman"/>
          <w:sz w:val="24"/>
        </w:rPr>
        <w:t xml:space="preserve"> (NSW)) completed New South Wales's response to the Royal Commission into Institutional Responses to Child Sexual Abuse, which in turn referred to </w:t>
      </w:r>
      <w:r w:rsidRPr="00DE1E0C">
        <w:rPr>
          <w:rFonts w:ascii="Times New Roman" w:hAnsi="Times New Roman"/>
          <w:i/>
          <w:iCs/>
          <w:sz w:val="24"/>
        </w:rPr>
        <w:t>Lepore</w:t>
      </w:r>
      <w:r w:rsidRPr="00DE1E0C">
        <w:rPr>
          <w:rFonts w:ascii="Times New Roman" w:hAnsi="Times New Roman"/>
          <w:sz w:val="24"/>
        </w:rPr>
        <w:t xml:space="preserve"> on a number of occasions: see, eg, Royal Commission into Institutional Responses to Child Sexual Abuse, </w:t>
      </w:r>
      <w:r w:rsidRPr="00DE1E0C">
        <w:rPr>
          <w:rFonts w:ascii="Times New Roman" w:hAnsi="Times New Roman"/>
          <w:i/>
          <w:iCs/>
          <w:sz w:val="24"/>
        </w:rPr>
        <w:t>Final Report: Volume 17, Beyond the Royal Commission</w:t>
      </w:r>
      <w:r w:rsidRPr="00DE1E0C">
        <w:rPr>
          <w:rFonts w:ascii="Times New Roman" w:hAnsi="Times New Roman"/>
          <w:sz w:val="24"/>
        </w:rPr>
        <w:t xml:space="preserve"> (2017) at 25.</w:t>
      </w:r>
    </w:p>
  </w:footnote>
  <w:footnote w:id="495">
    <w:p w14:paraId="69F62FA0"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i/>
          <w:iCs/>
          <w:sz w:val="24"/>
        </w:rPr>
        <w:t>Civil Liability Act 2002</w:t>
      </w:r>
      <w:r w:rsidRPr="00DE1E0C">
        <w:rPr>
          <w:rFonts w:ascii="Times New Roman" w:hAnsi="Times New Roman"/>
          <w:sz w:val="24"/>
        </w:rPr>
        <w:t xml:space="preserve"> (NSW), Sch 1, cll 43 and 44.</w:t>
      </w:r>
    </w:p>
  </w:footnote>
  <w:footnote w:id="496">
    <w:p w14:paraId="248DFC05" w14:textId="77777777" w:rsidR="008146BE" w:rsidRPr="00DE1E0C" w:rsidRDefault="008146BE" w:rsidP="00DE1E0C">
      <w:pPr>
        <w:pStyle w:val="FootnoteText"/>
        <w:spacing w:line="280" w:lineRule="exact"/>
        <w:ind w:right="0"/>
        <w:jc w:val="both"/>
        <w:rPr>
          <w:rFonts w:ascii="Times New Roman" w:hAnsi="Times New Roman"/>
          <w:sz w:val="24"/>
        </w:rPr>
      </w:pPr>
      <w:r w:rsidRPr="00DE1E0C">
        <w:rPr>
          <w:rStyle w:val="FootnoteReference"/>
          <w:rFonts w:ascii="Times New Roman" w:hAnsi="Times New Roman"/>
          <w:sz w:val="22"/>
          <w:vertAlign w:val="baseline"/>
        </w:rPr>
        <w:footnoteRef/>
      </w:r>
      <w:r w:rsidRPr="00DE1E0C">
        <w:rPr>
          <w:rStyle w:val="FootnoteReference"/>
          <w:rFonts w:ascii="Times New Roman" w:hAnsi="Times New Roman"/>
          <w:sz w:val="22"/>
          <w:vertAlign w:val="baseline"/>
        </w:rPr>
        <w:t xml:space="preserve"> </w:t>
      </w:r>
      <w:r w:rsidRPr="00DE1E0C">
        <w:rPr>
          <w:rStyle w:val="FootnoteReference"/>
          <w:rFonts w:ascii="Times New Roman" w:hAnsi="Times New Roman"/>
          <w:b w:val="0"/>
          <w:bCs/>
          <w:sz w:val="22"/>
          <w:vertAlign w:val="baseline"/>
        </w:rPr>
        <w:tab/>
      </w:r>
      <w:r w:rsidRPr="00DE1E0C">
        <w:rPr>
          <w:rFonts w:ascii="Times New Roman" w:hAnsi="Times New Roman"/>
          <w:sz w:val="24"/>
        </w:rPr>
        <w:t>(2003) 212 CLR 511 at 531-532 [31] (footnote omitted).</w:t>
      </w:r>
    </w:p>
  </w:footnote>
  <w:footnote w:id="497">
    <w:p w14:paraId="640E249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The Diocese appointed the respondent as its proper defendant for the purposes of Pt 1B of the </w:t>
      </w:r>
      <w:r w:rsidRPr="005A1433">
        <w:rPr>
          <w:rFonts w:ascii="Times New Roman" w:hAnsi="Times New Roman"/>
          <w:i/>
          <w:iCs/>
          <w:sz w:val="24"/>
        </w:rPr>
        <w:t>Civil Liability Act 2002</w:t>
      </w:r>
      <w:r w:rsidRPr="005A1433">
        <w:rPr>
          <w:rFonts w:ascii="Times New Roman" w:hAnsi="Times New Roman"/>
          <w:sz w:val="24"/>
        </w:rPr>
        <w:t xml:space="preserve"> (NSW).</w:t>
      </w:r>
    </w:p>
  </w:footnote>
  <w:footnote w:id="498">
    <w:p w14:paraId="0D9EDE1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Within the meaning of Pt 1B of the </w:t>
      </w:r>
      <w:r w:rsidRPr="005A1433">
        <w:rPr>
          <w:rFonts w:ascii="Times New Roman" w:hAnsi="Times New Roman"/>
          <w:i/>
          <w:iCs/>
          <w:sz w:val="24"/>
        </w:rPr>
        <w:t>Civil Liability Act 2002</w:t>
      </w:r>
      <w:r w:rsidRPr="005A1433">
        <w:rPr>
          <w:rFonts w:ascii="Times New Roman" w:hAnsi="Times New Roman"/>
          <w:sz w:val="24"/>
        </w:rPr>
        <w:t xml:space="preserve"> (NSW).</w:t>
      </w:r>
    </w:p>
  </w:footnote>
  <w:footnote w:id="499">
    <w:p w14:paraId="22BC16B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Trustees of the Roman Catholic Church for the Diocese of Maitland-Newcastle v AA</w:t>
      </w:r>
      <w:r w:rsidRPr="005A1433">
        <w:rPr>
          <w:rFonts w:ascii="Times New Roman" w:hAnsi="Times New Roman"/>
          <w:sz w:val="24"/>
        </w:rPr>
        <w:t xml:space="preserve"> (2025) 117 NSWLR 253 at 263 [34], 297 [187], 298 [193].</w:t>
      </w:r>
    </w:p>
  </w:footnote>
  <w:footnote w:id="500">
    <w:p w14:paraId="24C040F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AA v Trustees, Roman Catholic Church, Diocese of Maitland-Newcastle</w:t>
      </w:r>
      <w:r w:rsidRPr="005A1433">
        <w:rPr>
          <w:rFonts w:ascii="Times New Roman" w:hAnsi="Times New Roman"/>
          <w:sz w:val="24"/>
        </w:rPr>
        <w:t xml:space="preserve"> (2024) 334 IR 70 at 77 [10].</w:t>
      </w:r>
    </w:p>
  </w:footnote>
  <w:footnote w:id="501">
    <w:p w14:paraId="7E88754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(2016) 258 CLR 134 at 159-160 [81].</w:t>
      </w:r>
    </w:p>
  </w:footnote>
  <w:footnote w:id="502">
    <w:p w14:paraId="54081E2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AA v Trustees, Roman Catholic Church, Diocese of Maitland-Newcastle</w:t>
      </w:r>
      <w:r w:rsidRPr="005A1433">
        <w:rPr>
          <w:rFonts w:ascii="Times New Roman" w:hAnsi="Times New Roman"/>
          <w:sz w:val="24"/>
        </w:rPr>
        <w:t xml:space="preserve"> (2024) 334 IR 70 at 104 [210]-[211], 105 [218]. </w:t>
      </w:r>
    </w:p>
  </w:footnote>
  <w:footnote w:id="503">
    <w:p w14:paraId="567A881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AA v Trustees, Roman Catholic Church, Diocese of Maitland-Newcastle</w:t>
      </w:r>
      <w:r w:rsidRPr="005A1433">
        <w:rPr>
          <w:rFonts w:ascii="Times New Roman" w:hAnsi="Times New Roman"/>
          <w:sz w:val="24"/>
        </w:rPr>
        <w:t xml:space="preserve"> (2024) 334 IR 70 at 104-105</w:t>
      </w:r>
      <w:r w:rsidRPr="005A1433" w:rsidDel="00DB1A30">
        <w:rPr>
          <w:rFonts w:ascii="Times New Roman" w:hAnsi="Times New Roman"/>
          <w:sz w:val="24"/>
        </w:rPr>
        <w:t xml:space="preserve"> </w:t>
      </w:r>
      <w:r w:rsidRPr="005A1433">
        <w:rPr>
          <w:rFonts w:ascii="Times New Roman" w:hAnsi="Times New Roman"/>
          <w:sz w:val="24"/>
        </w:rPr>
        <w:t xml:space="preserve">[216]-[217]. </w:t>
      </w:r>
    </w:p>
  </w:footnote>
  <w:footnote w:id="504">
    <w:p w14:paraId="35C3380A"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Prince Alfred College</w:t>
      </w:r>
      <w:r w:rsidRPr="005A1433">
        <w:rPr>
          <w:rFonts w:ascii="Times New Roman" w:hAnsi="Times New Roman"/>
          <w:sz w:val="24"/>
        </w:rPr>
        <w:t xml:space="preserve"> (2016) 258 CLR 134 at 148 [39], 159-160 [80]-[81].</w:t>
      </w:r>
    </w:p>
  </w:footnote>
  <w:footnote w:id="505">
    <w:p w14:paraId="1D49AA2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ab/>
      </w:r>
      <w:r w:rsidRPr="005A1433">
        <w:rPr>
          <w:rFonts w:ascii="Times New Roman" w:hAnsi="Times New Roman"/>
          <w:i/>
          <w:iCs/>
          <w:sz w:val="24"/>
        </w:rPr>
        <w:t>Prince Alfred College</w:t>
      </w:r>
      <w:r w:rsidRPr="005A1433">
        <w:rPr>
          <w:rFonts w:ascii="Times New Roman" w:hAnsi="Times New Roman"/>
          <w:sz w:val="24"/>
        </w:rPr>
        <w:t xml:space="preserve"> (2016) 258 CLR 134 at 159-161 [80]-[85].</w:t>
      </w:r>
    </w:p>
  </w:footnote>
  <w:footnote w:id="506">
    <w:p w14:paraId="2E108D4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Bird v DP (a pseudonym)</w:t>
      </w:r>
      <w:r w:rsidRPr="005A1433">
        <w:rPr>
          <w:rFonts w:ascii="Times New Roman" w:hAnsi="Times New Roman"/>
          <w:sz w:val="24"/>
        </w:rPr>
        <w:t xml:space="preserve"> (2024) 98 ALJR 1349; 419 ALR 552.</w:t>
      </w:r>
    </w:p>
  </w:footnote>
  <w:footnote w:id="507">
    <w:p w14:paraId="4C09B09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cf </w:t>
      </w:r>
      <w:r w:rsidRPr="005A1433">
        <w:rPr>
          <w:rFonts w:ascii="Times New Roman" w:hAnsi="Times New Roman"/>
          <w:i/>
          <w:iCs/>
          <w:sz w:val="24"/>
        </w:rPr>
        <w:t>New South Wales v Lepore</w:t>
      </w:r>
      <w:r w:rsidRPr="005A1433">
        <w:rPr>
          <w:rFonts w:ascii="Times New Roman" w:hAnsi="Times New Roman"/>
          <w:sz w:val="24"/>
        </w:rPr>
        <w:t xml:space="preserve"> (2003) 212 CLR 511 at 535-536 [41], 583 [204], 622 [330], 626 [345].</w:t>
      </w:r>
    </w:p>
  </w:footnote>
  <w:footnote w:id="508">
    <w:p w14:paraId="2AC88718" w14:textId="77777777" w:rsidR="008146BE" w:rsidRPr="005A1433" w:rsidRDefault="008146BE" w:rsidP="005A1433">
      <w:pPr>
        <w:pStyle w:val="FootnoteText"/>
        <w:spacing w:line="280" w:lineRule="exact"/>
        <w:ind w:right="0"/>
        <w:jc w:val="both"/>
        <w:rPr>
          <w:rFonts w:ascii="Times New Roman" w:hAnsi="Times New Roman"/>
          <w:i/>
          <w:iCs/>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Sappideen et al, </w:t>
      </w:r>
      <w:r w:rsidRPr="005A1433">
        <w:rPr>
          <w:rFonts w:ascii="Times New Roman" w:hAnsi="Times New Roman"/>
          <w:i/>
          <w:iCs/>
          <w:sz w:val="24"/>
        </w:rPr>
        <w:t>Fleming's The Law of Torts</w:t>
      </w:r>
      <w:r w:rsidRPr="005A1433">
        <w:rPr>
          <w:rFonts w:ascii="Times New Roman" w:hAnsi="Times New Roman"/>
          <w:sz w:val="24"/>
        </w:rPr>
        <w:t>, 11th ed (2024) at 447-451 [14.10]-[14.20];</w:t>
      </w:r>
      <w:r w:rsidRPr="005A1433">
        <w:rPr>
          <w:rFonts w:ascii="Times New Roman" w:hAnsi="Times New Roman"/>
          <w:i/>
          <w:iCs/>
          <w:sz w:val="24"/>
        </w:rPr>
        <w:t xml:space="preserve"> Northern Territory v Mengel</w:t>
      </w:r>
      <w:r w:rsidRPr="005A1433">
        <w:rPr>
          <w:rFonts w:ascii="Times New Roman" w:hAnsi="Times New Roman"/>
          <w:sz w:val="24"/>
        </w:rPr>
        <w:t xml:space="preserve"> (1995) 185 CLR 307 at 341-342</w:t>
      </w:r>
      <w:r w:rsidRPr="005A1433">
        <w:rPr>
          <w:rFonts w:ascii="Times New Roman" w:hAnsi="Times New Roman"/>
          <w:i/>
          <w:iCs/>
          <w:sz w:val="24"/>
        </w:rPr>
        <w:t>.</w:t>
      </w:r>
    </w:p>
  </w:footnote>
  <w:footnote w:id="509">
    <w:p w14:paraId="69F36F5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Smith v Leurs</w:t>
      </w:r>
      <w:r w:rsidRPr="005A1433">
        <w:rPr>
          <w:rFonts w:ascii="Times New Roman" w:hAnsi="Times New Roman"/>
          <w:sz w:val="24"/>
        </w:rPr>
        <w:t xml:space="preserve"> (1945) 70 CLR 256 at 261-262; </w:t>
      </w:r>
      <w:r w:rsidRPr="005A1433">
        <w:rPr>
          <w:rFonts w:ascii="Times New Roman" w:hAnsi="Times New Roman"/>
          <w:i/>
          <w:iCs/>
          <w:sz w:val="24"/>
        </w:rPr>
        <w:t>Modbury Triangle Shopping Centre Pty Ltd v Anzil</w:t>
      </w:r>
      <w:r w:rsidRPr="005A1433">
        <w:rPr>
          <w:rFonts w:ascii="Times New Roman" w:hAnsi="Times New Roman"/>
          <w:sz w:val="24"/>
        </w:rPr>
        <w:t xml:space="preserve"> (2000) 205 CLR 254 at 265-266 [26]. </w:t>
      </w:r>
    </w:p>
  </w:footnote>
  <w:footnote w:id="510">
    <w:p w14:paraId="3B02813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Reasons of Gageler CJ, Jagot and Beech-Jones JJ at </w:t>
      </w:r>
      <w:r w:rsidRPr="00F8506B">
        <w:rPr>
          <w:rFonts w:ascii="Times New Roman" w:hAnsi="Times New Roman"/>
          <w:sz w:val="24"/>
        </w:rPr>
        <w:t>[2];</w:t>
      </w:r>
      <w:r w:rsidRPr="005A1433">
        <w:rPr>
          <w:rFonts w:ascii="Times New Roman" w:hAnsi="Times New Roman"/>
          <w:sz w:val="24"/>
        </w:rPr>
        <w:t xml:space="preserve"> reasons of Gordon J at </w:t>
      </w:r>
      <w:r>
        <w:rPr>
          <w:rFonts w:ascii="Times New Roman" w:hAnsi="Times New Roman"/>
          <w:sz w:val="24"/>
        </w:rPr>
        <w:t>[162]</w:t>
      </w:r>
      <w:r w:rsidRPr="005A1433">
        <w:rPr>
          <w:rFonts w:ascii="Times New Roman" w:hAnsi="Times New Roman"/>
          <w:sz w:val="24"/>
        </w:rPr>
        <w:t xml:space="preserve">; reasons of Edelman J at </w:t>
      </w:r>
      <w:r>
        <w:rPr>
          <w:rFonts w:ascii="Times New Roman" w:hAnsi="Times New Roman"/>
          <w:sz w:val="24"/>
        </w:rPr>
        <w:t>[334]</w:t>
      </w:r>
      <w:r w:rsidRPr="005A1433">
        <w:rPr>
          <w:rFonts w:ascii="Times New Roman" w:hAnsi="Times New Roman"/>
          <w:sz w:val="24"/>
        </w:rPr>
        <w:t>.</w:t>
      </w:r>
    </w:p>
  </w:footnote>
  <w:footnote w:id="511">
    <w:p w14:paraId="6A231DE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Modbury Triangle</w:t>
      </w:r>
      <w:r w:rsidRPr="005A1433">
        <w:rPr>
          <w:rFonts w:ascii="Times New Roman" w:hAnsi="Times New Roman"/>
          <w:sz w:val="24"/>
        </w:rPr>
        <w:t xml:space="preserve"> (2000) 205 CLR 254 at 266-267 [29]; </w:t>
      </w:r>
      <w:r w:rsidRPr="005A1433">
        <w:rPr>
          <w:rFonts w:ascii="Times New Roman" w:hAnsi="Times New Roman"/>
          <w:i/>
          <w:iCs/>
          <w:sz w:val="24"/>
        </w:rPr>
        <w:t>Sullivan v Moody</w:t>
      </w:r>
      <w:r w:rsidRPr="005A1433">
        <w:rPr>
          <w:rFonts w:ascii="Times New Roman" w:hAnsi="Times New Roman"/>
          <w:sz w:val="24"/>
        </w:rPr>
        <w:t xml:space="preserve"> (2001) 207 CLR 562 at 576 [42]; </w:t>
      </w:r>
      <w:r w:rsidRPr="005A1433">
        <w:rPr>
          <w:rFonts w:ascii="Times New Roman" w:hAnsi="Times New Roman"/>
          <w:i/>
          <w:iCs/>
          <w:sz w:val="24"/>
        </w:rPr>
        <w:t>Adeels Palace</w:t>
      </w:r>
      <w:r w:rsidRPr="005A1433">
        <w:rPr>
          <w:rFonts w:ascii="Times New Roman" w:hAnsi="Times New Roman"/>
          <w:sz w:val="24"/>
        </w:rPr>
        <w:t xml:space="preserve"> </w:t>
      </w:r>
      <w:r w:rsidRPr="005A1433">
        <w:rPr>
          <w:rFonts w:ascii="Times New Roman" w:hAnsi="Times New Roman"/>
          <w:i/>
          <w:iCs/>
          <w:sz w:val="24"/>
        </w:rPr>
        <w:t xml:space="preserve">Pty Ltd v Moubarak </w:t>
      </w:r>
      <w:r w:rsidRPr="005A1433">
        <w:rPr>
          <w:rFonts w:ascii="Times New Roman" w:hAnsi="Times New Roman"/>
          <w:sz w:val="24"/>
        </w:rPr>
        <w:t>(2009) 239 CLR 420 at 436 [24].</w:t>
      </w:r>
    </w:p>
  </w:footnote>
  <w:footnote w:id="512">
    <w:p w14:paraId="603FE0D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cf </w:t>
      </w:r>
      <w:r w:rsidRPr="005A1433">
        <w:rPr>
          <w:rFonts w:ascii="Times New Roman" w:hAnsi="Times New Roman"/>
          <w:i/>
          <w:iCs/>
          <w:sz w:val="24"/>
        </w:rPr>
        <w:t>Lepore</w:t>
      </w:r>
      <w:r w:rsidRPr="005A1433">
        <w:rPr>
          <w:rFonts w:ascii="Times New Roman" w:hAnsi="Times New Roman"/>
          <w:sz w:val="24"/>
        </w:rPr>
        <w:t xml:space="preserve"> (2003) 212 CLR 511 at 531-532 [31].</w:t>
      </w:r>
    </w:p>
  </w:footnote>
  <w:footnote w:id="513">
    <w:p w14:paraId="0DA2815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Metropolitan Gas Co v Melbourne Corporation</w:t>
      </w:r>
      <w:r w:rsidRPr="005A1433">
        <w:rPr>
          <w:rFonts w:ascii="Times New Roman" w:hAnsi="Times New Roman"/>
          <w:sz w:val="24"/>
        </w:rPr>
        <w:t xml:space="preserve"> (1924) 35 CLR 186 at 194; </w:t>
      </w:r>
      <w:r w:rsidRPr="005A1433">
        <w:rPr>
          <w:rFonts w:ascii="Times New Roman" w:hAnsi="Times New Roman"/>
          <w:i/>
          <w:iCs/>
          <w:sz w:val="24"/>
        </w:rPr>
        <w:t>Wyong Shire Council v Shirt</w:t>
      </w:r>
      <w:r w:rsidRPr="005A1433">
        <w:rPr>
          <w:rFonts w:ascii="Times New Roman" w:hAnsi="Times New Roman"/>
          <w:sz w:val="24"/>
        </w:rPr>
        <w:t xml:space="preserve"> (1980) 146 CLR 40 at 48;</w:t>
      </w:r>
      <w:r w:rsidRPr="005A1433">
        <w:rPr>
          <w:rFonts w:ascii="Times New Roman" w:hAnsi="Times New Roman"/>
          <w:i/>
          <w:iCs/>
          <w:sz w:val="24"/>
        </w:rPr>
        <w:t xml:space="preserve"> Romeo v Conservation Commission (NT)</w:t>
      </w:r>
      <w:r w:rsidRPr="005A1433">
        <w:rPr>
          <w:rFonts w:ascii="Times New Roman" w:hAnsi="Times New Roman"/>
          <w:sz w:val="24"/>
        </w:rPr>
        <w:t xml:space="preserve"> (1998) 192 CLR 431 at 490-491 [163]-[164]; </w:t>
      </w:r>
      <w:r w:rsidRPr="005A1433">
        <w:rPr>
          <w:rFonts w:ascii="Times New Roman" w:hAnsi="Times New Roman"/>
          <w:i/>
          <w:iCs/>
          <w:sz w:val="24"/>
        </w:rPr>
        <w:t>Vairy v Wyong Shire Council</w:t>
      </w:r>
      <w:r w:rsidRPr="005A1433">
        <w:rPr>
          <w:rFonts w:ascii="Times New Roman" w:hAnsi="Times New Roman"/>
          <w:sz w:val="24"/>
        </w:rPr>
        <w:t xml:space="preserve"> (2005) 223 CLR 422 at 433-434 [29]; </w:t>
      </w:r>
      <w:r w:rsidRPr="005A1433">
        <w:rPr>
          <w:rFonts w:ascii="Times New Roman" w:hAnsi="Times New Roman"/>
          <w:i/>
          <w:iCs/>
          <w:sz w:val="24"/>
        </w:rPr>
        <w:t>Mulligan v Coffs Harbour City Council</w:t>
      </w:r>
      <w:r w:rsidRPr="005A1433">
        <w:rPr>
          <w:rFonts w:ascii="Times New Roman" w:hAnsi="Times New Roman"/>
          <w:sz w:val="24"/>
        </w:rPr>
        <w:t xml:space="preserve"> (2005) 223 CLR 486 at 501-502 [50]; </w:t>
      </w:r>
      <w:r w:rsidRPr="005A1433">
        <w:rPr>
          <w:rFonts w:ascii="Times New Roman" w:hAnsi="Times New Roman"/>
          <w:i/>
          <w:iCs/>
          <w:sz w:val="24"/>
        </w:rPr>
        <w:t>Roads and Traffic Authority (NSW) v Dederer</w:t>
      </w:r>
      <w:r w:rsidRPr="005A1433">
        <w:rPr>
          <w:rFonts w:ascii="Times New Roman" w:hAnsi="Times New Roman"/>
          <w:sz w:val="24"/>
        </w:rPr>
        <w:t xml:space="preserve"> (2007) 234 CLR 330 at 353 [65]. </w:t>
      </w:r>
    </w:p>
  </w:footnote>
  <w:footnote w:id="514">
    <w:p w14:paraId="2E488E2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Kondis v State Transport Authority </w:t>
      </w:r>
      <w:r w:rsidRPr="005A1433">
        <w:rPr>
          <w:rFonts w:ascii="Times New Roman" w:hAnsi="Times New Roman"/>
          <w:sz w:val="24"/>
        </w:rPr>
        <w:t xml:space="preserve">(1984) 154 CLR 672 at 687; </w:t>
      </w:r>
      <w:r w:rsidRPr="005A1433">
        <w:rPr>
          <w:rFonts w:ascii="Times New Roman" w:hAnsi="Times New Roman"/>
          <w:i/>
          <w:iCs/>
          <w:sz w:val="24"/>
        </w:rPr>
        <w:t>Tame v New South Wales</w:t>
      </w:r>
      <w:r w:rsidRPr="005A1433">
        <w:rPr>
          <w:rFonts w:ascii="Times New Roman" w:hAnsi="Times New Roman"/>
          <w:sz w:val="24"/>
        </w:rPr>
        <w:t xml:space="preserve"> (2002) 211 CLR 317 at 349 [89]; </w:t>
      </w:r>
      <w:r w:rsidRPr="005A1433">
        <w:rPr>
          <w:rFonts w:ascii="Times New Roman" w:hAnsi="Times New Roman"/>
          <w:i/>
          <w:iCs/>
          <w:sz w:val="24"/>
        </w:rPr>
        <w:t>Lepore</w:t>
      </w:r>
      <w:r w:rsidRPr="005A1433">
        <w:rPr>
          <w:rFonts w:ascii="Times New Roman" w:hAnsi="Times New Roman"/>
          <w:sz w:val="24"/>
        </w:rPr>
        <w:t xml:space="preserve"> (2003) 212 CLR 511 at 564 [141]. </w:t>
      </w:r>
    </w:p>
  </w:footnote>
  <w:footnote w:id="515">
    <w:p w14:paraId="3082DDD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sz w:val="24"/>
        </w:rPr>
        <w:t>Mallonland Pty Ltd v Advanta Seeds Pty Ltd</w:t>
      </w:r>
      <w:r w:rsidRPr="005A1433">
        <w:rPr>
          <w:rFonts w:ascii="Times New Roman" w:hAnsi="Times New Roman"/>
          <w:sz w:val="24"/>
        </w:rPr>
        <w:t xml:space="preserve"> (2024) 98 ALJR 956 at 967 [37]; 418 ALR 639 at 649, citing </w:t>
      </w:r>
      <w:r w:rsidRPr="005A1433">
        <w:rPr>
          <w:rFonts w:ascii="Times New Roman" w:hAnsi="Times New Roman"/>
          <w:i/>
          <w:iCs/>
          <w:sz w:val="24"/>
        </w:rPr>
        <w:t>Brookfield Multiplex Ltd v Owners Corporation Strata Plan 61288</w:t>
      </w:r>
      <w:r w:rsidRPr="005A1433">
        <w:rPr>
          <w:rFonts w:ascii="Times New Roman" w:hAnsi="Times New Roman"/>
          <w:sz w:val="24"/>
        </w:rPr>
        <w:t xml:space="preserve"> (2014) 254 CLR 185 at 201-202 [25], 214 [69], 230 [134]. See also </w:t>
      </w:r>
      <w:r w:rsidRPr="005A1433">
        <w:rPr>
          <w:rFonts w:ascii="Times New Roman" w:hAnsi="Times New Roman"/>
          <w:i/>
          <w:iCs/>
          <w:sz w:val="24"/>
        </w:rPr>
        <w:t xml:space="preserve">Northern Sandblasting Pty Ltd v Harris </w:t>
      </w:r>
      <w:r w:rsidRPr="005A1433">
        <w:rPr>
          <w:rFonts w:ascii="Times New Roman" w:hAnsi="Times New Roman"/>
          <w:sz w:val="24"/>
        </w:rPr>
        <w:t xml:space="preserve">(1997) 188 CLR 313 at 400; </w:t>
      </w:r>
      <w:r w:rsidRPr="005A1433">
        <w:rPr>
          <w:rFonts w:ascii="Times New Roman" w:hAnsi="Times New Roman"/>
          <w:i/>
          <w:iCs/>
          <w:sz w:val="24"/>
        </w:rPr>
        <w:t>Jones v Bartlett</w:t>
      </w:r>
      <w:r w:rsidRPr="005A1433">
        <w:rPr>
          <w:rFonts w:ascii="Times New Roman" w:hAnsi="Times New Roman"/>
          <w:sz w:val="24"/>
        </w:rPr>
        <w:t xml:space="preserve"> (2000) 205 CLR 166 at 239 [249]. </w:t>
      </w:r>
    </w:p>
  </w:footnote>
  <w:footnote w:id="516">
    <w:p w14:paraId="278643C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Burnie Port Authority v General Jones Pty Ltd </w:t>
      </w:r>
      <w:r w:rsidRPr="005A1433">
        <w:rPr>
          <w:rFonts w:ascii="Times New Roman" w:hAnsi="Times New Roman"/>
          <w:sz w:val="24"/>
        </w:rPr>
        <w:t xml:space="preserve">(1994) 179 CLR 520 at 551, 555; </w:t>
      </w:r>
      <w:r w:rsidRPr="005A1433">
        <w:rPr>
          <w:rFonts w:ascii="Times New Roman" w:hAnsi="Times New Roman"/>
          <w:i/>
          <w:iCs/>
          <w:sz w:val="24"/>
        </w:rPr>
        <w:t xml:space="preserve">Northern Sandblasting </w:t>
      </w:r>
      <w:r w:rsidRPr="005A1433">
        <w:rPr>
          <w:rFonts w:ascii="Times New Roman" w:hAnsi="Times New Roman"/>
          <w:sz w:val="24"/>
        </w:rPr>
        <w:t xml:space="preserve">(1997) 188 CLR 313 at 333, 345, 362. </w:t>
      </w:r>
    </w:p>
  </w:footnote>
  <w:footnote w:id="517">
    <w:p w14:paraId="64E1D5C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Brookfield Multiplex</w:t>
      </w:r>
      <w:r w:rsidRPr="005A1433">
        <w:rPr>
          <w:rFonts w:ascii="Times New Roman" w:hAnsi="Times New Roman"/>
          <w:sz w:val="24"/>
        </w:rPr>
        <w:t xml:space="preserve"> (2014) 254 CLR 185 at 199 [20], quoting </w:t>
      </w:r>
      <w:r w:rsidRPr="005A1433">
        <w:rPr>
          <w:rFonts w:ascii="Times New Roman" w:hAnsi="Times New Roman"/>
          <w:i/>
          <w:iCs/>
          <w:sz w:val="24"/>
        </w:rPr>
        <w:t>Wyong Shire Council</w:t>
      </w:r>
      <w:r w:rsidRPr="005A1433">
        <w:rPr>
          <w:rFonts w:ascii="Times New Roman" w:hAnsi="Times New Roman"/>
          <w:sz w:val="24"/>
        </w:rPr>
        <w:t xml:space="preserve"> (1980) 146 CLR 40 at 44.</w:t>
      </w:r>
    </w:p>
  </w:footnote>
  <w:footnote w:id="518">
    <w:p w14:paraId="46D2C92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Howard v Jarvis</w:t>
      </w:r>
      <w:r w:rsidRPr="005A1433">
        <w:rPr>
          <w:rFonts w:ascii="Times New Roman" w:hAnsi="Times New Roman"/>
          <w:sz w:val="24"/>
        </w:rPr>
        <w:t xml:space="preserve"> (1958) 98 CLR 177 at 183; </w:t>
      </w:r>
      <w:r w:rsidRPr="005A1433">
        <w:rPr>
          <w:rFonts w:ascii="Times New Roman" w:hAnsi="Times New Roman"/>
          <w:i/>
          <w:iCs/>
          <w:sz w:val="24"/>
        </w:rPr>
        <w:t>Burnie Port Authority</w:t>
      </w:r>
      <w:r w:rsidRPr="005A1433">
        <w:rPr>
          <w:rFonts w:ascii="Times New Roman" w:hAnsi="Times New Roman"/>
          <w:sz w:val="24"/>
        </w:rPr>
        <w:t xml:space="preserve"> (1994) 179 CLR 520 at 550-552, 556-557; </w:t>
      </w:r>
      <w:r w:rsidRPr="005A1433">
        <w:rPr>
          <w:rFonts w:ascii="Times New Roman" w:hAnsi="Times New Roman"/>
          <w:i/>
          <w:iCs/>
          <w:sz w:val="24"/>
        </w:rPr>
        <w:t>Hill v Van Erp</w:t>
      </w:r>
      <w:r w:rsidRPr="005A1433">
        <w:rPr>
          <w:rFonts w:ascii="Times New Roman" w:hAnsi="Times New Roman"/>
          <w:sz w:val="24"/>
        </w:rPr>
        <w:t xml:space="preserve"> (1997) 188 CLR 159 at 198-199, 234; </w:t>
      </w:r>
      <w:r w:rsidRPr="005A1433">
        <w:rPr>
          <w:rFonts w:ascii="Times New Roman" w:hAnsi="Times New Roman"/>
          <w:i/>
          <w:iCs/>
          <w:sz w:val="24"/>
        </w:rPr>
        <w:t>Graham Barclay Oysters Pty Ltd v Ryan</w:t>
      </w:r>
      <w:r w:rsidRPr="005A1433">
        <w:rPr>
          <w:rFonts w:ascii="Times New Roman" w:hAnsi="Times New Roman"/>
          <w:sz w:val="24"/>
        </w:rPr>
        <w:t xml:space="preserve"> (2002) 211 CLR 540 at 558-559 [20], 577 [83]-[84], 597 [149], 664 [321].</w:t>
      </w:r>
    </w:p>
  </w:footnote>
  <w:footnote w:id="519">
    <w:p w14:paraId="1F7C785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Bryan v Maloney</w:t>
      </w:r>
      <w:r w:rsidRPr="005A1433">
        <w:rPr>
          <w:rFonts w:ascii="Times New Roman" w:hAnsi="Times New Roman"/>
          <w:sz w:val="24"/>
        </w:rPr>
        <w:t xml:space="preserve"> (1995) 182 CLR 609 at 627; </w:t>
      </w:r>
      <w:r w:rsidRPr="005A1433">
        <w:rPr>
          <w:rFonts w:ascii="Times New Roman" w:hAnsi="Times New Roman"/>
          <w:i/>
          <w:iCs/>
          <w:sz w:val="24"/>
        </w:rPr>
        <w:t>Esanda Finance Corporation Ltd v Peat Marwick Hungerfords</w:t>
      </w:r>
      <w:r w:rsidRPr="005A1433">
        <w:rPr>
          <w:rFonts w:ascii="Times New Roman" w:hAnsi="Times New Roman"/>
          <w:sz w:val="24"/>
        </w:rPr>
        <w:t xml:space="preserve"> (1997) 188 CLR 241 at 263; </w:t>
      </w:r>
      <w:r w:rsidRPr="005A1433">
        <w:rPr>
          <w:rFonts w:ascii="Times New Roman" w:hAnsi="Times New Roman"/>
          <w:i/>
          <w:iCs/>
          <w:sz w:val="24"/>
        </w:rPr>
        <w:t>Perre v Apand Pty Ltd</w:t>
      </w:r>
      <w:r w:rsidRPr="005A1433">
        <w:rPr>
          <w:rFonts w:ascii="Times New Roman" w:hAnsi="Times New Roman"/>
          <w:sz w:val="24"/>
        </w:rPr>
        <w:t xml:space="preserve"> (1999) 198 CLR 180 at 228 [124].</w:t>
      </w:r>
    </w:p>
  </w:footnote>
  <w:footnote w:id="520">
    <w:p w14:paraId="0520CBB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Brodie v Singleton Shire Council</w:t>
      </w:r>
      <w:r w:rsidRPr="005A1433">
        <w:rPr>
          <w:rFonts w:ascii="Times New Roman" w:hAnsi="Times New Roman"/>
          <w:sz w:val="24"/>
        </w:rPr>
        <w:t xml:space="preserve"> (2001) 206 CLR 512 at 559 [102]; </w:t>
      </w:r>
      <w:r w:rsidRPr="005A1433">
        <w:rPr>
          <w:rFonts w:ascii="Times New Roman" w:hAnsi="Times New Roman"/>
          <w:i/>
          <w:iCs/>
          <w:sz w:val="24"/>
        </w:rPr>
        <w:t>Caltex Refineries (Qld) Pty Ltd v Stavar</w:t>
      </w:r>
      <w:r w:rsidRPr="005A1433">
        <w:rPr>
          <w:rFonts w:ascii="Times New Roman" w:hAnsi="Times New Roman"/>
          <w:sz w:val="24"/>
        </w:rPr>
        <w:t xml:space="preserve"> (2009) 75 NSWLR 649 at 676 [103]. </w:t>
      </w:r>
    </w:p>
  </w:footnote>
  <w:footnote w:id="521">
    <w:p w14:paraId="5634E55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See, eg, </w:t>
      </w:r>
      <w:r w:rsidRPr="005A1433">
        <w:rPr>
          <w:rFonts w:ascii="Times New Roman" w:hAnsi="Times New Roman"/>
          <w:i/>
          <w:iCs/>
          <w:sz w:val="24"/>
        </w:rPr>
        <w:t>Burnie</w:t>
      </w:r>
      <w:r w:rsidRPr="005A1433">
        <w:rPr>
          <w:rFonts w:ascii="Times New Roman" w:hAnsi="Times New Roman"/>
          <w:sz w:val="24"/>
        </w:rPr>
        <w:t xml:space="preserve"> </w:t>
      </w:r>
      <w:r w:rsidRPr="005A1433">
        <w:rPr>
          <w:rFonts w:ascii="Times New Roman" w:hAnsi="Times New Roman"/>
          <w:i/>
          <w:iCs/>
          <w:sz w:val="24"/>
        </w:rPr>
        <w:t>Port Authority</w:t>
      </w:r>
      <w:r w:rsidRPr="005A1433">
        <w:rPr>
          <w:rFonts w:ascii="Times New Roman" w:hAnsi="Times New Roman"/>
          <w:sz w:val="24"/>
        </w:rPr>
        <w:t xml:space="preserve"> (1994) 179 CLR 520 at 551; </w:t>
      </w:r>
      <w:r w:rsidRPr="005A1433">
        <w:rPr>
          <w:rFonts w:ascii="Times New Roman" w:hAnsi="Times New Roman"/>
          <w:i/>
          <w:iCs/>
          <w:sz w:val="24"/>
        </w:rPr>
        <w:t>Northern Sandblasting</w:t>
      </w:r>
      <w:r w:rsidRPr="005A1433">
        <w:rPr>
          <w:rFonts w:ascii="Times New Roman" w:hAnsi="Times New Roman"/>
          <w:sz w:val="24"/>
        </w:rPr>
        <w:t xml:space="preserve"> (1997) 188 CLR 313 at 346, 353, 363; </w:t>
      </w:r>
      <w:r w:rsidRPr="005A1433">
        <w:rPr>
          <w:rFonts w:ascii="Times New Roman" w:hAnsi="Times New Roman"/>
          <w:i/>
          <w:iCs/>
          <w:sz w:val="24"/>
        </w:rPr>
        <w:t>Perre</w:t>
      </w:r>
      <w:r w:rsidRPr="005A1433">
        <w:rPr>
          <w:rFonts w:ascii="Times New Roman" w:hAnsi="Times New Roman"/>
          <w:sz w:val="24"/>
        </w:rPr>
        <w:t xml:space="preserve"> (1999) 198 CLR 180 at 220 [104]-[105], 225 [118], 228-230 [125]-[129]; </w:t>
      </w:r>
      <w:r w:rsidRPr="005A1433">
        <w:rPr>
          <w:rFonts w:ascii="Times New Roman" w:hAnsi="Times New Roman"/>
          <w:i/>
          <w:iCs/>
          <w:sz w:val="24"/>
        </w:rPr>
        <w:t>Crimmins v Stevedoring Industry Finance Committee</w:t>
      </w:r>
      <w:r w:rsidRPr="005A1433">
        <w:rPr>
          <w:rFonts w:ascii="Times New Roman" w:hAnsi="Times New Roman"/>
          <w:sz w:val="24"/>
        </w:rPr>
        <w:t xml:space="preserve"> (1999) 200 CLR 1 at 40-41 [100]; </w:t>
      </w:r>
      <w:r w:rsidRPr="005A1433">
        <w:rPr>
          <w:rFonts w:ascii="Times New Roman" w:hAnsi="Times New Roman"/>
          <w:i/>
          <w:iCs/>
          <w:sz w:val="24"/>
        </w:rPr>
        <w:t>Lepore</w:t>
      </w:r>
      <w:r w:rsidRPr="005A1433">
        <w:rPr>
          <w:rFonts w:ascii="Times New Roman" w:hAnsi="Times New Roman"/>
          <w:sz w:val="24"/>
        </w:rPr>
        <w:t xml:space="preserve"> (2003) 212 CLR 511 at 551 [100].</w:t>
      </w:r>
    </w:p>
  </w:footnote>
  <w:footnote w:id="522">
    <w:p w14:paraId="464FA9C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687.</w:t>
      </w:r>
    </w:p>
  </w:footnote>
  <w:footnote w:id="523">
    <w:p w14:paraId="7931095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550. See also </w:t>
      </w:r>
      <w:r w:rsidRPr="005A1433">
        <w:rPr>
          <w:rFonts w:ascii="Times New Roman" w:hAnsi="Times New Roman"/>
          <w:i/>
          <w:iCs/>
          <w:sz w:val="24"/>
        </w:rPr>
        <w:t>Kondis</w:t>
      </w:r>
      <w:r w:rsidRPr="005A1433">
        <w:rPr>
          <w:rFonts w:ascii="Times New Roman" w:hAnsi="Times New Roman"/>
          <w:sz w:val="24"/>
        </w:rPr>
        <w:t xml:space="preserve"> (1984) 154 CLR 672 at 686; </w:t>
      </w:r>
      <w:r w:rsidRPr="005A1433">
        <w:rPr>
          <w:rFonts w:ascii="Times New Roman" w:hAnsi="Times New Roman"/>
          <w:i/>
          <w:iCs/>
          <w:sz w:val="24"/>
        </w:rPr>
        <w:t>Lepore</w:t>
      </w:r>
      <w:r w:rsidRPr="005A1433">
        <w:rPr>
          <w:rFonts w:ascii="Times New Roman" w:hAnsi="Times New Roman"/>
          <w:sz w:val="24"/>
        </w:rPr>
        <w:t xml:space="preserve"> (2003) 212 CLR 511 at 598 [254]; </w:t>
      </w:r>
      <w:r w:rsidRPr="005A1433">
        <w:rPr>
          <w:rFonts w:ascii="Times New Roman" w:hAnsi="Times New Roman"/>
          <w:i/>
          <w:iCs/>
          <w:sz w:val="24"/>
        </w:rPr>
        <w:t>CCIG Investments Pty Ltd v Schokman</w:t>
      </w:r>
      <w:r w:rsidRPr="005A1433">
        <w:rPr>
          <w:rFonts w:ascii="Times New Roman" w:hAnsi="Times New Roman"/>
          <w:sz w:val="24"/>
        </w:rPr>
        <w:t xml:space="preserve"> (2023) 278 CLR 165 at 195 [70].</w:t>
      </w:r>
    </w:p>
  </w:footnote>
  <w:footnote w:id="524">
    <w:p w14:paraId="6940247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541-544.</w:t>
      </w:r>
    </w:p>
  </w:footnote>
  <w:footnote w:id="525">
    <w:p w14:paraId="5CC4161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552. </w:t>
      </w:r>
    </w:p>
  </w:footnote>
  <w:footnote w:id="526">
    <w:p w14:paraId="69904BEA"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551.</w:t>
      </w:r>
    </w:p>
  </w:footnote>
  <w:footnote w:id="527">
    <w:p w14:paraId="5FBD4ED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Smith</w:t>
      </w:r>
      <w:r w:rsidRPr="005A1433">
        <w:rPr>
          <w:rFonts w:ascii="Times New Roman" w:hAnsi="Times New Roman"/>
          <w:sz w:val="24"/>
        </w:rPr>
        <w:t xml:space="preserve"> (1945) 70 CLR 256 at 262.</w:t>
      </w:r>
    </w:p>
  </w:footnote>
  <w:footnote w:id="528">
    <w:p w14:paraId="7C873B9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Sutherland Shire Council v Heyman</w:t>
      </w:r>
      <w:r w:rsidRPr="005A1433">
        <w:rPr>
          <w:rFonts w:ascii="Times New Roman" w:hAnsi="Times New Roman"/>
          <w:sz w:val="24"/>
        </w:rPr>
        <w:t xml:space="preserve"> (1985) 157 CLR 424 at 478. </w:t>
      </w:r>
    </w:p>
  </w:footnote>
  <w:footnote w:id="529">
    <w:p w14:paraId="6B06F33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Voli v Inglewood Shire Council</w:t>
      </w:r>
      <w:r w:rsidRPr="005A1433">
        <w:rPr>
          <w:rFonts w:ascii="Times New Roman" w:hAnsi="Times New Roman"/>
          <w:sz w:val="24"/>
        </w:rPr>
        <w:t xml:space="preserve"> (1963) 110 CLR 74 at 94-95; </w:t>
      </w:r>
      <w:r w:rsidRPr="005A1433">
        <w:rPr>
          <w:rFonts w:ascii="Times New Roman" w:hAnsi="Times New Roman"/>
          <w:i/>
          <w:iCs/>
          <w:sz w:val="24"/>
        </w:rPr>
        <w:t>Kondis</w:t>
      </w:r>
      <w:r w:rsidRPr="005A1433">
        <w:rPr>
          <w:rFonts w:ascii="Times New Roman" w:hAnsi="Times New Roman"/>
          <w:sz w:val="24"/>
        </w:rPr>
        <w:t xml:space="preserve"> (1984) 154 CLR 672 at 694; </w:t>
      </w:r>
      <w:r w:rsidRPr="005A1433">
        <w:rPr>
          <w:rFonts w:ascii="Times New Roman" w:hAnsi="Times New Roman"/>
          <w:i/>
          <w:iCs/>
          <w:sz w:val="24"/>
        </w:rPr>
        <w:t>Scott v Davis</w:t>
      </w:r>
      <w:r w:rsidRPr="005A1433">
        <w:rPr>
          <w:rFonts w:ascii="Times New Roman" w:hAnsi="Times New Roman"/>
          <w:sz w:val="24"/>
        </w:rPr>
        <w:t xml:space="preserve"> (2000) 204 CLR 333 at 416 [247]; </w:t>
      </w:r>
      <w:r w:rsidRPr="005A1433">
        <w:rPr>
          <w:rFonts w:ascii="Times New Roman" w:hAnsi="Times New Roman"/>
          <w:i/>
          <w:iCs/>
          <w:sz w:val="24"/>
        </w:rPr>
        <w:t>Hollis v Vabu Pty Ltd</w:t>
      </w:r>
      <w:r w:rsidRPr="005A1433">
        <w:rPr>
          <w:rFonts w:ascii="Times New Roman" w:hAnsi="Times New Roman"/>
          <w:sz w:val="24"/>
        </w:rPr>
        <w:t xml:space="preserve"> (2001) 207 CLR 21 at 34 [27].</w:t>
      </w:r>
    </w:p>
  </w:footnote>
  <w:footnote w:id="530">
    <w:p w14:paraId="04AE591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See, eg, Williams, "Liability for Independent Contractors" [1956] </w:t>
      </w:r>
      <w:r w:rsidRPr="005A1433">
        <w:rPr>
          <w:rFonts w:ascii="Times New Roman" w:hAnsi="Times New Roman"/>
          <w:i/>
          <w:iCs/>
          <w:sz w:val="24"/>
        </w:rPr>
        <w:t>Cambridge Law Journal</w:t>
      </w:r>
      <w:r w:rsidRPr="005A1433">
        <w:rPr>
          <w:rFonts w:ascii="Times New Roman" w:hAnsi="Times New Roman"/>
          <w:sz w:val="24"/>
        </w:rPr>
        <w:t xml:space="preserve"> 180 at 186; Keeton et al, </w:t>
      </w:r>
      <w:r w:rsidRPr="005A1433">
        <w:rPr>
          <w:rFonts w:ascii="Times New Roman" w:hAnsi="Times New Roman"/>
          <w:i/>
          <w:iCs/>
          <w:sz w:val="24"/>
        </w:rPr>
        <w:t>Prosser and Keeton on the Law of Torts</w:t>
      </w:r>
      <w:r w:rsidRPr="005A1433">
        <w:rPr>
          <w:rFonts w:ascii="Times New Roman" w:hAnsi="Times New Roman"/>
          <w:sz w:val="24"/>
        </w:rPr>
        <w:t xml:space="preserve">, 5th ed (1984) at 512; Deakin, Johnston and Markesinis, </w:t>
      </w:r>
      <w:r w:rsidRPr="005A1433">
        <w:rPr>
          <w:rFonts w:ascii="Times New Roman" w:hAnsi="Times New Roman"/>
          <w:i/>
          <w:iCs/>
          <w:sz w:val="24"/>
        </w:rPr>
        <w:t>Markesinis and Deakin's Tort Law</w:t>
      </w:r>
      <w:r w:rsidRPr="005A1433">
        <w:rPr>
          <w:rFonts w:ascii="Times New Roman" w:hAnsi="Times New Roman"/>
          <w:sz w:val="24"/>
        </w:rPr>
        <w:t xml:space="preserve">, 5th ed (2003) at 597 fn 372; McIvor, "The Use and Abuse of the Doctrine of Vicarious Liability" (2006) 35 </w:t>
      </w:r>
      <w:r w:rsidRPr="005A1433">
        <w:rPr>
          <w:rFonts w:ascii="Times New Roman" w:hAnsi="Times New Roman"/>
          <w:i/>
          <w:iCs/>
          <w:sz w:val="24"/>
        </w:rPr>
        <w:t>Common Law World Review</w:t>
      </w:r>
      <w:r w:rsidRPr="005A1433">
        <w:rPr>
          <w:rFonts w:ascii="Times New Roman" w:hAnsi="Times New Roman"/>
          <w:sz w:val="24"/>
        </w:rPr>
        <w:t xml:space="preserve"> 268 at 290-296; Stevens, "Non-Delegable Duties and Vicarious Liability", in Neyers, Chamberlain and Pitel (eds), </w:t>
      </w:r>
      <w:r w:rsidRPr="005A1433">
        <w:rPr>
          <w:rFonts w:ascii="Times New Roman" w:hAnsi="Times New Roman"/>
          <w:i/>
          <w:iCs/>
          <w:sz w:val="24"/>
        </w:rPr>
        <w:t>Emerging Issues in Tort Law</w:t>
      </w:r>
      <w:r w:rsidRPr="005A1433">
        <w:rPr>
          <w:rFonts w:ascii="Times New Roman" w:hAnsi="Times New Roman"/>
          <w:sz w:val="24"/>
        </w:rPr>
        <w:t xml:space="preserve"> (2007) 331 at 364; Murphy, "The Liability Bases of Common Law Non-Delegable Duties – A Reply to Christian Witting" (2007) 30 </w:t>
      </w:r>
      <w:r w:rsidRPr="005A1433">
        <w:rPr>
          <w:rFonts w:ascii="Times New Roman" w:hAnsi="Times New Roman"/>
          <w:i/>
          <w:iCs/>
          <w:sz w:val="24"/>
        </w:rPr>
        <w:t>University of New South Wales Law Journal</w:t>
      </w:r>
      <w:r w:rsidRPr="005A1433">
        <w:rPr>
          <w:rFonts w:ascii="Times New Roman" w:hAnsi="Times New Roman"/>
          <w:sz w:val="24"/>
        </w:rPr>
        <w:t xml:space="preserve"> 86. </w:t>
      </w:r>
    </w:p>
  </w:footnote>
  <w:footnote w:id="531">
    <w:p w14:paraId="2F9C401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Leichhardt Municipal Council v Montgomery</w:t>
      </w:r>
      <w:r w:rsidRPr="005A1433">
        <w:rPr>
          <w:rFonts w:ascii="Times New Roman" w:hAnsi="Times New Roman"/>
          <w:sz w:val="24"/>
        </w:rPr>
        <w:t xml:space="preserve"> (2007) 230 CLR 22 at 62 [111]. </w:t>
      </w:r>
    </w:p>
  </w:footnote>
  <w:footnote w:id="532">
    <w:p w14:paraId="1853747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Deakin, Johnston and Markesinis, </w:t>
      </w:r>
      <w:r w:rsidRPr="005A1433">
        <w:rPr>
          <w:rFonts w:ascii="Times New Roman" w:hAnsi="Times New Roman"/>
          <w:i/>
          <w:iCs/>
          <w:sz w:val="24"/>
        </w:rPr>
        <w:t>Markesinis and Deakin's Tort Law</w:t>
      </w:r>
      <w:r w:rsidRPr="005A1433">
        <w:rPr>
          <w:rFonts w:ascii="Times New Roman" w:hAnsi="Times New Roman"/>
          <w:sz w:val="24"/>
        </w:rPr>
        <w:t xml:space="preserve">, 5th ed (2003) at 597 fn 372. </w:t>
      </w:r>
    </w:p>
  </w:footnote>
  <w:footnote w:id="533">
    <w:p w14:paraId="54A6F4D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Murphy, "The Liability Bases of Common Law Non-Delegable Duties – A Reply to Christian Witting" (2007) 30 </w:t>
      </w:r>
      <w:r w:rsidRPr="005A1433">
        <w:rPr>
          <w:rFonts w:ascii="Times New Roman" w:hAnsi="Times New Roman"/>
          <w:i/>
          <w:iCs/>
          <w:sz w:val="24"/>
        </w:rPr>
        <w:t>University of New South Wales Law Journal</w:t>
      </w:r>
      <w:r w:rsidRPr="005A1433">
        <w:rPr>
          <w:rFonts w:ascii="Times New Roman" w:hAnsi="Times New Roman"/>
          <w:sz w:val="24"/>
        </w:rPr>
        <w:t xml:space="preserve"> 86 at 101. </w:t>
      </w:r>
    </w:p>
  </w:footnote>
  <w:footnote w:id="534">
    <w:p w14:paraId="240B6AC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Voli</w:t>
      </w:r>
      <w:r w:rsidRPr="005A1433">
        <w:rPr>
          <w:rFonts w:ascii="Times New Roman" w:hAnsi="Times New Roman"/>
          <w:sz w:val="24"/>
        </w:rPr>
        <w:t xml:space="preserve"> (1963) 110 CLR 74 at 95.</w:t>
      </w:r>
    </w:p>
  </w:footnote>
  <w:footnote w:id="535">
    <w:p w14:paraId="650CB84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Introvigne</w:t>
      </w:r>
      <w:r w:rsidRPr="005A1433">
        <w:rPr>
          <w:rFonts w:ascii="Times New Roman" w:hAnsi="Times New Roman"/>
          <w:sz w:val="24"/>
        </w:rPr>
        <w:t xml:space="preserve"> (1982) 150 CLR 258 at 270, citing Williams, "Liability for Independent Contractors" [1956] </w:t>
      </w:r>
      <w:r w:rsidRPr="005A1433">
        <w:rPr>
          <w:rFonts w:ascii="Times New Roman" w:hAnsi="Times New Roman"/>
          <w:i/>
          <w:iCs/>
          <w:sz w:val="24"/>
        </w:rPr>
        <w:t>Cambridge Law Journal</w:t>
      </w:r>
      <w:r w:rsidRPr="005A1433">
        <w:rPr>
          <w:rFonts w:ascii="Times New Roman" w:hAnsi="Times New Roman"/>
          <w:sz w:val="24"/>
        </w:rPr>
        <w:t xml:space="preserve"> 180, see especially at 184. </w:t>
      </w:r>
    </w:p>
  </w:footnote>
  <w:footnote w:id="536">
    <w:p w14:paraId="3407318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684.</w:t>
      </w:r>
    </w:p>
  </w:footnote>
  <w:footnote w:id="537">
    <w:p w14:paraId="13049DF4" w14:textId="77777777" w:rsidR="008146BE" w:rsidRPr="005A1433" w:rsidRDefault="008146BE" w:rsidP="005A1433">
      <w:pPr>
        <w:pStyle w:val="FootnoteText"/>
        <w:spacing w:line="280" w:lineRule="exact"/>
        <w:ind w:right="0"/>
        <w:jc w:val="both"/>
        <w:rPr>
          <w:rFonts w:ascii="Times New Roman" w:hAnsi="Times New Roman"/>
          <w:i/>
          <w:iCs/>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686.</w:t>
      </w:r>
    </w:p>
  </w:footnote>
  <w:footnote w:id="538">
    <w:p w14:paraId="332C682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Scott</w:t>
      </w:r>
      <w:r w:rsidRPr="005A1433">
        <w:rPr>
          <w:rFonts w:ascii="Times New Roman" w:hAnsi="Times New Roman"/>
          <w:sz w:val="24"/>
        </w:rPr>
        <w:t xml:space="preserve"> (2000) 204 CLR 333 at 416-417 [248].</w:t>
      </w:r>
    </w:p>
  </w:footnote>
  <w:footnote w:id="539">
    <w:p w14:paraId="49A4FAE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Montgomery</w:t>
      </w:r>
      <w:r w:rsidRPr="005A1433">
        <w:rPr>
          <w:rFonts w:ascii="Times New Roman" w:hAnsi="Times New Roman"/>
          <w:sz w:val="24"/>
        </w:rPr>
        <w:t xml:space="preserve"> (2007) 230 CLR 22 at 76 [155].</w:t>
      </w:r>
    </w:p>
  </w:footnote>
  <w:footnote w:id="540">
    <w:p w14:paraId="593991F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Montgomery</w:t>
      </w:r>
      <w:r w:rsidRPr="005A1433">
        <w:rPr>
          <w:rFonts w:ascii="Times New Roman" w:hAnsi="Times New Roman"/>
          <w:sz w:val="24"/>
        </w:rPr>
        <w:t xml:space="preserve"> (2007) 230 CLR 22 at 76</w:t>
      </w:r>
      <w:r w:rsidRPr="005A1433">
        <w:rPr>
          <w:rFonts w:ascii="Times New Roman" w:hAnsi="Times New Roman"/>
          <w:i/>
          <w:iCs/>
          <w:sz w:val="24"/>
        </w:rPr>
        <w:t xml:space="preserve"> </w:t>
      </w:r>
      <w:r w:rsidRPr="005A1433">
        <w:rPr>
          <w:rFonts w:ascii="Times New Roman" w:hAnsi="Times New Roman"/>
          <w:sz w:val="24"/>
        </w:rPr>
        <w:t>[156].</w:t>
      </w:r>
    </w:p>
  </w:footnote>
  <w:footnote w:id="541">
    <w:p w14:paraId="10A1466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595-596 [246].</w:t>
      </w:r>
    </w:p>
  </w:footnote>
  <w:footnote w:id="542">
    <w:p w14:paraId="16160A6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600-601 [260]-[261]. See also Giliker, </w:t>
      </w:r>
      <w:r w:rsidRPr="005A1433">
        <w:rPr>
          <w:rFonts w:ascii="Times New Roman" w:hAnsi="Times New Roman"/>
          <w:i/>
          <w:iCs/>
          <w:sz w:val="24"/>
        </w:rPr>
        <w:t>Vicarious Liability in Tort: A Comparative Perspective</w:t>
      </w:r>
      <w:r w:rsidRPr="005A1433">
        <w:rPr>
          <w:rFonts w:ascii="Times New Roman" w:hAnsi="Times New Roman"/>
          <w:sz w:val="24"/>
        </w:rPr>
        <w:t xml:space="preserve"> (2010) at 117.</w:t>
      </w:r>
    </w:p>
  </w:footnote>
  <w:footnote w:id="543">
    <w:p w14:paraId="6699BB0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602 [269].</w:t>
      </w:r>
    </w:p>
  </w:footnote>
  <w:footnote w:id="544">
    <w:p w14:paraId="32A7E7E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599 [256].</w:t>
      </w:r>
    </w:p>
  </w:footnote>
  <w:footnote w:id="545">
    <w:p w14:paraId="6E799C1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601-602 [265]-[269].</w:t>
      </w:r>
    </w:p>
  </w:footnote>
  <w:footnote w:id="546">
    <w:p w14:paraId="4A66A14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Civil Liability Act</w:t>
      </w:r>
      <w:r w:rsidRPr="005A1433">
        <w:rPr>
          <w:rFonts w:ascii="Times New Roman" w:hAnsi="Times New Roman"/>
          <w:sz w:val="24"/>
        </w:rPr>
        <w:t>, long title.</w:t>
      </w:r>
    </w:p>
  </w:footnote>
  <w:footnote w:id="547">
    <w:p w14:paraId="5E4723F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Australia, Royal Commission into Institutional Responses to Child Sexual Abuse, </w:t>
      </w:r>
      <w:r w:rsidRPr="005A1433">
        <w:rPr>
          <w:rFonts w:ascii="Times New Roman" w:hAnsi="Times New Roman"/>
          <w:i/>
          <w:iCs/>
          <w:sz w:val="24"/>
        </w:rPr>
        <w:t>Final Report: Recommendations</w:t>
      </w:r>
      <w:r w:rsidRPr="005A1433">
        <w:rPr>
          <w:rFonts w:ascii="Times New Roman" w:hAnsi="Times New Roman"/>
          <w:sz w:val="24"/>
        </w:rPr>
        <w:t xml:space="preserve"> (2017) at 89 [89].</w:t>
      </w:r>
    </w:p>
  </w:footnote>
  <w:footnote w:id="548">
    <w:p w14:paraId="6A3AE95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Civil Liability Act</w:t>
      </w:r>
      <w:r w:rsidRPr="005A1433">
        <w:rPr>
          <w:rFonts w:ascii="Times New Roman" w:hAnsi="Times New Roman"/>
          <w:sz w:val="24"/>
        </w:rPr>
        <w:t>, s 6F(2).</w:t>
      </w:r>
    </w:p>
  </w:footnote>
  <w:footnote w:id="549">
    <w:p w14:paraId="71173E3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New South Wales, Legislative Assembly, </w:t>
      </w:r>
      <w:r w:rsidRPr="005A1433">
        <w:rPr>
          <w:rFonts w:ascii="Times New Roman" w:hAnsi="Times New Roman"/>
          <w:i/>
          <w:iCs/>
          <w:sz w:val="24"/>
        </w:rPr>
        <w:t>Parliamentary Debates</w:t>
      </w:r>
      <w:r w:rsidRPr="005A1433">
        <w:rPr>
          <w:rFonts w:ascii="Times New Roman" w:hAnsi="Times New Roman"/>
          <w:sz w:val="24"/>
        </w:rPr>
        <w:t xml:space="preserve"> (Hansard), 26 September 2018 at 22.</w:t>
      </w:r>
    </w:p>
  </w:footnote>
  <w:footnote w:id="550">
    <w:p w14:paraId="23BAD55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cf </w:t>
      </w:r>
      <w:r w:rsidRPr="005A1433">
        <w:rPr>
          <w:rFonts w:ascii="Times New Roman" w:hAnsi="Times New Roman"/>
          <w:i/>
          <w:iCs/>
          <w:sz w:val="24"/>
        </w:rPr>
        <w:t>Sullivan</w:t>
      </w:r>
      <w:r w:rsidRPr="005A1433">
        <w:rPr>
          <w:rFonts w:ascii="Times New Roman" w:hAnsi="Times New Roman"/>
          <w:sz w:val="24"/>
        </w:rPr>
        <w:t xml:space="preserve"> (2001) 207 CLR 562 at 579-580 [50]. See also </w:t>
      </w:r>
      <w:r w:rsidRPr="005A1433">
        <w:rPr>
          <w:rFonts w:ascii="Times New Roman" w:hAnsi="Times New Roman"/>
          <w:i/>
          <w:iCs/>
          <w:sz w:val="24"/>
        </w:rPr>
        <w:t>Hill</w:t>
      </w:r>
      <w:r w:rsidRPr="005A1433">
        <w:rPr>
          <w:rFonts w:ascii="Times New Roman" w:hAnsi="Times New Roman"/>
          <w:sz w:val="24"/>
        </w:rPr>
        <w:t xml:space="preserve"> (1997) 188 CLR 159 at 231.</w:t>
      </w:r>
    </w:p>
  </w:footnote>
  <w:footnote w:id="551">
    <w:p w14:paraId="5197532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See, eg, </w:t>
      </w:r>
      <w:r w:rsidRPr="005A1433">
        <w:rPr>
          <w:rFonts w:ascii="Times New Roman" w:hAnsi="Times New Roman"/>
          <w:i/>
          <w:iCs/>
          <w:sz w:val="24"/>
        </w:rPr>
        <w:t>Hughes v Percival</w:t>
      </w:r>
      <w:r w:rsidRPr="005A1433">
        <w:rPr>
          <w:rFonts w:ascii="Times New Roman" w:hAnsi="Times New Roman"/>
          <w:sz w:val="24"/>
        </w:rPr>
        <w:t xml:space="preserve"> (1883) 8 App Cas 443 at 447; </w:t>
      </w:r>
      <w:r w:rsidRPr="005A1433">
        <w:rPr>
          <w:rFonts w:ascii="Times New Roman" w:hAnsi="Times New Roman"/>
          <w:i/>
          <w:iCs/>
          <w:sz w:val="24"/>
        </w:rPr>
        <w:t>Stoneman v Lyons</w:t>
      </w:r>
      <w:r w:rsidRPr="005A1433">
        <w:rPr>
          <w:rFonts w:ascii="Times New Roman" w:hAnsi="Times New Roman"/>
          <w:sz w:val="24"/>
        </w:rPr>
        <w:t xml:space="preserve"> (1975) 133 CLR 550 at 574-576; </w:t>
      </w:r>
      <w:r w:rsidRPr="005A1433">
        <w:rPr>
          <w:rFonts w:ascii="Times New Roman" w:hAnsi="Times New Roman"/>
          <w:i/>
          <w:iCs/>
          <w:sz w:val="24"/>
        </w:rPr>
        <w:t>Scott</w:t>
      </w:r>
      <w:r w:rsidRPr="005A1433">
        <w:rPr>
          <w:rFonts w:ascii="Times New Roman" w:hAnsi="Times New Roman"/>
          <w:sz w:val="24"/>
        </w:rPr>
        <w:t xml:space="preserve"> (2000) 204 CLR 333 at 417 [248]; </w:t>
      </w:r>
      <w:r w:rsidRPr="005A1433">
        <w:rPr>
          <w:rFonts w:ascii="Times New Roman" w:hAnsi="Times New Roman"/>
          <w:i/>
          <w:iCs/>
          <w:sz w:val="24"/>
        </w:rPr>
        <w:t>Lepore</w:t>
      </w:r>
      <w:r w:rsidRPr="005A1433">
        <w:rPr>
          <w:rFonts w:ascii="Times New Roman" w:hAnsi="Times New Roman"/>
          <w:sz w:val="24"/>
        </w:rPr>
        <w:t xml:space="preserve"> (2003) 212 CLR 511 at 569 [153], 596 [247], 601-602 [266], 608 [289]; </w:t>
      </w:r>
      <w:r w:rsidRPr="005A1433">
        <w:rPr>
          <w:rFonts w:ascii="Times New Roman" w:hAnsi="Times New Roman"/>
          <w:i/>
          <w:iCs/>
          <w:sz w:val="24"/>
        </w:rPr>
        <w:t>Montgomery</w:t>
      </w:r>
      <w:r w:rsidRPr="005A1433">
        <w:rPr>
          <w:rFonts w:ascii="Times New Roman" w:hAnsi="Times New Roman"/>
          <w:sz w:val="24"/>
        </w:rPr>
        <w:t xml:space="preserve"> (2007) 230 CLR 22 at 88 [190]; </w:t>
      </w:r>
      <w:r w:rsidRPr="005A1433">
        <w:rPr>
          <w:rFonts w:ascii="Times New Roman" w:hAnsi="Times New Roman"/>
          <w:i/>
          <w:iCs/>
          <w:sz w:val="24"/>
        </w:rPr>
        <w:t>Michael v Chief Constable of South Wales Police</w:t>
      </w:r>
      <w:r w:rsidRPr="005A1433">
        <w:rPr>
          <w:rFonts w:ascii="Times New Roman" w:hAnsi="Times New Roman"/>
          <w:sz w:val="24"/>
        </w:rPr>
        <w:t xml:space="preserve"> [2015] AC 1732 at 1761 [100]; Swanton, "Non-Delegable Duties: Liability for the Negligence of Independent Contractors – Part I" (1991) 4 </w:t>
      </w:r>
      <w:r w:rsidRPr="005A1433">
        <w:rPr>
          <w:rFonts w:ascii="Times New Roman" w:hAnsi="Times New Roman"/>
          <w:i/>
          <w:iCs/>
          <w:sz w:val="24"/>
        </w:rPr>
        <w:t>Journal of Contract Law</w:t>
      </w:r>
      <w:r w:rsidRPr="005A1433">
        <w:rPr>
          <w:rFonts w:ascii="Times New Roman" w:hAnsi="Times New Roman"/>
          <w:sz w:val="24"/>
        </w:rPr>
        <w:t xml:space="preserve"> 183 at 183.</w:t>
      </w:r>
    </w:p>
  </w:footnote>
  <w:footnote w:id="552">
    <w:p w14:paraId="355D01B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681-682, 685; </w:t>
      </w:r>
      <w:r w:rsidRPr="005A1433">
        <w:rPr>
          <w:rFonts w:ascii="Times New Roman" w:hAnsi="Times New Roman"/>
          <w:i/>
          <w:iCs/>
          <w:sz w:val="24"/>
        </w:rPr>
        <w:t>Burnie Port Authority</w:t>
      </w:r>
      <w:r w:rsidRPr="005A1433">
        <w:rPr>
          <w:rFonts w:ascii="Times New Roman" w:hAnsi="Times New Roman"/>
          <w:sz w:val="24"/>
        </w:rPr>
        <w:t xml:space="preserve"> (1994) 179 CLR 520 at 550. </w:t>
      </w:r>
    </w:p>
  </w:footnote>
  <w:footnote w:id="553">
    <w:p w14:paraId="4C1886F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Kondis </w:t>
      </w:r>
      <w:r w:rsidRPr="005A1433">
        <w:rPr>
          <w:rFonts w:ascii="Times New Roman" w:hAnsi="Times New Roman"/>
          <w:sz w:val="24"/>
        </w:rPr>
        <w:t xml:space="preserve">(1984) 154 CLR 672 at 687-688; </w:t>
      </w:r>
      <w:r w:rsidRPr="005A1433">
        <w:rPr>
          <w:rFonts w:ascii="Times New Roman" w:hAnsi="Times New Roman"/>
          <w:i/>
          <w:iCs/>
          <w:sz w:val="24"/>
        </w:rPr>
        <w:t>Burnie Port Authority</w:t>
      </w:r>
      <w:r w:rsidRPr="005A1433">
        <w:rPr>
          <w:rFonts w:ascii="Times New Roman" w:hAnsi="Times New Roman"/>
          <w:sz w:val="24"/>
        </w:rPr>
        <w:t xml:space="preserve"> (1994) 179 CLR 520 at 550. </w:t>
      </w:r>
    </w:p>
  </w:footnote>
  <w:footnote w:id="554">
    <w:p w14:paraId="63FE099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Ramsay v Larsen</w:t>
      </w:r>
      <w:r w:rsidRPr="005A1433">
        <w:rPr>
          <w:rFonts w:ascii="Times New Roman" w:hAnsi="Times New Roman"/>
          <w:sz w:val="24"/>
        </w:rPr>
        <w:t xml:space="preserve"> (1964) 111 CLR 16 at 27-28; </w:t>
      </w:r>
      <w:r w:rsidRPr="005A1433">
        <w:rPr>
          <w:rFonts w:ascii="Times New Roman" w:hAnsi="Times New Roman"/>
          <w:i/>
          <w:iCs/>
          <w:sz w:val="24"/>
        </w:rPr>
        <w:t>Introvigne</w:t>
      </w:r>
      <w:r w:rsidRPr="005A1433">
        <w:rPr>
          <w:rFonts w:ascii="Times New Roman" w:hAnsi="Times New Roman"/>
          <w:sz w:val="24"/>
        </w:rPr>
        <w:t xml:space="preserve"> (1982) 150 CLR 258 at 271, 274-275, 279; </w:t>
      </w:r>
      <w:r w:rsidRPr="005A1433">
        <w:rPr>
          <w:rFonts w:ascii="Times New Roman" w:hAnsi="Times New Roman"/>
          <w:i/>
          <w:iCs/>
          <w:sz w:val="24"/>
        </w:rPr>
        <w:t>Kondis</w:t>
      </w:r>
      <w:r w:rsidRPr="005A1433">
        <w:rPr>
          <w:rFonts w:ascii="Times New Roman" w:hAnsi="Times New Roman"/>
          <w:sz w:val="24"/>
        </w:rPr>
        <w:t xml:space="preserve"> (1984) 154 CLR 672 at 685-686; </w:t>
      </w:r>
      <w:r w:rsidRPr="005A1433">
        <w:rPr>
          <w:rFonts w:ascii="Times New Roman" w:hAnsi="Times New Roman"/>
          <w:i/>
          <w:iCs/>
          <w:sz w:val="24"/>
        </w:rPr>
        <w:t>Burnie Port Authority</w:t>
      </w:r>
      <w:r w:rsidRPr="005A1433">
        <w:rPr>
          <w:rFonts w:ascii="Times New Roman" w:hAnsi="Times New Roman"/>
          <w:sz w:val="24"/>
        </w:rPr>
        <w:t xml:space="preserve"> (1994) 179 CLR 520 at 550. </w:t>
      </w:r>
    </w:p>
  </w:footnote>
  <w:footnote w:id="555">
    <w:p w14:paraId="23C1F21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685, citing </w:t>
      </w:r>
      <w:r w:rsidRPr="005A1433">
        <w:rPr>
          <w:rFonts w:ascii="Times New Roman" w:hAnsi="Times New Roman"/>
          <w:i/>
          <w:iCs/>
          <w:sz w:val="24"/>
        </w:rPr>
        <w:t>Gold v Essex County Council</w:t>
      </w:r>
      <w:r w:rsidRPr="005A1433">
        <w:rPr>
          <w:rFonts w:ascii="Times New Roman" w:hAnsi="Times New Roman"/>
          <w:sz w:val="24"/>
        </w:rPr>
        <w:t xml:space="preserve"> [1942] 2 KB 293 at 304. See also </w:t>
      </w:r>
      <w:r w:rsidRPr="005A1433">
        <w:rPr>
          <w:rFonts w:ascii="Times New Roman" w:hAnsi="Times New Roman"/>
          <w:i/>
          <w:iCs/>
          <w:sz w:val="24"/>
        </w:rPr>
        <w:t xml:space="preserve">Burnie Port Authority </w:t>
      </w:r>
      <w:r w:rsidRPr="005A1433">
        <w:rPr>
          <w:rFonts w:ascii="Times New Roman" w:hAnsi="Times New Roman"/>
          <w:sz w:val="24"/>
        </w:rPr>
        <w:t>(1994) 179 CLR 520 at 550.</w:t>
      </w:r>
    </w:p>
  </w:footnote>
  <w:footnote w:id="556">
    <w:p w14:paraId="62714434" w14:textId="77777777" w:rsidR="008146BE" w:rsidRPr="005A1433" w:rsidRDefault="008146BE" w:rsidP="005A1433">
      <w:pPr>
        <w:pStyle w:val="FootnoteText"/>
        <w:spacing w:line="280" w:lineRule="exact"/>
        <w:ind w:right="0"/>
        <w:jc w:val="both"/>
        <w:rPr>
          <w:rFonts w:ascii="Times New Roman" w:hAnsi="Times New Roman"/>
          <w:i/>
          <w:iCs/>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Burnie Port Authority </w:t>
      </w:r>
      <w:r w:rsidRPr="005A1433">
        <w:rPr>
          <w:rFonts w:ascii="Times New Roman" w:hAnsi="Times New Roman"/>
          <w:sz w:val="24"/>
        </w:rPr>
        <w:t xml:space="preserve">(1994) 179 CLR 520. </w:t>
      </w:r>
    </w:p>
  </w:footnote>
  <w:footnote w:id="557">
    <w:p w14:paraId="2E5275A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685.</w:t>
      </w:r>
    </w:p>
  </w:footnote>
  <w:footnote w:id="558">
    <w:p w14:paraId="2C785DB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Hazelwood v Webber</w:t>
      </w:r>
      <w:r w:rsidRPr="005A1433">
        <w:rPr>
          <w:rFonts w:ascii="Times New Roman" w:hAnsi="Times New Roman"/>
          <w:sz w:val="24"/>
        </w:rPr>
        <w:t xml:space="preserve"> (1934) 52 CLR 268 at 278. </w:t>
      </w:r>
    </w:p>
  </w:footnote>
  <w:footnote w:id="559">
    <w:p w14:paraId="20AEF07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688.</w:t>
      </w:r>
    </w:p>
  </w:footnote>
  <w:footnote w:id="560">
    <w:p w14:paraId="724CFD8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In New South Wales, see </w:t>
      </w:r>
      <w:r w:rsidRPr="005A1433">
        <w:rPr>
          <w:rFonts w:ascii="Times New Roman" w:hAnsi="Times New Roman"/>
          <w:i/>
          <w:iCs/>
          <w:sz w:val="24"/>
        </w:rPr>
        <w:t>Workers' Compensation Act 1926</w:t>
      </w:r>
      <w:r w:rsidRPr="005A1433">
        <w:rPr>
          <w:rFonts w:ascii="Times New Roman" w:hAnsi="Times New Roman"/>
          <w:sz w:val="24"/>
        </w:rPr>
        <w:t xml:space="preserve"> (NSW), s 65. See now </w:t>
      </w:r>
      <w:r w:rsidRPr="005A1433">
        <w:rPr>
          <w:rFonts w:ascii="Times New Roman" w:hAnsi="Times New Roman"/>
          <w:i/>
          <w:iCs/>
          <w:sz w:val="24"/>
        </w:rPr>
        <w:t>Workers Compensation Act 1987</w:t>
      </w:r>
      <w:r w:rsidRPr="005A1433">
        <w:rPr>
          <w:rFonts w:ascii="Times New Roman" w:hAnsi="Times New Roman"/>
          <w:sz w:val="24"/>
        </w:rPr>
        <w:t xml:space="preserve"> (NSW), s 151AA.</w:t>
      </w:r>
    </w:p>
  </w:footnote>
  <w:footnote w:id="561">
    <w:p w14:paraId="0EA6B8C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Introvigne </w:t>
      </w:r>
      <w:r w:rsidRPr="005A1433">
        <w:rPr>
          <w:rFonts w:ascii="Times New Roman" w:hAnsi="Times New Roman"/>
          <w:sz w:val="24"/>
        </w:rPr>
        <w:t>(1982) 150 CLR 258 at 270.</w:t>
      </w:r>
    </w:p>
  </w:footnote>
  <w:footnote w:id="562">
    <w:p w14:paraId="2D0C5017" w14:textId="77777777" w:rsidR="008146BE" w:rsidRPr="005A1433" w:rsidRDefault="008146BE" w:rsidP="005A1433">
      <w:pPr>
        <w:pStyle w:val="FootnoteText"/>
        <w:spacing w:line="280" w:lineRule="exact"/>
        <w:ind w:right="0"/>
        <w:jc w:val="both"/>
        <w:rPr>
          <w:rFonts w:ascii="Times New Roman" w:hAnsi="Times New Roman"/>
          <w:i/>
          <w:iCs/>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Gold</w:t>
      </w:r>
      <w:r w:rsidRPr="005A1433">
        <w:rPr>
          <w:rFonts w:ascii="Times New Roman" w:hAnsi="Times New Roman"/>
          <w:sz w:val="24"/>
        </w:rPr>
        <w:t xml:space="preserve"> [1942] 2 KB 293; </w:t>
      </w:r>
      <w:r w:rsidRPr="005A1433">
        <w:rPr>
          <w:rFonts w:ascii="Times New Roman" w:hAnsi="Times New Roman"/>
          <w:i/>
          <w:iCs/>
          <w:sz w:val="24"/>
        </w:rPr>
        <w:t>Cassidy v Ministry of Health</w:t>
      </w:r>
      <w:r w:rsidRPr="005A1433">
        <w:rPr>
          <w:rFonts w:ascii="Times New Roman" w:hAnsi="Times New Roman"/>
          <w:sz w:val="24"/>
        </w:rPr>
        <w:t xml:space="preserve"> [1951] 2 KB 343. cf </w:t>
      </w:r>
      <w:r w:rsidRPr="005A1433">
        <w:rPr>
          <w:rFonts w:ascii="Times New Roman" w:hAnsi="Times New Roman"/>
          <w:i/>
          <w:iCs/>
          <w:sz w:val="24"/>
        </w:rPr>
        <w:t>Montgomery</w:t>
      </w:r>
      <w:r w:rsidRPr="005A1433">
        <w:rPr>
          <w:rFonts w:ascii="Times New Roman" w:hAnsi="Times New Roman"/>
          <w:sz w:val="24"/>
        </w:rPr>
        <w:t xml:space="preserve"> (2007) 230 CLR 22 at 74-75 [152]; </w:t>
      </w:r>
      <w:r w:rsidRPr="005A1433">
        <w:rPr>
          <w:rFonts w:ascii="Times New Roman" w:hAnsi="Times New Roman"/>
          <w:i/>
          <w:iCs/>
          <w:sz w:val="24"/>
        </w:rPr>
        <w:t>Woodland</w:t>
      </w:r>
      <w:r w:rsidRPr="005A1433">
        <w:rPr>
          <w:rFonts w:ascii="Times New Roman" w:hAnsi="Times New Roman"/>
          <w:sz w:val="24"/>
        </w:rPr>
        <w:t xml:space="preserve"> </w:t>
      </w:r>
      <w:r w:rsidRPr="005A1433">
        <w:rPr>
          <w:rFonts w:ascii="Times New Roman" w:hAnsi="Times New Roman"/>
          <w:i/>
          <w:iCs/>
          <w:sz w:val="24"/>
        </w:rPr>
        <w:t>v Swimming Teachers Association</w:t>
      </w:r>
      <w:r w:rsidRPr="005A1433">
        <w:rPr>
          <w:rFonts w:ascii="Times New Roman" w:hAnsi="Times New Roman"/>
          <w:sz w:val="24"/>
        </w:rPr>
        <w:t xml:space="preserve"> [2014] AC 537 at 583 [23]. </w:t>
      </w:r>
    </w:p>
  </w:footnote>
  <w:footnote w:id="563">
    <w:p w14:paraId="4C693DF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598 [253]. </w:t>
      </w:r>
    </w:p>
  </w:footnote>
  <w:footnote w:id="564">
    <w:p w14:paraId="7C7C4FF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X (Minors) v Bedfordshire County Council</w:t>
      </w:r>
      <w:r w:rsidRPr="005A1433">
        <w:rPr>
          <w:rFonts w:ascii="Times New Roman" w:hAnsi="Times New Roman"/>
          <w:sz w:val="24"/>
        </w:rPr>
        <w:t xml:space="preserve"> [1995] 2 AC 633 at 740.</w:t>
      </w:r>
    </w:p>
  </w:footnote>
  <w:footnote w:id="565">
    <w:p w14:paraId="4814283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Introvigne </w:t>
      </w:r>
      <w:r w:rsidRPr="005A1433">
        <w:rPr>
          <w:rFonts w:ascii="Times New Roman" w:hAnsi="Times New Roman"/>
          <w:sz w:val="24"/>
        </w:rPr>
        <w:t xml:space="preserve">(1982) 150 CLR 258 at 279; </w:t>
      </w:r>
      <w:r w:rsidRPr="005A1433">
        <w:rPr>
          <w:rFonts w:ascii="Times New Roman" w:hAnsi="Times New Roman"/>
          <w:i/>
          <w:iCs/>
          <w:sz w:val="24"/>
        </w:rPr>
        <w:t>Lepore</w:t>
      </w:r>
      <w:r w:rsidRPr="005A1433">
        <w:rPr>
          <w:rFonts w:ascii="Times New Roman" w:hAnsi="Times New Roman"/>
          <w:sz w:val="24"/>
        </w:rPr>
        <w:t xml:space="preserve"> (2003) 212 CLR 511 at 564 [142].</w:t>
      </w:r>
    </w:p>
  </w:footnote>
  <w:footnote w:id="566">
    <w:p w14:paraId="4856D70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Ramsay</w:t>
      </w:r>
      <w:r w:rsidRPr="005A1433">
        <w:rPr>
          <w:rFonts w:ascii="Times New Roman" w:hAnsi="Times New Roman"/>
          <w:sz w:val="24"/>
        </w:rPr>
        <w:t xml:space="preserve"> (1964) 111 CLR 16 at 28. </w:t>
      </w:r>
    </w:p>
  </w:footnote>
  <w:footnote w:id="567">
    <w:p w14:paraId="4683678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Introvigne</w:t>
      </w:r>
      <w:r w:rsidRPr="005A1433">
        <w:rPr>
          <w:rFonts w:ascii="Times New Roman" w:hAnsi="Times New Roman"/>
          <w:sz w:val="24"/>
        </w:rPr>
        <w:t xml:space="preserve"> (1982) 150 CLR 258 at 269. </w:t>
      </w:r>
    </w:p>
  </w:footnote>
  <w:footnote w:id="568">
    <w:p w14:paraId="3A2887C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Ramsay</w:t>
      </w:r>
      <w:r w:rsidRPr="005A1433">
        <w:rPr>
          <w:rFonts w:ascii="Times New Roman" w:hAnsi="Times New Roman"/>
          <w:sz w:val="24"/>
        </w:rPr>
        <w:t xml:space="preserve"> (1964) 111 CLR 16 at 37-38. </w:t>
      </w:r>
    </w:p>
  </w:footnote>
  <w:footnote w:id="569">
    <w:p w14:paraId="3FEDCB4A"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Ramsay</w:t>
      </w:r>
      <w:r w:rsidRPr="005A1433">
        <w:rPr>
          <w:rFonts w:ascii="Times New Roman" w:hAnsi="Times New Roman"/>
          <w:sz w:val="24"/>
        </w:rPr>
        <w:t xml:space="preserve"> (1964) 111 CLR 16 at 37-38. </w:t>
      </w:r>
    </w:p>
  </w:footnote>
  <w:footnote w:id="570">
    <w:p w14:paraId="209CA23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(1977) 138 CLR 91.</w:t>
      </w:r>
    </w:p>
  </w:footnote>
  <w:footnote w:id="571">
    <w:p w14:paraId="3408B52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Geyer</w:t>
      </w:r>
      <w:r w:rsidRPr="005A1433">
        <w:rPr>
          <w:rFonts w:ascii="Times New Roman" w:hAnsi="Times New Roman"/>
          <w:sz w:val="24"/>
        </w:rPr>
        <w:t xml:space="preserve"> (1977) 138 CLR 91 at 93. </w:t>
      </w:r>
    </w:p>
  </w:footnote>
  <w:footnote w:id="572">
    <w:p w14:paraId="4D1AA5C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Geyer</w:t>
      </w:r>
      <w:r w:rsidRPr="005A1433">
        <w:rPr>
          <w:rFonts w:ascii="Times New Roman" w:hAnsi="Times New Roman"/>
          <w:sz w:val="24"/>
        </w:rPr>
        <w:t xml:space="preserve"> (1977) 138 CLR 91 at 93, quoting </w:t>
      </w:r>
      <w:r w:rsidRPr="005A1433">
        <w:rPr>
          <w:rFonts w:ascii="Times New Roman" w:hAnsi="Times New Roman"/>
          <w:i/>
          <w:iCs/>
          <w:sz w:val="24"/>
        </w:rPr>
        <w:t>Richards v Victoria</w:t>
      </w:r>
      <w:r w:rsidRPr="005A1433">
        <w:rPr>
          <w:rFonts w:ascii="Times New Roman" w:hAnsi="Times New Roman"/>
          <w:sz w:val="24"/>
        </w:rPr>
        <w:t xml:space="preserve"> [1969] VR 136 at 138-139. </w:t>
      </w:r>
    </w:p>
  </w:footnote>
  <w:footnote w:id="573">
    <w:p w14:paraId="1257CDB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Geyer</w:t>
      </w:r>
      <w:r w:rsidRPr="005A1433">
        <w:rPr>
          <w:rFonts w:ascii="Times New Roman" w:hAnsi="Times New Roman"/>
          <w:sz w:val="24"/>
        </w:rPr>
        <w:t xml:space="preserve"> (1977) 138 CLR 91 at 101. </w:t>
      </w:r>
    </w:p>
  </w:footnote>
  <w:footnote w:id="574">
    <w:p w14:paraId="4D7BC55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Geyer</w:t>
      </w:r>
      <w:r w:rsidRPr="005A1433">
        <w:rPr>
          <w:rFonts w:ascii="Times New Roman" w:hAnsi="Times New Roman"/>
          <w:sz w:val="24"/>
        </w:rPr>
        <w:t xml:space="preserve"> (1977) 138 CLR 91 at 101-102, quoting </w:t>
      </w:r>
      <w:r w:rsidRPr="005A1433">
        <w:rPr>
          <w:rFonts w:ascii="Times New Roman" w:hAnsi="Times New Roman"/>
          <w:i/>
          <w:iCs/>
          <w:sz w:val="24"/>
        </w:rPr>
        <w:t>Ramsay</w:t>
      </w:r>
      <w:r w:rsidRPr="005A1433">
        <w:rPr>
          <w:rFonts w:ascii="Times New Roman" w:hAnsi="Times New Roman"/>
          <w:sz w:val="24"/>
        </w:rPr>
        <w:t xml:space="preserve"> (1964) 111 CLR 16 at 27. </w:t>
      </w:r>
    </w:p>
  </w:footnote>
  <w:footnote w:id="575">
    <w:p w14:paraId="204D741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571 [159]. </w:t>
      </w:r>
    </w:p>
  </w:footnote>
  <w:footnote w:id="576">
    <w:p w14:paraId="566C658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563 [139], 571-572 [161]. </w:t>
      </w:r>
    </w:p>
  </w:footnote>
  <w:footnote w:id="577">
    <w:p w14:paraId="177F186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563 [139]. </w:t>
      </w:r>
    </w:p>
  </w:footnote>
  <w:footnote w:id="578">
    <w:p w14:paraId="01D8CC2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563 [139].</w:t>
      </w:r>
    </w:p>
  </w:footnote>
  <w:footnote w:id="579">
    <w:p w14:paraId="751D346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566 [146]. </w:t>
      </w:r>
    </w:p>
  </w:footnote>
  <w:footnote w:id="580">
    <w:p w14:paraId="7C71639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570 [158].</w:t>
      </w:r>
    </w:p>
  </w:footnote>
  <w:footnote w:id="581">
    <w:p w14:paraId="25074DF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571-572 [159]-[161].</w:t>
      </w:r>
    </w:p>
  </w:footnote>
  <w:footnote w:id="582">
    <w:p w14:paraId="24478F3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571 [161]. </w:t>
      </w:r>
    </w:p>
  </w:footnote>
  <w:footnote w:id="583">
    <w:p w14:paraId="684D320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[2014] AC 537.</w:t>
      </w:r>
    </w:p>
  </w:footnote>
  <w:footnote w:id="584">
    <w:p w14:paraId="7486021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573 [7]. </w:t>
      </w:r>
    </w:p>
  </w:footnote>
  <w:footnote w:id="585">
    <w:p w14:paraId="540B701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586 [26].</w:t>
      </w:r>
    </w:p>
  </w:footnote>
  <w:footnote w:id="586">
    <w:p w14:paraId="55D7271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576 [12]. See also 583 [23]. </w:t>
      </w:r>
    </w:p>
  </w:footnote>
  <w:footnote w:id="587">
    <w:p w14:paraId="3A03CBA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583 [23].</w:t>
      </w:r>
    </w:p>
  </w:footnote>
  <w:footnote w:id="588">
    <w:p w14:paraId="3EA8191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583 [23].</w:t>
      </w:r>
    </w:p>
  </w:footnote>
  <w:footnote w:id="589">
    <w:p w14:paraId="51D737E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584 [25(1)]. </w:t>
      </w:r>
    </w:p>
  </w:footnote>
  <w:footnote w:id="590">
    <w:p w14:paraId="4888B41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584-586 [25]-[26]. </w:t>
      </w:r>
    </w:p>
  </w:footnote>
  <w:footnote w:id="591">
    <w:p w14:paraId="3F71DD6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585 [25(6)]. </w:t>
      </w:r>
    </w:p>
  </w:footnote>
  <w:footnote w:id="592">
    <w:p w14:paraId="0E4691D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687 (emphasis added). See also </w:t>
      </w:r>
      <w:r w:rsidRPr="005A1433">
        <w:rPr>
          <w:rFonts w:ascii="Times New Roman" w:hAnsi="Times New Roman"/>
          <w:i/>
          <w:iCs/>
          <w:sz w:val="24"/>
        </w:rPr>
        <w:t>Bird</w:t>
      </w:r>
      <w:r w:rsidRPr="005A1433">
        <w:rPr>
          <w:rFonts w:ascii="Times New Roman" w:hAnsi="Times New Roman"/>
          <w:sz w:val="24"/>
        </w:rPr>
        <w:t xml:space="preserve"> (2024) 98 ALJR 1349 at 1360 [37]; 419 ALR 552 at 562.</w:t>
      </w:r>
    </w:p>
  </w:footnote>
  <w:footnote w:id="593">
    <w:p w14:paraId="44563A3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Barker, "Unreliable Assumptions in the Modern Law of Negligence" (1993) 109 </w:t>
      </w:r>
      <w:r w:rsidRPr="005A1433">
        <w:rPr>
          <w:rFonts w:ascii="Times New Roman" w:hAnsi="Times New Roman"/>
          <w:i/>
          <w:iCs/>
          <w:sz w:val="24"/>
        </w:rPr>
        <w:t>Law Quarterly Review</w:t>
      </w:r>
      <w:r w:rsidRPr="005A1433">
        <w:rPr>
          <w:rFonts w:ascii="Times New Roman" w:hAnsi="Times New Roman"/>
          <w:sz w:val="24"/>
        </w:rPr>
        <w:t xml:space="preserve"> 461. See also </w:t>
      </w:r>
      <w:r w:rsidRPr="005A1433">
        <w:rPr>
          <w:rFonts w:ascii="Times New Roman" w:hAnsi="Times New Roman"/>
          <w:i/>
          <w:iCs/>
          <w:sz w:val="24"/>
        </w:rPr>
        <w:t>HXA v Surrey County Council</w:t>
      </w:r>
      <w:r w:rsidRPr="005A1433">
        <w:rPr>
          <w:rFonts w:ascii="Times New Roman" w:hAnsi="Times New Roman"/>
          <w:sz w:val="24"/>
        </w:rPr>
        <w:t xml:space="preserve"> [2024] 1 WLR 335 at 359 [90]; [2024] 3 All ER 341 at 363-364.</w:t>
      </w:r>
    </w:p>
  </w:footnote>
  <w:footnote w:id="594">
    <w:p w14:paraId="3B03A6D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Murphy, "Juridical Foundations of Common Law Non-Delegable Duties", in Neyers, Chamberlain and Pitel (eds), </w:t>
      </w:r>
      <w:r w:rsidRPr="005A1433">
        <w:rPr>
          <w:rFonts w:ascii="Times New Roman" w:hAnsi="Times New Roman"/>
          <w:i/>
          <w:iCs/>
          <w:sz w:val="24"/>
        </w:rPr>
        <w:t>Emerging Issues in Tort Law</w:t>
      </w:r>
      <w:r w:rsidRPr="005A1433">
        <w:rPr>
          <w:rFonts w:ascii="Times New Roman" w:hAnsi="Times New Roman"/>
          <w:sz w:val="24"/>
        </w:rPr>
        <w:t xml:space="preserve"> (2007) 369 at 383-387.</w:t>
      </w:r>
    </w:p>
  </w:footnote>
  <w:footnote w:id="595">
    <w:p w14:paraId="1624910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(1878) 4 VLR (L) 283. </w:t>
      </w:r>
    </w:p>
  </w:footnote>
  <w:footnote w:id="596">
    <w:p w14:paraId="13DC63E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685, citing </w:t>
      </w:r>
      <w:r w:rsidRPr="005A1433">
        <w:rPr>
          <w:rFonts w:ascii="Times New Roman" w:hAnsi="Times New Roman"/>
          <w:i/>
          <w:iCs/>
          <w:sz w:val="24"/>
        </w:rPr>
        <w:t>Meyers v Easton</w:t>
      </w:r>
      <w:r w:rsidRPr="005A1433">
        <w:rPr>
          <w:rFonts w:ascii="Times New Roman" w:hAnsi="Times New Roman"/>
          <w:sz w:val="24"/>
        </w:rPr>
        <w:t xml:space="preserve"> (1878) 4 VLR (L) 283 at 283.</w:t>
      </w:r>
    </w:p>
  </w:footnote>
  <w:footnote w:id="597">
    <w:p w14:paraId="08F07A4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686.</w:t>
      </w:r>
    </w:p>
  </w:footnote>
  <w:footnote w:id="598">
    <w:p w14:paraId="0C8F602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(1994) 179 CLR 520 at 550-551. </w:t>
      </w:r>
    </w:p>
  </w:footnote>
  <w:footnote w:id="599">
    <w:p w14:paraId="73680BF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550-551, citing and quoting </w:t>
      </w:r>
      <w:r w:rsidRPr="005A1433">
        <w:rPr>
          <w:rFonts w:ascii="Times New Roman" w:hAnsi="Times New Roman"/>
          <w:i/>
          <w:iCs/>
          <w:sz w:val="24"/>
        </w:rPr>
        <w:t>Kondis</w:t>
      </w:r>
      <w:r w:rsidRPr="005A1433">
        <w:rPr>
          <w:rFonts w:ascii="Times New Roman" w:hAnsi="Times New Roman"/>
          <w:sz w:val="24"/>
        </w:rPr>
        <w:t xml:space="preserve"> (1984) 154 CLR 672 at 687.</w:t>
      </w:r>
    </w:p>
  </w:footnote>
  <w:footnote w:id="600">
    <w:p w14:paraId="799FAFC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551.</w:t>
      </w:r>
    </w:p>
  </w:footnote>
  <w:footnote w:id="601">
    <w:p w14:paraId="7E26AC1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551-552.</w:t>
      </w:r>
    </w:p>
  </w:footnote>
  <w:footnote w:id="602">
    <w:p w14:paraId="2CA60AD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556-557. </w:t>
      </w:r>
    </w:p>
  </w:footnote>
  <w:footnote w:id="603">
    <w:p w14:paraId="78FA8B0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Mallonland</w:t>
      </w:r>
      <w:r w:rsidRPr="005A1433">
        <w:rPr>
          <w:rFonts w:ascii="Times New Roman" w:hAnsi="Times New Roman"/>
          <w:sz w:val="24"/>
        </w:rPr>
        <w:t xml:space="preserve"> (2024) 98 ALJR 956 at 966 [33]; 418 ALR 639 at 648. See also </w:t>
      </w:r>
      <w:r w:rsidRPr="005A1433">
        <w:rPr>
          <w:rFonts w:ascii="Times New Roman" w:hAnsi="Times New Roman"/>
          <w:i/>
          <w:iCs/>
          <w:sz w:val="24"/>
        </w:rPr>
        <w:t>Bryan</w:t>
      </w:r>
      <w:r w:rsidRPr="005A1433">
        <w:rPr>
          <w:rFonts w:ascii="Times New Roman" w:hAnsi="Times New Roman"/>
          <w:sz w:val="24"/>
        </w:rPr>
        <w:t xml:space="preserve"> (1995) 182 CLR 609 at 624. </w:t>
      </w:r>
    </w:p>
  </w:footnote>
  <w:footnote w:id="604">
    <w:p w14:paraId="3EB4A33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Nolan, "Assumption of Responsibility: Four Questions" (2019) 72 </w:t>
      </w:r>
      <w:r w:rsidRPr="005A1433">
        <w:rPr>
          <w:rFonts w:ascii="Times New Roman" w:hAnsi="Times New Roman"/>
          <w:i/>
          <w:iCs/>
          <w:sz w:val="24"/>
        </w:rPr>
        <w:t xml:space="preserve">Current Legal Problems </w:t>
      </w:r>
      <w:r w:rsidRPr="005A1433">
        <w:rPr>
          <w:rFonts w:ascii="Times New Roman" w:hAnsi="Times New Roman"/>
          <w:sz w:val="24"/>
        </w:rPr>
        <w:t>123 at 128.</w:t>
      </w:r>
    </w:p>
  </w:footnote>
  <w:footnote w:id="605">
    <w:p w14:paraId="32E5A79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Mallonland</w:t>
      </w:r>
      <w:r w:rsidRPr="005A1433">
        <w:rPr>
          <w:rFonts w:ascii="Times New Roman" w:hAnsi="Times New Roman"/>
          <w:sz w:val="24"/>
        </w:rPr>
        <w:t xml:space="preserve"> (2024) 98 ALJR 956 at 964 [27]; 418 ALR 639 at 646, citing </w:t>
      </w:r>
      <w:r w:rsidRPr="005A1433">
        <w:rPr>
          <w:rFonts w:ascii="Times New Roman" w:hAnsi="Times New Roman"/>
          <w:i/>
          <w:iCs/>
          <w:sz w:val="24"/>
        </w:rPr>
        <w:t>Mallonland Pty Ltd v Advanta Seeds Pty Ltd</w:t>
      </w:r>
      <w:r w:rsidRPr="005A1433">
        <w:rPr>
          <w:rFonts w:ascii="Times New Roman" w:hAnsi="Times New Roman"/>
          <w:sz w:val="24"/>
        </w:rPr>
        <w:t xml:space="preserve"> (2023) 13 QR 492 at 527 [118]. </w:t>
      </w:r>
    </w:p>
  </w:footnote>
  <w:footnote w:id="606">
    <w:p w14:paraId="2F5AC09E" w14:textId="77777777" w:rsidR="008146BE" w:rsidRPr="005A1433" w:rsidRDefault="008146BE" w:rsidP="005A1433">
      <w:pPr>
        <w:pStyle w:val="FootnoteText"/>
        <w:spacing w:line="280" w:lineRule="exact"/>
        <w:ind w:right="0"/>
        <w:jc w:val="both"/>
        <w:rPr>
          <w:rFonts w:ascii="Times New Roman" w:hAnsi="Times New Roman"/>
          <w:i/>
          <w:iCs/>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See, eg, </w:t>
      </w:r>
      <w:r w:rsidRPr="005A1433">
        <w:rPr>
          <w:rFonts w:ascii="Times New Roman" w:hAnsi="Times New Roman"/>
          <w:i/>
          <w:iCs/>
          <w:sz w:val="24"/>
        </w:rPr>
        <w:t>Lloyd v Grace, Smith &amp; Co</w:t>
      </w:r>
      <w:r w:rsidRPr="005A1433">
        <w:rPr>
          <w:rFonts w:ascii="Times New Roman" w:hAnsi="Times New Roman"/>
          <w:sz w:val="24"/>
        </w:rPr>
        <w:t xml:space="preserve"> [1912] AC 716;</w:t>
      </w:r>
      <w:r w:rsidRPr="005A1433">
        <w:rPr>
          <w:rFonts w:ascii="Times New Roman" w:hAnsi="Times New Roman"/>
          <w:i/>
          <w:iCs/>
          <w:sz w:val="24"/>
        </w:rPr>
        <w:t xml:space="preserve"> Colonial Mutual Life Assurance Society Ltd v Producers and Citizens Co-operative Assurance Co of Australia Ltd</w:t>
      </w:r>
      <w:r w:rsidRPr="005A1433">
        <w:rPr>
          <w:rFonts w:ascii="Times New Roman" w:hAnsi="Times New Roman"/>
          <w:sz w:val="24"/>
        </w:rPr>
        <w:t xml:space="preserve"> (1931) 46 CLR 41;</w:t>
      </w:r>
      <w:r w:rsidRPr="005A1433">
        <w:rPr>
          <w:rFonts w:ascii="Times New Roman" w:hAnsi="Times New Roman"/>
          <w:i/>
          <w:iCs/>
          <w:sz w:val="24"/>
        </w:rPr>
        <w:t xml:space="preserve"> Morris v C W Martin &amp; Sons Ltd</w:t>
      </w:r>
      <w:r w:rsidRPr="005A1433">
        <w:rPr>
          <w:rFonts w:ascii="Times New Roman" w:hAnsi="Times New Roman"/>
          <w:sz w:val="24"/>
        </w:rPr>
        <w:t xml:space="preserve"> [1966] 1 QB 716. </w:t>
      </w:r>
    </w:p>
  </w:footnote>
  <w:footnote w:id="607">
    <w:p w14:paraId="479C3DC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Cassidy</w:t>
      </w:r>
      <w:r w:rsidRPr="005A1433">
        <w:rPr>
          <w:rFonts w:ascii="Times New Roman" w:hAnsi="Times New Roman"/>
          <w:sz w:val="24"/>
        </w:rPr>
        <w:t xml:space="preserve"> [1951] 2 KB 343 at 360. See also </w:t>
      </w:r>
      <w:r w:rsidRPr="005A1433">
        <w:rPr>
          <w:rFonts w:ascii="Times New Roman" w:hAnsi="Times New Roman"/>
          <w:i/>
          <w:iCs/>
          <w:sz w:val="24"/>
        </w:rPr>
        <w:t>Albrighton v Royal Prince Alfred Hospital</w:t>
      </w:r>
      <w:r w:rsidRPr="005A1433">
        <w:rPr>
          <w:rFonts w:ascii="Times New Roman" w:hAnsi="Times New Roman"/>
          <w:sz w:val="24"/>
        </w:rPr>
        <w:t xml:space="preserve"> [1980] 2 NSWLR 542 at 561 [55]-[56]; </w:t>
      </w:r>
      <w:r w:rsidRPr="005A1433">
        <w:rPr>
          <w:rFonts w:ascii="Times New Roman" w:hAnsi="Times New Roman"/>
          <w:i/>
          <w:iCs/>
          <w:sz w:val="24"/>
        </w:rPr>
        <w:t>Elliott v Bickerstaff</w:t>
      </w:r>
      <w:r w:rsidRPr="005A1433">
        <w:rPr>
          <w:rFonts w:ascii="Times New Roman" w:hAnsi="Times New Roman"/>
          <w:sz w:val="24"/>
        </w:rPr>
        <w:t xml:space="preserve"> (1999) 48 NSWLR 214 at 243 [89].</w:t>
      </w:r>
    </w:p>
  </w:footnote>
  <w:footnote w:id="608">
    <w:p w14:paraId="4FFB912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Nolan, "Assumption of Responsibility: Four Questions" (2019) 72 </w:t>
      </w:r>
      <w:r w:rsidRPr="005A1433">
        <w:rPr>
          <w:rFonts w:ascii="Times New Roman" w:hAnsi="Times New Roman"/>
          <w:i/>
          <w:iCs/>
          <w:sz w:val="24"/>
        </w:rPr>
        <w:t xml:space="preserve">Current Legal Problems </w:t>
      </w:r>
      <w:r w:rsidRPr="005A1433">
        <w:rPr>
          <w:rFonts w:ascii="Times New Roman" w:hAnsi="Times New Roman"/>
          <w:sz w:val="24"/>
        </w:rPr>
        <w:t>123 at 128 (emphasis in original).</w:t>
      </w:r>
    </w:p>
  </w:footnote>
  <w:footnote w:id="609">
    <w:p w14:paraId="00FB668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(1861) 10 CB (NS) 470 [142 ER 535].</w:t>
      </w:r>
    </w:p>
  </w:footnote>
  <w:footnote w:id="610">
    <w:p w14:paraId="4799CE3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684.</w:t>
      </w:r>
    </w:p>
  </w:footnote>
  <w:footnote w:id="611">
    <w:p w14:paraId="728A020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Kondis</w:t>
      </w:r>
      <w:r w:rsidRPr="005A1433">
        <w:rPr>
          <w:rFonts w:ascii="Times New Roman" w:hAnsi="Times New Roman"/>
          <w:sz w:val="24"/>
        </w:rPr>
        <w:t xml:space="preserve"> (1984) 154 CLR 672 at 684, quoting </w:t>
      </w:r>
      <w:r w:rsidRPr="005A1433">
        <w:rPr>
          <w:rFonts w:ascii="Times New Roman" w:hAnsi="Times New Roman"/>
          <w:i/>
          <w:iCs/>
          <w:sz w:val="24"/>
        </w:rPr>
        <w:t>Pickard v Smith</w:t>
      </w:r>
      <w:r w:rsidRPr="005A1433">
        <w:rPr>
          <w:rFonts w:ascii="Times New Roman" w:hAnsi="Times New Roman"/>
          <w:sz w:val="24"/>
        </w:rPr>
        <w:t xml:space="preserve"> (1861) 10 CB (NS) 470 at 480 [142 ER 535 at 539].</w:t>
      </w:r>
    </w:p>
  </w:footnote>
  <w:footnote w:id="612">
    <w:p w14:paraId="337BD1B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Hughes</w:t>
      </w:r>
      <w:r w:rsidRPr="005A1433">
        <w:rPr>
          <w:rFonts w:ascii="Times New Roman" w:hAnsi="Times New Roman"/>
          <w:sz w:val="24"/>
        </w:rPr>
        <w:t xml:space="preserve"> (1883) 8 App Cas 443 at 447. </w:t>
      </w:r>
    </w:p>
  </w:footnote>
  <w:footnote w:id="613">
    <w:p w14:paraId="3029C60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Hughes</w:t>
      </w:r>
      <w:r w:rsidRPr="005A1433">
        <w:rPr>
          <w:rFonts w:ascii="Times New Roman" w:hAnsi="Times New Roman"/>
          <w:sz w:val="24"/>
        </w:rPr>
        <w:t xml:space="preserve"> (1883) 8 App Cas 443 at 451.</w:t>
      </w:r>
    </w:p>
  </w:footnote>
  <w:footnote w:id="614">
    <w:p w14:paraId="4D9EE53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Hughes</w:t>
      </w:r>
      <w:r w:rsidRPr="005A1433">
        <w:rPr>
          <w:rFonts w:ascii="Times New Roman" w:hAnsi="Times New Roman"/>
          <w:sz w:val="24"/>
        </w:rPr>
        <w:t xml:space="preserve"> (1883) 8 App Cas 443 at 455.</w:t>
      </w:r>
    </w:p>
  </w:footnote>
  <w:footnote w:id="615">
    <w:p w14:paraId="63CD482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Bryan</w:t>
      </w:r>
      <w:r w:rsidRPr="005A1433">
        <w:rPr>
          <w:rFonts w:ascii="Times New Roman" w:hAnsi="Times New Roman"/>
          <w:sz w:val="24"/>
        </w:rPr>
        <w:t xml:space="preserve"> (1995) 182 CLR 609 at 627. </w:t>
      </w:r>
    </w:p>
  </w:footnote>
  <w:footnote w:id="616">
    <w:p w14:paraId="5556B93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Pyrenees Shire Council v Day</w:t>
      </w:r>
      <w:r w:rsidRPr="005A1433">
        <w:rPr>
          <w:rFonts w:ascii="Times New Roman" w:hAnsi="Times New Roman"/>
          <w:sz w:val="24"/>
        </w:rPr>
        <w:t xml:space="preserve"> (1998) 192 CLR 330 at 391-392 [177], citing </w:t>
      </w:r>
      <w:r w:rsidRPr="005A1433">
        <w:rPr>
          <w:rFonts w:ascii="Times New Roman" w:hAnsi="Times New Roman"/>
          <w:i/>
          <w:iCs/>
          <w:sz w:val="24"/>
        </w:rPr>
        <w:t>Sutherland Shire Council</w:t>
      </w:r>
      <w:r w:rsidRPr="005A1433">
        <w:rPr>
          <w:rFonts w:ascii="Times New Roman" w:hAnsi="Times New Roman"/>
          <w:sz w:val="24"/>
        </w:rPr>
        <w:t xml:space="preserve"> (1985) 157 CLR 424 at 459-460.</w:t>
      </w:r>
    </w:p>
  </w:footnote>
  <w:footnote w:id="617">
    <w:p w14:paraId="7B0C6F22"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Hill</w:t>
      </w:r>
      <w:r w:rsidRPr="005A1433">
        <w:rPr>
          <w:rFonts w:ascii="Times New Roman" w:hAnsi="Times New Roman"/>
          <w:sz w:val="24"/>
        </w:rPr>
        <w:t xml:space="preserve"> (1997) 188 CLR 159 at 231.</w:t>
      </w:r>
    </w:p>
  </w:footnote>
  <w:footnote w:id="618">
    <w:p w14:paraId="27106AB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(2007) 230 CLR 22 at 64 [117]. </w:t>
      </w:r>
    </w:p>
  </w:footnote>
  <w:footnote w:id="619">
    <w:p w14:paraId="3BDB59A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Murphy, "Juridical Foundations of Common Law Non-Delegable Duties", in Neyers, Chamberlain and Pitel (eds), </w:t>
      </w:r>
      <w:r w:rsidRPr="005A1433">
        <w:rPr>
          <w:rFonts w:ascii="Times New Roman" w:hAnsi="Times New Roman"/>
          <w:i/>
          <w:iCs/>
          <w:sz w:val="24"/>
        </w:rPr>
        <w:t>Emerging Issues in Tort Law</w:t>
      </w:r>
      <w:r w:rsidRPr="005A1433">
        <w:rPr>
          <w:rFonts w:ascii="Times New Roman" w:hAnsi="Times New Roman"/>
          <w:sz w:val="24"/>
        </w:rPr>
        <w:t xml:space="preserve"> (2007) 369 at 380. </w:t>
      </w:r>
    </w:p>
  </w:footnote>
  <w:footnote w:id="620">
    <w:p w14:paraId="690C489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Murphy, "Juridical Foundations of Common Law Non-Delegable Duties", in Neyers, Chamberlain and Pitel (eds), </w:t>
      </w:r>
      <w:r w:rsidRPr="005A1433">
        <w:rPr>
          <w:rFonts w:ascii="Times New Roman" w:hAnsi="Times New Roman"/>
          <w:i/>
          <w:iCs/>
          <w:sz w:val="24"/>
        </w:rPr>
        <w:t>Emerging Issues in Tort Law</w:t>
      </w:r>
      <w:r w:rsidRPr="005A1433">
        <w:rPr>
          <w:rFonts w:ascii="Times New Roman" w:hAnsi="Times New Roman"/>
          <w:sz w:val="24"/>
        </w:rPr>
        <w:t xml:space="preserve"> (2007) 369 at 391.</w:t>
      </w:r>
    </w:p>
  </w:footnote>
  <w:footnote w:id="621">
    <w:p w14:paraId="1748D32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Montgomery</w:t>
      </w:r>
      <w:r w:rsidRPr="005A1433">
        <w:rPr>
          <w:rFonts w:ascii="Times New Roman" w:hAnsi="Times New Roman"/>
          <w:sz w:val="24"/>
        </w:rPr>
        <w:t xml:space="preserve"> (2007) 230 CLR 22 at 65 [120]. </w:t>
      </w:r>
    </w:p>
  </w:footnote>
  <w:footnote w:id="622">
    <w:p w14:paraId="5FD8FE9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551.</w:t>
      </w:r>
    </w:p>
  </w:footnote>
  <w:footnote w:id="623">
    <w:p w14:paraId="22AAEF7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Introvigne</w:t>
      </w:r>
      <w:r w:rsidRPr="005A1433">
        <w:rPr>
          <w:rFonts w:ascii="Times New Roman" w:hAnsi="Times New Roman"/>
          <w:sz w:val="24"/>
        </w:rPr>
        <w:t xml:space="preserve"> (1982) 150 CLR 258 at 271. </w:t>
      </w:r>
    </w:p>
  </w:footnote>
  <w:footnote w:id="624">
    <w:p w14:paraId="12B2A76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Burnie Port Authority</w:t>
      </w:r>
      <w:r w:rsidRPr="005A1433">
        <w:rPr>
          <w:rFonts w:ascii="Times New Roman" w:hAnsi="Times New Roman"/>
          <w:sz w:val="24"/>
        </w:rPr>
        <w:t xml:space="preserve"> (1994) 179 CLR 520 at 552. </w:t>
      </w:r>
    </w:p>
  </w:footnote>
  <w:footnote w:id="625">
    <w:p w14:paraId="6ACD63E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(1931) 45 CLR 548. </w:t>
      </w:r>
    </w:p>
  </w:footnote>
  <w:footnote w:id="626">
    <w:p w14:paraId="647E58F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McInnes</w:t>
      </w:r>
      <w:r w:rsidRPr="005A1433">
        <w:rPr>
          <w:rFonts w:ascii="Times New Roman" w:hAnsi="Times New Roman"/>
          <w:sz w:val="24"/>
        </w:rPr>
        <w:t xml:space="preserve"> (1931) 45 CLR 548 at 550.</w:t>
      </w:r>
    </w:p>
  </w:footnote>
  <w:footnote w:id="627">
    <w:p w14:paraId="5E275FC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McInnes</w:t>
      </w:r>
      <w:r w:rsidRPr="005A1433">
        <w:rPr>
          <w:rFonts w:ascii="Times New Roman" w:hAnsi="Times New Roman"/>
          <w:sz w:val="24"/>
        </w:rPr>
        <w:t xml:space="preserve"> (1931) 45 CLR 548 at 551.</w:t>
      </w:r>
    </w:p>
  </w:footnote>
  <w:footnote w:id="628">
    <w:p w14:paraId="27925F0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McInnes</w:t>
      </w:r>
      <w:r w:rsidRPr="005A1433">
        <w:rPr>
          <w:rFonts w:ascii="Times New Roman" w:hAnsi="Times New Roman"/>
          <w:sz w:val="24"/>
        </w:rPr>
        <w:t xml:space="preserve"> (1931) 45 CLR 548 at 552.</w:t>
      </w:r>
    </w:p>
  </w:footnote>
  <w:footnote w:id="629">
    <w:p w14:paraId="3553CA6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McInnes</w:t>
      </w:r>
      <w:r w:rsidRPr="005A1433">
        <w:rPr>
          <w:rFonts w:ascii="Times New Roman" w:hAnsi="Times New Roman"/>
          <w:sz w:val="24"/>
        </w:rPr>
        <w:t xml:space="preserve"> (1931) 45 CLR 548 at 553.</w:t>
      </w:r>
    </w:p>
  </w:footnote>
  <w:footnote w:id="630">
    <w:p w14:paraId="6A87F8B3"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[1894] AC 48. </w:t>
      </w:r>
    </w:p>
  </w:footnote>
  <w:footnote w:id="631">
    <w:p w14:paraId="7D5CE8D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McInnes </w:t>
      </w:r>
      <w:r w:rsidRPr="005A1433">
        <w:rPr>
          <w:rFonts w:ascii="Times New Roman" w:hAnsi="Times New Roman"/>
          <w:sz w:val="24"/>
        </w:rPr>
        <w:t xml:space="preserve">(1931) 45 CLR 548 at 553, quoting </w:t>
      </w:r>
      <w:r w:rsidRPr="005A1433">
        <w:rPr>
          <w:rFonts w:ascii="Times New Roman" w:hAnsi="Times New Roman"/>
          <w:i/>
          <w:iCs/>
          <w:sz w:val="24"/>
        </w:rPr>
        <w:t>Black</w:t>
      </w:r>
      <w:r w:rsidRPr="005A1433">
        <w:rPr>
          <w:rFonts w:ascii="Times New Roman" w:hAnsi="Times New Roman"/>
          <w:sz w:val="24"/>
        </w:rPr>
        <w:t xml:space="preserve"> [1894] AC 48 at 51. </w:t>
      </w:r>
    </w:p>
  </w:footnote>
  <w:footnote w:id="632">
    <w:p w14:paraId="705D0C3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Black</w:t>
      </w:r>
      <w:r w:rsidRPr="005A1433">
        <w:rPr>
          <w:rFonts w:ascii="Times New Roman" w:hAnsi="Times New Roman"/>
          <w:sz w:val="24"/>
        </w:rPr>
        <w:t xml:space="preserve"> [1894] AC 48 at 55-56. </w:t>
      </w:r>
    </w:p>
  </w:footnote>
  <w:footnote w:id="633">
    <w:p w14:paraId="3CAB90D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See, eg, Beuermann, </w:t>
      </w:r>
      <w:r w:rsidRPr="005A1433">
        <w:rPr>
          <w:rFonts w:ascii="Times New Roman" w:hAnsi="Times New Roman"/>
          <w:i/>
          <w:iCs/>
          <w:sz w:val="24"/>
        </w:rPr>
        <w:t>Reconceptualising Strict Liability for the Tort of Another</w:t>
      </w:r>
      <w:r w:rsidRPr="005A1433">
        <w:rPr>
          <w:rFonts w:ascii="Times New Roman" w:hAnsi="Times New Roman"/>
          <w:sz w:val="24"/>
        </w:rPr>
        <w:t xml:space="preserve"> (2019), ch 5.</w:t>
      </w:r>
    </w:p>
  </w:footnote>
  <w:footnote w:id="634">
    <w:p w14:paraId="1CE0A51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587 [216]. </w:t>
      </w:r>
    </w:p>
  </w:footnote>
  <w:footnote w:id="635">
    <w:p w14:paraId="7129DEB5"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Bazley v Curry</w:t>
      </w:r>
      <w:r w:rsidRPr="005A1433">
        <w:rPr>
          <w:rFonts w:ascii="Times New Roman" w:hAnsi="Times New Roman"/>
          <w:sz w:val="24"/>
        </w:rPr>
        <w:t xml:space="preserve"> [1999] 2 SCR 534; </w:t>
      </w:r>
      <w:r w:rsidRPr="005A1433">
        <w:rPr>
          <w:rFonts w:ascii="Times New Roman" w:hAnsi="Times New Roman"/>
          <w:i/>
          <w:iCs/>
          <w:sz w:val="24"/>
        </w:rPr>
        <w:t>Lister v Hesley Hall Ltd</w:t>
      </w:r>
      <w:r w:rsidRPr="005A1433">
        <w:rPr>
          <w:rFonts w:ascii="Times New Roman" w:hAnsi="Times New Roman"/>
          <w:sz w:val="24"/>
        </w:rPr>
        <w:t xml:space="preserve"> [2002] 1 AC 215.</w:t>
      </w:r>
    </w:p>
  </w:footnote>
  <w:footnote w:id="636">
    <w:p w14:paraId="6E51BBEA"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Jacobi v Griffiths </w:t>
      </w:r>
      <w:r w:rsidRPr="005A1433">
        <w:rPr>
          <w:rFonts w:ascii="Times New Roman" w:hAnsi="Times New Roman"/>
          <w:sz w:val="24"/>
        </w:rPr>
        <w:t xml:space="preserve">[1999] 2 SCR 570. </w:t>
      </w:r>
    </w:p>
  </w:footnote>
  <w:footnote w:id="637">
    <w:p w14:paraId="50A2EB1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Jacobi</w:t>
      </w:r>
      <w:r w:rsidRPr="005A1433">
        <w:rPr>
          <w:rFonts w:ascii="Times New Roman" w:hAnsi="Times New Roman"/>
          <w:sz w:val="24"/>
        </w:rPr>
        <w:t xml:space="preserve"> [1999] 2 SCR 570 at 595 [41], 597 [43].</w:t>
      </w:r>
    </w:p>
  </w:footnote>
  <w:footnote w:id="638">
    <w:p w14:paraId="15214DD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Jacobi</w:t>
      </w:r>
      <w:r w:rsidRPr="005A1433">
        <w:rPr>
          <w:rFonts w:ascii="Times New Roman" w:hAnsi="Times New Roman"/>
          <w:sz w:val="24"/>
        </w:rPr>
        <w:t xml:space="preserve"> [1999] 2 SCR 570 at 621 [83]. </w:t>
      </w:r>
    </w:p>
  </w:footnote>
  <w:footnote w:id="639">
    <w:p w14:paraId="39B3CFFA"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600 [261] (emphasis in original).</w:t>
      </w:r>
    </w:p>
  </w:footnote>
  <w:footnote w:id="640">
    <w:p w14:paraId="423E7D5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Ellis v Wallsend District Hospital </w:t>
      </w:r>
      <w:r w:rsidRPr="005A1433">
        <w:rPr>
          <w:rFonts w:ascii="Times New Roman" w:hAnsi="Times New Roman"/>
          <w:sz w:val="24"/>
        </w:rPr>
        <w:t xml:space="preserve">(1989) 17 NSWLR 553 at 604; </w:t>
      </w:r>
      <w:r w:rsidRPr="005A1433">
        <w:rPr>
          <w:rFonts w:ascii="Times New Roman" w:hAnsi="Times New Roman"/>
          <w:i/>
          <w:iCs/>
          <w:sz w:val="24"/>
        </w:rPr>
        <w:t>A (A Child) v Ministry of Defence</w:t>
      </w:r>
      <w:r w:rsidRPr="005A1433">
        <w:rPr>
          <w:rFonts w:ascii="Times New Roman" w:hAnsi="Times New Roman"/>
          <w:sz w:val="24"/>
        </w:rPr>
        <w:t xml:space="preserve"> [2005] QB 183.</w:t>
      </w:r>
    </w:p>
  </w:footnote>
  <w:footnote w:id="641">
    <w:p w14:paraId="725C46ED"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583 [23].</w:t>
      </w:r>
    </w:p>
  </w:footnote>
  <w:footnote w:id="642">
    <w:p w14:paraId="5919F2C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Transfield Services (Australia) Pty Ltd v Hall</w:t>
      </w:r>
      <w:r w:rsidRPr="005A1433">
        <w:rPr>
          <w:rFonts w:ascii="Times New Roman" w:hAnsi="Times New Roman"/>
          <w:sz w:val="24"/>
        </w:rPr>
        <w:t xml:space="preserve"> (2008) 75 NSWLR 12 at 29-30 [88]-[89]. cf </w:t>
      </w:r>
      <w:r w:rsidRPr="005A1433">
        <w:rPr>
          <w:rFonts w:ascii="Times New Roman" w:hAnsi="Times New Roman"/>
          <w:i/>
          <w:iCs/>
          <w:sz w:val="24"/>
        </w:rPr>
        <w:t>McDermid v Nash Dredging &amp; Reclamation Co Ltd</w:t>
      </w:r>
      <w:r w:rsidRPr="005A1433">
        <w:rPr>
          <w:rFonts w:ascii="Times New Roman" w:hAnsi="Times New Roman"/>
          <w:sz w:val="24"/>
        </w:rPr>
        <w:t xml:space="preserve"> [1987] AC 906 at 911-912, 919-920.</w:t>
      </w:r>
    </w:p>
  </w:footnote>
  <w:footnote w:id="643">
    <w:p w14:paraId="538284F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Swanton, "Non-Delegable Duties: Liability for the Negligence of Independent Contractors – Part II" (1992) 5 </w:t>
      </w:r>
      <w:r w:rsidRPr="005A1433">
        <w:rPr>
          <w:rFonts w:ascii="Times New Roman" w:hAnsi="Times New Roman"/>
          <w:i/>
          <w:iCs/>
          <w:sz w:val="24"/>
        </w:rPr>
        <w:t>Journal of Contract Law</w:t>
      </w:r>
      <w:r w:rsidRPr="005A1433">
        <w:rPr>
          <w:rFonts w:ascii="Times New Roman" w:hAnsi="Times New Roman"/>
          <w:sz w:val="24"/>
        </w:rPr>
        <w:t xml:space="preserve"> 26 at 41-42.</w:t>
      </w:r>
    </w:p>
  </w:footnote>
  <w:footnote w:id="644">
    <w:p w14:paraId="5132FF8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Northern Sandblasting</w:t>
      </w:r>
      <w:r w:rsidRPr="005A1433">
        <w:rPr>
          <w:rFonts w:ascii="Times New Roman" w:hAnsi="Times New Roman"/>
          <w:sz w:val="24"/>
        </w:rPr>
        <w:t xml:space="preserve"> (1997) 188 CLR 313 at 332-333; Sappideen et al, </w:t>
      </w:r>
      <w:r w:rsidRPr="005A1433">
        <w:rPr>
          <w:rFonts w:ascii="Times New Roman" w:hAnsi="Times New Roman"/>
          <w:i/>
          <w:iCs/>
          <w:sz w:val="24"/>
        </w:rPr>
        <w:t>Fleming's The Law of Torts</w:t>
      </w:r>
      <w:r w:rsidRPr="005A1433">
        <w:rPr>
          <w:rFonts w:ascii="Times New Roman" w:hAnsi="Times New Roman"/>
          <w:sz w:val="24"/>
        </w:rPr>
        <w:t>, 11th ed (2024) at 533 [17.270].</w:t>
      </w:r>
    </w:p>
  </w:footnote>
  <w:footnote w:id="645">
    <w:p w14:paraId="2C826A3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Geyer</w:t>
      </w:r>
      <w:r w:rsidRPr="005A1433">
        <w:rPr>
          <w:rFonts w:ascii="Times New Roman" w:hAnsi="Times New Roman"/>
          <w:sz w:val="24"/>
        </w:rPr>
        <w:t xml:space="preserve"> (1977) 138 CLR 91 at 93.</w:t>
      </w:r>
    </w:p>
  </w:footnote>
  <w:footnote w:id="646">
    <w:p w14:paraId="223176FB"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McInnes</w:t>
      </w:r>
      <w:r w:rsidRPr="005A1433">
        <w:rPr>
          <w:rFonts w:ascii="Times New Roman" w:hAnsi="Times New Roman"/>
          <w:sz w:val="24"/>
        </w:rPr>
        <w:t xml:space="preserve"> (1931) 45 CLR 548 at 553.</w:t>
      </w:r>
    </w:p>
  </w:footnote>
  <w:footnote w:id="647">
    <w:p w14:paraId="5EAE3B1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Hughes</w:t>
      </w:r>
      <w:r w:rsidRPr="005A1433">
        <w:rPr>
          <w:rFonts w:ascii="Times New Roman" w:hAnsi="Times New Roman"/>
          <w:sz w:val="24"/>
        </w:rPr>
        <w:t xml:space="preserve"> (1883) 8 App Cas 443 at 451.</w:t>
      </w:r>
    </w:p>
  </w:footnote>
  <w:footnote w:id="648">
    <w:p w14:paraId="5D1E059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AA v Trustees, Roman Catholic Church, Diocese of Maitland-Newcastle</w:t>
      </w:r>
      <w:r w:rsidRPr="005A1433">
        <w:rPr>
          <w:rFonts w:ascii="Times New Roman" w:hAnsi="Times New Roman"/>
          <w:sz w:val="24"/>
        </w:rPr>
        <w:t xml:space="preserve"> (2024) 334 IR 70 at 104 [216].</w:t>
      </w:r>
    </w:p>
  </w:footnote>
  <w:footnote w:id="649">
    <w:p w14:paraId="63C99E6A"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Prince Alfred College</w:t>
      </w:r>
      <w:r w:rsidRPr="005A1433">
        <w:rPr>
          <w:rFonts w:ascii="Times New Roman" w:hAnsi="Times New Roman"/>
          <w:sz w:val="24"/>
        </w:rPr>
        <w:t xml:space="preserve"> (2016) 258 CLR 134 at 160 [81].</w:t>
      </w:r>
    </w:p>
  </w:footnote>
  <w:footnote w:id="650">
    <w:p w14:paraId="48CF2E8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576 [12].</w:t>
      </w:r>
    </w:p>
  </w:footnote>
  <w:footnote w:id="651">
    <w:p w14:paraId="4F3A0CE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Ashrafi Persian Trading Co Pty Ltd t/as Roslyn Gardens Motor Inn v Ashrafinia</w:t>
      </w:r>
      <w:r w:rsidRPr="005A1433">
        <w:rPr>
          <w:rFonts w:ascii="Times New Roman" w:hAnsi="Times New Roman"/>
          <w:sz w:val="24"/>
        </w:rPr>
        <w:t xml:space="preserve"> (2002) Aust Torts Reports ¶81-636 at 68,335-68,336 [65]. </w:t>
      </w:r>
    </w:p>
  </w:footnote>
  <w:footnote w:id="652">
    <w:p w14:paraId="010EA5E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Lepore</w:t>
      </w:r>
      <w:r w:rsidRPr="005A1433">
        <w:rPr>
          <w:rFonts w:ascii="Times New Roman" w:hAnsi="Times New Roman"/>
          <w:sz w:val="24"/>
        </w:rPr>
        <w:t xml:space="preserve"> (2003) 212 CLR 511 at 571 [159]. </w:t>
      </w:r>
    </w:p>
  </w:footnote>
  <w:footnote w:id="653">
    <w:p w14:paraId="2A00806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Woodland</w:t>
      </w:r>
      <w:r w:rsidRPr="005A1433">
        <w:rPr>
          <w:rFonts w:ascii="Times New Roman" w:hAnsi="Times New Roman"/>
          <w:sz w:val="24"/>
        </w:rPr>
        <w:t xml:space="preserve"> [2014] AC 537 at 585 [25(3)].</w:t>
      </w:r>
    </w:p>
  </w:footnote>
  <w:footnote w:id="654">
    <w:p w14:paraId="704A4981"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Smith v Littlewoods</w:t>
      </w:r>
      <w:r w:rsidRPr="005A1433">
        <w:rPr>
          <w:rFonts w:ascii="Times New Roman" w:hAnsi="Times New Roman"/>
          <w:sz w:val="24"/>
        </w:rPr>
        <w:t xml:space="preserve"> </w:t>
      </w:r>
      <w:r w:rsidRPr="005A1433">
        <w:rPr>
          <w:rFonts w:ascii="Times New Roman" w:hAnsi="Times New Roman"/>
          <w:i/>
          <w:iCs/>
          <w:sz w:val="24"/>
        </w:rPr>
        <w:t>Organisation Ltd</w:t>
      </w:r>
      <w:r w:rsidRPr="005A1433">
        <w:rPr>
          <w:rFonts w:ascii="Times New Roman" w:hAnsi="Times New Roman"/>
          <w:sz w:val="24"/>
        </w:rPr>
        <w:t xml:space="preserve"> [1987] AC 241 at 270, quoted in </w:t>
      </w:r>
      <w:r w:rsidRPr="005A1433">
        <w:rPr>
          <w:rFonts w:ascii="Times New Roman" w:hAnsi="Times New Roman"/>
          <w:i/>
          <w:iCs/>
          <w:sz w:val="24"/>
        </w:rPr>
        <w:t xml:space="preserve">Modbury Triangle </w:t>
      </w:r>
      <w:r w:rsidRPr="005A1433">
        <w:rPr>
          <w:rFonts w:ascii="Times New Roman" w:hAnsi="Times New Roman"/>
          <w:sz w:val="24"/>
        </w:rPr>
        <w:t>(2000) 205 CLR 254 at 266 [26].</w:t>
      </w:r>
    </w:p>
  </w:footnote>
  <w:footnote w:id="655">
    <w:p w14:paraId="6CF2C2A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Modbury Triangle </w:t>
      </w:r>
      <w:r w:rsidRPr="005A1433">
        <w:rPr>
          <w:rFonts w:ascii="Times New Roman" w:hAnsi="Times New Roman"/>
          <w:sz w:val="24"/>
        </w:rPr>
        <w:t xml:space="preserve">(2000) 205 CLR 254 at 266-267 [29]; </w:t>
      </w:r>
      <w:r w:rsidRPr="005A1433">
        <w:rPr>
          <w:rFonts w:ascii="Times New Roman" w:hAnsi="Times New Roman"/>
          <w:i/>
          <w:iCs/>
          <w:sz w:val="24"/>
        </w:rPr>
        <w:t>HXA</w:t>
      </w:r>
      <w:r w:rsidRPr="005A1433">
        <w:rPr>
          <w:rFonts w:ascii="Times New Roman" w:hAnsi="Times New Roman"/>
          <w:sz w:val="24"/>
        </w:rPr>
        <w:t xml:space="preserve"> [2024] 1 WLR 335 at 359 [88]; [2024] 3 All ER 341 at 363.</w:t>
      </w:r>
    </w:p>
  </w:footnote>
  <w:footnote w:id="656">
    <w:p w14:paraId="38224860"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Smith</w:t>
      </w:r>
      <w:r w:rsidRPr="005A1433">
        <w:rPr>
          <w:rFonts w:ascii="Times New Roman" w:hAnsi="Times New Roman"/>
          <w:sz w:val="24"/>
        </w:rPr>
        <w:t xml:space="preserve"> (1945) 70 CLR 256 at 262.</w:t>
      </w:r>
    </w:p>
  </w:footnote>
  <w:footnote w:id="657">
    <w:p w14:paraId="163F5E4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Smith</w:t>
      </w:r>
      <w:r w:rsidRPr="005A1433">
        <w:rPr>
          <w:rFonts w:ascii="Times New Roman" w:hAnsi="Times New Roman"/>
          <w:sz w:val="24"/>
        </w:rPr>
        <w:t xml:space="preserve"> (1945) 70 CLR 256 at 262.</w:t>
      </w:r>
    </w:p>
  </w:footnote>
  <w:footnote w:id="658">
    <w:p w14:paraId="18105D47"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Smith</w:t>
      </w:r>
      <w:r w:rsidRPr="005A1433">
        <w:rPr>
          <w:rFonts w:ascii="Times New Roman" w:hAnsi="Times New Roman"/>
          <w:sz w:val="24"/>
        </w:rPr>
        <w:t xml:space="preserve"> (1945) 70 CLR 256 at 262. </w:t>
      </w:r>
    </w:p>
  </w:footnote>
  <w:footnote w:id="659">
    <w:p w14:paraId="46D728F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 xml:space="preserve">Stallybrass, </w:t>
      </w:r>
      <w:r w:rsidRPr="005A1433">
        <w:rPr>
          <w:rFonts w:ascii="Times New Roman" w:hAnsi="Times New Roman"/>
          <w:i/>
          <w:iCs/>
          <w:sz w:val="24"/>
        </w:rPr>
        <w:t>Salmond's Law of Torts: A Treatise on the English Law of Liability for Civil Injuries</w:t>
      </w:r>
      <w:r w:rsidRPr="005A1433">
        <w:rPr>
          <w:rFonts w:ascii="Times New Roman" w:hAnsi="Times New Roman"/>
          <w:sz w:val="24"/>
        </w:rPr>
        <w:t>, 9th ed</w:t>
      </w:r>
      <w:r w:rsidRPr="005A1433">
        <w:rPr>
          <w:rFonts w:ascii="Times New Roman" w:hAnsi="Times New Roman"/>
          <w:i/>
          <w:iCs/>
          <w:sz w:val="24"/>
        </w:rPr>
        <w:t xml:space="preserve"> </w:t>
      </w:r>
      <w:r w:rsidRPr="005A1433">
        <w:rPr>
          <w:rFonts w:ascii="Times New Roman" w:hAnsi="Times New Roman"/>
          <w:sz w:val="24"/>
        </w:rPr>
        <w:t xml:space="preserve">(1936) at 69, cited in </w:t>
      </w:r>
      <w:r w:rsidRPr="005A1433">
        <w:rPr>
          <w:rFonts w:ascii="Times New Roman" w:hAnsi="Times New Roman"/>
          <w:i/>
          <w:iCs/>
          <w:sz w:val="24"/>
        </w:rPr>
        <w:t>Smith</w:t>
      </w:r>
      <w:r w:rsidRPr="005A1433">
        <w:rPr>
          <w:rFonts w:ascii="Times New Roman" w:hAnsi="Times New Roman"/>
          <w:sz w:val="24"/>
        </w:rPr>
        <w:t xml:space="preserve"> (1945) 70 CLR 256 at 262. </w:t>
      </w:r>
    </w:p>
  </w:footnote>
  <w:footnote w:id="660">
    <w:p w14:paraId="474B39BC"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Pitt Son</w:t>
      </w:r>
      <w:r w:rsidRPr="005A1433">
        <w:rPr>
          <w:rFonts w:ascii="Times New Roman" w:hAnsi="Times New Roman"/>
          <w:sz w:val="24"/>
        </w:rPr>
        <w:t xml:space="preserve"> (1984) 153 CLR 644 at 647.</w:t>
      </w:r>
    </w:p>
  </w:footnote>
  <w:footnote w:id="661">
    <w:p w14:paraId="2BF2CF5E"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Pitt Son</w:t>
      </w:r>
      <w:r w:rsidRPr="005A1433">
        <w:rPr>
          <w:rFonts w:ascii="Times New Roman" w:hAnsi="Times New Roman"/>
          <w:sz w:val="24"/>
        </w:rPr>
        <w:t xml:space="preserve"> (1984) 153 CLR 644 at 647.</w:t>
      </w:r>
    </w:p>
  </w:footnote>
  <w:footnote w:id="662">
    <w:p w14:paraId="1D0A1C79"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Pitt Son</w:t>
      </w:r>
      <w:r w:rsidRPr="005A1433">
        <w:rPr>
          <w:rFonts w:ascii="Times New Roman" w:hAnsi="Times New Roman"/>
          <w:sz w:val="24"/>
        </w:rPr>
        <w:t xml:space="preserve"> (1984) 153 CLR 644 at 648. See also Santayana, "Vicarious Liability, Non-Delegable Duties and the 'Intentional Wrongdoing Problem'" (2019) 25 </w:t>
      </w:r>
      <w:r w:rsidRPr="005A1433">
        <w:rPr>
          <w:rFonts w:ascii="Times New Roman" w:hAnsi="Times New Roman"/>
          <w:i/>
          <w:iCs/>
          <w:sz w:val="24"/>
        </w:rPr>
        <w:t>Torts Law Journal</w:t>
      </w:r>
      <w:r w:rsidRPr="005A1433">
        <w:rPr>
          <w:rFonts w:ascii="Times New Roman" w:hAnsi="Times New Roman"/>
          <w:sz w:val="24"/>
        </w:rPr>
        <w:t xml:space="preserve"> 152 at 178.</w:t>
      </w:r>
    </w:p>
  </w:footnote>
  <w:footnote w:id="663">
    <w:p w14:paraId="27F300D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 xml:space="preserve">March </w:t>
      </w:r>
      <w:r w:rsidRPr="005A1433">
        <w:rPr>
          <w:rFonts w:ascii="Times New Roman" w:hAnsi="Times New Roman"/>
          <w:sz w:val="24"/>
        </w:rPr>
        <w:t>(1991) 171 CLR 506 at 518.</w:t>
      </w:r>
    </w:p>
  </w:footnote>
  <w:footnote w:id="664">
    <w:p w14:paraId="3073D208"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March</w:t>
      </w:r>
      <w:r w:rsidRPr="005A1433">
        <w:rPr>
          <w:rFonts w:ascii="Times New Roman" w:hAnsi="Times New Roman"/>
          <w:sz w:val="24"/>
        </w:rPr>
        <w:t xml:space="preserve"> (1991) 171 CLR 506 at 518, quoting </w:t>
      </w:r>
      <w:r w:rsidRPr="005A1433">
        <w:rPr>
          <w:rFonts w:ascii="Times New Roman" w:hAnsi="Times New Roman"/>
          <w:i/>
          <w:iCs/>
          <w:sz w:val="24"/>
        </w:rPr>
        <w:t>Home Office v Dorset Yacht Co Ltd</w:t>
      </w:r>
      <w:r w:rsidRPr="005A1433">
        <w:rPr>
          <w:rFonts w:ascii="Times New Roman" w:hAnsi="Times New Roman"/>
          <w:sz w:val="24"/>
        </w:rPr>
        <w:t xml:space="preserve"> [1970] AC 1004 at 1030. </w:t>
      </w:r>
    </w:p>
  </w:footnote>
  <w:footnote w:id="665">
    <w:p w14:paraId="664D50E6"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t>(1970) 92 WN (NSW) 1070.</w:t>
      </w:r>
    </w:p>
  </w:footnote>
  <w:footnote w:id="666">
    <w:p w14:paraId="3F257925" w14:textId="77777777" w:rsidR="008146BE" w:rsidRPr="005A1433" w:rsidRDefault="008146BE" w:rsidP="005A1433">
      <w:pPr>
        <w:pStyle w:val="FootnoteText"/>
        <w:spacing w:line="280" w:lineRule="exact"/>
        <w:ind w:right="0"/>
        <w:jc w:val="both"/>
        <w:rPr>
          <w:rFonts w:ascii="Times New Roman" w:hAnsi="Times New Roman"/>
          <w:i/>
          <w:iCs/>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Chomentowski</w:t>
      </w:r>
      <w:r w:rsidRPr="005A1433">
        <w:rPr>
          <w:rFonts w:ascii="Times New Roman" w:hAnsi="Times New Roman"/>
          <w:sz w:val="24"/>
        </w:rPr>
        <w:t xml:space="preserve"> (1970) 92 WN (NSW) 1070 at 1074.</w:t>
      </w:r>
    </w:p>
  </w:footnote>
  <w:footnote w:id="667">
    <w:p w14:paraId="1BA5685F"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Chomentowski</w:t>
      </w:r>
      <w:r w:rsidRPr="005A1433">
        <w:rPr>
          <w:rFonts w:ascii="Times New Roman" w:hAnsi="Times New Roman"/>
          <w:sz w:val="24"/>
        </w:rPr>
        <w:t xml:space="preserve"> (1970) 92 WN (NSW) 1070 at 1074-1075.</w:t>
      </w:r>
    </w:p>
  </w:footnote>
  <w:footnote w:id="668">
    <w:p w14:paraId="33A1B584" w14:textId="77777777" w:rsidR="008146BE" w:rsidRPr="005A1433" w:rsidRDefault="008146BE" w:rsidP="005A1433">
      <w:pPr>
        <w:pStyle w:val="FootnoteText"/>
        <w:spacing w:line="280" w:lineRule="exact"/>
        <w:ind w:right="0"/>
        <w:jc w:val="both"/>
        <w:rPr>
          <w:rFonts w:ascii="Times New Roman" w:hAnsi="Times New Roman"/>
          <w:sz w:val="24"/>
        </w:rPr>
      </w:pPr>
      <w:r w:rsidRPr="005A1433">
        <w:rPr>
          <w:rStyle w:val="FootnoteReference"/>
          <w:rFonts w:ascii="Times New Roman" w:hAnsi="Times New Roman"/>
          <w:sz w:val="22"/>
          <w:vertAlign w:val="baseline"/>
        </w:rPr>
        <w:footnoteRef/>
      </w:r>
      <w:r w:rsidRPr="005A1433">
        <w:rPr>
          <w:rFonts w:ascii="Times New Roman" w:hAnsi="Times New Roman"/>
          <w:sz w:val="24"/>
        </w:rPr>
        <w:t xml:space="preserve"> </w:t>
      </w:r>
      <w:r w:rsidRPr="005A1433">
        <w:rPr>
          <w:rFonts w:ascii="Times New Roman" w:hAnsi="Times New Roman"/>
          <w:sz w:val="24"/>
        </w:rPr>
        <w:tab/>
      </w:r>
      <w:r w:rsidRPr="005A1433">
        <w:rPr>
          <w:rFonts w:ascii="Times New Roman" w:hAnsi="Times New Roman"/>
          <w:i/>
          <w:iCs/>
          <w:sz w:val="24"/>
        </w:rPr>
        <w:t>Chomentowski</w:t>
      </w:r>
      <w:r w:rsidRPr="005A1433">
        <w:rPr>
          <w:rFonts w:ascii="Times New Roman" w:hAnsi="Times New Roman"/>
          <w:sz w:val="24"/>
        </w:rPr>
        <w:t xml:space="preserve"> (1970) 92 WN (NSW) 1070 at 1084.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EFDF" w14:textId="77777777" w:rsidR="00D311ED" w:rsidRPr="00870284" w:rsidRDefault="00D311ED" w:rsidP="008702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4332" w14:textId="77777777" w:rsidR="008A7863" w:rsidRDefault="008A7863" w:rsidP="008846E4">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12F5A0B2" w14:textId="77777777" w:rsidR="008A7863" w:rsidRDefault="008A7863" w:rsidP="008846E4">
    <w:pPr>
      <w:pStyle w:val="Header"/>
      <w:tabs>
        <w:tab w:val="clear" w:pos="4153"/>
        <w:tab w:val="clear" w:pos="8306"/>
        <w:tab w:val="right" w:pos="1304"/>
      </w:tabs>
      <w:spacing w:line="280" w:lineRule="exact"/>
      <w:ind w:firstLine="0"/>
      <w:rPr>
        <w:rFonts w:ascii="Times New Roman" w:hAnsi="Times New Roman"/>
        <w:i/>
        <w:sz w:val="22"/>
      </w:rPr>
    </w:pPr>
  </w:p>
  <w:p w14:paraId="742283BC" w14:textId="77777777" w:rsidR="008A7863" w:rsidRDefault="008A7863" w:rsidP="008846E4">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B24B08A" w14:textId="77777777" w:rsidR="008A7863" w:rsidRPr="008846E4" w:rsidRDefault="008A7863" w:rsidP="008846E4">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A5D9" w14:textId="77777777" w:rsidR="008A7863" w:rsidRDefault="008A7863" w:rsidP="008846E4">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63457D86" w14:textId="77777777" w:rsidR="008A7863" w:rsidRDefault="008A7863" w:rsidP="008846E4">
    <w:pPr>
      <w:pStyle w:val="Header"/>
      <w:tabs>
        <w:tab w:val="clear" w:pos="4153"/>
        <w:tab w:val="clear" w:pos="8306"/>
        <w:tab w:val="left" w:pos="7200"/>
        <w:tab w:val="right" w:pos="8504"/>
      </w:tabs>
      <w:spacing w:line="280" w:lineRule="exact"/>
      <w:jc w:val="right"/>
      <w:rPr>
        <w:rFonts w:ascii="Times New Roman" w:hAnsi="Times New Roman"/>
        <w:i/>
        <w:sz w:val="22"/>
      </w:rPr>
    </w:pPr>
  </w:p>
  <w:p w14:paraId="7BED7C15" w14:textId="77777777" w:rsidR="008A7863" w:rsidRDefault="008A7863" w:rsidP="008846E4">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0BE1BE0" w14:textId="77777777" w:rsidR="008A7863" w:rsidRPr="008846E4" w:rsidRDefault="008A7863" w:rsidP="008846E4">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EEBF" w14:textId="77777777" w:rsidR="008A7863" w:rsidRDefault="008A7863" w:rsidP="008846E4">
    <w:pPr>
      <w:pStyle w:val="Header"/>
      <w:tabs>
        <w:tab w:val="clear" w:pos="4153"/>
        <w:tab w:val="clear" w:pos="8306"/>
        <w:tab w:val="center" w:pos="1134"/>
      </w:tabs>
      <w:spacing w:line="280" w:lineRule="exact"/>
      <w:ind w:firstLine="0"/>
      <w:rPr>
        <w:rFonts w:ascii="Times New Roman" w:hAnsi="Times New Roman"/>
        <w:i/>
        <w:sz w:val="22"/>
      </w:rPr>
    </w:pPr>
  </w:p>
  <w:p w14:paraId="7972173C" w14:textId="77777777" w:rsidR="008A7863" w:rsidRDefault="008A7863" w:rsidP="008846E4">
    <w:pPr>
      <w:pStyle w:val="Header"/>
      <w:tabs>
        <w:tab w:val="clear" w:pos="4153"/>
        <w:tab w:val="clear" w:pos="8306"/>
        <w:tab w:val="center" w:pos="1134"/>
      </w:tabs>
      <w:spacing w:line="280" w:lineRule="exact"/>
      <w:ind w:firstLine="0"/>
      <w:rPr>
        <w:rFonts w:ascii="Times New Roman" w:hAnsi="Times New Roman"/>
        <w:i/>
        <w:sz w:val="22"/>
      </w:rPr>
    </w:pPr>
  </w:p>
  <w:p w14:paraId="28F250C2" w14:textId="77777777" w:rsidR="008A7863" w:rsidRDefault="008A7863" w:rsidP="008846E4">
    <w:pPr>
      <w:pStyle w:val="Header"/>
      <w:tabs>
        <w:tab w:val="clear" w:pos="4153"/>
        <w:tab w:val="clear" w:pos="8306"/>
        <w:tab w:val="center" w:pos="1134"/>
      </w:tabs>
      <w:spacing w:line="280" w:lineRule="exact"/>
      <w:ind w:firstLine="0"/>
      <w:rPr>
        <w:rFonts w:ascii="Times New Roman" w:hAnsi="Times New Roman"/>
        <w:i/>
        <w:sz w:val="22"/>
      </w:rPr>
    </w:pPr>
  </w:p>
  <w:p w14:paraId="7310F4F8" w14:textId="77777777" w:rsidR="008A7863" w:rsidRPr="008846E4" w:rsidRDefault="008A7863" w:rsidP="008846E4">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1F0F" w14:textId="77777777" w:rsidR="008146BE" w:rsidRDefault="008146BE" w:rsidP="00DE1E0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7D567B15" w14:textId="77777777" w:rsidR="008146BE" w:rsidRDefault="008146BE" w:rsidP="00DE1E0C">
    <w:pPr>
      <w:pStyle w:val="Header"/>
      <w:tabs>
        <w:tab w:val="clear" w:pos="4153"/>
        <w:tab w:val="clear" w:pos="8306"/>
        <w:tab w:val="right" w:pos="1304"/>
      </w:tabs>
      <w:spacing w:line="280" w:lineRule="exact"/>
      <w:ind w:firstLine="0"/>
      <w:rPr>
        <w:rFonts w:ascii="Times New Roman" w:hAnsi="Times New Roman"/>
        <w:i/>
        <w:sz w:val="22"/>
      </w:rPr>
    </w:pPr>
  </w:p>
  <w:p w14:paraId="79BCBF8C" w14:textId="77777777" w:rsidR="008146BE" w:rsidRDefault="008146BE" w:rsidP="00DE1E0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90D65DA" w14:textId="77777777" w:rsidR="008146BE" w:rsidRPr="00DE1E0C" w:rsidRDefault="008146BE" w:rsidP="00DE1E0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1BEF" w14:textId="77777777" w:rsidR="008146BE" w:rsidRDefault="008146BE" w:rsidP="00DE1E0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1163910B" w14:textId="77777777" w:rsidR="008146BE" w:rsidRDefault="008146BE" w:rsidP="00DE1E0C">
    <w:pPr>
      <w:pStyle w:val="Header"/>
      <w:tabs>
        <w:tab w:val="clear" w:pos="4153"/>
        <w:tab w:val="clear" w:pos="8306"/>
        <w:tab w:val="left" w:pos="7200"/>
        <w:tab w:val="right" w:pos="8504"/>
      </w:tabs>
      <w:spacing w:line="280" w:lineRule="exact"/>
      <w:jc w:val="right"/>
      <w:rPr>
        <w:rFonts w:ascii="Times New Roman" w:hAnsi="Times New Roman"/>
        <w:i/>
        <w:sz w:val="22"/>
      </w:rPr>
    </w:pPr>
  </w:p>
  <w:p w14:paraId="33C01815" w14:textId="77777777" w:rsidR="008146BE" w:rsidRDefault="008146BE" w:rsidP="00DE1E0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6B68A33C" w14:textId="77777777" w:rsidR="008146BE" w:rsidRPr="00DE1E0C" w:rsidRDefault="008146BE" w:rsidP="00DE1E0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839D" w14:textId="77777777" w:rsidR="008146BE" w:rsidRDefault="008146BE" w:rsidP="00DE1E0C">
    <w:pPr>
      <w:pStyle w:val="Header"/>
      <w:tabs>
        <w:tab w:val="clear" w:pos="4153"/>
        <w:tab w:val="clear" w:pos="8306"/>
        <w:tab w:val="center" w:pos="1134"/>
      </w:tabs>
      <w:spacing w:line="280" w:lineRule="exact"/>
      <w:ind w:firstLine="0"/>
      <w:rPr>
        <w:rFonts w:ascii="Times New Roman" w:hAnsi="Times New Roman"/>
        <w:i/>
        <w:sz w:val="22"/>
      </w:rPr>
    </w:pPr>
  </w:p>
  <w:p w14:paraId="1BF9FA33" w14:textId="77777777" w:rsidR="008146BE" w:rsidRDefault="008146BE" w:rsidP="00DE1E0C">
    <w:pPr>
      <w:pStyle w:val="Header"/>
      <w:tabs>
        <w:tab w:val="clear" w:pos="4153"/>
        <w:tab w:val="clear" w:pos="8306"/>
        <w:tab w:val="center" w:pos="1134"/>
      </w:tabs>
      <w:spacing w:line="280" w:lineRule="exact"/>
      <w:ind w:firstLine="0"/>
      <w:rPr>
        <w:rFonts w:ascii="Times New Roman" w:hAnsi="Times New Roman"/>
        <w:i/>
        <w:sz w:val="22"/>
      </w:rPr>
    </w:pPr>
  </w:p>
  <w:p w14:paraId="60003A09" w14:textId="77777777" w:rsidR="008146BE" w:rsidRDefault="008146BE" w:rsidP="00DE1E0C">
    <w:pPr>
      <w:pStyle w:val="Header"/>
      <w:tabs>
        <w:tab w:val="clear" w:pos="4153"/>
        <w:tab w:val="clear" w:pos="8306"/>
        <w:tab w:val="center" w:pos="1134"/>
      </w:tabs>
      <w:spacing w:line="280" w:lineRule="exact"/>
      <w:ind w:firstLine="0"/>
      <w:rPr>
        <w:rFonts w:ascii="Times New Roman" w:hAnsi="Times New Roman"/>
        <w:i/>
        <w:sz w:val="22"/>
      </w:rPr>
    </w:pPr>
  </w:p>
  <w:p w14:paraId="03BF5E5D" w14:textId="77777777" w:rsidR="008146BE" w:rsidRPr="00DE1E0C" w:rsidRDefault="008146BE" w:rsidP="00DE1E0C">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5AD9" w14:textId="77777777" w:rsidR="008146BE" w:rsidRDefault="008146BE" w:rsidP="005A143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44532520" w14:textId="77777777" w:rsidR="008146BE" w:rsidRDefault="008146BE" w:rsidP="005A1433">
    <w:pPr>
      <w:pStyle w:val="Header"/>
      <w:tabs>
        <w:tab w:val="clear" w:pos="4153"/>
        <w:tab w:val="clear" w:pos="8306"/>
        <w:tab w:val="right" w:pos="1304"/>
      </w:tabs>
      <w:spacing w:line="280" w:lineRule="exact"/>
      <w:ind w:firstLine="0"/>
      <w:rPr>
        <w:rFonts w:ascii="Times New Roman" w:hAnsi="Times New Roman"/>
        <w:i/>
        <w:sz w:val="22"/>
      </w:rPr>
    </w:pPr>
  </w:p>
  <w:p w14:paraId="44C424DA" w14:textId="77777777" w:rsidR="008146BE" w:rsidRDefault="008146BE" w:rsidP="005A143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3C68C13" w14:textId="77777777" w:rsidR="008146BE" w:rsidRPr="005A1433" w:rsidRDefault="008146BE" w:rsidP="005A143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CADA" w14:textId="77777777" w:rsidR="008146BE" w:rsidRDefault="008146BE" w:rsidP="005A143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54760DB2" w14:textId="77777777" w:rsidR="008146BE" w:rsidRDefault="008146BE" w:rsidP="005A1433">
    <w:pPr>
      <w:pStyle w:val="Header"/>
      <w:tabs>
        <w:tab w:val="clear" w:pos="4153"/>
        <w:tab w:val="clear" w:pos="8306"/>
        <w:tab w:val="left" w:pos="7200"/>
        <w:tab w:val="right" w:pos="8504"/>
      </w:tabs>
      <w:spacing w:line="280" w:lineRule="exact"/>
      <w:jc w:val="right"/>
      <w:rPr>
        <w:rFonts w:ascii="Times New Roman" w:hAnsi="Times New Roman"/>
        <w:i/>
        <w:sz w:val="22"/>
      </w:rPr>
    </w:pPr>
  </w:p>
  <w:p w14:paraId="4FF85349" w14:textId="77777777" w:rsidR="008146BE" w:rsidRDefault="008146BE" w:rsidP="005A143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049FE766" w14:textId="77777777" w:rsidR="008146BE" w:rsidRPr="005A1433" w:rsidRDefault="008146BE" w:rsidP="005A143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F6A7" w14:textId="77777777" w:rsidR="008146BE" w:rsidRDefault="008146BE" w:rsidP="005A1433">
    <w:pPr>
      <w:pStyle w:val="Header"/>
      <w:tabs>
        <w:tab w:val="clear" w:pos="4153"/>
        <w:tab w:val="clear" w:pos="8306"/>
        <w:tab w:val="center" w:pos="1134"/>
      </w:tabs>
      <w:spacing w:line="280" w:lineRule="exact"/>
      <w:ind w:firstLine="0"/>
      <w:rPr>
        <w:rFonts w:ascii="Times New Roman" w:hAnsi="Times New Roman"/>
        <w:i/>
        <w:sz w:val="22"/>
      </w:rPr>
    </w:pPr>
  </w:p>
  <w:p w14:paraId="6A0B276D" w14:textId="77777777" w:rsidR="008146BE" w:rsidRDefault="008146BE" w:rsidP="005A1433">
    <w:pPr>
      <w:pStyle w:val="Header"/>
      <w:tabs>
        <w:tab w:val="clear" w:pos="4153"/>
        <w:tab w:val="clear" w:pos="8306"/>
        <w:tab w:val="center" w:pos="1134"/>
      </w:tabs>
      <w:spacing w:line="280" w:lineRule="exact"/>
      <w:ind w:firstLine="0"/>
      <w:rPr>
        <w:rFonts w:ascii="Times New Roman" w:hAnsi="Times New Roman"/>
        <w:i/>
        <w:sz w:val="22"/>
      </w:rPr>
    </w:pPr>
  </w:p>
  <w:p w14:paraId="48F47ABB" w14:textId="77777777" w:rsidR="008146BE" w:rsidRDefault="008146BE" w:rsidP="005A1433">
    <w:pPr>
      <w:pStyle w:val="Header"/>
      <w:tabs>
        <w:tab w:val="clear" w:pos="4153"/>
        <w:tab w:val="clear" w:pos="8306"/>
        <w:tab w:val="center" w:pos="1134"/>
      </w:tabs>
      <w:spacing w:line="280" w:lineRule="exact"/>
      <w:ind w:firstLine="0"/>
      <w:rPr>
        <w:rFonts w:ascii="Times New Roman" w:hAnsi="Times New Roman"/>
        <w:i/>
        <w:sz w:val="22"/>
      </w:rPr>
    </w:pPr>
  </w:p>
  <w:p w14:paraId="6615349E" w14:textId="77777777" w:rsidR="008146BE" w:rsidRPr="005A1433" w:rsidRDefault="008146BE" w:rsidP="005A1433">
    <w:pPr>
      <w:pStyle w:val="Header"/>
      <w:tabs>
        <w:tab w:val="clear" w:pos="4153"/>
        <w:tab w:val="clear" w:pos="8306"/>
        <w:tab w:val="center" w:pos="1134"/>
      </w:tabs>
      <w:spacing w:line="280" w:lineRule="exact"/>
      <w:ind w:firstLine="0"/>
      <w:rPr>
        <w:rFonts w:ascii="Times New Roman" w:hAnsi="Times New Roman"/>
        <w:i/>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DBB5" w14:textId="77777777" w:rsidR="001D2010" w:rsidRPr="005A1433" w:rsidRDefault="001D2010" w:rsidP="005A143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F727" w14:textId="0A01F095" w:rsidR="00D311ED" w:rsidRPr="00870284" w:rsidRDefault="00870284" w:rsidP="00870284">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34219C">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34219C">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BBF5" w14:textId="061B4EFB" w:rsidR="00CA34EB" w:rsidRPr="00870284" w:rsidRDefault="00CA34EB" w:rsidP="008702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2220" w14:textId="77777777" w:rsidR="00870284" w:rsidRPr="00D311ED" w:rsidRDefault="00870284" w:rsidP="00D311ED">
    <w:pPr>
      <w:pStyle w:val="Header"/>
      <w:tabs>
        <w:tab w:val="clear" w:pos="4153"/>
        <w:tab w:val="clear" w:pos="8306"/>
        <w:tab w:val="right" w:pos="1304"/>
      </w:tabs>
      <w:spacing w:line="280" w:lineRule="exact"/>
      <w:ind w:firstLine="0"/>
      <w:rPr>
        <w:rFonts w:ascii="Times New Roman" w:hAnsi="Times New Roman"/>
        <w:i/>
        <w:sz w:val="22"/>
      </w:rPr>
    </w:pPr>
    <w:r w:rsidRPr="00D311ED">
      <w:rPr>
        <w:rFonts w:ascii="Times New Roman" w:hAnsi="Times New Roman"/>
        <w:i/>
        <w:sz w:val="22"/>
      </w:rPr>
      <w:t>Gageler</w:t>
    </w:r>
    <w:r w:rsidRPr="00D311ED">
      <w:rPr>
        <w:rFonts w:ascii="Times New Roman" w:hAnsi="Times New Roman"/>
        <w:i/>
        <w:sz w:val="22"/>
      </w:rPr>
      <w:tab/>
      <w:t>CJ</w:t>
    </w:r>
  </w:p>
  <w:p w14:paraId="0630F4AE" w14:textId="77777777" w:rsidR="00870284" w:rsidRPr="00D311ED" w:rsidRDefault="00870284" w:rsidP="00D311ED">
    <w:pPr>
      <w:pStyle w:val="Header"/>
      <w:tabs>
        <w:tab w:val="clear" w:pos="4153"/>
        <w:tab w:val="clear" w:pos="8306"/>
        <w:tab w:val="right" w:pos="1304"/>
      </w:tabs>
      <w:spacing w:line="280" w:lineRule="exact"/>
      <w:ind w:firstLine="0"/>
      <w:rPr>
        <w:rFonts w:ascii="Times New Roman" w:hAnsi="Times New Roman"/>
        <w:i/>
        <w:sz w:val="22"/>
      </w:rPr>
    </w:pPr>
    <w:r w:rsidRPr="00D311ED">
      <w:rPr>
        <w:rFonts w:ascii="Times New Roman" w:hAnsi="Times New Roman"/>
        <w:i/>
        <w:sz w:val="22"/>
      </w:rPr>
      <w:t>Jagot</w:t>
    </w:r>
    <w:r w:rsidRPr="00D311ED">
      <w:rPr>
        <w:rFonts w:ascii="Times New Roman" w:hAnsi="Times New Roman"/>
        <w:i/>
        <w:sz w:val="22"/>
      </w:rPr>
      <w:tab/>
      <w:t>J</w:t>
    </w:r>
  </w:p>
  <w:p w14:paraId="1F275C87" w14:textId="77777777" w:rsidR="00870284" w:rsidRDefault="00870284" w:rsidP="00D311ED">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44156C0D" w14:textId="77777777" w:rsidR="00870284" w:rsidRDefault="00870284" w:rsidP="00D311ED">
    <w:pPr>
      <w:pStyle w:val="Header"/>
      <w:tabs>
        <w:tab w:val="clear" w:pos="4153"/>
        <w:tab w:val="clear" w:pos="8306"/>
        <w:tab w:val="right" w:pos="1304"/>
      </w:tabs>
      <w:spacing w:line="280" w:lineRule="exact"/>
      <w:ind w:firstLine="0"/>
      <w:rPr>
        <w:rFonts w:ascii="Times New Roman" w:hAnsi="Times New Roman"/>
        <w:i/>
        <w:sz w:val="22"/>
      </w:rPr>
    </w:pPr>
  </w:p>
  <w:p w14:paraId="04DF13BB" w14:textId="77777777" w:rsidR="00870284" w:rsidRDefault="00870284" w:rsidP="00D311ED">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D049AB6" w14:textId="77777777" w:rsidR="00870284" w:rsidRPr="00D311ED" w:rsidRDefault="00870284" w:rsidP="00D311ED">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8623" w14:textId="77777777" w:rsidR="00870284" w:rsidRPr="00D311ED" w:rsidRDefault="00870284" w:rsidP="00D311ED">
    <w:pPr>
      <w:pStyle w:val="Header"/>
      <w:tabs>
        <w:tab w:val="clear" w:pos="4153"/>
        <w:tab w:val="clear" w:pos="8306"/>
        <w:tab w:val="left" w:pos="7200"/>
        <w:tab w:val="right" w:pos="8504"/>
      </w:tabs>
      <w:spacing w:line="280" w:lineRule="exact"/>
      <w:jc w:val="right"/>
      <w:rPr>
        <w:rFonts w:ascii="Times New Roman" w:hAnsi="Times New Roman"/>
        <w:i/>
        <w:sz w:val="22"/>
      </w:rPr>
    </w:pPr>
    <w:r w:rsidRPr="00D311ED">
      <w:rPr>
        <w:rFonts w:ascii="Times New Roman" w:hAnsi="Times New Roman"/>
        <w:i/>
        <w:sz w:val="22"/>
      </w:rPr>
      <w:tab/>
      <w:t>Gageler</w:t>
    </w:r>
    <w:r w:rsidRPr="00D311ED">
      <w:rPr>
        <w:rFonts w:ascii="Times New Roman" w:hAnsi="Times New Roman"/>
        <w:i/>
        <w:sz w:val="22"/>
      </w:rPr>
      <w:tab/>
      <w:t>CJ</w:t>
    </w:r>
  </w:p>
  <w:p w14:paraId="7DC0A5A8" w14:textId="77777777" w:rsidR="00870284" w:rsidRPr="00D311ED" w:rsidRDefault="00870284" w:rsidP="00D311ED">
    <w:pPr>
      <w:pStyle w:val="Header"/>
      <w:tabs>
        <w:tab w:val="clear" w:pos="4153"/>
        <w:tab w:val="clear" w:pos="8306"/>
        <w:tab w:val="left" w:pos="7200"/>
        <w:tab w:val="right" w:pos="8504"/>
      </w:tabs>
      <w:spacing w:line="280" w:lineRule="exact"/>
      <w:jc w:val="right"/>
      <w:rPr>
        <w:rFonts w:ascii="Times New Roman" w:hAnsi="Times New Roman"/>
        <w:i/>
        <w:sz w:val="22"/>
      </w:rPr>
    </w:pPr>
    <w:r w:rsidRPr="00D311ED">
      <w:rPr>
        <w:rFonts w:ascii="Times New Roman" w:hAnsi="Times New Roman"/>
        <w:i/>
        <w:sz w:val="22"/>
      </w:rPr>
      <w:tab/>
      <w:t>Jagot</w:t>
    </w:r>
    <w:r w:rsidRPr="00D311ED">
      <w:rPr>
        <w:rFonts w:ascii="Times New Roman" w:hAnsi="Times New Roman"/>
        <w:i/>
        <w:sz w:val="22"/>
      </w:rPr>
      <w:tab/>
      <w:t>J</w:t>
    </w:r>
  </w:p>
  <w:p w14:paraId="62A02008" w14:textId="77777777" w:rsidR="00870284" w:rsidRDefault="00870284" w:rsidP="00D311ED">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33F9B271" w14:textId="77777777" w:rsidR="00870284" w:rsidRDefault="00870284" w:rsidP="00D311ED">
    <w:pPr>
      <w:pStyle w:val="Header"/>
      <w:tabs>
        <w:tab w:val="clear" w:pos="4153"/>
        <w:tab w:val="clear" w:pos="8306"/>
        <w:tab w:val="left" w:pos="7200"/>
        <w:tab w:val="right" w:pos="8504"/>
      </w:tabs>
      <w:spacing w:line="280" w:lineRule="exact"/>
      <w:jc w:val="right"/>
      <w:rPr>
        <w:rFonts w:ascii="Times New Roman" w:hAnsi="Times New Roman"/>
        <w:i/>
        <w:sz w:val="22"/>
      </w:rPr>
    </w:pPr>
  </w:p>
  <w:p w14:paraId="0D3F633C" w14:textId="77777777" w:rsidR="00870284" w:rsidRDefault="00870284" w:rsidP="00D311ED">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3CEA187" w14:textId="77777777" w:rsidR="00870284" w:rsidRPr="00D311ED" w:rsidRDefault="00870284" w:rsidP="00D311ED">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DEA4" w14:textId="77777777" w:rsidR="00870284" w:rsidRDefault="00870284" w:rsidP="00D311ED">
    <w:pPr>
      <w:pStyle w:val="Header"/>
      <w:tabs>
        <w:tab w:val="clear" w:pos="4153"/>
        <w:tab w:val="clear" w:pos="8306"/>
        <w:tab w:val="center" w:pos="1134"/>
      </w:tabs>
      <w:spacing w:line="280" w:lineRule="exact"/>
      <w:ind w:firstLine="0"/>
      <w:rPr>
        <w:rFonts w:ascii="Times New Roman" w:hAnsi="Times New Roman"/>
        <w:i/>
        <w:sz w:val="22"/>
      </w:rPr>
    </w:pPr>
  </w:p>
  <w:p w14:paraId="382C2C25" w14:textId="77777777" w:rsidR="00870284" w:rsidRDefault="00870284" w:rsidP="00D311ED">
    <w:pPr>
      <w:pStyle w:val="Header"/>
      <w:tabs>
        <w:tab w:val="clear" w:pos="4153"/>
        <w:tab w:val="clear" w:pos="8306"/>
        <w:tab w:val="center" w:pos="1134"/>
      </w:tabs>
      <w:spacing w:line="280" w:lineRule="exact"/>
      <w:ind w:firstLine="0"/>
      <w:rPr>
        <w:rFonts w:ascii="Times New Roman" w:hAnsi="Times New Roman"/>
        <w:i/>
        <w:sz w:val="22"/>
      </w:rPr>
    </w:pPr>
  </w:p>
  <w:p w14:paraId="11A656DE" w14:textId="77777777" w:rsidR="00870284" w:rsidRDefault="00870284" w:rsidP="00D311ED">
    <w:pPr>
      <w:pStyle w:val="Header"/>
      <w:tabs>
        <w:tab w:val="clear" w:pos="4153"/>
        <w:tab w:val="clear" w:pos="8306"/>
        <w:tab w:val="center" w:pos="1134"/>
      </w:tabs>
      <w:spacing w:line="280" w:lineRule="exact"/>
      <w:ind w:firstLine="0"/>
      <w:rPr>
        <w:rFonts w:ascii="Times New Roman" w:hAnsi="Times New Roman"/>
        <w:i/>
        <w:sz w:val="22"/>
      </w:rPr>
    </w:pPr>
  </w:p>
  <w:p w14:paraId="355F4ACE" w14:textId="77777777" w:rsidR="00870284" w:rsidRDefault="00870284" w:rsidP="00D311ED">
    <w:pPr>
      <w:pStyle w:val="Header"/>
      <w:tabs>
        <w:tab w:val="clear" w:pos="4153"/>
        <w:tab w:val="clear" w:pos="8306"/>
        <w:tab w:val="center" w:pos="1134"/>
      </w:tabs>
      <w:spacing w:line="280" w:lineRule="exact"/>
      <w:ind w:firstLine="0"/>
      <w:rPr>
        <w:rFonts w:ascii="Times New Roman" w:hAnsi="Times New Roman"/>
        <w:i/>
        <w:sz w:val="22"/>
      </w:rPr>
    </w:pPr>
  </w:p>
  <w:p w14:paraId="23C5979B" w14:textId="77777777" w:rsidR="00870284" w:rsidRDefault="00870284" w:rsidP="00D311ED">
    <w:pPr>
      <w:pStyle w:val="Header"/>
      <w:tabs>
        <w:tab w:val="clear" w:pos="4153"/>
        <w:tab w:val="clear" w:pos="8306"/>
        <w:tab w:val="center" w:pos="1134"/>
      </w:tabs>
      <w:spacing w:line="280" w:lineRule="exact"/>
      <w:ind w:firstLine="0"/>
      <w:rPr>
        <w:rFonts w:ascii="Times New Roman" w:hAnsi="Times New Roman"/>
        <w:i/>
        <w:sz w:val="22"/>
      </w:rPr>
    </w:pPr>
  </w:p>
  <w:p w14:paraId="6E55D5D2" w14:textId="77777777" w:rsidR="00870284" w:rsidRPr="00D311ED" w:rsidRDefault="00870284" w:rsidP="00D311ED">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DA8B" w14:textId="77777777" w:rsidR="00492078" w:rsidRDefault="00492078" w:rsidP="009A260A">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Gordon</w:t>
    </w:r>
    <w:r>
      <w:rPr>
        <w:rFonts w:ascii="Times New Roman" w:hAnsi="Times New Roman"/>
        <w:i/>
        <w:sz w:val="22"/>
      </w:rPr>
      <w:tab/>
      <w:t>J</w:t>
    </w:r>
  </w:p>
  <w:p w14:paraId="7E8BE580" w14:textId="77777777" w:rsidR="00492078" w:rsidRDefault="00492078" w:rsidP="009A260A">
    <w:pPr>
      <w:pStyle w:val="Header"/>
      <w:tabs>
        <w:tab w:val="clear" w:pos="4153"/>
        <w:tab w:val="clear" w:pos="8306"/>
        <w:tab w:val="right" w:pos="1304"/>
      </w:tabs>
      <w:spacing w:line="280" w:lineRule="exact"/>
      <w:ind w:firstLine="0"/>
      <w:rPr>
        <w:rFonts w:ascii="Times New Roman" w:hAnsi="Times New Roman"/>
        <w:i/>
        <w:sz w:val="22"/>
      </w:rPr>
    </w:pPr>
  </w:p>
  <w:p w14:paraId="57F06BFD" w14:textId="77777777" w:rsidR="00492078" w:rsidRDefault="00492078" w:rsidP="009A260A">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3D6BB8EE" w14:textId="77777777" w:rsidR="00492078" w:rsidRPr="009A260A" w:rsidRDefault="00492078" w:rsidP="009A260A">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8543" w14:textId="77777777" w:rsidR="00492078" w:rsidRDefault="00492078" w:rsidP="009A260A">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Gordon</w:t>
    </w:r>
    <w:r>
      <w:rPr>
        <w:rFonts w:ascii="Times New Roman" w:hAnsi="Times New Roman"/>
        <w:i/>
        <w:sz w:val="22"/>
      </w:rPr>
      <w:tab/>
      <w:t>J</w:t>
    </w:r>
  </w:p>
  <w:p w14:paraId="14EA255F" w14:textId="77777777" w:rsidR="00492078" w:rsidRDefault="00492078" w:rsidP="009A260A">
    <w:pPr>
      <w:pStyle w:val="Header"/>
      <w:tabs>
        <w:tab w:val="clear" w:pos="4153"/>
        <w:tab w:val="clear" w:pos="8306"/>
        <w:tab w:val="left" w:pos="7200"/>
        <w:tab w:val="right" w:pos="8504"/>
      </w:tabs>
      <w:spacing w:line="280" w:lineRule="exact"/>
      <w:jc w:val="right"/>
      <w:rPr>
        <w:rFonts w:ascii="Times New Roman" w:hAnsi="Times New Roman"/>
        <w:i/>
        <w:sz w:val="22"/>
      </w:rPr>
    </w:pPr>
  </w:p>
  <w:p w14:paraId="75A872AB" w14:textId="77777777" w:rsidR="00492078" w:rsidRDefault="00492078" w:rsidP="009A260A">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5A43FD0F" w14:textId="77777777" w:rsidR="00492078" w:rsidRPr="009A260A" w:rsidRDefault="00492078" w:rsidP="009A260A">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7824" w14:textId="77777777" w:rsidR="00492078" w:rsidRDefault="00492078" w:rsidP="009A260A">
    <w:pPr>
      <w:pStyle w:val="Header"/>
      <w:tabs>
        <w:tab w:val="clear" w:pos="4153"/>
        <w:tab w:val="clear" w:pos="8306"/>
        <w:tab w:val="center" w:pos="1134"/>
      </w:tabs>
      <w:spacing w:line="280" w:lineRule="exact"/>
      <w:ind w:firstLine="0"/>
      <w:rPr>
        <w:rFonts w:ascii="Times New Roman" w:hAnsi="Times New Roman"/>
        <w:i/>
        <w:sz w:val="22"/>
      </w:rPr>
    </w:pPr>
  </w:p>
  <w:p w14:paraId="3CC4A743" w14:textId="77777777" w:rsidR="00492078" w:rsidRDefault="00492078" w:rsidP="009A260A">
    <w:pPr>
      <w:pStyle w:val="Header"/>
      <w:tabs>
        <w:tab w:val="clear" w:pos="4153"/>
        <w:tab w:val="clear" w:pos="8306"/>
        <w:tab w:val="center" w:pos="1134"/>
      </w:tabs>
      <w:spacing w:line="280" w:lineRule="exact"/>
      <w:ind w:firstLine="0"/>
      <w:rPr>
        <w:rFonts w:ascii="Times New Roman" w:hAnsi="Times New Roman"/>
        <w:i/>
        <w:sz w:val="22"/>
      </w:rPr>
    </w:pPr>
  </w:p>
  <w:p w14:paraId="5F51994B" w14:textId="77777777" w:rsidR="00492078" w:rsidRDefault="00492078" w:rsidP="009A260A">
    <w:pPr>
      <w:pStyle w:val="Header"/>
      <w:tabs>
        <w:tab w:val="clear" w:pos="4153"/>
        <w:tab w:val="clear" w:pos="8306"/>
        <w:tab w:val="center" w:pos="1134"/>
      </w:tabs>
      <w:spacing w:line="280" w:lineRule="exact"/>
      <w:ind w:firstLine="0"/>
      <w:rPr>
        <w:rFonts w:ascii="Times New Roman" w:hAnsi="Times New Roman"/>
        <w:i/>
        <w:sz w:val="22"/>
      </w:rPr>
    </w:pPr>
  </w:p>
  <w:p w14:paraId="5872B7EC" w14:textId="77777777" w:rsidR="00492078" w:rsidRPr="009A260A" w:rsidRDefault="00492078" w:rsidP="009A260A">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1ACE"/>
    <w:multiLevelType w:val="hybridMultilevel"/>
    <w:tmpl w:val="17624E12"/>
    <w:lvl w:ilvl="0" w:tplc="9906E810">
      <w:start w:val="1"/>
      <w:numFmt w:val="bullet"/>
      <w:lvlText w:val=""/>
      <w:lvlJc w:val="left"/>
      <w:pPr>
        <w:ind w:left="720" w:hanging="360"/>
      </w:pPr>
      <w:rPr>
        <w:rFonts w:ascii="Symbol" w:hAnsi="Symbol"/>
      </w:rPr>
    </w:lvl>
    <w:lvl w:ilvl="1" w:tplc="32CADCDE">
      <w:start w:val="1"/>
      <w:numFmt w:val="bullet"/>
      <w:lvlText w:val=""/>
      <w:lvlJc w:val="left"/>
      <w:pPr>
        <w:ind w:left="720" w:hanging="360"/>
      </w:pPr>
      <w:rPr>
        <w:rFonts w:ascii="Symbol" w:hAnsi="Symbol"/>
      </w:rPr>
    </w:lvl>
    <w:lvl w:ilvl="2" w:tplc="BA9CA702">
      <w:start w:val="1"/>
      <w:numFmt w:val="bullet"/>
      <w:lvlText w:val=""/>
      <w:lvlJc w:val="left"/>
      <w:pPr>
        <w:ind w:left="720" w:hanging="360"/>
      </w:pPr>
      <w:rPr>
        <w:rFonts w:ascii="Symbol" w:hAnsi="Symbol"/>
      </w:rPr>
    </w:lvl>
    <w:lvl w:ilvl="3" w:tplc="7F86C570">
      <w:start w:val="1"/>
      <w:numFmt w:val="bullet"/>
      <w:lvlText w:val=""/>
      <w:lvlJc w:val="left"/>
      <w:pPr>
        <w:ind w:left="720" w:hanging="360"/>
      </w:pPr>
      <w:rPr>
        <w:rFonts w:ascii="Symbol" w:hAnsi="Symbol"/>
      </w:rPr>
    </w:lvl>
    <w:lvl w:ilvl="4" w:tplc="05640742">
      <w:start w:val="1"/>
      <w:numFmt w:val="bullet"/>
      <w:lvlText w:val=""/>
      <w:lvlJc w:val="left"/>
      <w:pPr>
        <w:ind w:left="720" w:hanging="360"/>
      </w:pPr>
      <w:rPr>
        <w:rFonts w:ascii="Symbol" w:hAnsi="Symbol"/>
      </w:rPr>
    </w:lvl>
    <w:lvl w:ilvl="5" w:tplc="CAFCD06E">
      <w:start w:val="1"/>
      <w:numFmt w:val="bullet"/>
      <w:lvlText w:val=""/>
      <w:lvlJc w:val="left"/>
      <w:pPr>
        <w:ind w:left="720" w:hanging="360"/>
      </w:pPr>
      <w:rPr>
        <w:rFonts w:ascii="Symbol" w:hAnsi="Symbol"/>
      </w:rPr>
    </w:lvl>
    <w:lvl w:ilvl="6" w:tplc="C2467F52">
      <w:start w:val="1"/>
      <w:numFmt w:val="bullet"/>
      <w:lvlText w:val=""/>
      <w:lvlJc w:val="left"/>
      <w:pPr>
        <w:ind w:left="720" w:hanging="360"/>
      </w:pPr>
      <w:rPr>
        <w:rFonts w:ascii="Symbol" w:hAnsi="Symbol"/>
      </w:rPr>
    </w:lvl>
    <w:lvl w:ilvl="7" w:tplc="ECD2E76A">
      <w:start w:val="1"/>
      <w:numFmt w:val="bullet"/>
      <w:lvlText w:val=""/>
      <w:lvlJc w:val="left"/>
      <w:pPr>
        <w:ind w:left="720" w:hanging="360"/>
      </w:pPr>
      <w:rPr>
        <w:rFonts w:ascii="Symbol" w:hAnsi="Symbol"/>
      </w:rPr>
    </w:lvl>
    <w:lvl w:ilvl="8" w:tplc="4D006764">
      <w:start w:val="1"/>
      <w:numFmt w:val="bullet"/>
      <w:lvlText w:val=""/>
      <w:lvlJc w:val="left"/>
      <w:pPr>
        <w:ind w:left="720" w:hanging="360"/>
      </w:pPr>
      <w:rPr>
        <w:rFonts w:ascii="Symbol" w:hAnsi="Symbol"/>
      </w:rPr>
    </w:lvl>
  </w:abstractNum>
  <w:abstractNum w:abstractNumId="11" w15:restartNumberingAfterBreak="0">
    <w:nsid w:val="08206F86"/>
    <w:multiLevelType w:val="hybridMultilevel"/>
    <w:tmpl w:val="8D2A308A"/>
    <w:lvl w:ilvl="0" w:tplc="74242024">
      <w:start w:val="1"/>
      <w:numFmt w:val="bullet"/>
      <w:lvlText w:val=""/>
      <w:lvlJc w:val="left"/>
      <w:pPr>
        <w:ind w:left="720" w:hanging="360"/>
      </w:pPr>
      <w:rPr>
        <w:rFonts w:ascii="Symbol" w:hAnsi="Symbol"/>
      </w:rPr>
    </w:lvl>
    <w:lvl w:ilvl="1" w:tplc="68945346">
      <w:start w:val="1"/>
      <w:numFmt w:val="bullet"/>
      <w:lvlText w:val=""/>
      <w:lvlJc w:val="left"/>
      <w:pPr>
        <w:ind w:left="720" w:hanging="360"/>
      </w:pPr>
      <w:rPr>
        <w:rFonts w:ascii="Symbol" w:hAnsi="Symbol"/>
      </w:rPr>
    </w:lvl>
    <w:lvl w:ilvl="2" w:tplc="1B2CAF5E">
      <w:start w:val="1"/>
      <w:numFmt w:val="bullet"/>
      <w:lvlText w:val=""/>
      <w:lvlJc w:val="left"/>
      <w:pPr>
        <w:ind w:left="720" w:hanging="360"/>
      </w:pPr>
      <w:rPr>
        <w:rFonts w:ascii="Symbol" w:hAnsi="Symbol"/>
      </w:rPr>
    </w:lvl>
    <w:lvl w:ilvl="3" w:tplc="277655BA">
      <w:start w:val="1"/>
      <w:numFmt w:val="bullet"/>
      <w:lvlText w:val=""/>
      <w:lvlJc w:val="left"/>
      <w:pPr>
        <w:ind w:left="720" w:hanging="360"/>
      </w:pPr>
      <w:rPr>
        <w:rFonts w:ascii="Symbol" w:hAnsi="Symbol"/>
      </w:rPr>
    </w:lvl>
    <w:lvl w:ilvl="4" w:tplc="46C0AED6">
      <w:start w:val="1"/>
      <w:numFmt w:val="bullet"/>
      <w:lvlText w:val=""/>
      <w:lvlJc w:val="left"/>
      <w:pPr>
        <w:ind w:left="720" w:hanging="360"/>
      </w:pPr>
      <w:rPr>
        <w:rFonts w:ascii="Symbol" w:hAnsi="Symbol"/>
      </w:rPr>
    </w:lvl>
    <w:lvl w:ilvl="5" w:tplc="B626570A">
      <w:start w:val="1"/>
      <w:numFmt w:val="bullet"/>
      <w:lvlText w:val=""/>
      <w:lvlJc w:val="left"/>
      <w:pPr>
        <w:ind w:left="720" w:hanging="360"/>
      </w:pPr>
      <w:rPr>
        <w:rFonts w:ascii="Symbol" w:hAnsi="Symbol"/>
      </w:rPr>
    </w:lvl>
    <w:lvl w:ilvl="6" w:tplc="708668F8">
      <w:start w:val="1"/>
      <w:numFmt w:val="bullet"/>
      <w:lvlText w:val=""/>
      <w:lvlJc w:val="left"/>
      <w:pPr>
        <w:ind w:left="720" w:hanging="360"/>
      </w:pPr>
      <w:rPr>
        <w:rFonts w:ascii="Symbol" w:hAnsi="Symbol"/>
      </w:rPr>
    </w:lvl>
    <w:lvl w:ilvl="7" w:tplc="5CAEEE66">
      <w:start w:val="1"/>
      <w:numFmt w:val="bullet"/>
      <w:lvlText w:val=""/>
      <w:lvlJc w:val="left"/>
      <w:pPr>
        <w:ind w:left="720" w:hanging="360"/>
      </w:pPr>
      <w:rPr>
        <w:rFonts w:ascii="Symbol" w:hAnsi="Symbol"/>
      </w:rPr>
    </w:lvl>
    <w:lvl w:ilvl="8" w:tplc="65B418BE">
      <w:start w:val="1"/>
      <w:numFmt w:val="bullet"/>
      <w:lvlText w:val=""/>
      <w:lvlJc w:val="left"/>
      <w:pPr>
        <w:ind w:left="720" w:hanging="360"/>
      </w:pPr>
      <w:rPr>
        <w:rFonts w:ascii="Symbol" w:hAnsi="Symbol"/>
      </w:rPr>
    </w:lvl>
  </w:abstractNum>
  <w:abstractNum w:abstractNumId="12"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0C8C7C70"/>
    <w:multiLevelType w:val="hybridMultilevel"/>
    <w:tmpl w:val="4634BB48"/>
    <w:lvl w:ilvl="0" w:tplc="6E8A460A">
      <w:start w:val="1"/>
      <w:numFmt w:val="decimal"/>
      <w:lvlText w:val="%1)"/>
      <w:lvlJc w:val="left"/>
      <w:pPr>
        <w:ind w:left="1020" w:hanging="360"/>
      </w:pPr>
    </w:lvl>
    <w:lvl w:ilvl="1" w:tplc="688C36C0">
      <w:start w:val="1"/>
      <w:numFmt w:val="decimal"/>
      <w:lvlText w:val="%2)"/>
      <w:lvlJc w:val="left"/>
      <w:pPr>
        <w:ind w:left="1020" w:hanging="360"/>
      </w:pPr>
    </w:lvl>
    <w:lvl w:ilvl="2" w:tplc="E8F2303A">
      <w:start w:val="1"/>
      <w:numFmt w:val="decimal"/>
      <w:lvlText w:val="%3)"/>
      <w:lvlJc w:val="left"/>
      <w:pPr>
        <w:ind w:left="1020" w:hanging="360"/>
      </w:pPr>
    </w:lvl>
    <w:lvl w:ilvl="3" w:tplc="6CCE8B48">
      <w:start w:val="1"/>
      <w:numFmt w:val="decimal"/>
      <w:lvlText w:val="%4)"/>
      <w:lvlJc w:val="left"/>
      <w:pPr>
        <w:ind w:left="1020" w:hanging="360"/>
      </w:pPr>
    </w:lvl>
    <w:lvl w:ilvl="4" w:tplc="BA468CA8">
      <w:start w:val="1"/>
      <w:numFmt w:val="decimal"/>
      <w:lvlText w:val="%5)"/>
      <w:lvlJc w:val="left"/>
      <w:pPr>
        <w:ind w:left="1020" w:hanging="360"/>
      </w:pPr>
    </w:lvl>
    <w:lvl w:ilvl="5" w:tplc="A64064C0">
      <w:start w:val="1"/>
      <w:numFmt w:val="decimal"/>
      <w:lvlText w:val="%6)"/>
      <w:lvlJc w:val="left"/>
      <w:pPr>
        <w:ind w:left="1020" w:hanging="360"/>
      </w:pPr>
    </w:lvl>
    <w:lvl w:ilvl="6" w:tplc="8D2EBDD8">
      <w:start w:val="1"/>
      <w:numFmt w:val="decimal"/>
      <w:lvlText w:val="%7)"/>
      <w:lvlJc w:val="left"/>
      <w:pPr>
        <w:ind w:left="1020" w:hanging="360"/>
      </w:pPr>
    </w:lvl>
    <w:lvl w:ilvl="7" w:tplc="96E42D30">
      <w:start w:val="1"/>
      <w:numFmt w:val="decimal"/>
      <w:lvlText w:val="%8)"/>
      <w:lvlJc w:val="left"/>
      <w:pPr>
        <w:ind w:left="1020" w:hanging="360"/>
      </w:pPr>
    </w:lvl>
    <w:lvl w:ilvl="8" w:tplc="D764A7D8">
      <w:start w:val="1"/>
      <w:numFmt w:val="decimal"/>
      <w:lvlText w:val="%9)"/>
      <w:lvlJc w:val="left"/>
      <w:pPr>
        <w:ind w:left="1020" w:hanging="360"/>
      </w:pPr>
    </w:lvl>
  </w:abstractNum>
  <w:abstractNum w:abstractNumId="14"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0FB30519"/>
    <w:multiLevelType w:val="hybridMultilevel"/>
    <w:tmpl w:val="8BA25C92"/>
    <w:lvl w:ilvl="0" w:tplc="D2F231FC">
      <w:start w:val="1"/>
      <w:numFmt w:val="bullet"/>
      <w:lvlText w:val=""/>
      <w:lvlJc w:val="left"/>
      <w:pPr>
        <w:ind w:left="720" w:hanging="360"/>
      </w:pPr>
      <w:rPr>
        <w:rFonts w:ascii="Symbol" w:hAnsi="Symbol"/>
      </w:rPr>
    </w:lvl>
    <w:lvl w:ilvl="1" w:tplc="FE06AF88">
      <w:start w:val="1"/>
      <w:numFmt w:val="bullet"/>
      <w:lvlText w:val=""/>
      <w:lvlJc w:val="left"/>
      <w:pPr>
        <w:ind w:left="720" w:hanging="360"/>
      </w:pPr>
      <w:rPr>
        <w:rFonts w:ascii="Symbol" w:hAnsi="Symbol"/>
      </w:rPr>
    </w:lvl>
    <w:lvl w:ilvl="2" w:tplc="958A56D6">
      <w:start w:val="1"/>
      <w:numFmt w:val="bullet"/>
      <w:lvlText w:val=""/>
      <w:lvlJc w:val="left"/>
      <w:pPr>
        <w:ind w:left="720" w:hanging="360"/>
      </w:pPr>
      <w:rPr>
        <w:rFonts w:ascii="Symbol" w:hAnsi="Symbol"/>
      </w:rPr>
    </w:lvl>
    <w:lvl w:ilvl="3" w:tplc="B70A85E4">
      <w:start w:val="1"/>
      <w:numFmt w:val="bullet"/>
      <w:lvlText w:val=""/>
      <w:lvlJc w:val="left"/>
      <w:pPr>
        <w:ind w:left="720" w:hanging="360"/>
      </w:pPr>
      <w:rPr>
        <w:rFonts w:ascii="Symbol" w:hAnsi="Symbol"/>
      </w:rPr>
    </w:lvl>
    <w:lvl w:ilvl="4" w:tplc="F37EB82A">
      <w:start w:val="1"/>
      <w:numFmt w:val="bullet"/>
      <w:lvlText w:val=""/>
      <w:lvlJc w:val="left"/>
      <w:pPr>
        <w:ind w:left="720" w:hanging="360"/>
      </w:pPr>
      <w:rPr>
        <w:rFonts w:ascii="Symbol" w:hAnsi="Symbol"/>
      </w:rPr>
    </w:lvl>
    <w:lvl w:ilvl="5" w:tplc="D060A85E">
      <w:start w:val="1"/>
      <w:numFmt w:val="bullet"/>
      <w:lvlText w:val=""/>
      <w:lvlJc w:val="left"/>
      <w:pPr>
        <w:ind w:left="720" w:hanging="360"/>
      </w:pPr>
      <w:rPr>
        <w:rFonts w:ascii="Symbol" w:hAnsi="Symbol"/>
      </w:rPr>
    </w:lvl>
    <w:lvl w:ilvl="6" w:tplc="9BEEA624">
      <w:start w:val="1"/>
      <w:numFmt w:val="bullet"/>
      <w:lvlText w:val=""/>
      <w:lvlJc w:val="left"/>
      <w:pPr>
        <w:ind w:left="720" w:hanging="360"/>
      </w:pPr>
      <w:rPr>
        <w:rFonts w:ascii="Symbol" w:hAnsi="Symbol"/>
      </w:rPr>
    </w:lvl>
    <w:lvl w:ilvl="7" w:tplc="1DFCB3FA">
      <w:start w:val="1"/>
      <w:numFmt w:val="bullet"/>
      <w:lvlText w:val=""/>
      <w:lvlJc w:val="left"/>
      <w:pPr>
        <w:ind w:left="720" w:hanging="360"/>
      </w:pPr>
      <w:rPr>
        <w:rFonts w:ascii="Symbol" w:hAnsi="Symbol"/>
      </w:rPr>
    </w:lvl>
    <w:lvl w:ilvl="8" w:tplc="00B43556">
      <w:start w:val="1"/>
      <w:numFmt w:val="bullet"/>
      <w:lvlText w:val=""/>
      <w:lvlJc w:val="left"/>
      <w:pPr>
        <w:ind w:left="720" w:hanging="360"/>
      </w:pPr>
      <w:rPr>
        <w:rFonts w:ascii="Symbol" w:hAnsi="Symbol"/>
      </w:rPr>
    </w:lvl>
  </w:abstractNum>
  <w:abstractNum w:abstractNumId="16" w15:restartNumberingAfterBreak="0">
    <w:nsid w:val="142F126C"/>
    <w:multiLevelType w:val="hybridMultilevel"/>
    <w:tmpl w:val="E038636A"/>
    <w:lvl w:ilvl="0" w:tplc="34F61814">
      <w:start w:val="1"/>
      <w:numFmt w:val="lowerRoman"/>
      <w:lvlText w:val="%1)"/>
      <w:lvlJc w:val="right"/>
      <w:pPr>
        <w:ind w:left="1020" w:hanging="360"/>
      </w:pPr>
    </w:lvl>
    <w:lvl w:ilvl="1" w:tplc="32147D1C">
      <w:start w:val="1"/>
      <w:numFmt w:val="lowerRoman"/>
      <w:lvlText w:val="%2)"/>
      <w:lvlJc w:val="right"/>
      <w:pPr>
        <w:ind w:left="1020" w:hanging="360"/>
      </w:pPr>
    </w:lvl>
    <w:lvl w:ilvl="2" w:tplc="FC9C7AE6">
      <w:start w:val="1"/>
      <w:numFmt w:val="lowerRoman"/>
      <w:lvlText w:val="%3)"/>
      <w:lvlJc w:val="right"/>
      <w:pPr>
        <w:ind w:left="1020" w:hanging="360"/>
      </w:pPr>
    </w:lvl>
    <w:lvl w:ilvl="3" w:tplc="4F026D88">
      <w:start w:val="1"/>
      <w:numFmt w:val="lowerRoman"/>
      <w:lvlText w:val="%4)"/>
      <w:lvlJc w:val="right"/>
      <w:pPr>
        <w:ind w:left="1020" w:hanging="360"/>
      </w:pPr>
    </w:lvl>
    <w:lvl w:ilvl="4" w:tplc="9DD80B66">
      <w:start w:val="1"/>
      <w:numFmt w:val="lowerRoman"/>
      <w:lvlText w:val="%5)"/>
      <w:lvlJc w:val="right"/>
      <w:pPr>
        <w:ind w:left="1020" w:hanging="360"/>
      </w:pPr>
    </w:lvl>
    <w:lvl w:ilvl="5" w:tplc="AB3EE712">
      <w:start w:val="1"/>
      <w:numFmt w:val="lowerRoman"/>
      <w:lvlText w:val="%6)"/>
      <w:lvlJc w:val="right"/>
      <w:pPr>
        <w:ind w:left="1020" w:hanging="360"/>
      </w:pPr>
    </w:lvl>
    <w:lvl w:ilvl="6" w:tplc="5CB4BC46">
      <w:start w:val="1"/>
      <w:numFmt w:val="lowerRoman"/>
      <w:lvlText w:val="%7)"/>
      <w:lvlJc w:val="right"/>
      <w:pPr>
        <w:ind w:left="1020" w:hanging="360"/>
      </w:pPr>
    </w:lvl>
    <w:lvl w:ilvl="7" w:tplc="607CF09A">
      <w:start w:val="1"/>
      <w:numFmt w:val="lowerRoman"/>
      <w:lvlText w:val="%8)"/>
      <w:lvlJc w:val="right"/>
      <w:pPr>
        <w:ind w:left="1020" w:hanging="360"/>
      </w:pPr>
    </w:lvl>
    <w:lvl w:ilvl="8" w:tplc="05F040D8">
      <w:start w:val="1"/>
      <w:numFmt w:val="lowerRoman"/>
      <w:lvlText w:val="%9)"/>
      <w:lvlJc w:val="right"/>
      <w:pPr>
        <w:ind w:left="1020" w:hanging="360"/>
      </w:pPr>
    </w:lvl>
  </w:abstractNum>
  <w:abstractNum w:abstractNumId="17" w15:restartNumberingAfterBreak="0">
    <w:nsid w:val="162838C4"/>
    <w:multiLevelType w:val="hybridMultilevel"/>
    <w:tmpl w:val="F65845D8"/>
    <w:lvl w:ilvl="0" w:tplc="E072341A">
      <w:start w:val="1"/>
      <w:numFmt w:val="bullet"/>
      <w:lvlText w:val=""/>
      <w:lvlJc w:val="left"/>
      <w:pPr>
        <w:ind w:left="720" w:hanging="360"/>
      </w:pPr>
      <w:rPr>
        <w:rFonts w:ascii="Symbol" w:hAnsi="Symbol"/>
      </w:rPr>
    </w:lvl>
    <w:lvl w:ilvl="1" w:tplc="47A024B8">
      <w:start w:val="1"/>
      <w:numFmt w:val="bullet"/>
      <w:lvlText w:val=""/>
      <w:lvlJc w:val="left"/>
      <w:pPr>
        <w:ind w:left="720" w:hanging="360"/>
      </w:pPr>
      <w:rPr>
        <w:rFonts w:ascii="Symbol" w:hAnsi="Symbol"/>
      </w:rPr>
    </w:lvl>
    <w:lvl w:ilvl="2" w:tplc="0E8EAF5A">
      <w:start w:val="1"/>
      <w:numFmt w:val="bullet"/>
      <w:lvlText w:val=""/>
      <w:lvlJc w:val="left"/>
      <w:pPr>
        <w:ind w:left="720" w:hanging="360"/>
      </w:pPr>
      <w:rPr>
        <w:rFonts w:ascii="Symbol" w:hAnsi="Symbol"/>
      </w:rPr>
    </w:lvl>
    <w:lvl w:ilvl="3" w:tplc="C5EC8CDE">
      <w:start w:val="1"/>
      <w:numFmt w:val="bullet"/>
      <w:lvlText w:val=""/>
      <w:lvlJc w:val="left"/>
      <w:pPr>
        <w:ind w:left="720" w:hanging="360"/>
      </w:pPr>
      <w:rPr>
        <w:rFonts w:ascii="Symbol" w:hAnsi="Symbol"/>
      </w:rPr>
    </w:lvl>
    <w:lvl w:ilvl="4" w:tplc="C5F00206">
      <w:start w:val="1"/>
      <w:numFmt w:val="bullet"/>
      <w:lvlText w:val=""/>
      <w:lvlJc w:val="left"/>
      <w:pPr>
        <w:ind w:left="720" w:hanging="360"/>
      </w:pPr>
      <w:rPr>
        <w:rFonts w:ascii="Symbol" w:hAnsi="Symbol"/>
      </w:rPr>
    </w:lvl>
    <w:lvl w:ilvl="5" w:tplc="20FCBA7A">
      <w:start w:val="1"/>
      <w:numFmt w:val="bullet"/>
      <w:lvlText w:val=""/>
      <w:lvlJc w:val="left"/>
      <w:pPr>
        <w:ind w:left="720" w:hanging="360"/>
      </w:pPr>
      <w:rPr>
        <w:rFonts w:ascii="Symbol" w:hAnsi="Symbol"/>
      </w:rPr>
    </w:lvl>
    <w:lvl w:ilvl="6" w:tplc="56021412">
      <w:start w:val="1"/>
      <w:numFmt w:val="bullet"/>
      <w:lvlText w:val=""/>
      <w:lvlJc w:val="left"/>
      <w:pPr>
        <w:ind w:left="720" w:hanging="360"/>
      </w:pPr>
      <w:rPr>
        <w:rFonts w:ascii="Symbol" w:hAnsi="Symbol"/>
      </w:rPr>
    </w:lvl>
    <w:lvl w:ilvl="7" w:tplc="48762A44">
      <w:start w:val="1"/>
      <w:numFmt w:val="bullet"/>
      <w:lvlText w:val=""/>
      <w:lvlJc w:val="left"/>
      <w:pPr>
        <w:ind w:left="720" w:hanging="360"/>
      </w:pPr>
      <w:rPr>
        <w:rFonts w:ascii="Symbol" w:hAnsi="Symbol"/>
      </w:rPr>
    </w:lvl>
    <w:lvl w:ilvl="8" w:tplc="DD4EA836">
      <w:start w:val="1"/>
      <w:numFmt w:val="bullet"/>
      <w:lvlText w:val=""/>
      <w:lvlJc w:val="left"/>
      <w:pPr>
        <w:ind w:left="720" w:hanging="360"/>
      </w:pPr>
      <w:rPr>
        <w:rFonts w:ascii="Symbol" w:hAnsi="Symbol"/>
      </w:rPr>
    </w:lvl>
  </w:abstractNum>
  <w:abstractNum w:abstractNumId="18" w15:restartNumberingAfterBreak="0">
    <w:nsid w:val="18301FD4"/>
    <w:multiLevelType w:val="hybridMultilevel"/>
    <w:tmpl w:val="83DAEA12"/>
    <w:lvl w:ilvl="0" w:tplc="75E8CCB6">
      <w:start w:val="1"/>
      <w:numFmt w:val="bullet"/>
      <w:lvlText w:val=""/>
      <w:lvlJc w:val="left"/>
      <w:pPr>
        <w:ind w:left="720" w:hanging="360"/>
      </w:pPr>
      <w:rPr>
        <w:rFonts w:ascii="Symbol" w:hAnsi="Symbol"/>
      </w:rPr>
    </w:lvl>
    <w:lvl w:ilvl="1" w:tplc="E9FAAB18">
      <w:start w:val="1"/>
      <w:numFmt w:val="bullet"/>
      <w:lvlText w:val=""/>
      <w:lvlJc w:val="left"/>
      <w:pPr>
        <w:ind w:left="720" w:hanging="360"/>
      </w:pPr>
      <w:rPr>
        <w:rFonts w:ascii="Symbol" w:hAnsi="Symbol"/>
      </w:rPr>
    </w:lvl>
    <w:lvl w:ilvl="2" w:tplc="22D23B0C">
      <w:start w:val="1"/>
      <w:numFmt w:val="bullet"/>
      <w:lvlText w:val=""/>
      <w:lvlJc w:val="left"/>
      <w:pPr>
        <w:ind w:left="720" w:hanging="360"/>
      </w:pPr>
      <w:rPr>
        <w:rFonts w:ascii="Symbol" w:hAnsi="Symbol"/>
      </w:rPr>
    </w:lvl>
    <w:lvl w:ilvl="3" w:tplc="9D44C7EE">
      <w:start w:val="1"/>
      <w:numFmt w:val="bullet"/>
      <w:lvlText w:val=""/>
      <w:lvlJc w:val="left"/>
      <w:pPr>
        <w:ind w:left="720" w:hanging="360"/>
      </w:pPr>
      <w:rPr>
        <w:rFonts w:ascii="Symbol" w:hAnsi="Symbol"/>
      </w:rPr>
    </w:lvl>
    <w:lvl w:ilvl="4" w:tplc="7654108E">
      <w:start w:val="1"/>
      <w:numFmt w:val="bullet"/>
      <w:lvlText w:val=""/>
      <w:lvlJc w:val="left"/>
      <w:pPr>
        <w:ind w:left="720" w:hanging="360"/>
      </w:pPr>
      <w:rPr>
        <w:rFonts w:ascii="Symbol" w:hAnsi="Symbol"/>
      </w:rPr>
    </w:lvl>
    <w:lvl w:ilvl="5" w:tplc="64488964">
      <w:start w:val="1"/>
      <w:numFmt w:val="bullet"/>
      <w:lvlText w:val=""/>
      <w:lvlJc w:val="left"/>
      <w:pPr>
        <w:ind w:left="720" w:hanging="360"/>
      </w:pPr>
      <w:rPr>
        <w:rFonts w:ascii="Symbol" w:hAnsi="Symbol"/>
      </w:rPr>
    </w:lvl>
    <w:lvl w:ilvl="6" w:tplc="5E28A230">
      <w:start w:val="1"/>
      <w:numFmt w:val="bullet"/>
      <w:lvlText w:val=""/>
      <w:lvlJc w:val="left"/>
      <w:pPr>
        <w:ind w:left="720" w:hanging="360"/>
      </w:pPr>
      <w:rPr>
        <w:rFonts w:ascii="Symbol" w:hAnsi="Symbol"/>
      </w:rPr>
    </w:lvl>
    <w:lvl w:ilvl="7" w:tplc="990CEE00">
      <w:start w:val="1"/>
      <w:numFmt w:val="bullet"/>
      <w:lvlText w:val=""/>
      <w:lvlJc w:val="left"/>
      <w:pPr>
        <w:ind w:left="720" w:hanging="360"/>
      </w:pPr>
      <w:rPr>
        <w:rFonts w:ascii="Symbol" w:hAnsi="Symbol"/>
      </w:rPr>
    </w:lvl>
    <w:lvl w:ilvl="8" w:tplc="359E3B12">
      <w:start w:val="1"/>
      <w:numFmt w:val="bullet"/>
      <w:lvlText w:val=""/>
      <w:lvlJc w:val="left"/>
      <w:pPr>
        <w:ind w:left="720" w:hanging="360"/>
      </w:pPr>
      <w:rPr>
        <w:rFonts w:ascii="Symbol" w:hAnsi="Symbol"/>
      </w:rPr>
    </w:lvl>
  </w:abstractNum>
  <w:abstractNum w:abstractNumId="19" w15:restartNumberingAfterBreak="0">
    <w:nsid w:val="1CFF1A65"/>
    <w:multiLevelType w:val="hybridMultilevel"/>
    <w:tmpl w:val="91B44766"/>
    <w:lvl w:ilvl="0" w:tplc="67B26EA2">
      <w:start w:val="1"/>
      <w:numFmt w:val="bullet"/>
      <w:lvlText w:val=""/>
      <w:lvlJc w:val="left"/>
      <w:pPr>
        <w:ind w:left="720" w:hanging="360"/>
      </w:pPr>
      <w:rPr>
        <w:rFonts w:ascii="Symbol" w:hAnsi="Symbol"/>
      </w:rPr>
    </w:lvl>
    <w:lvl w:ilvl="1" w:tplc="9A16D1B2">
      <w:start w:val="1"/>
      <w:numFmt w:val="bullet"/>
      <w:lvlText w:val=""/>
      <w:lvlJc w:val="left"/>
      <w:pPr>
        <w:ind w:left="720" w:hanging="360"/>
      </w:pPr>
      <w:rPr>
        <w:rFonts w:ascii="Symbol" w:hAnsi="Symbol"/>
      </w:rPr>
    </w:lvl>
    <w:lvl w:ilvl="2" w:tplc="38FECC14">
      <w:start w:val="1"/>
      <w:numFmt w:val="bullet"/>
      <w:lvlText w:val=""/>
      <w:lvlJc w:val="left"/>
      <w:pPr>
        <w:ind w:left="720" w:hanging="360"/>
      </w:pPr>
      <w:rPr>
        <w:rFonts w:ascii="Symbol" w:hAnsi="Symbol"/>
      </w:rPr>
    </w:lvl>
    <w:lvl w:ilvl="3" w:tplc="B3766572">
      <w:start w:val="1"/>
      <w:numFmt w:val="bullet"/>
      <w:lvlText w:val=""/>
      <w:lvlJc w:val="left"/>
      <w:pPr>
        <w:ind w:left="720" w:hanging="360"/>
      </w:pPr>
      <w:rPr>
        <w:rFonts w:ascii="Symbol" w:hAnsi="Symbol"/>
      </w:rPr>
    </w:lvl>
    <w:lvl w:ilvl="4" w:tplc="55589C7C">
      <w:start w:val="1"/>
      <w:numFmt w:val="bullet"/>
      <w:lvlText w:val=""/>
      <w:lvlJc w:val="left"/>
      <w:pPr>
        <w:ind w:left="720" w:hanging="360"/>
      </w:pPr>
      <w:rPr>
        <w:rFonts w:ascii="Symbol" w:hAnsi="Symbol"/>
      </w:rPr>
    </w:lvl>
    <w:lvl w:ilvl="5" w:tplc="B0A88D9E">
      <w:start w:val="1"/>
      <w:numFmt w:val="bullet"/>
      <w:lvlText w:val=""/>
      <w:lvlJc w:val="left"/>
      <w:pPr>
        <w:ind w:left="720" w:hanging="360"/>
      </w:pPr>
      <w:rPr>
        <w:rFonts w:ascii="Symbol" w:hAnsi="Symbol"/>
      </w:rPr>
    </w:lvl>
    <w:lvl w:ilvl="6" w:tplc="4C1C6376">
      <w:start w:val="1"/>
      <w:numFmt w:val="bullet"/>
      <w:lvlText w:val=""/>
      <w:lvlJc w:val="left"/>
      <w:pPr>
        <w:ind w:left="720" w:hanging="360"/>
      </w:pPr>
      <w:rPr>
        <w:rFonts w:ascii="Symbol" w:hAnsi="Symbol"/>
      </w:rPr>
    </w:lvl>
    <w:lvl w:ilvl="7" w:tplc="45EAA12E">
      <w:start w:val="1"/>
      <w:numFmt w:val="bullet"/>
      <w:lvlText w:val=""/>
      <w:lvlJc w:val="left"/>
      <w:pPr>
        <w:ind w:left="720" w:hanging="360"/>
      </w:pPr>
      <w:rPr>
        <w:rFonts w:ascii="Symbol" w:hAnsi="Symbol"/>
      </w:rPr>
    </w:lvl>
    <w:lvl w:ilvl="8" w:tplc="1436BE3A">
      <w:start w:val="1"/>
      <w:numFmt w:val="bullet"/>
      <w:lvlText w:val=""/>
      <w:lvlJc w:val="left"/>
      <w:pPr>
        <w:ind w:left="720" w:hanging="360"/>
      </w:pPr>
      <w:rPr>
        <w:rFonts w:ascii="Symbol" w:hAnsi="Symbol"/>
      </w:rPr>
    </w:lvl>
  </w:abstractNum>
  <w:abstractNum w:abstractNumId="20"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DEA2620"/>
    <w:multiLevelType w:val="hybridMultilevel"/>
    <w:tmpl w:val="8C7CE260"/>
    <w:lvl w:ilvl="0" w:tplc="2E12B770">
      <w:start w:val="1"/>
      <w:numFmt w:val="bullet"/>
      <w:lvlText w:val=""/>
      <w:lvlJc w:val="left"/>
      <w:pPr>
        <w:ind w:left="1020" w:hanging="360"/>
      </w:pPr>
      <w:rPr>
        <w:rFonts w:ascii="Symbol" w:hAnsi="Symbol"/>
      </w:rPr>
    </w:lvl>
    <w:lvl w:ilvl="1" w:tplc="D1D69A56">
      <w:start w:val="1"/>
      <w:numFmt w:val="bullet"/>
      <w:lvlText w:val=""/>
      <w:lvlJc w:val="left"/>
      <w:pPr>
        <w:ind w:left="1020" w:hanging="360"/>
      </w:pPr>
      <w:rPr>
        <w:rFonts w:ascii="Symbol" w:hAnsi="Symbol"/>
      </w:rPr>
    </w:lvl>
    <w:lvl w:ilvl="2" w:tplc="5718C9FC">
      <w:start w:val="1"/>
      <w:numFmt w:val="bullet"/>
      <w:lvlText w:val=""/>
      <w:lvlJc w:val="left"/>
      <w:pPr>
        <w:ind w:left="1020" w:hanging="360"/>
      </w:pPr>
      <w:rPr>
        <w:rFonts w:ascii="Symbol" w:hAnsi="Symbol"/>
      </w:rPr>
    </w:lvl>
    <w:lvl w:ilvl="3" w:tplc="7764C35E">
      <w:start w:val="1"/>
      <w:numFmt w:val="bullet"/>
      <w:lvlText w:val=""/>
      <w:lvlJc w:val="left"/>
      <w:pPr>
        <w:ind w:left="1020" w:hanging="360"/>
      </w:pPr>
      <w:rPr>
        <w:rFonts w:ascii="Symbol" w:hAnsi="Symbol"/>
      </w:rPr>
    </w:lvl>
    <w:lvl w:ilvl="4" w:tplc="99EC8852">
      <w:start w:val="1"/>
      <w:numFmt w:val="bullet"/>
      <w:lvlText w:val=""/>
      <w:lvlJc w:val="left"/>
      <w:pPr>
        <w:ind w:left="1020" w:hanging="360"/>
      </w:pPr>
      <w:rPr>
        <w:rFonts w:ascii="Symbol" w:hAnsi="Symbol"/>
      </w:rPr>
    </w:lvl>
    <w:lvl w:ilvl="5" w:tplc="58BCA402">
      <w:start w:val="1"/>
      <w:numFmt w:val="bullet"/>
      <w:lvlText w:val=""/>
      <w:lvlJc w:val="left"/>
      <w:pPr>
        <w:ind w:left="1020" w:hanging="360"/>
      </w:pPr>
      <w:rPr>
        <w:rFonts w:ascii="Symbol" w:hAnsi="Symbol"/>
      </w:rPr>
    </w:lvl>
    <w:lvl w:ilvl="6" w:tplc="7AFC87A0">
      <w:start w:val="1"/>
      <w:numFmt w:val="bullet"/>
      <w:lvlText w:val=""/>
      <w:lvlJc w:val="left"/>
      <w:pPr>
        <w:ind w:left="1020" w:hanging="360"/>
      </w:pPr>
      <w:rPr>
        <w:rFonts w:ascii="Symbol" w:hAnsi="Symbol"/>
      </w:rPr>
    </w:lvl>
    <w:lvl w:ilvl="7" w:tplc="A4FCEEE4">
      <w:start w:val="1"/>
      <w:numFmt w:val="bullet"/>
      <w:lvlText w:val=""/>
      <w:lvlJc w:val="left"/>
      <w:pPr>
        <w:ind w:left="1020" w:hanging="360"/>
      </w:pPr>
      <w:rPr>
        <w:rFonts w:ascii="Symbol" w:hAnsi="Symbol"/>
      </w:rPr>
    </w:lvl>
    <w:lvl w:ilvl="8" w:tplc="5D501904">
      <w:start w:val="1"/>
      <w:numFmt w:val="bullet"/>
      <w:lvlText w:val=""/>
      <w:lvlJc w:val="left"/>
      <w:pPr>
        <w:ind w:left="1020" w:hanging="360"/>
      </w:pPr>
      <w:rPr>
        <w:rFonts w:ascii="Symbol" w:hAnsi="Symbol"/>
      </w:rPr>
    </w:lvl>
  </w:abstractNum>
  <w:abstractNum w:abstractNumId="22" w15:restartNumberingAfterBreak="0">
    <w:nsid w:val="2E232A49"/>
    <w:multiLevelType w:val="hybridMultilevel"/>
    <w:tmpl w:val="CB7AAFF8"/>
    <w:lvl w:ilvl="0" w:tplc="73EC8E84">
      <w:start w:val="1"/>
      <w:numFmt w:val="bullet"/>
      <w:lvlText w:val=""/>
      <w:lvlJc w:val="left"/>
      <w:pPr>
        <w:ind w:left="720" w:hanging="360"/>
      </w:pPr>
      <w:rPr>
        <w:rFonts w:ascii="Symbol" w:hAnsi="Symbol"/>
      </w:rPr>
    </w:lvl>
    <w:lvl w:ilvl="1" w:tplc="FBA697C0">
      <w:start w:val="1"/>
      <w:numFmt w:val="bullet"/>
      <w:lvlText w:val=""/>
      <w:lvlJc w:val="left"/>
      <w:pPr>
        <w:ind w:left="720" w:hanging="360"/>
      </w:pPr>
      <w:rPr>
        <w:rFonts w:ascii="Symbol" w:hAnsi="Symbol"/>
      </w:rPr>
    </w:lvl>
    <w:lvl w:ilvl="2" w:tplc="1EC61518">
      <w:start w:val="1"/>
      <w:numFmt w:val="bullet"/>
      <w:lvlText w:val=""/>
      <w:lvlJc w:val="left"/>
      <w:pPr>
        <w:ind w:left="720" w:hanging="360"/>
      </w:pPr>
      <w:rPr>
        <w:rFonts w:ascii="Symbol" w:hAnsi="Symbol"/>
      </w:rPr>
    </w:lvl>
    <w:lvl w:ilvl="3" w:tplc="B248F8E2">
      <w:start w:val="1"/>
      <w:numFmt w:val="bullet"/>
      <w:lvlText w:val=""/>
      <w:lvlJc w:val="left"/>
      <w:pPr>
        <w:ind w:left="720" w:hanging="360"/>
      </w:pPr>
      <w:rPr>
        <w:rFonts w:ascii="Symbol" w:hAnsi="Symbol"/>
      </w:rPr>
    </w:lvl>
    <w:lvl w:ilvl="4" w:tplc="7CE619FC">
      <w:start w:val="1"/>
      <w:numFmt w:val="bullet"/>
      <w:lvlText w:val=""/>
      <w:lvlJc w:val="left"/>
      <w:pPr>
        <w:ind w:left="720" w:hanging="360"/>
      </w:pPr>
      <w:rPr>
        <w:rFonts w:ascii="Symbol" w:hAnsi="Symbol"/>
      </w:rPr>
    </w:lvl>
    <w:lvl w:ilvl="5" w:tplc="3FCA83B2">
      <w:start w:val="1"/>
      <w:numFmt w:val="bullet"/>
      <w:lvlText w:val=""/>
      <w:lvlJc w:val="left"/>
      <w:pPr>
        <w:ind w:left="720" w:hanging="360"/>
      </w:pPr>
      <w:rPr>
        <w:rFonts w:ascii="Symbol" w:hAnsi="Symbol"/>
      </w:rPr>
    </w:lvl>
    <w:lvl w:ilvl="6" w:tplc="E46816A6">
      <w:start w:val="1"/>
      <w:numFmt w:val="bullet"/>
      <w:lvlText w:val=""/>
      <w:lvlJc w:val="left"/>
      <w:pPr>
        <w:ind w:left="720" w:hanging="360"/>
      </w:pPr>
      <w:rPr>
        <w:rFonts w:ascii="Symbol" w:hAnsi="Symbol"/>
      </w:rPr>
    </w:lvl>
    <w:lvl w:ilvl="7" w:tplc="5F969A78">
      <w:start w:val="1"/>
      <w:numFmt w:val="bullet"/>
      <w:lvlText w:val=""/>
      <w:lvlJc w:val="left"/>
      <w:pPr>
        <w:ind w:left="720" w:hanging="360"/>
      </w:pPr>
      <w:rPr>
        <w:rFonts w:ascii="Symbol" w:hAnsi="Symbol"/>
      </w:rPr>
    </w:lvl>
    <w:lvl w:ilvl="8" w:tplc="9A44B21C">
      <w:start w:val="1"/>
      <w:numFmt w:val="bullet"/>
      <w:lvlText w:val=""/>
      <w:lvlJc w:val="left"/>
      <w:pPr>
        <w:ind w:left="720" w:hanging="360"/>
      </w:pPr>
      <w:rPr>
        <w:rFonts w:ascii="Symbol" w:hAnsi="Symbol"/>
      </w:rPr>
    </w:lvl>
  </w:abstractNum>
  <w:abstractNum w:abstractNumId="2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B1758B"/>
    <w:multiLevelType w:val="hybridMultilevel"/>
    <w:tmpl w:val="6770ACC0"/>
    <w:lvl w:ilvl="0" w:tplc="C5D6409C">
      <w:start w:val="1"/>
      <w:numFmt w:val="bullet"/>
      <w:lvlText w:val=""/>
      <w:lvlJc w:val="left"/>
      <w:pPr>
        <w:ind w:left="720" w:hanging="360"/>
      </w:pPr>
      <w:rPr>
        <w:rFonts w:ascii="Symbol" w:hAnsi="Symbol"/>
      </w:rPr>
    </w:lvl>
    <w:lvl w:ilvl="1" w:tplc="24E4BCB6">
      <w:start w:val="1"/>
      <w:numFmt w:val="bullet"/>
      <w:lvlText w:val=""/>
      <w:lvlJc w:val="left"/>
      <w:pPr>
        <w:ind w:left="720" w:hanging="360"/>
      </w:pPr>
      <w:rPr>
        <w:rFonts w:ascii="Symbol" w:hAnsi="Symbol"/>
      </w:rPr>
    </w:lvl>
    <w:lvl w:ilvl="2" w:tplc="2020D6AE">
      <w:start w:val="1"/>
      <w:numFmt w:val="bullet"/>
      <w:lvlText w:val=""/>
      <w:lvlJc w:val="left"/>
      <w:pPr>
        <w:ind w:left="720" w:hanging="360"/>
      </w:pPr>
      <w:rPr>
        <w:rFonts w:ascii="Symbol" w:hAnsi="Symbol"/>
      </w:rPr>
    </w:lvl>
    <w:lvl w:ilvl="3" w:tplc="85AEF832">
      <w:start w:val="1"/>
      <w:numFmt w:val="bullet"/>
      <w:lvlText w:val=""/>
      <w:lvlJc w:val="left"/>
      <w:pPr>
        <w:ind w:left="720" w:hanging="360"/>
      </w:pPr>
      <w:rPr>
        <w:rFonts w:ascii="Symbol" w:hAnsi="Symbol"/>
      </w:rPr>
    </w:lvl>
    <w:lvl w:ilvl="4" w:tplc="37CABC2A">
      <w:start w:val="1"/>
      <w:numFmt w:val="bullet"/>
      <w:lvlText w:val=""/>
      <w:lvlJc w:val="left"/>
      <w:pPr>
        <w:ind w:left="720" w:hanging="360"/>
      </w:pPr>
      <w:rPr>
        <w:rFonts w:ascii="Symbol" w:hAnsi="Symbol"/>
      </w:rPr>
    </w:lvl>
    <w:lvl w:ilvl="5" w:tplc="0A886658">
      <w:start w:val="1"/>
      <w:numFmt w:val="bullet"/>
      <w:lvlText w:val=""/>
      <w:lvlJc w:val="left"/>
      <w:pPr>
        <w:ind w:left="720" w:hanging="360"/>
      </w:pPr>
      <w:rPr>
        <w:rFonts w:ascii="Symbol" w:hAnsi="Symbol"/>
      </w:rPr>
    </w:lvl>
    <w:lvl w:ilvl="6" w:tplc="CF0A4EB6">
      <w:start w:val="1"/>
      <w:numFmt w:val="bullet"/>
      <w:lvlText w:val=""/>
      <w:lvlJc w:val="left"/>
      <w:pPr>
        <w:ind w:left="720" w:hanging="360"/>
      </w:pPr>
      <w:rPr>
        <w:rFonts w:ascii="Symbol" w:hAnsi="Symbol"/>
      </w:rPr>
    </w:lvl>
    <w:lvl w:ilvl="7" w:tplc="08400092">
      <w:start w:val="1"/>
      <w:numFmt w:val="bullet"/>
      <w:lvlText w:val=""/>
      <w:lvlJc w:val="left"/>
      <w:pPr>
        <w:ind w:left="720" w:hanging="360"/>
      </w:pPr>
      <w:rPr>
        <w:rFonts w:ascii="Symbol" w:hAnsi="Symbol"/>
      </w:rPr>
    </w:lvl>
    <w:lvl w:ilvl="8" w:tplc="424487EA">
      <w:start w:val="1"/>
      <w:numFmt w:val="bullet"/>
      <w:lvlText w:val=""/>
      <w:lvlJc w:val="left"/>
      <w:pPr>
        <w:ind w:left="720" w:hanging="360"/>
      </w:pPr>
      <w:rPr>
        <w:rFonts w:ascii="Symbol" w:hAnsi="Symbol"/>
      </w:rPr>
    </w:lvl>
  </w:abstractNum>
  <w:abstractNum w:abstractNumId="25" w15:restartNumberingAfterBreak="0">
    <w:nsid w:val="2F866BE6"/>
    <w:multiLevelType w:val="hybridMultilevel"/>
    <w:tmpl w:val="5DAC2CA4"/>
    <w:lvl w:ilvl="0" w:tplc="FAD67E8E">
      <w:start w:val="1"/>
      <w:numFmt w:val="decimal"/>
      <w:lvlText w:val="%1."/>
      <w:lvlJc w:val="left"/>
      <w:pPr>
        <w:ind w:left="1440" w:hanging="360"/>
      </w:pPr>
    </w:lvl>
    <w:lvl w:ilvl="1" w:tplc="8112F98C">
      <w:start w:val="1"/>
      <w:numFmt w:val="decimal"/>
      <w:lvlText w:val="%2."/>
      <w:lvlJc w:val="left"/>
      <w:pPr>
        <w:ind w:left="1440" w:hanging="360"/>
      </w:pPr>
    </w:lvl>
    <w:lvl w:ilvl="2" w:tplc="F6804230">
      <w:start w:val="1"/>
      <w:numFmt w:val="decimal"/>
      <w:lvlText w:val="%3."/>
      <w:lvlJc w:val="left"/>
      <w:pPr>
        <w:ind w:left="1440" w:hanging="360"/>
      </w:pPr>
    </w:lvl>
    <w:lvl w:ilvl="3" w:tplc="AAFAA70A">
      <w:start w:val="1"/>
      <w:numFmt w:val="decimal"/>
      <w:lvlText w:val="%4."/>
      <w:lvlJc w:val="left"/>
      <w:pPr>
        <w:ind w:left="1440" w:hanging="360"/>
      </w:pPr>
    </w:lvl>
    <w:lvl w:ilvl="4" w:tplc="D360A65A">
      <w:start w:val="1"/>
      <w:numFmt w:val="decimal"/>
      <w:lvlText w:val="%5."/>
      <w:lvlJc w:val="left"/>
      <w:pPr>
        <w:ind w:left="1440" w:hanging="360"/>
      </w:pPr>
    </w:lvl>
    <w:lvl w:ilvl="5" w:tplc="64E05860">
      <w:start w:val="1"/>
      <w:numFmt w:val="decimal"/>
      <w:lvlText w:val="%6."/>
      <w:lvlJc w:val="left"/>
      <w:pPr>
        <w:ind w:left="1440" w:hanging="360"/>
      </w:pPr>
    </w:lvl>
    <w:lvl w:ilvl="6" w:tplc="F052F97E">
      <w:start w:val="1"/>
      <w:numFmt w:val="decimal"/>
      <w:lvlText w:val="%7."/>
      <w:lvlJc w:val="left"/>
      <w:pPr>
        <w:ind w:left="1440" w:hanging="360"/>
      </w:pPr>
    </w:lvl>
    <w:lvl w:ilvl="7" w:tplc="0C3E0494">
      <w:start w:val="1"/>
      <w:numFmt w:val="decimal"/>
      <w:lvlText w:val="%8."/>
      <w:lvlJc w:val="left"/>
      <w:pPr>
        <w:ind w:left="1440" w:hanging="360"/>
      </w:pPr>
    </w:lvl>
    <w:lvl w:ilvl="8" w:tplc="EFDA1A94">
      <w:start w:val="1"/>
      <w:numFmt w:val="decimal"/>
      <w:lvlText w:val="%9."/>
      <w:lvlJc w:val="left"/>
      <w:pPr>
        <w:ind w:left="1440" w:hanging="360"/>
      </w:pPr>
    </w:lvl>
  </w:abstractNum>
  <w:abstractNum w:abstractNumId="26" w15:restartNumberingAfterBreak="0">
    <w:nsid w:val="32DD0EA5"/>
    <w:multiLevelType w:val="hybridMultilevel"/>
    <w:tmpl w:val="F9946506"/>
    <w:lvl w:ilvl="0" w:tplc="1FC63A38">
      <w:start w:val="1"/>
      <w:numFmt w:val="bullet"/>
      <w:lvlText w:val=""/>
      <w:lvlJc w:val="left"/>
      <w:pPr>
        <w:ind w:left="720" w:hanging="360"/>
      </w:pPr>
      <w:rPr>
        <w:rFonts w:ascii="Symbol" w:hAnsi="Symbol"/>
      </w:rPr>
    </w:lvl>
    <w:lvl w:ilvl="1" w:tplc="C76AE876">
      <w:start w:val="1"/>
      <w:numFmt w:val="bullet"/>
      <w:lvlText w:val=""/>
      <w:lvlJc w:val="left"/>
      <w:pPr>
        <w:ind w:left="720" w:hanging="360"/>
      </w:pPr>
      <w:rPr>
        <w:rFonts w:ascii="Symbol" w:hAnsi="Symbol"/>
      </w:rPr>
    </w:lvl>
    <w:lvl w:ilvl="2" w:tplc="8BF842F4">
      <w:start w:val="1"/>
      <w:numFmt w:val="bullet"/>
      <w:lvlText w:val=""/>
      <w:lvlJc w:val="left"/>
      <w:pPr>
        <w:ind w:left="720" w:hanging="360"/>
      </w:pPr>
      <w:rPr>
        <w:rFonts w:ascii="Symbol" w:hAnsi="Symbol"/>
      </w:rPr>
    </w:lvl>
    <w:lvl w:ilvl="3" w:tplc="FB80E4AC">
      <w:start w:val="1"/>
      <w:numFmt w:val="bullet"/>
      <w:lvlText w:val=""/>
      <w:lvlJc w:val="left"/>
      <w:pPr>
        <w:ind w:left="720" w:hanging="360"/>
      </w:pPr>
      <w:rPr>
        <w:rFonts w:ascii="Symbol" w:hAnsi="Symbol"/>
      </w:rPr>
    </w:lvl>
    <w:lvl w:ilvl="4" w:tplc="2CE6DA38">
      <w:start w:val="1"/>
      <w:numFmt w:val="bullet"/>
      <w:lvlText w:val=""/>
      <w:lvlJc w:val="left"/>
      <w:pPr>
        <w:ind w:left="720" w:hanging="360"/>
      </w:pPr>
      <w:rPr>
        <w:rFonts w:ascii="Symbol" w:hAnsi="Symbol"/>
      </w:rPr>
    </w:lvl>
    <w:lvl w:ilvl="5" w:tplc="389C4670">
      <w:start w:val="1"/>
      <w:numFmt w:val="bullet"/>
      <w:lvlText w:val=""/>
      <w:lvlJc w:val="left"/>
      <w:pPr>
        <w:ind w:left="720" w:hanging="360"/>
      </w:pPr>
      <w:rPr>
        <w:rFonts w:ascii="Symbol" w:hAnsi="Symbol"/>
      </w:rPr>
    </w:lvl>
    <w:lvl w:ilvl="6" w:tplc="9BA2FF02">
      <w:start w:val="1"/>
      <w:numFmt w:val="bullet"/>
      <w:lvlText w:val=""/>
      <w:lvlJc w:val="left"/>
      <w:pPr>
        <w:ind w:left="720" w:hanging="360"/>
      </w:pPr>
      <w:rPr>
        <w:rFonts w:ascii="Symbol" w:hAnsi="Symbol"/>
      </w:rPr>
    </w:lvl>
    <w:lvl w:ilvl="7" w:tplc="9A8A180E">
      <w:start w:val="1"/>
      <w:numFmt w:val="bullet"/>
      <w:lvlText w:val=""/>
      <w:lvlJc w:val="left"/>
      <w:pPr>
        <w:ind w:left="720" w:hanging="360"/>
      </w:pPr>
      <w:rPr>
        <w:rFonts w:ascii="Symbol" w:hAnsi="Symbol"/>
      </w:rPr>
    </w:lvl>
    <w:lvl w:ilvl="8" w:tplc="230CDDF0">
      <w:start w:val="1"/>
      <w:numFmt w:val="bullet"/>
      <w:lvlText w:val=""/>
      <w:lvlJc w:val="left"/>
      <w:pPr>
        <w:ind w:left="720" w:hanging="360"/>
      </w:pPr>
      <w:rPr>
        <w:rFonts w:ascii="Symbol" w:hAnsi="Symbol"/>
      </w:rPr>
    </w:lvl>
  </w:abstractNum>
  <w:abstractNum w:abstractNumId="27" w15:restartNumberingAfterBreak="0">
    <w:nsid w:val="36BC0508"/>
    <w:multiLevelType w:val="hybridMultilevel"/>
    <w:tmpl w:val="887EC3EE"/>
    <w:lvl w:ilvl="0" w:tplc="F932887A">
      <w:start w:val="1"/>
      <w:numFmt w:val="decimal"/>
      <w:lvlText w:val="%1)"/>
      <w:lvlJc w:val="left"/>
      <w:pPr>
        <w:ind w:left="1020" w:hanging="360"/>
      </w:pPr>
    </w:lvl>
    <w:lvl w:ilvl="1" w:tplc="47086C62">
      <w:start w:val="1"/>
      <w:numFmt w:val="decimal"/>
      <w:lvlText w:val="%2)"/>
      <w:lvlJc w:val="left"/>
      <w:pPr>
        <w:ind w:left="1020" w:hanging="360"/>
      </w:pPr>
    </w:lvl>
    <w:lvl w:ilvl="2" w:tplc="7CBA6754">
      <w:start w:val="1"/>
      <w:numFmt w:val="decimal"/>
      <w:lvlText w:val="%3)"/>
      <w:lvlJc w:val="left"/>
      <w:pPr>
        <w:ind w:left="1020" w:hanging="360"/>
      </w:pPr>
    </w:lvl>
    <w:lvl w:ilvl="3" w:tplc="6F301B78">
      <w:start w:val="1"/>
      <w:numFmt w:val="decimal"/>
      <w:lvlText w:val="%4)"/>
      <w:lvlJc w:val="left"/>
      <w:pPr>
        <w:ind w:left="1020" w:hanging="360"/>
      </w:pPr>
    </w:lvl>
    <w:lvl w:ilvl="4" w:tplc="2180B424">
      <w:start w:val="1"/>
      <w:numFmt w:val="decimal"/>
      <w:lvlText w:val="%5)"/>
      <w:lvlJc w:val="left"/>
      <w:pPr>
        <w:ind w:left="1020" w:hanging="360"/>
      </w:pPr>
    </w:lvl>
    <w:lvl w:ilvl="5" w:tplc="4FDC3038">
      <w:start w:val="1"/>
      <w:numFmt w:val="decimal"/>
      <w:lvlText w:val="%6)"/>
      <w:lvlJc w:val="left"/>
      <w:pPr>
        <w:ind w:left="1020" w:hanging="360"/>
      </w:pPr>
    </w:lvl>
    <w:lvl w:ilvl="6" w:tplc="55725D50">
      <w:start w:val="1"/>
      <w:numFmt w:val="decimal"/>
      <w:lvlText w:val="%7)"/>
      <w:lvlJc w:val="left"/>
      <w:pPr>
        <w:ind w:left="1020" w:hanging="360"/>
      </w:pPr>
    </w:lvl>
    <w:lvl w:ilvl="7" w:tplc="58FE7E44">
      <w:start w:val="1"/>
      <w:numFmt w:val="decimal"/>
      <w:lvlText w:val="%8)"/>
      <w:lvlJc w:val="left"/>
      <w:pPr>
        <w:ind w:left="1020" w:hanging="360"/>
      </w:pPr>
    </w:lvl>
    <w:lvl w:ilvl="8" w:tplc="71CAAE8E">
      <w:start w:val="1"/>
      <w:numFmt w:val="decimal"/>
      <w:lvlText w:val="%9)"/>
      <w:lvlJc w:val="left"/>
      <w:pPr>
        <w:ind w:left="1020" w:hanging="360"/>
      </w:pPr>
    </w:lvl>
  </w:abstractNum>
  <w:abstractNum w:abstractNumId="28"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419D622F"/>
    <w:multiLevelType w:val="hybridMultilevel"/>
    <w:tmpl w:val="D4DEFCAA"/>
    <w:lvl w:ilvl="0" w:tplc="94146D58">
      <w:start w:val="1"/>
      <w:numFmt w:val="bullet"/>
      <w:lvlText w:val=""/>
      <w:lvlJc w:val="left"/>
      <w:pPr>
        <w:ind w:left="720" w:hanging="360"/>
      </w:pPr>
      <w:rPr>
        <w:rFonts w:ascii="Symbol" w:hAnsi="Symbol"/>
      </w:rPr>
    </w:lvl>
    <w:lvl w:ilvl="1" w:tplc="20CEFE14">
      <w:start w:val="1"/>
      <w:numFmt w:val="bullet"/>
      <w:lvlText w:val=""/>
      <w:lvlJc w:val="left"/>
      <w:pPr>
        <w:ind w:left="720" w:hanging="360"/>
      </w:pPr>
      <w:rPr>
        <w:rFonts w:ascii="Symbol" w:hAnsi="Symbol"/>
      </w:rPr>
    </w:lvl>
    <w:lvl w:ilvl="2" w:tplc="DADA5BEC">
      <w:start w:val="1"/>
      <w:numFmt w:val="bullet"/>
      <w:lvlText w:val=""/>
      <w:lvlJc w:val="left"/>
      <w:pPr>
        <w:ind w:left="720" w:hanging="360"/>
      </w:pPr>
      <w:rPr>
        <w:rFonts w:ascii="Symbol" w:hAnsi="Symbol"/>
      </w:rPr>
    </w:lvl>
    <w:lvl w:ilvl="3" w:tplc="DB8C31E0">
      <w:start w:val="1"/>
      <w:numFmt w:val="bullet"/>
      <w:lvlText w:val=""/>
      <w:lvlJc w:val="left"/>
      <w:pPr>
        <w:ind w:left="720" w:hanging="360"/>
      </w:pPr>
      <w:rPr>
        <w:rFonts w:ascii="Symbol" w:hAnsi="Symbol"/>
      </w:rPr>
    </w:lvl>
    <w:lvl w:ilvl="4" w:tplc="BEB0ECAC">
      <w:start w:val="1"/>
      <w:numFmt w:val="bullet"/>
      <w:lvlText w:val=""/>
      <w:lvlJc w:val="left"/>
      <w:pPr>
        <w:ind w:left="720" w:hanging="360"/>
      </w:pPr>
      <w:rPr>
        <w:rFonts w:ascii="Symbol" w:hAnsi="Symbol"/>
      </w:rPr>
    </w:lvl>
    <w:lvl w:ilvl="5" w:tplc="18307320">
      <w:start w:val="1"/>
      <w:numFmt w:val="bullet"/>
      <w:lvlText w:val=""/>
      <w:lvlJc w:val="left"/>
      <w:pPr>
        <w:ind w:left="720" w:hanging="360"/>
      </w:pPr>
      <w:rPr>
        <w:rFonts w:ascii="Symbol" w:hAnsi="Symbol"/>
      </w:rPr>
    </w:lvl>
    <w:lvl w:ilvl="6" w:tplc="ED6613F8">
      <w:start w:val="1"/>
      <w:numFmt w:val="bullet"/>
      <w:lvlText w:val=""/>
      <w:lvlJc w:val="left"/>
      <w:pPr>
        <w:ind w:left="720" w:hanging="360"/>
      </w:pPr>
      <w:rPr>
        <w:rFonts w:ascii="Symbol" w:hAnsi="Symbol"/>
      </w:rPr>
    </w:lvl>
    <w:lvl w:ilvl="7" w:tplc="8ABE45B8">
      <w:start w:val="1"/>
      <w:numFmt w:val="bullet"/>
      <w:lvlText w:val=""/>
      <w:lvlJc w:val="left"/>
      <w:pPr>
        <w:ind w:left="720" w:hanging="360"/>
      </w:pPr>
      <w:rPr>
        <w:rFonts w:ascii="Symbol" w:hAnsi="Symbol"/>
      </w:rPr>
    </w:lvl>
    <w:lvl w:ilvl="8" w:tplc="02F48570">
      <w:start w:val="1"/>
      <w:numFmt w:val="bullet"/>
      <w:lvlText w:val=""/>
      <w:lvlJc w:val="left"/>
      <w:pPr>
        <w:ind w:left="720" w:hanging="360"/>
      </w:pPr>
      <w:rPr>
        <w:rFonts w:ascii="Symbol" w:hAnsi="Symbol"/>
      </w:rPr>
    </w:lvl>
  </w:abstractNum>
  <w:abstractNum w:abstractNumId="30" w15:restartNumberingAfterBreak="0">
    <w:nsid w:val="438D2857"/>
    <w:multiLevelType w:val="hybridMultilevel"/>
    <w:tmpl w:val="A00097AE"/>
    <w:lvl w:ilvl="0" w:tplc="9DAC3F5C">
      <w:start w:val="1"/>
      <w:numFmt w:val="bullet"/>
      <w:lvlText w:val=""/>
      <w:lvlJc w:val="left"/>
      <w:pPr>
        <w:ind w:left="720" w:hanging="360"/>
      </w:pPr>
      <w:rPr>
        <w:rFonts w:ascii="Symbol" w:hAnsi="Symbol"/>
      </w:rPr>
    </w:lvl>
    <w:lvl w:ilvl="1" w:tplc="1860674E">
      <w:start w:val="1"/>
      <w:numFmt w:val="bullet"/>
      <w:lvlText w:val=""/>
      <w:lvlJc w:val="left"/>
      <w:pPr>
        <w:ind w:left="720" w:hanging="360"/>
      </w:pPr>
      <w:rPr>
        <w:rFonts w:ascii="Symbol" w:hAnsi="Symbol"/>
      </w:rPr>
    </w:lvl>
    <w:lvl w:ilvl="2" w:tplc="7D8854FE">
      <w:start w:val="1"/>
      <w:numFmt w:val="bullet"/>
      <w:lvlText w:val=""/>
      <w:lvlJc w:val="left"/>
      <w:pPr>
        <w:ind w:left="720" w:hanging="360"/>
      </w:pPr>
      <w:rPr>
        <w:rFonts w:ascii="Symbol" w:hAnsi="Symbol"/>
      </w:rPr>
    </w:lvl>
    <w:lvl w:ilvl="3" w:tplc="FFAACF92">
      <w:start w:val="1"/>
      <w:numFmt w:val="bullet"/>
      <w:lvlText w:val=""/>
      <w:lvlJc w:val="left"/>
      <w:pPr>
        <w:ind w:left="720" w:hanging="360"/>
      </w:pPr>
      <w:rPr>
        <w:rFonts w:ascii="Symbol" w:hAnsi="Symbol"/>
      </w:rPr>
    </w:lvl>
    <w:lvl w:ilvl="4" w:tplc="9A2E3CB0">
      <w:start w:val="1"/>
      <w:numFmt w:val="bullet"/>
      <w:lvlText w:val=""/>
      <w:lvlJc w:val="left"/>
      <w:pPr>
        <w:ind w:left="720" w:hanging="360"/>
      </w:pPr>
      <w:rPr>
        <w:rFonts w:ascii="Symbol" w:hAnsi="Symbol"/>
      </w:rPr>
    </w:lvl>
    <w:lvl w:ilvl="5" w:tplc="98CC551C">
      <w:start w:val="1"/>
      <w:numFmt w:val="bullet"/>
      <w:lvlText w:val=""/>
      <w:lvlJc w:val="left"/>
      <w:pPr>
        <w:ind w:left="720" w:hanging="360"/>
      </w:pPr>
      <w:rPr>
        <w:rFonts w:ascii="Symbol" w:hAnsi="Symbol"/>
      </w:rPr>
    </w:lvl>
    <w:lvl w:ilvl="6" w:tplc="924AA02E">
      <w:start w:val="1"/>
      <w:numFmt w:val="bullet"/>
      <w:lvlText w:val=""/>
      <w:lvlJc w:val="left"/>
      <w:pPr>
        <w:ind w:left="720" w:hanging="360"/>
      </w:pPr>
      <w:rPr>
        <w:rFonts w:ascii="Symbol" w:hAnsi="Symbol"/>
      </w:rPr>
    </w:lvl>
    <w:lvl w:ilvl="7" w:tplc="9F9CD610">
      <w:start w:val="1"/>
      <w:numFmt w:val="bullet"/>
      <w:lvlText w:val=""/>
      <w:lvlJc w:val="left"/>
      <w:pPr>
        <w:ind w:left="720" w:hanging="360"/>
      </w:pPr>
      <w:rPr>
        <w:rFonts w:ascii="Symbol" w:hAnsi="Symbol"/>
      </w:rPr>
    </w:lvl>
    <w:lvl w:ilvl="8" w:tplc="BBBE0BA6">
      <w:start w:val="1"/>
      <w:numFmt w:val="bullet"/>
      <w:lvlText w:val=""/>
      <w:lvlJc w:val="left"/>
      <w:pPr>
        <w:ind w:left="720" w:hanging="360"/>
      </w:pPr>
      <w:rPr>
        <w:rFonts w:ascii="Symbol" w:hAnsi="Symbol"/>
      </w:rPr>
    </w:lvl>
  </w:abstractNum>
  <w:abstractNum w:abstractNumId="31"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C346F5"/>
    <w:multiLevelType w:val="hybridMultilevel"/>
    <w:tmpl w:val="F32EC316"/>
    <w:lvl w:ilvl="0" w:tplc="DE8AF33C">
      <w:start w:val="1"/>
      <w:numFmt w:val="decimal"/>
      <w:lvlText w:val="%1)"/>
      <w:lvlJc w:val="left"/>
      <w:pPr>
        <w:ind w:left="1020" w:hanging="360"/>
      </w:pPr>
    </w:lvl>
    <w:lvl w:ilvl="1" w:tplc="EFDEAC1C">
      <w:start w:val="1"/>
      <w:numFmt w:val="decimal"/>
      <w:lvlText w:val="%2)"/>
      <w:lvlJc w:val="left"/>
      <w:pPr>
        <w:ind w:left="1020" w:hanging="360"/>
      </w:pPr>
    </w:lvl>
    <w:lvl w:ilvl="2" w:tplc="4ECC4FB8">
      <w:start w:val="1"/>
      <w:numFmt w:val="decimal"/>
      <w:lvlText w:val="%3)"/>
      <w:lvlJc w:val="left"/>
      <w:pPr>
        <w:ind w:left="1020" w:hanging="360"/>
      </w:pPr>
    </w:lvl>
    <w:lvl w:ilvl="3" w:tplc="CCB847CA">
      <w:start w:val="1"/>
      <w:numFmt w:val="decimal"/>
      <w:lvlText w:val="%4)"/>
      <w:lvlJc w:val="left"/>
      <w:pPr>
        <w:ind w:left="1020" w:hanging="360"/>
      </w:pPr>
    </w:lvl>
    <w:lvl w:ilvl="4" w:tplc="727EDE52">
      <w:start w:val="1"/>
      <w:numFmt w:val="decimal"/>
      <w:lvlText w:val="%5)"/>
      <w:lvlJc w:val="left"/>
      <w:pPr>
        <w:ind w:left="1020" w:hanging="360"/>
      </w:pPr>
    </w:lvl>
    <w:lvl w:ilvl="5" w:tplc="72BABD90">
      <w:start w:val="1"/>
      <w:numFmt w:val="decimal"/>
      <w:lvlText w:val="%6)"/>
      <w:lvlJc w:val="left"/>
      <w:pPr>
        <w:ind w:left="1020" w:hanging="360"/>
      </w:pPr>
    </w:lvl>
    <w:lvl w:ilvl="6" w:tplc="B150D744">
      <w:start w:val="1"/>
      <w:numFmt w:val="decimal"/>
      <w:lvlText w:val="%7)"/>
      <w:lvlJc w:val="left"/>
      <w:pPr>
        <w:ind w:left="1020" w:hanging="360"/>
      </w:pPr>
    </w:lvl>
    <w:lvl w:ilvl="7" w:tplc="F262193C">
      <w:start w:val="1"/>
      <w:numFmt w:val="decimal"/>
      <w:lvlText w:val="%8)"/>
      <w:lvlJc w:val="left"/>
      <w:pPr>
        <w:ind w:left="1020" w:hanging="360"/>
      </w:pPr>
    </w:lvl>
    <w:lvl w:ilvl="8" w:tplc="94FAD73C">
      <w:start w:val="1"/>
      <w:numFmt w:val="decimal"/>
      <w:lvlText w:val="%9)"/>
      <w:lvlJc w:val="left"/>
      <w:pPr>
        <w:ind w:left="1020" w:hanging="360"/>
      </w:pPr>
    </w:lvl>
  </w:abstractNum>
  <w:abstractNum w:abstractNumId="33"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1C64222"/>
    <w:multiLevelType w:val="hybridMultilevel"/>
    <w:tmpl w:val="9C504E9C"/>
    <w:lvl w:ilvl="0" w:tplc="0A5021E4">
      <w:start w:val="1"/>
      <w:numFmt w:val="bullet"/>
      <w:lvlText w:val=""/>
      <w:lvlJc w:val="left"/>
      <w:pPr>
        <w:ind w:left="720" w:hanging="360"/>
      </w:pPr>
      <w:rPr>
        <w:rFonts w:ascii="Symbol" w:hAnsi="Symbol"/>
      </w:rPr>
    </w:lvl>
    <w:lvl w:ilvl="1" w:tplc="7C80C128">
      <w:start w:val="1"/>
      <w:numFmt w:val="bullet"/>
      <w:lvlText w:val=""/>
      <w:lvlJc w:val="left"/>
      <w:pPr>
        <w:ind w:left="720" w:hanging="360"/>
      </w:pPr>
      <w:rPr>
        <w:rFonts w:ascii="Symbol" w:hAnsi="Symbol"/>
      </w:rPr>
    </w:lvl>
    <w:lvl w:ilvl="2" w:tplc="B01008A4">
      <w:start w:val="1"/>
      <w:numFmt w:val="bullet"/>
      <w:lvlText w:val=""/>
      <w:lvlJc w:val="left"/>
      <w:pPr>
        <w:ind w:left="720" w:hanging="360"/>
      </w:pPr>
      <w:rPr>
        <w:rFonts w:ascii="Symbol" w:hAnsi="Symbol"/>
      </w:rPr>
    </w:lvl>
    <w:lvl w:ilvl="3" w:tplc="E780C394">
      <w:start w:val="1"/>
      <w:numFmt w:val="bullet"/>
      <w:lvlText w:val=""/>
      <w:lvlJc w:val="left"/>
      <w:pPr>
        <w:ind w:left="720" w:hanging="360"/>
      </w:pPr>
      <w:rPr>
        <w:rFonts w:ascii="Symbol" w:hAnsi="Symbol"/>
      </w:rPr>
    </w:lvl>
    <w:lvl w:ilvl="4" w:tplc="A420F346">
      <w:start w:val="1"/>
      <w:numFmt w:val="bullet"/>
      <w:lvlText w:val=""/>
      <w:lvlJc w:val="left"/>
      <w:pPr>
        <w:ind w:left="720" w:hanging="360"/>
      </w:pPr>
      <w:rPr>
        <w:rFonts w:ascii="Symbol" w:hAnsi="Symbol"/>
      </w:rPr>
    </w:lvl>
    <w:lvl w:ilvl="5" w:tplc="7AEAD516">
      <w:start w:val="1"/>
      <w:numFmt w:val="bullet"/>
      <w:lvlText w:val=""/>
      <w:lvlJc w:val="left"/>
      <w:pPr>
        <w:ind w:left="720" w:hanging="360"/>
      </w:pPr>
      <w:rPr>
        <w:rFonts w:ascii="Symbol" w:hAnsi="Symbol"/>
      </w:rPr>
    </w:lvl>
    <w:lvl w:ilvl="6" w:tplc="41ACD496">
      <w:start w:val="1"/>
      <w:numFmt w:val="bullet"/>
      <w:lvlText w:val=""/>
      <w:lvlJc w:val="left"/>
      <w:pPr>
        <w:ind w:left="720" w:hanging="360"/>
      </w:pPr>
      <w:rPr>
        <w:rFonts w:ascii="Symbol" w:hAnsi="Symbol"/>
      </w:rPr>
    </w:lvl>
    <w:lvl w:ilvl="7" w:tplc="3BB60696">
      <w:start w:val="1"/>
      <w:numFmt w:val="bullet"/>
      <w:lvlText w:val=""/>
      <w:lvlJc w:val="left"/>
      <w:pPr>
        <w:ind w:left="720" w:hanging="360"/>
      </w:pPr>
      <w:rPr>
        <w:rFonts w:ascii="Symbol" w:hAnsi="Symbol"/>
      </w:rPr>
    </w:lvl>
    <w:lvl w:ilvl="8" w:tplc="E1228994">
      <w:start w:val="1"/>
      <w:numFmt w:val="bullet"/>
      <w:lvlText w:val=""/>
      <w:lvlJc w:val="left"/>
      <w:pPr>
        <w:ind w:left="720" w:hanging="360"/>
      </w:pPr>
      <w:rPr>
        <w:rFonts w:ascii="Symbol" w:hAnsi="Symbol"/>
      </w:rPr>
    </w:lvl>
  </w:abstractNum>
  <w:abstractNum w:abstractNumId="35" w15:restartNumberingAfterBreak="0">
    <w:nsid w:val="6378313E"/>
    <w:multiLevelType w:val="hybridMultilevel"/>
    <w:tmpl w:val="B4C44BE2"/>
    <w:lvl w:ilvl="0" w:tplc="A0D46F34">
      <w:start w:val="1"/>
      <w:numFmt w:val="bullet"/>
      <w:lvlText w:val=""/>
      <w:lvlJc w:val="left"/>
      <w:pPr>
        <w:ind w:left="720" w:hanging="360"/>
      </w:pPr>
      <w:rPr>
        <w:rFonts w:ascii="Symbol" w:hAnsi="Symbol"/>
      </w:rPr>
    </w:lvl>
    <w:lvl w:ilvl="1" w:tplc="95B83668">
      <w:start w:val="1"/>
      <w:numFmt w:val="bullet"/>
      <w:lvlText w:val=""/>
      <w:lvlJc w:val="left"/>
      <w:pPr>
        <w:ind w:left="720" w:hanging="360"/>
      </w:pPr>
      <w:rPr>
        <w:rFonts w:ascii="Symbol" w:hAnsi="Symbol"/>
      </w:rPr>
    </w:lvl>
    <w:lvl w:ilvl="2" w:tplc="8DE04C32">
      <w:start w:val="1"/>
      <w:numFmt w:val="bullet"/>
      <w:lvlText w:val=""/>
      <w:lvlJc w:val="left"/>
      <w:pPr>
        <w:ind w:left="720" w:hanging="360"/>
      </w:pPr>
      <w:rPr>
        <w:rFonts w:ascii="Symbol" w:hAnsi="Symbol"/>
      </w:rPr>
    </w:lvl>
    <w:lvl w:ilvl="3" w:tplc="6CF69242">
      <w:start w:val="1"/>
      <w:numFmt w:val="bullet"/>
      <w:lvlText w:val=""/>
      <w:lvlJc w:val="left"/>
      <w:pPr>
        <w:ind w:left="720" w:hanging="360"/>
      </w:pPr>
      <w:rPr>
        <w:rFonts w:ascii="Symbol" w:hAnsi="Symbol"/>
      </w:rPr>
    </w:lvl>
    <w:lvl w:ilvl="4" w:tplc="8FD4205E">
      <w:start w:val="1"/>
      <w:numFmt w:val="bullet"/>
      <w:lvlText w:val=""/>
      <w:lvlJc w:val="left"/>
      <w:pPr>
        <w:ind w:left="720" w:hanging="360"/>
      </w:pPr>
      <w:rPr>
        <w:rFonts w:ascii="Symbol" w:hAnsi="Symbol"/>
      </w:rPr>
    </w:lvl>
    <w:lvl w:ilvl="5" w:tplc="FA0E9074">
      <w:start w:val="1"/>
      <w:numFmt w:val="bullet"/>
      <w:lvlText w:val=""/>
      <w:lvlJc w:val="left"/>
      <w:pPr>
        <w:ind w:left="720" w:hanging="360"/>
      </w:pPr>
      <w:rPr>
        <w:rFonts w:ascii="Symbol" w:hAnsi="Symbol"/>
      </w:rPr>
    </w:lvl>
    <w:lvl w:ilvl="6" w:tplc="1A324232">
      <w:start w:val="1"/>
      <w:numFmt w:val="bullet"/>
      <w:lvlText w:val=""/>
      <w:lvlJc w:val="left"/>
      <w:pPr>
        <w:ind w:left="720" w:hanging="360"/>
      </w:pPr>
      <w:rPr>
        <w:rFonts w:ascii="Symbol" w:hAnsi="Symbol"/>
      </w:rPr>
    </w:lvl>
    <w:lvl w:ilvl="7" w:tplc="F8B6EAE4">
      <w:start w:val="1"/>
      <w:numFmt w:val="bullet"/>
      <w:lvlText w:val=""/>
      <w:lvlJc w:val="left"/>
      <w:pPr>
        <w:ind w:left="720" w:hanging="360"/>
      </w:pPr>
      <w:rPr>
        <w:rFonts w:ascii="Symbol" w:hAnsi="Symbol"/>
      </w:rPr>
    </w:lvl>
    <w:lvl w:ilvl="8" w:tplc="CE9CD622">
      <w:start w:val="1"/>
      <w:numFmt w:val="bullet"/>
      <w:lvlText w:val=""/>
      <w:lvlJc w:val="left"/>
      <w:pPr>
        <w:ind w:left="720" w:hanging="360"/>
      </w:pPr>
      <w:rPr>
        <w:rFonts w:ascii="Symbol" w:hAnsi="Symbol"/>
      </w:rPr>
    </w:lvl>
  </w:abstractNum>
  <w:abstractNum w:abstractNumId="36" w15:restartNumberingAfterBreak="0">
    <w:nsid w:val="689B5ED0"/>
    <w:multiLevelType w:val="hybridMultilevel"/>
    <w:tmpl w:val="297C08BE"/>
    <w:lvl w:ilvl="0" w:tplc="CE5AF8B0">
      <w:start w:val="1"/>
      <w:numFmt w:val="bullet"/>
      <w:lvlText w:val=""/>
      <w:lvlJc w:val="left"/>
      <w:pPr>
        <w:ind w:left="720" w:hanging="360"/>
      </w:pPr>
      <w:rPr>
        <w:rFonts w:ascii="Symbol" w:hAnsi="Symbol"/>
      </w:rPr>
    </w:lvl>
    <w:lvl w:ilvl="1" w:tplc="FD6CD45C">
      <w:start w:val="1"/>
      <w:numFmt w:val="bullet"/>
      <w:lvlText w:val=""/>
      <w:lvlJc w:val="left"/>
      <w:pPr>
        <w:ind w:left="720" w:hanging="360"/>
      </w:pPr>
      <w:rPr>
        <w:rFonts w:ascii="Symbol" w:hAnsi="Symbol"/>
      </w:rPr>
    </w:lvl>
    <w:lvl w:ilvl="2" w:tplc="7758DF0E">
      <w:start w:val="1"/>
      <w:numFmt w:val="bullet"/>
      <w:lvlText w:val=""/>
      <w:lvlJc w:val="left"/>
      <w:pPr>
        <w:ind w:left="720" w:hanging="360"/>
      </w:pPr>
      <w:rPr>
        <w:rFonts w:ascii="Symbol" w:hAnsi="Symbol"/>
      </w:rPr>
    </w:lvl>
    <w:lvl w:ilvl="3" w:tplc="A5A40C48">
      <w:start w:val="1"/>
      <w:numFmt w:val="bullet"/>
      <w:lvlText w:val=""/>
      <w:lvlJc w:val="left"/>
      <w:pPr>
        <w:ind w:left="720" w:hanging="360"/>
      </w:pPr>
      <w:rPr>
        <w:rFonts w:ascii="Symbol" w:hAnsi="Symbol"/>
      </w:rPr>
    </w:lvl>
    <w:lvl w:ilvl="4" w:tplc="6B400C96">
      <w:start w:val="1"/>
      <w:numFmt w:val="bullet"/>
      <w:lvlText w:val=""/>
      <w:lvlJc w:val="left"/>
      <w:pPr>
        <w:ind w:left="720" w:hanging="360"/>
      </w:pPr>
      <w:rPr>
        <w:rFonts w:ascii="Symbol" w:hAnsi="Symbol"/>
      </w:rPr>
    </w:lvl>
    <w:lvl w:ilvl="5" w:tplc="50B6DA7A">
      <w:start w:val="1"/>
      <w:numFmt w:val="bullet"/>
      <w:lvlText w:val=""/>
      <w:lvlJc w:val="left"/>
      <w:pPr>
        <w:ind w:left="720" w:hanging="360"/>
      </w:pPr>
      <w:rPr>
        <w:rFonts w:ascii="Symbol" w:hAnsi="Symbol"/>
      </w:rPr>
    </w:lvl>
    <w:lvl w:ilvl="6" w:tplc="122C878E">
      <w:start w:val="1"/>
      <w:numFmt w:val="bullet"/>
      <w:lvlText w:val=""/>
      <w:lvlJc w:val="left"/>
      <w:pPr>
        <w:ind w:left="720" w:hanging="360"/>
      </w:pPr>
      <w:rPr>
        <w:rFonts w:ascii="Symbol" w:hAnsi="Symbol"/>
      </w:rPr>
    </w:lvl>
    <w:lvl w:ilvl="7" w:tplc="D6B6BD68">
      <w:start w:val="1"/>
      <w:numFmt w:val="bullet"/>
      <w:lvlText w:val=""/>
      <w:lvlJc w:val="left"/>
      <w:pPr>
        <w:ind w:left="720" w:hanging="360"/>
      </w:pPr>
      <w:rPr>
        <w:rFonts w:ascii="Symbol" w:hAnsi="Symbol"/>
      </w:rPr>
    </w:lvl>
    <w:lvl w:ilvl="8" w:tplc="B010E1B6">
      <w:start w:val="1"/>
      <w:numFmt w:val="bullet"/>
      <w:lvlText w:val=""/>
      <w:lvlJc w:val="left"/>
      <w:pPr>
        <w:ind w:left="720" w:hanging="360"/>
      </w:pPr>
      <w:rPr>
        <w:rFonts w:ascii="Symbol" w:hAnsi="Symbol"/>
      </w:rPr>
    </w:lvl>
  </w:abstractNum>
  <w:abstractNum w:abstractNumId="37" w15:restartNumberingAfterBreak="0">
    <w:nsid w:val="692C15BE"/>
    <w:multiLevelType w:val="hybridMultilevel"/>
    <w:tmpl w:val="955ED43E"/>
    <w:lvl w:ilvl="0" w:tplc="CEA4F804">
      <w:start w:val="1"/>
      <w:numFmt w:val="decimal"/>
      <w:lvlText w:val="%1)"/>
      <w:lvlJc w:val="left"/>
      <w:pPr>
        <w:ind w:left="1020" w:hanging="360"/>
      </w:pPr>
    </w:lvl>
    <w:lvl w:ilvl="1" w:tplc="4164F6C4">
      <w:start w:val="1"/>
      <w:numFmt w:val="decimal"/>
      <w:lvlText w:val="%2)"/>
      <w:lvlJc w:val="left"/>
      <w:pPr>
        <w:ind w:left="1020" w:hanging="360"/>
      </w:pPr>
    </w:lvl>
    <w:lvl w:ilvl="2" w:tplc="83BC6ABC">
      <w:start w:val="1"/>
      <w:numFmt w:val="decimal"/>
      <w:lvlText w:val="%3)"/>
      <w:lvlJc w:val="left"/>
      <w:pPr>
        <w:ind w:left="1020" w:hanging="360"/>
      </w:pPr>
    </w:lvl>
    <w:lvl w:ilvl="3" w:tplc="1B2239A6">
      <w:start w:val="1"/>
      <w:numFmt w:val="decimal"/>
      <w:lvlText w:val="%4)"/>
      <w:lvlJc w:val="left"/>
      <w:pPr>
        <w:ind w:left="1020" w:hanging="360"/>
      </w:pPr>
    </w:lvl>
    <w:lvl w:ilvl="4" w:tplc="E0E8E18E">
      <w:start w:val="1"/>
      <w:numFmt w:val="decimal"/>
      <w:lvlText w:val="%5)"/>
      <w:lvlJc w:val="left"/>
      <w:pPr>
        <w:ind w:left="1020" w:hanging="360"/>
      </w:pPr>
    </w:lvl>
    <w:lvl w:ilvl="5" w:tplc="8802471A">
      <w:start w:val="1"/>
      <w:numFmt w:val="decimal"/>
      <w:lvlText w:val="%6)"/>
      <w:lvlJc w:val="left"/>
      <w:pPr>
        <w:ind w:left="1020" w:hanging="360"/>
      </w:pPr>
    </w:lvl>
    <w:lvl w:ilvl="6" w:tplc="024C8DDA">
      <w:start w:val="1"/>
      <w:numFmt w:val="decimal"/>
      <w:lvlText w:val="%7)"/>
      <w:lvlJc w:val="left"/>
      <w:pPr>
        <w:ind w:left="1020" w:hanging="360"/>
      </w:pPr>
    </w:lvl>
    <w:lvl w:ilvl="7" w:tplc="4F9454C8">
      <w:start w:val="1"/>
      <w:numFmt w:val="decimal"/>
      <w:lvlText w:val="%8)"/>
      <w:lvlJc w:val="left"/>
      <w:pPr>
        <w:ind w:left="1020" w:hanging="360"/>
      </w:pPr>
    </w:lvl>
    <w:lvl w:ilvl="8" w:tplc="F418E648">
      <w:start w:val="1"/>
      <w:numFmt w:val="decimal"/>
      <w:lvlText w:val="%9)"/>
      <w:lvlJc w:val="left"/>
      <w:pPr>
        <w:ind w:left="1020" w:hanging="360"/>
      </w:pPr>
    </w:lvl>
  </w:abstractNum>
  <w:abstractNum w:abstractNumId="38" w15:restartNumberingAfterBreak="0">
    <w:nsid w:val="6BB97887"/>
    <w:multiLevelType w:val="hybridMultilevel"/>
    <w:tmpl w:val="50DC8DB8"/>
    <w:lvl w:ilvl="0" w:tplc="3FCCEBE4">
      <w:start w:val="1"/>
      <w:numFmt w:val="bullet"/>
      <w:lvlText w:val=""/>
      <w:lvlJc w:val="left"/>
      <w:pPr>
        <w:ind w:left="720" w:hanging="360"/>
      </w:pPr>
      <w:rPr>
        <w:rFonts w:ascii="Symbol" w:hAnsi="Symbol"/>
      </w:rPr>
    </w:lvl>
    <w:lvl w:ilvl="1" w:tplc="38FA34D6">
      <w:start w:val="1"/>
      <w:numFmt w:val="bullet"/>
      <w:lvlText w:val=""/>
      <w:lvlJc w:val="left"/>
      <w:pPr>
        <w:ind w:left="720" w:hanging="360"/>
      </w:pPr>
      <w:rPr>
        <w:rFonts w:ascii="Symbol" w:hAnsi="Symbol"/>
      </w:rPr>
    </w:lvl>
    <w:lvl w:ilvl="2" w:tplc="6C2C3AEA">
      <w:start w:val="1"/>
      <w:numFmt w:val="bullet"/>
      <w:lvlText w:val=""/>
      <w:lvlJc w:val="left"/>
      <w:pPr>
        <w:ind w:left="720" w:hanging="360"/>
      </w:pPr>
      <w:rPr>
        <w:rFonts w:ascii="Symbol" w:hAnsi="Symbol"/>
      </w:rPr>
    </w:lvl>
    <w:lvl w:ilvl="3" w:tplc="6FA82060">
      <w:start w:val="1"/>
      <w:numFmt w:val="bullet"/>
      <w:lvlText w:val=""/>
      <w:lvlJc w:val="left"/>
      <w:pPr>
        <w:ind w:left="720" w:hanging="360"/>
      </w:pPr>
      <w:rPr>
        <w:rFonts w:ascii="Symbol" w:hAnsi="Symbol"/>
      </w:rPr>
    </w:lvl>
    <w:lvl w:ilvl="4" w:tplc="55C6F540">
      <w:start w:val="1"/>
      <w:numFmt w:val="bullet"/>
      <w:lvlText w:val=""/>
      <w:lvlJc w:val="left"/>
      <w:pPr>
        <w:ind w:left="720" w:hanging="360"/>
      </w:pPr>
      <w:rPr>
        <w:rFonts w:ascii="Symbol" w:hAnsi="Symbol"/>
      </w:rPr>
    </w:lvl>
    <w:lvl w:ilvl="5" w:tplc="484848A2">
      <w:start w:val="1"/>
      <w:numFmt w:val="bullet"/>
      <w:lvlText w:val=""/>
      <w:lvlJc w:val="left"/>
      <w:pPr>
        <w:ind w:left="720" w:hanging="360"/>
      </w:pPr>
      <w:rPr>
        <w:rFonts w:ascii="Symbol" w:hAnsi="Symbol"/>
      </w:rPr>
    </w:lvl>
    <w:lvl w:ilvl="6" w:tplc="FD38D808">
      <w:start w:val="1"/>
      <w:numFmt w:val="bullet"/>
      <w:lvlText w:val=""/>
      <w:lvlJc w:val="left"/>
      <w:pPr>
        <w:ind w:left="720" w:hanging="360"/>
      </w:pPr>
      <w:rPr>
        <w:rFonts w:ascii="Symbol" w:hAnsi="Symbol"/>
      </w:rPr>
    </w:lvl>
    <w:lvl w:ilvl="7" w:tplc="30CAFC22">
      <w:start w:val="1"/>
      <w:numFmt w:val="bullet"/>
      <w:lvlText w:val=""/>
      <w:lvlJc w:val="left"/>
      <w:pPr>
        <w:ind w:left="720" w:hanging="360"/>
      </w:pPr>
      <w:rPr>
        <w:rFonts w:ascii="Symbol" w:hAnsi="Symbol"/>
      </w:rPr>
    </w:lvl>
    <w:lvl w:ilvl="8" w:tplc="5712A732">
      <w:start w:val="1"/>
      <w:numFmt w:val="bullet"/>
      <w:lvlText w:val=""/>
      <w:lvlJc w:val="left"/>
      <w:pPr>
        <w:ind w:left="720" w:hanging="360"/>
      </w:pPr>
      <w:rPr>
        <w:rFonts w:ascii="Symbol" w:hAnsi="Symbol"/>
      </w:rPr>
    </w:lvl>
  </w:abstractNum>
  <w:abstractNum w:abstractNumId="39"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2"/>
  </w:num>
  <w:num w:numId="2" w16cid:durableId="375815310">
    <w:abstractNumId w:val="28"/>
  </w:num>
  <w:num w:numId="3" w16cid:durableId="1375159326">
    <w:abstractNumId w:val="39"/>
  </w:num>
  <w:num w:numId="4" w16cid:durableId="1020468450">
    <w:abstractNumId w:val="23"/>
  </w:num>
  <w:num w:numId="5" w16cid:durableId="298609604">
    <w:abstractNumId w:val="33"/>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20"/>
  </w:num>
  <w:num w:numId="17" w16cid:durableId="952325839">
    <w:abstractNumId w:val="31"/>
  </w:num>
  <w:num w:numId="18" w16cid:durableId="586305847">
    <w:abstractNumId w:val="14"/>
  </w:num>
  <w:num w:numId="19" w16cid:durableId="650985869">
    <w:abstractNumId w:val="14"/>
  </w:num>
  <w:num w:numId="20" w16cid:durableId="972977132">
    <w:abstractNumId w:val="35"/>
  </w:num>
  <w:num w:numId="21" w16cid:durableId="1083837645">
    <w:abstractNumId w:val="24"/>
  </w:num>
  <w:num w:numId="22" w16cid:durableId="39869949">
    <w:abstractNumId w:val="10"/>
  </w:num>
  <w:num w:numId="23" w16cid:durableId="1305233913">
    <w:abstractNumId w:val="18"/>
  </w:num>
  <w:num w:numId="24" w16cid:durableId="1317806744">
    <w:abstractNumId w:val="29"/>
  </w:num>
  <w:num w:numId="25" w16cid:durableId="622738385">
    <w:abstractNumId w:val="19"/>
  </w:num>
  <w:num w:numId="26" w16cid:durableId="331420582">
    <w:abstractNumId w:val="30"/>
  </w:num>
  <w:num w:numId="27" w16cid:durableId="1369913506">
    <w:abstractNumId w:val="11"/>
  </w:num>
  <w:num w:numId="28" w16cid:durableId="1335185206">
    <w:abstractNumId w:val="17"/>
  </w:num>
  <w:num w:numId="29" w16cid:durableId="1969118025">
    <w:abstractNumId w:val="26"/>
  </w:num>
  <w:num w:numId="30" w16cid:durableId="1337607961">
    <w:abstractNumId w:val="38"/>
  </w:num>
  <w:num w:numId="31" w16cid:durableId="1175730957">
    <w:abstractNumId w:val="15"/>
  </w:num>
  <w:num w:numId="32" w16cid:durableId="1068963785">
    <w:abstractNumId w:val="22"/>
  </w:num>
  <w:num w:numId="33" w16cid:durableId="794641680">
    <w:abstractNumId w:val="34"/>
  </w:num>
  <w:num w:numId="34" w16cid:durableId="21900701">
    <w:abstractNumId w:val="37"/>
  </w:num>
  <w:num w:numId="35" w16cid:durableId="1905974">
    <w:abstractNumId w:val="16"/>
  </w:num>
  <w:num w:numId="36" w16cid:durableId="2130082199">
    <w:abstractNumId w:val="27"/>
  </w:num>
  <w:num w:numId="37" w16cid:durableId="1878544769">
    <w:abstractNumId w:val="25"/>
  </w:num>
  <w:num w:numId="38" w16cid:durableId="1671442057">
    <w:abstractNumId w:val="32"/>
  </w:num>
  <w:num w:numId="39" w16cid:durableId="1525942562">
    <w:abstractNumId w:val="13"/>
  </w:num>
  <w:num w:numId="40" w16cid:durableId="409041636">
    <w:abstractNumId w:val="21"/>
  </w:num>
  <w:num w:numId="41" w16cid:durableId="14570202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CE"/>
    <w:rsid w:val="0000043E"/>
    <w:rsid w:val="00000D96"/>
    <w:rsid w:val="00000DAD"/>
    <w:rsid w:val="00000FEA"/>
    <w:rsid w:val="000012FE"/>
    <w:rsid w:val="00001565"/>
    <w:rsid w:val="00001BB9"/>
    <w:rsid w:val="00001C01"/>
    <w:rsid w:val="00001D12"/>
    <w:rsid w:val="00002069"/>
    <w:rsid w:val="00002078"/>
    <w:rsid w:val="00002128"/>
    <w:rsid w:val="0000262F"/>
    <w:rsid w:val="00002924"/>
    <w:rsid w:val="00002B18"/>
    <w:rsid w:val="00002CE6"/>
    <w:rsid w:val="00002D35"/>
    <w:rsid w:val="00002DCB"/>
    <w:rsid w:val="0000303C"/>
    <w:rsid w:val="0000316A"/>
    <w:rsid w:val="00003465"/>
    <w:rsid w:val="0000351E"/>
    <w:rsid w:val="0000353C"/>
    <w:rsid w:val="00003812"/>
    <w:rsid w:val="00003A1D"/>
    <w:rsid w:val="00003A7E"/>
    <w:rsid w:val="00003C00"/>
    <w:rsid w:val="00003C27"/>
    <w:rsid w:val="00004367"/>
    <w:rsid w:val="000049A1"/>
    <w:rsid w:val="000049B7"/>
    <w:rsid w:val="00004C05"/>
    <w:rsid w:val="00005204"/>
    <w:rsid w:val="000053AD"/>
    <w:rsid w:val="000055CA"/>
    <w:rsid w:val="00005A2F"/>
    <w:rsid w:val="00006322"/>
    <w:rsid w:val="00006F0C"/>
    <w:rsid w:val="00007002"/>
    <w:rsid w:val="00007D14"/>
    <w:rsid w:val="00010751"/>
    <w:rsid w:val="00010E76"/>
    <w:rsid w:val="000110E0"/>
    <w:rsid w:val="000111F1"/>
    <w:rsid w:val="0001136C"/>
    <w:rsid w:val="0001145E"/>
    <w:rsid w:val="00011550"/>
    <w:rsid w:val="00011C0D"/>
    <w:rsid w:val="00012064"/>
    <w:rsid w:val="0001209B"/>
    <w:rsid w:val="000128A6"/>
    <w:rsid w:val="00013053"/>
    <w:rsid w:val="000130B0"/>
    <w:rsid w:val="000132C1"/>
    <w:rsid w:val="0001361C"/>
    <w:rsid w:val="00013786"/>
    <w:rsid w:val="00013A35"/>
    <w:rsid w:val="000141CA"/>
    <w:rsid w:val="000143EC"/>
    <w:rsid w:val="00014455"/>
    <w:rsid w:val="00014836"/>
    <w:rsid w:val="00014B34"/>
    <w:rsid w:val="00014CCA"/>
    <w:rsid w:val="00015396"/>
    <w:rsid w:val="000157D8"/>
    <w:rsid w:val="000159E0"/>
    <w:rsid w:val="00015D4C"/>
    <w:rsid w:val="00015FC3"/>
    <w:rsid w:val="00016231"/>
    <w:rsid w:val="000168C9"/>
    <w:rsid w:val="000168F4"/>
    <w:rsid w:val="00016A9A"/>
    <w:rsid w:val="00016BCE"/>
    <w:rsid w:val="00016C20"/>
    <w:rsid w:val="00016DBB"/>
    <w:rsid w:val="00016E5D"/>
    <w:rsid w:val="00017144"/>
    <w:rsid w:val="00017C24"/>
    <w:rsid w:val="00017EC7"/>
    <w:rsid w:val="00020224"/>
    <w:rsid w:val="0002040D"/>
    <w:rsid w:val="000204E9"/>
    <w:rsid w:val="00020895"/>
    <w:rsid w:val="00020998"/>
    <w:rsid w:val="00020D2E"/>
    <w:rsid w:val="000214F9"/>
    <w:rsid w:val="0002162C"/>
    <w:rsid w:val="000217D8"/>
    <w:rsid w:val="00022104"/>
    <w:rsid w:val="000222DE"/>
    <w:rsid w:val="00022507"/>
    <w:rsid w:val="00022645"/>
    <w:rsid w:val="000228E8"/>
    <w:rsid w:val="0002297D"/>
    <w:rsid w:val="00022A53"/>
    <w:rsid w:val="00023241"/>
    <w:rsid w:val="00023E26"/>
    <w:rsid w:val="00024349"/>
    <w:rsid w:val="000243C2"/>
    <w:rsid w:val="00024578"/>
    <w:rsid w:val="00024D39"/>
    <w:rsid w:val="00024E65"/>
    <w:rsid w:val="00025007"/>
    <w:rsid w:val="000250AF"/>
    <w:rsid w:val="0002511F"/>
    <w:rsid w:val="0002518C"/>
    <w:rsid w:val="0002532A"/>
    <w:rsid w:val="00025490"/>
    <w:rsid w:val="0002561E"/>
    <w:rsid w:val="0002579F"/>
    <w:rsid w:val="00025A4F"/>
    <w:rsid w:val="00025E61"/>
    <w:rsid w:val="00026163"/>
    <w:rsid w:val="00026321"/>
    <w:rsid w:val="000268E1"/>
    <w:rsid w:val="00027A95"/>
    <w:rsid w:val="00027BCB"/>
    <w:rsid w:val="00027C86"/>
    <w:rsid w:val="00027D96"/>
    <w:rsid w:val="000300BF"/>
    <w:rsid w:val="0003036D"/>
    <w:rsid w:val="00030796"/>
    <w:rsid w:val="000307C4"/>
    <w:rsid w:val="0003102D"/>
    <w:rsid w:val="0003137F"/>
    <w:rsid w:val="000313CA"/>
    <w:rsid w:val="000314A5"/>
    <w:rsid w:val="000316F1"/>
    <w:rsid w:val="00031731"/>
    <w:rsid w:val="00031A21"/>
    <w:rsid w:val="00031B2C"/>
    <w:rsid w:val="00031C86"/>
    <w:rsid w:val="000325E0"/>
    <w:rsid w:val="00032886"/>
    <w:rsid w:val="0003378D"/>
    <w:rsid w:val="00033AE5"/>
    <w:rsid w:val="00033D2A"/>
    <w:rsid w:val="00034F01"/>
    <w:rsid w:val="00035127"/>
    <w:rsid w:val="00035335"/>
    <w:rsid w:val="000355B5"/>
    <w:rsid w:val="0003575A"/>
    <w:rsid w:val="0003598E"/>
    <w:rsid w:val="00035AB9"/>
    <w:rsid w:val="00035ECC"/>
    <w:rsid w:val="000360EB"/>
    <w:rsid w:val="00036226"/>
    <w:rsid w:val="0003629B"/>
    <w:rsid w:val="00036368"/>
    <w:rsid w:val="000368DE"/>
    <w:rsid w:val="00036BDD"/>
    <w:rsid w:val="00037964"/>
    <w:rsid w:val="00037A5F"/>
    <w:rsid w:val="00037D87"/>
    <w:rsid w:val="00040494"/>
    <w:rsid w:val="00040669"/>
    <w:rsid w:val="000408D9"/>
    <w:rsid w:val="00040B5F"/>
    <w:rsid w:val="00040E4B"/>
    <w:rsid w:val="00041216"/>
    <w:rsid w:val="0004132D"/>
    <w:rsid w:val="000418D4"/>
    <w:rsid w:val="00041B6B"/>
    <w:rsid w:val="00041D6D"/>
    <w:rsid w:val="00041D9F"/>
    <w:rsid w:val="00041E47"/>
    <w:rsid w:val="00042703"/>
    <w:rsid w:val="00042AC2"/>
    <w:rsid w:val="00042D9B"/>
    <w:rsid w:val="00042DD7"/>
    <w:rsid w:val="00042E40"/>
    <w:rsid w:val="00042EF3"/>
    <w:rsid w:val="000433A7"/>
    <w:rsid w:val="0004348F"/>
    <w:rsid w:val="0004358D"/>
    <w:rsid w:val="00043D2C"/>
    <w:rsid w:val="000444BE"/>
    <w:rsid w:val="000446EC"/>
    <w:rsid w:val="000448DD"/>
    <w:rsid w:val="00045007"/>
    <w:rsid w:val="00045106"/>
    <w:rsid w:val="0004526D"/>
    <w:rsid w:val="0004600A"/>
    <w:rsid w:val="0004639B"/>
    <w:rsid w:val="00046812"/>
    <w:rsid w:val="00046896"/>
    <w:rsid w:val="0004699C"/>
    <w:rsid w:val="00046D2E"/>
    <w:rsid w:val="00046F03"/>
    <w:rsid w:val="00047630"/>
    <w:rsid w:val="00047BE8"/>
    <w:rsid w:val="00047C63"/>
    <w:rsid w:val="000504F0"/>
    <w:rsid w:val="00050A8C"/>
    <w:rsid w:val="00050C30"/>
    <w:rsid w:val="00051277"/>
    <w:rsid w:val="000513C0"/>
    <w:rsid w:val="00051426"/>
    <w:rsid w:val="00051AA6"/>
    <w:rsid w:val="00051BBA"/>
    <w:rsid w:val="00051D5C"/>
    <w:rsid w:val="0005217C"/>
    <w:rsid w:val="0005232A"/>
    <w:rsid w:val="00052333"/>
    <w:rsid w:val="000528BE"/>
    <w:rsid w:val="00053062"/>
    <w:rsid w:val="000531A2"/>
    <w:rsid w:val="00053E98"/>
    <w:rsid w:val="00053F3C"/>
    <w:rsid w:val="000543DB"/>
    <w:rsid w:val="0005487D"/>
    <w:rsid w:val="00054ACC"/>
    <w:rsid w:val="00054AFC"/>
    <w:rsid w:val="00054EDF"/>
    <w:rsid w:val="00055039"/>
    <w:rsid w:val="00055494"/>
    <w:rsid w:val="0005561D"/>
    <w:rsid w:val="00055ACA"/>
    <w:rsid w:val="00055ACD"/>
    <w:rsid w:val="00055C7B"/>
    <w:rsid w:val="00055ED7"/>
    <w:rsid w:val="00056007"/>
    <w:rsid w:val="0005613E"/>
    <w:rsid w:val="0005625F"/>
    <w:rsid w:val="00056451"/>
    <w:rsid w:val="00056532"/>
    <w:rsid w:val="0005668F"/>
    <w:rsid w:val="00056F27"/>
    <w:rsid w:val="00057264"/>
    <w:rsid w:val="000573AF"/>
    <w:rsid w:val="0005741D"/>
    <w:rsid w:val="00057BCC"/>
    <w:rsid w:val="00057EB1"/>
    <w:rsid w:val="00060085"/>
    <w:rsid w:val="000606AA"/>
    <w:rsid w:val="00060811"/>
    <w:rsid w:val="00060874"/>
    <w:rsid w:val="00060C67"/>
    <w:rsid w:val="00060E07"/>
    <w:rsid w:val="00060EE1"/>
    <w:rsid w:val="0006142C"/>
    <w:rsid w:val="0006169E"/>
    <w:rsid w:val="000617AF"/>
    <w:rsid w:val="00061ADD"/>
    <w:rsid w:val="00061ECC"/>
    <w:rsid w:val="00062139"/>
    <w:rsid w:val="0006231C"/>
    <w:rsid w:val="000626FD"/>
    <w:rsid w:val="0006293E"/>
    <w:rsid w:val="00062C1E"/>
    <w:rsid w:val="000630B4"/>
    <w:rsid w:val="000631E8"/>
    <w:rsid w:val="000632EC"/>
    <w:rsid w:val="000635BF"/>
    <w:rsid w:val="0006432B"/>
    <w:rsid w:val="00064707"/>
    <w:rsid w:val="00065280"/>
    <w:rsid w:val="00065310"/>
    <w:rsid w:val="000653D4"/>
    <w:rsid w:val="000656C8"/>
    <w:rsid w:val="00065828"/>
    <w:rsid w:val="000658ED"/>
    <w:rsid w:val="000662C0"/>
    <w:rsid w:val="00066DA9"/>
    <w:rsid w:val="00067367"/>
    <w:rsid w:val="00067491"/>
    <w:rsid w:val="00067A91"/>
    <w:rsid w:val="0007010B"/>
    <w:rsid w:val="00070964"/>
    <w:rsid w:val="00070BB5"/>
    <w:rsid w:val="00070D73"/>
    <w:rsid w:val="00070FE8"/>
    <w:rsid w:val="000716B2"/>
    <w:rsid w:val="00071C35"/>
    <w:rsid w:val="00071C5E"/>
    <w:rsid w:val="00071F0E"/>
    <w:rsid w:val="00072480"/>
    <w:rsid w:val="00072B25"/>
    <w:rsid w:val="00072F63"/>
    <w:rsid w:val="00072F8C"/>
    <w:rsid w:val="000731DA"/>
    <w:rsid w:val="00073892"/>
    <w:rsid w:val="00073AD1"/>
    <w:rsid w:val="00073C96"/>
    <w:rsid w:val="00073EBC"/>
    <w:rsid w:val="000740E3"/>
    <w:rsid w:val="000746E7"/>
    <w:rsid w:val="00074B92"/>
    <w:rsid w:val="00074E24"/>
    <w:rsid w:val="00075062"/>
    <w:rsid w:val="0007507E"/>
    <w:rsid w:val="0007537E"/>
    <w:rsid w:val="000755D6"/>
    <w:rsid w:val="000757C4"/>
    <w:rsid w:val="00075CF1"/>
    <w:rsid w:val="00075F50"/>
    <w:rsid w:val="00076091"/>
    <w:rsid w:val="00076427"/>
    <w:rsid w:val="00076BB0"/>
    <w:rsid w:val="000773ED"/>
    <w:rsid w:val="00077445"/>
    <w:rsid w:val="000774CA"/>
    <w:rsid w:val="000776FB"/>
    <w:rsid w:val="0007778F"/>
    <w:rsid w:val="000777B7"/>
    <w:rsid w:val="00077BB4"/>
    <w:rsid w:val="0008045D"/>
    <w:rsid w:val="000804AA"/>
    <w:rsid w:val="000809C4"/>
    <w:rsid w:val="00080B02"/>
    <w:rsid w:val="00080C95"/>
    <w:rsid w:val="00080D77"/>
    <w:rsid w:val="00080DE3"/>
    <w:rsid w:val="00080EC8"/>
    <w:rsid w:val="00080FCB"/>
    <w:rsid w:val="00081081"/>
    <w:rsid w:val="0008123F"/>
    <w:rsid w:val="00081407"/>
    <w:rsid w:val="00081412"/>
    <w:rsid w:val="00081665"/>
    <w:rsid w:val="0008192E"/>
    <w:rsid w:val="00081B10"/>
    <w:rsid w:val="00081EBB"/>
    <w:rsid w:val="00082021"/>
    <w:rsid w:val="000820F7"/>
    <w:rsid w:val="0008217F"/>
    <w:rsid w:val="000821C0"/>
    <w:rsid w:val="000823AD"/>
    <w:rsid w:val="0008252B"/>
    <w:rsid w:val="000828E3"/>
    <w:rsid w:val="00082A9D"/>
    <w:rsid w:val="00082B7E"/>
    <w:rsid w:val="00083301"/>
    <w:rsid w:val="00083357"/>
    <w:rsid w:val="0008336B"/>
    <w:rsid w:val="00083A97"/>
    <w:rsid w:val="000840DB"/>
    <w:rsid w:val="0008435D"/>
    <w:rsid w:val="000850C0"/>
    <w:rsid w:val="0008558C"/>
    <w:rsid w:val="00085654"/>
    <w:rsid w:val="00085F13"/>
    <w:rsid w:val="00086761"/>
    <w:rsid w:val="00086BD3"/>
    <w:rsid w:val="00087040"/>
    <w:rsid w:val="00087375"/>
    <w:rsid w:val="000876B3"/>
    <w:rsid w:val="0008794A"/>
    <w:rsid w:val="00087A90"/>
    <w:rsid w:val="00087E6E"/>
    <w:rsid w:val="00087F4F"/>
    <w:rsid w:val="00090825"/>
    <w:rsid w:val="000908A9"/>
    <w:rsid w:val="00090990"/>
    <w:rsid w:val="00090F6F"/>
    <w:rsid w:val="0009103A"/>
    <w:rsid w:val="00091236"/>
    <w:rsid w:val="0009130A"/>
    <w:rsid w:val="00091DE0"/>
    <w:rsid w:val="00092088"/>
    <w:rsid w:val="000922E3"/>
    <w:rsid w:val="00092C8C"/>
    <w:rsid w:val="0009302F"/>
    <w:rsid w:val="00093346"/>
    <w:rsid w:val="00093B91"/>
    <w:rsid w:val="00093BE0"/>
    <w:rsid w:val="00093FD9"/>
    <w:rsid w:val="0009410E"/>
    <w:rsid w:val="000942EB"/>
    <w:rsid w:val="00094A8F"/>
    <w:rsid w:val="00094C3F"/>
    <w:rsid w:val="00094FEA"/>
    <w:rsid w:val="000953DE"/>
    <w:rsid w:val="00095519"/>
    <w:rsid w:val="0009552D"/>
    <w:rsid w:val="00095891"/>
    <w:rsid w:val="00095CE0"/>
    <w:rsid w:val="00096274"/>
    <w:rsid w:val="00096CEB"/>
    <w:rsid w:val="00096FD2"/>
    <w:rsid w:val="000976B7"/>
    <w:rsid w:val="00097993"/>
    <w:rsid w:val="00097D6E"/>
    <w:rsid w:val="000A03FE"/>
    <w:rsid w:val="000A08AE"/>
    <w:rsid w:val="000A09D2"/>
    <w:rsid w:val="000A0C3D"/>
    <w:rsid w:val="000A0EFE"/>
    <w:rsid w:val="000A1AC5"/>
    <w:rsid w:val="000A254D"/>
    <w:rsid w:val="000A271B"/>
    <w:rsid w:val="000A28D4"/>
    <w:rsid w:val="000A2C01"/>
    <w:rsid w:val="000A2EB4"/>
    <w:rsid w:val="000A303D"/>
    <w:rsid w:val="000A31E1"/>
    <w:rsid w:val="000A3319"/>
    <w:rsid w:val="000A3A08"/>
    <w:rsid w:val="000A3DA3"/>
    <w:rsid w:val="000A3FBF"/>
    <w:rsid w:val="000A45F3"/>
    <w:rsid w:val="000A4B19"/>
    <w:rsid w:val="000A4B76"/>
    <w:rsid w:val="000A4E95"/>
    <w:rsid w:val="000A5820"/>
    <w:rsid w:val="000A5C5A"/>
    <w:rsid w:val="000A6203"/>
    <w:rsid w:val="000A63C6"/>
    <w:rsid w:val="000A64DA"/>
    <w:rsid w:val="000A6538"/>
    <w:rsid w:val="000A659B"/>
    <w:rsid w:val="000A661A"/>
    <w:rsid w:val="000A6E04"/>
    <w:rsid w:val="000A6F05"/>
    <w:rsid w:val="000A7199"/>
    <w:rsid w:val="000A71C6"/>
    <w:rsid w:val="000B032C"/>
    <w:rsid w:val="000B058C"/>
    <w:rsid w:val="000B0612"/>
    <w:rsid w:val="000B08F0"/>
    <w:rsid w:val="000B0EBC"/>
    <w:rsid w:val="000B0F5E"/>
    <w:rsid w:val="000B1109"/>
    <w:rsid w:val="000B1400"/>
    <w:rsid w:val="000B1484"/>
    <w:rsid w:val="000B1AF0"/>
    <w:rsid w:val="000B23A9"/>
    <w:rsid w:val="000B2412"/>
    <w:rsid w:val="000B25D4"/>
    <w:rsid w:val="000B2CB2"/>
    <w:rsid w:val="000B30D6"/>
    <w:rsid w:val="000B34B5"/>
    <w:rsid w:val="000B3537"/>
    <w:rsid w:val="000B3FF5"/>
    <w:rsid w:val="000B4193"/>
    <w:rsid w:val="000B4622"/>
    <w:rsid w:val="000B4630"/>
    <w:rsid w:val="000B497F"/>
    <w:rsid w:val="000B4FA8"/>
    <w:rsid w:val="000B5B69"/>
    <w:rsid w:val="000B5DED"/>
    <w:rsid w:val="000B5E49"/>
    <w:rsid w:val="000B5F5B"/>
    <w:rsid w:val="000B6058"/>
    <w:rsid w:val="000B63E9"/>
    <w:rsid w:val="000B65AF"/>
    <w:rsid w:val="000B65CD"/>
    <w:rsid w:val="000B66A6"/>
    <w:rsid w:val="000B67C6"/>
    <w:rsid w:val="000B6D14"/>
    <w:rsid w:val="000B6EC5"/>
    <w:rsid w:val="000B710D"/>
    <w:rsid w:val="000B7527"/>
    <w:rsid w:val="000B7558"/>
    <w:rsid w:val="000B75C0"/>
    <w:rsid w:val="000B77BF"/>
    <w:rsid w:val="000B7830"/>
    <w:rsid w:val="000B7D03"/>
    <w:rsid w:val="000C0357"/>
    <w:rsid w:val="000C04DC"/>
    <w:rsid w:val="000C0720"/>
    <w:rsid w:val="000C0CF5"/>
    <w:rsid w:val="000C0D98"/>
    <w:rsid w:val="000C0EDF"/>
    <w:rsid w:val="000C1415"/>
    <w:rsid w:val="000C159B"/>
    <w:rsid w:val="000C1A0C"/>
    <w:rsid w:val="000C1BFA"/>
    <w:rsid w:val="000C1CF4"/>
    <w:rsid w:val="000C1F72"/>
    <w:rsid w:val="000C1FB8"/>
    <w:rsid w:val="000C2178"/>
    <w:rsid w:val="000C2910"/>
    <w:rsid w:val="000C2C83"/>
    <w:rsid w:val="000C34CF"/>
    <w:rsid w:val="000C3692"/>
    <w:rsid w:val="000C3A4E"/>
    <w:rsid w:val="000C3ABC"/>
    <w:rsid w:val="000C3E4E"/>
    <w:rsid w:val="000C4304"/>
    <w:rsid w:val="000C4E25"/>
    <w:rsid w:val="000C59C0"/>
    <w:rsid w:val="000C645C"/>
    <w:rsid w:val="000C766E"/>
    <w:rsid w:val="000C7D96"/>
    <w:rsid w:val="000C7E2C"/>
    <w:rsid w:val="000C7FD1"/>
    <w:rsid w:val="000C7FF2"/>
    <w:rsid w:val="000D0290"/>
    <w:rsid w:val="000D04D4"/>
    <w:rsid w:val="000D06C3"/>
    <w:rsid w:val="000D07B0"/>
    <w:rsid w:val="000D07D5"/>
    <w:rsid w:val="000D0BEF"/>
    <w:rsid w:val="000D0DD1"/>
    <w:rsid w:val="000D110A"/>
    <w:rsid w:val="000D113F"/>
    <w:rsid w:val="000D13AB"/>
    <w:rsid w:val="000D14A9"/>
    <w:rsid w:val="000D1559"/>
    <w:rsid w:val="000D1A44"/>
    <w:rsid w:val="000D1DAA"/>
    <w:rsid w:val="000D1EE1"/>
    <w:rsid w:val="000D20F1"/>
    <w:rsid w:val="000D2194"/>
    <w:rsid w:val="000D25E6"/>
    <w:rsid w:val="000D2C14"/>
    <w:rsid w:val="000D2C49"/>
    <w:rsid w:val="000D2ED1"/>
    <w:rsid w:val="000D33C0"/>
    <w:rsid w:val="000D36E6"/>
    <w:rsid w:val="000D3834"/>
    <w:rsid w:val="000D39FF"/>
    <w:rsid w:val="000D3BD2"/>
    <w:rsid w:val="000D3EF6"/>
    <w:rsid w:val="000D5251"/>
    <w:rsid w:val="000D5264"/>
    <w:rsid w:val="000D53C8"/>
    <w:rsid w:val="000D57F3"/>
    <w:rsid w:val="000D5B6C"/>
    <w:rsid w:val="000D5E33"/>
    <w:rsid w:val="000D5FC4"/>
    <w:rsid w:val="000D6FE3"/>
    <w:rsid w:val="000D753F"/>
    <w:rsid w:val="000D76E3"/>
    <w:rsid w:val="000D7793"/>
    <w:rsid w:val="000D77AF"/>
    <w:rsid w:val="000D79A3"/>
    <w:rsid w:val="000D7BB8"/>
    <w:rsid w:val="000D7C55"/>
    <w:rsid w:val="000E02F7"/>
    <w:rsid w:val="000E08F1"/>
    <w:rsid w:val="000E0B79"/>
    <w:rsid w:val="000E0F9E"/>
    <w:rsid w:val="000E11EB"/>
    <w:rsid w:val="000E145C"/>
    <w:rsid w:val="000E2DBF"/>
    <w:rsid w:val="000E2F3D"/>
    <w:rsid w:val="000E3409"/>
    <w:rsid w:val="000E375C"/>
    <w:rsid w:val="000E4044"/>
    <w:rsid w:val="000E437B"/>
    <w:rsid w:val="000E439C"/>
    <w:rsid w:val="000E4516"/>
    <w:rsid w:val="000E47E1"/>
    <w:rsid w:val="000E4D47"/>
    <w:rsid w:val="000E4E72"/>
    <w:rsid w:val="000E576C"/>
    <w:rsid w:val="000E5809"/>
    <w:rsid w:val="000E65F7"/>
    <w:rsid w:val="000E7237"/>
    <w:rsid w:val="000E72C3"/>
    <w:rsid w:val="000E72FC"/>
    <w:rsid w:val="000E74F4"/>
    <w:rsid w:val="000E77AF"/>
    <w:rsid w:val="000E7B7A"/>
    <w:rsid w:val="000E7C65"/>
    <w:rsid w:val="000F002B"/>
    <w:rsid w:val="000F0720"/>
    <w:rsid w:val="000F074C"/>
    <w:rsid w:val="000F0F81"/>
    <w:rsid w:val="000F10DB"/>
    <w:rsid w:val="000F1345"/>
    <w:rsid w:val="000F212C"/>
    <w:rsid w:val="000F2344"/>
    <w:rsid w:val="000F2483"/>
    <w:rsid w:val="000F3283"/>
    <w:rsid w:val="000F3490"/>
    <w:rsid w:val="000F3A91"/>
    <w:rsid w:val="000F3BB3"/>
    <w:rsid w:val="000F4634"/>
    <w:rsid w:val="000F484C"/>
    <w:rsid w:val="000F4EEF"/>
    <w:rsid w:val="000F511D"/>
    <w:rsid w:val="000F51C5"/>
    <w:rsid w:val="000F5ECF"/>
    <w:rsid w:val="000F6475"/>
    <w:rsid w:val="000F6724"/>
    <w:rsid w:val="000F6A87"/>
    <w:rsid w:val="000F6E4D"/>
    <w:rsid w:val="000F747A"/>
    <w:rsid w:val="000F749C"/>
    <w:rsid w:val="000F78BA"/>
    <w:rsid w:val="000F7B55"/>
    <w:rsid w:val="000F7D72"/>
    <w:rsid w:val="000F7FDD"/>
    <w:rsid w:val="001001B9"/>
    <w:rsid w:val="001004FE"/>
    <w:rsid w:val="00100762"/>
    <w:rsid w:val="00100DC8"/>
    <w:rsid w:val="00100FC9"/>
    <w:rsid w:val="0010191E"/>
    <w:rsid w:val="00101A47"/>
    <w:rsid w:val="00101C5E"/>
    <w:rsid w:val="00101E94"/>
    <w:rsid w:val="00102254"/>
    <w:rsid w:val="0010255B"/>
    <w:rsid w:val="00102748"/>
    <w:rsid w:val="00102AFE"/>
    <w:rsid w:val="00102CC5"/>
    <w:rsid w:val="00102F58"/>
    <w:rsid w:val="0010305B"/>
    <w:rsid w:val="00103806"/>
    <w:rsid w:val="00103874"/>
    <w:rsid w:val="00103A92"/>
    <w:rsid w:val="00104781"/>
    <w:rsid w:val="001047DB"/>
    <w:rsid w:val="0010481E"/>
    <w:rsid w:val="001049CA"/>
    <w:rsid w:val="00104A40"/>
    <w:rsid w:val="0010532C"/>
    <w:rsid w:val="001054CF"/>
    <w:rsid w:val="0010569F"/>
    <w:rsid w:val="001057A2"/>
    <w:rsid w:val="00105A84"/>
    <w:rsid w:val="00105EEA"/>
    <w:rsid w:val="00105F1A"/>
    <w:rsid w:val="00106285"/>
    <w:rsid w:val="0010649C"/>
    <w:rsid w:val="00106680"/>
    <w:rsid w:val="001068F1"/>
    <w:rsid w:val="0010698E"/>
    <w:rsid w:val="00106BE5"/>
    <w:rsid w:val="00106CF2"/>
    <w:rsid w:val="0010702C"/>
    <w:rsid w:val="001070BA"/>
    <w:rsid w:val="00107854"/>
    <w:rsid w:val="00107F3D"/>
    <w:rsid w:val="001104AA"/>
    <w:rsid w:val="0011059E"/>
    <w:rsid w:val="00110970"/>
    <w:rsid w:val="00110CA1"/>
    <w:rsid w:val="00110CE7"/>
    <w:rsid w:val="00110F84"/>
    <w:rsid w:val="001110C7"/>
    <w:rsid w:val="00111257"/>
    <w:rsid w:val="0011141F"/>
    <w:rsid w:val="00111568"/>
    <w:rsid w:val="00111828"/>
    <w:rsid w:val="00111E67"/>
    <w:rsid w:val="001120C0"/>
    <w:rsid w:val="001121AB"/>
    <w:rsid w:val="00112234"/>
    <w:rsid w:val="0011264B"/>
    <w:rsid w:val="001127DA"/>
    <w:rsid w:val="00112ADB"/>
    <w:rsid w:val="00113346"/>
    <w:rsid w:val="00113DAF"/>
    <w:rsid w:val="001142B2"/>
    <w:rsid w:val="001143C8"/>
    <w:rsid w:val="001145E7"/>
    <w:rsid w:val="0011471D"/>
    <w:rsid w:val="00114B15"/>
    <w:rsid w:val="00114D14"/>
    <w:rsid w:val="00114EAA"/>
    <w:rsid w:val="00114F70"/>
    <w:rsid w:val="001150BF"/>
    <w:rsid w:val="0011565D"/>
    <w:rsid w:val="00115EB0"/>
    <w:rsid w:val="001168F2"/>
    <w:rsid w:val="00116C2A"/>
    <w:rsid w:val="00116C99"/>
    <w:rsid w:val="00116D1F"/>
    <w:rsid w:val="00116D2E"/>
    <w:rsid w:val="00116D88"/>
    <w:rsid w:val="00116F7B"/>
    <w:rsid w:val="00117220"/>
    <w:rsid w:val="00117235"/>
    <w:rsid w:val="001172BF"/>
    <w:rsid w:val="001174D9"/>
    <w:rsid w:val="00117768"/>
    <w:rsid w:val="001177CA"/>
    <w:rsid w:val="00117C37"/>
    <w:rsid w:val="00117E94"/>
    <w:rsid w:val="00117F51"/>
    <w:rsid w:val="00120207"/>
    <w:rsid w:val="0012154E"/>
    <w:rsid w:val="001216CD"/>
    <w:rsid w:val="00121CEF"/>
    <w:rsid w:val="00122077"/>
    <w:rsid w:val="001221C9"/>
    <w:rsid w:val="00122437"/>
    <w:rsid w:val="00122861"/>
    <w:rsid w:val="00122C91"/>
    <w:rsid w:val="00123C1B"/>
    <w:rsid w:val="00123D75"/>
    <w:rsid w:val="00124196"/>
    <w:rsid w:val="00124382"/>
    <w:rsid w:val="0012462B"/>
    <w:rsid w:val="00124A6E"/>
    <w:rsid w:val="0012560B"/>
    <w:rsid w:val="00125B68"/>
    <w:rsid w:val="00125C7C"/>
    <w:rsid w:val="00125E3C"/>
    <w:rsid w:val="00126566"/>
    <w:rsid w:val="00127063"/>
    <w:rsid w:val="00127835"/>
    <w:rsid w:val="00127A88"/>
    <w:rsid w:val="00127BB8"/>
    <w:rsid w:val="00127CC2"/>
    <w:rsid w:val="00127F35"/>
    <w:rsid w:val="00130432"/>
    <w:rsid w:val="00130570"/>
    <w:rsid w:val="00130C41"/>
    <w:rsid w:val="00130F78"/>
    <w:rsid w:val="001310FF"/>
    <w:rsid w:val="00131155"/>
    <w:rsid w:val="001312C3"/>
    <w:rsid w:val="00131892"/>
    <w:rsid w:val="00131C68"/>
    <w:rsid w:val="001321BF"/>
    <w:rsid w:val="00132761"/>
    <w:rsid w:val="00132A38"/>
    <w:rsid w:val="00132A54"/>
    <w:rsid w:val="00132E25"/>
    <w:rsid w:val="001334B7"/>
    <w:rsid w:val="001338A6"/>
    <w:rsid w:val="00133E7E"/>
    <w:rsid w:val="001342B5"/>
    <w:rsid w:val="0013456F"/>
    <w:rsid w:val="00134861"/>
    <w:rsid w:val="00134975"/>
    <w:rsid w:val="00134A77"/>
    <w:rsid w:val="001355D0"/>
    <w:rsid w:val="0013602D"/>
    <w:rsid w:val="00136764"/>
    <w:rsid w:val="00136792"/>
    <w:rsid w:val="00137618"/>
    <w:rsid w:val="00137A47"/>
    <w:rsid w:val="00137AE1"/>
    <w:rsid w:val="00137C64"/>
    <w:rsid w:val="00137CBE"/>
    <w:rsid w:val="001401D5"/>
    <w:rsid w:val="001402A8"/>
    <w:rsid w:val="001404DD"/>
    <w:rsid w:val="00140802"/>
    <w:rsid w:val="00140AEF"/>
    <w:rsid w:val="00141CA8"/>
    <w:rsid w:val="00142072"/>
    <w:rsid w:val="00142089"/>
    <w:rsid w:val="001425F0"/>
    <w:rsid w:val="00142A74"/>
    <w:rsid w:val="00143305"/>
    <w:rsid w:val="001438C2"/>
    <w:rsid w:val="00143AF5"/>
    <w:rsid w:val="00143FCB"/>
    <w:rsid w:val="001444DB"/>
    <w:rsid w:val="0014464B"/>
    <w:rsid w:val="00144907"/>
    <w:rsid w:val="00144D32"/>
    <w:rsid w:val="00144E8D"/>
    <w:rsid w:val="00144F60"/>
    <w:rsid w:val="00144FEF"/>
    <w:rsid w:val="00145030"/>
    <w:rsid w:val="0014517A"/>
    <w:rsid w:val="00145627"/>
    <w:rsid w:val="00145DF4"/>
    <w:rsid w:val="00145F79"/>
    <w:rsid w:val="001460CF"/>
    <w:rsid w:val="0014637F"/>
    <w:rsid w:val="001463C6"/>
    <w:rsid w:val="00146987"/>
    <w:rsid w:val="00146A41"/>
    <w:rsid w:val="00146C77"/>
    <w:rsid w:val="00147942"/>
    <w:rsid w:val="00147DC5"/>
    <w:rsid w:val="00147ED3"/>
    <w:rsid w:val="00150026"/>
    <w:rsid w:val="0015031C"/>
    <w:rsid w:val="00150595"/>
    <w:rsid w:val="00150C52"/>
    <w:rsid w:val="00150C60"/>
    <w:rsid w:val="00150C75"/>
    <w:rsid w:val="00151679"/>
    <w:rsid w:val="00151F35"/>
    <w:rsid w:val="00152A51"/>
    <w:rsid w:val="0015318E"/>
    <w:rsid w:val="00153931"/>
    <w:rsid w:val="00153D0D"/>
    <w:rsid w:val="00154191"/>
    <w:rsid w:val="0015438A"/>
    <w:rsid w:val="0015446E"/>
    <w:rsid w:val="00154794"/>
    <w:rsid w:val="00154D7D"/>
    <w:rsid w:val="00154FD0"/>
    <w:rsid w:val="001550F1"/>
    <w:rsid w:val="0015606A"/>
    <w:rsid w:val="00156366"/>
    <w:rsid w:val="00156498"/>
    <w:rsid w:val="00156679"/>
    <w:rsid w:val="00156BEC"/>
    <w:rsid w:val="00156E15"/>
    <w:rsid w:val="001571A9"/>
    <w:rsid w:val="0015728B"/>
    <w:rsid w:val="00157410"/>
    <w:rsid w:val="001574C1"/>
    <w:rsid w:val="00157AC4"/>
    <w:rsid w:val="00157E95"/>
    <w:rsid w:val="00160022"/>
    <w:rsid w:val="00160712"/>
    <w:rsid w:val="00160824"/>
    <w:rsid w:val="001608CD"/>
    <w:rsid w:val="00161472"/>
    <w:rsid w:val="00161573"/>
    <w:rsid w:val="00161FA6"/>
    <w:rsid w:val="0016238D"/>
    <w:rsid w:val="0016343B"/>
    <w:rsid w:val="00163AB3"/>
    <w:rsid w:val="00163CB0"/>
    <w:rsid w:val="00163D92"/>
    <w:rsid w:val="00164144"/>
    <w:rsid w:val="001641AB"/>
    <w:rsid w:val="0016422F"/>
    <w:rsid w:val="00164270"/>
    <w:rsid w:val="00164B11"/>
    <w:rsid w:val="00164BD0"/>
    <w:rsid w:val="00164C6C"/>
    <w:rsid w:val="00164CF3"/>
    <w:rsid w:val="00165029"/>
    <w:rsid w:val="001656D3"/>
    <w:rsid w:val="001661C4"/>
    <w:rsid w:val="00166C7C"/>
    <w:rsid w:val="00166E07"/>
    <w:rsid w:val="00166F07"/>
    <w:rsid w:val="0016704B"/>
    <w:rsid w:val="00167189"/>
    <w:rsid w:val="001676A7"/>
    <w:rsid w:val="00167828"/>
    <w:rsid w:val="00167D38"/>
    <w:rsid w:val="00167DE2"/>
    <w:rsid w:val="001702B8"/>
    <w:rsid w:val="00170521"/>
    <w:rsid w:val="001708DE"/>
    <w:rsid w:val="001710D4"/>
    <w:rsid w:val="001716A2"/>
    <w:rsid w:val="00171885"/>
    <w:rsid w:val="0017199A"/>
    <w:rsid w:val="00171BC6"/>
    <w:rsid w:val="00171F3E"/>
    <w:rsid w:val="00171F53"/>
    <w:rsid w:val="00172043"/>
    <w:rsid w:val="00172305"/>
    <w:rsid w:val="00172ADE"/>
    <w:rsid w:val="00172CD9"/>
    <w:rsid w:val="00172EC1"/>
    <w:rsid w:val="00172FC2"/>
    <w:rsid w:val="001736E6"/>
    <w:rsid w:val="00173D07"/>
    <w:rsid w:val="00173EB4"/>
    <w:rsid w:val="00174086"/>
    <w:rsid w:val="00174700"/>
    <w:rsid w:val="00174D05"/>
    <w:rsid w:val="00175318"/>
    <w:rsid w:val="00175400"/>
    <w:rsid w:val="00175703"/>
    <w:rsid w:val="001758DE"/>
    <w:rsid w:val="001759E2"/>
    <w:rsid w:val="00175A4E"/>
    <w:rsid w:val="00175E64"/>
    <w:rsid w:val="00175F1A"/>
    <w:rsid w:val="001762A0"/>
    <w:rsid w:val="0017647B"/>
    <w:rsid w:val="00176AFF"/>
    <w:rsid w:val="00176D25"/>
    <w:rsid w:val="00176D79"/>
    <w:rsid w:val="00176E98"/>
    <w:rsid w:val="00176F19"/>
    <w:rsid w:val="00176F9F"/>
    <w:rsid w:val="001773C8"/>
    <w:rsid w:val="001775DC"/>
    <w:rsid w:val="00177635"/>
    <w:rsid w:val="001778EF"/>
    <w:rsid w:val="00180087"/>
    <w:rsid w:val="001801DD"/>
    <w:rsid w:val="00180466"/>
    <w:rsid w:val="00180750"/>
    <w:rsid w:val="001809A4"/>
    <w:rsid w:val="00180BC7"/>
    <w:rsid w:val="00180C39"/>
    <w:rsid w:val="00180E7F"/>
    <w:rsid w:val="001810EC"/>
    <w:rsid w:val="00181275"/>
    <w:rsid w:val="001812F1"/>
    <w:rsid w:val="001817BC"/>
    <w:rsid w:val="00181C84"/>
    <w:rsid w:val="00182A61"/>
    <w:rsid w:val="00182BE3"/>
    <w:rsid w:val="0018342E"/>
    <w:rsid w:val="00183C6E"/>
    <w:rsid w:val="00183D6B"/>
    <w:rsid w:val="00183DFD"/>
    <w:rsid w:val="001840C2"/>
    <w:rsid w:val="001842A4"/>
    <w:rsid w:val="001844B9"/>
    <w:rsid w:val="00184AF0"/>
    <w:rsid w:val="00184B46"/>
    <w:rsid w:val="00184F78"/>
    <w:rsid w:val="00185039"/>
    <w:rsid w:val="001851C7"/>
    <w:rsid w:val="0018579D"/>
    <w:rsid w:val="00185807"/>
    <w:rsid w:val="00185939"/>
    <w:rsid w:val="00185E06"/>
    <w:rsid w:val="00186538"/>
    <w:rsid w:val="00186735"/>
    <w:rsid w:val="00186B1B"/>
    <w:rsid w:val="001875AA"/>
    <w:rsid w:val="001875CD"/>
    <w:rsid w:val="001876F6"/>
    <w:rsid w:val="0018786D"/>
    <w:rsid w:val="00187A01"/>
    <w:rsid w:val="00187C75"/>
    <w:rsid w:val="00187E2D"/>
    <w:rsid w:val="00190782"/>
    <w:rsid w:val="00190DD2"/>
    <w:rsid w:val="00190FA5"/>
    <w:rsid w:val="001911D7"/>
    <w:rsid w:val="00191710"/>
    <w:rsid w:val="00191834"/>
    <w:rsid w:val="00191CEE"/>
    <w:rsid w:val="00191DB7"/>
    <w:rsid w:val="00191E23"/>
    <w:rsid w:val="001925DC"/>
    <w:rsid w:val="00192631"/>
    <w:rsid w:val="00192945"/>
    <w:rsid w:val="00193AEE"/>
    <w:rsid w:val="00193DD6"/>
    <w:rsid w:val="00193E8E"/>
    <w:rsid w:val="001942C1"/>
    <w:rsid w:val="00194950"/>
    <w:rsid w:val="00194FDA"/>
    <w:rsid w:val="0019519B"/>
    <w:rsid w:val="0019528F"/>
    <w:rsid w:val="001953B1"/>
    <w:rsid w:val="00195706"/>
    <w:rsid w:val="00195925"/>
    <w:rsid w:val="00195CDA"/>
    <w:rsid w:val="00195EE3"/>
    <w:rsid w:val="001963C0"/>
    <w:rsid w:val="00196836"/>
    <w:rsid w:val="0019687D"/>
    <w:rsid w:val="00196C86"/>
    <w:rsid w:val="00196DF0"/>
    <w:rsid w:val="00196EBE"/>
    <w:rsid w:val="00196F51"/>
    <w:rsid w:val="00196FA0"/>
    <w:rsid w:val="00197019"/>
    <w:rsid w:val="001976E8"/>
    <w:rsid w:val="00197956"/>
    <w:rsid w:val="00197BCE"/>
    <w:rsid w:val="00197D5E"/>
    <w:rsid w:val="001A005E"/>
    <w:rsid w:val="001A01D6"/>
    <w:rsid w:val="001A01D9"/>
    <w:rsid w:val="001A0459"/>
    <w:rsid w:val="001A04A2"/>
    <w:rsid w:val="001A08FA"/>
    <w:rsid w:val="001A0DEB"/>
    <w:rsid w:val="001A0FA9"/>
    <w:rsid w:val="001A171F"/>
    <w:rsid w:val="001A1733"/>
    <w:rsid w:val="001A191B"/>
    <w:rsid w:val="001A1B2D"/>
    <w:rsid w:val="001A210D"/>
    <w:rsid w:val="001A2277"/>
    <w:rsid w:val="001A2DB2"/>
    <w:rsid w:val="001A2E1B"/>
    <w:rsid w:val="001A375C"/>
    <w:rsid w:val="001A3888"/>
    <w:rsid w:val="001A3AF9"/>
    <w:rsid w:val="001A3B4B"/>
    <w:rsid w:val="001A3D43"/>
    <w:rsid w:val="001A409D"/>
    <w:rsid w:val="001A441E"/>
    <w:rsid w:val="001A446E"/>
    <w:rsid w:val="001A49D5"/>
    <w:rsid w:val="001A4FCC"/>
    <w:rsid w:val="001A57C7"/>
    <w:rsid w:val="001A595A"/>
    <w:rsid w:val="001A5A9B"/>
    <w:rsid w:val="001A69B3"/>
    <w:rsid w:val="001A6C01"/>
    <w:rsid w:val="001A6CB8"/>
    <w:rsid w:val="001A6DC5"/>
    <w:rsid w:val="001A707A"/>
    <w:rsid w:val="001A78E5"/>
    <w:rsid w:val="001A7903"/>
    <w:rsid w:val="001A7CC5"/>
    <w:rsid w:val="001B02BB"/>
    <w:rsid w:val="001B10AE"/>
    <w:rsid w:val="001B13DD"/>
    <w:rsid w:val="001B1598"/>
    <w:rsid w:val="001B1676"/>
    <w:rsid w:val="001B17A8"/>
    <w:rsid w:val="001B1A2C"/>
    <w:rsid w:val="001B1DC8"/>
    <w:rsid w:val="001B1DE2"/>
    <w:rsid w:val="001B2823"/>
    <w:rsid w:val="001B2890"/>
    <w:rsid w:val="001B2A22"/>
    <w:rsid w:val="001B2FBB"/>
    <w:rsid w:val="001B35C1"/>
    <w:rsid w:val="001B370C"/>
    <w:rsid w:val="001B3944"/>
    <w:rsid w:val="001B4448"/>
    <w:rsid w:val="001B44E3"/>
    <w:rsid w:val="001B466F"/>
    <w:rsid w:val="001B467D"/>
    <w:rsid w:val="001B46A6"/>
    <w:rsid w:val="001B4822"/>
    <w:rsid w:val="001B4AB3"/>
    <w:rsid w:val="001B4F45"/>
    <w:rsid w:val="001B5327"/>
    <w:rsid w:val="001B5515"/>
    <w:rsid w:val="001B558B"/>
    <w:rsid w:val="001B55C8"/>
    <w:rsid w:val="001B561C"/>
    <w:rsid w:val="001B5B14"/>
    <w:rsid w:val="001B6067"/>
    <w:rsid w:val="001B62FA"/>
    <w:rsid w:val="001B63C6"/>
    <w:rsid w:val="001B640A"/>
    <w:rsid w:val="001B67B1"/>
    <w:rsid w:val="001B6A71"/>
    <w:rsid w:val="001B6ADF"/>
    <w:rsid w:val="001B6CA2"/>
    <w:rsid w:val="001B735F"/>
    <w:rsid w:val="001B7364"/>
    <w:rsid w:val="001B749C"/>
    <w:rsid w:val="001B7636"/>
    <w:rsid w:val="001B7986"/>
    <w:rsid w:val="001C04EB"/>
    <w:rsid w:val="001C0522"/>
    <w:rsid w:val="001C09AA"/>
    <w:rsid w:val="001C0A4D"/>
    <w:rsid w:val="001C0E02"/>
    <w:rsid w:val="001C0E6A"/>
    <w:rsid w:val="001C0EB1"/>
    <w:rsid w:val="001C1E6E"/>
    <w:rsid w:val="001C2302"/>
    <w:rsid w:val="001C237F"/>
    <w:rsid w:val="001C250C"/>
    <w:rsid w:val="001C2949"/>
    <w:rsid w:val="001C2C23"/>
    <w:rsid w:val="001C2EC4"/>
    <w:rsid w:val="001C32A5"/>
    <w:rsid w:val="001C38A6"/>
    <w:rsid w:val="001C4380"/>
    <w:rsid w:val="001C4510"/>
    <w:rsid w:val="001C45EB"/>
    <w:rsid w:val="001C4687"/>
    <w:rsid w:val="001C4689"/>
    <w:rsid w:val="001C48D4"/>
    <w:rsid w:val="001C4A0D"/>
    <w:rsid w:val="001C4AE5"/>
    <w:rsid w:val="001C4D7E"/>
    <w:rsid w:val="001C542F"/>
    <w:rsid w:val="001C549E"/>
    <w:rsid w:val="001C62C3"/>
    <w:rsid w:val="001C67A2"/>
    <w:rsid w:val="001C6C0C"/>
    <w:rsid w:val="001C6D77"/>
    <w:rsid w:val="001C72BC"/>
    <w:rsid w:val="001C7387"/>
    <w:rsid w:val="001C73BD"/>
    <w:rsid w:val="001C73F0"/>
    <w:rsid w:val="001C7ACA"/>
    <w:rsid w:val="001C7C3E"/>
    <w:rsid w:val="001C7C93"/>
    <w:rsid w:val="001C7DD9"/>
    <w:rsid w:val="001D0491"/>
    <w:rsid w:val="001D0A67"/>
    <w:rsid w:val="001D0DB8"/>
    <w:rsid w:val="001D0EF0"/>
    <w:rsid w:val="001D1088"/>
    <w:rsid w:val="001D10D2"/>
    <w:rsid w:val="001D12E9"/>
    <w:rsid w:val="001D13F7"/>
    <w:rsid w:val="001D178E"/>
    <w:rsid w:val="001D1BB3"/>
    <w:rsid w:val="001D1CB6"/>
    <w:rsid w:val="001D2010"/>
    <w:rsid w:val="001D2580"/>
    <w:rsid w:val="001D27CF"/>
    <w:rsid w:val="001D2B8E"/>
    <w:rsid w:val="001D2DB3"/>
    <w:rsid w:val="001D2DFC"/>
    <w:rsid w:val="001D31E1"/>
    <w:rsid w:val="001D36CD"/>
    <w:rsid w:val="001D411B"/>
    <w:rsid w:val="001D4557"/>
    <w:rsid w:val="001D4C63"/>
    <w:rsid w:val="001D4DFC"/>
    <w:rsid w:val="001D4E52"/>
    <w:rsid w:val="001D4F49"/>
    <w:rsid w:val="001D5086"/>
    <w:rsid w:val="001D5398"/>
    <w:rsid w:val="001D5437"/>
    <w:rsid w:val="001D5936"/>
    <w:rsid w:val="001D5CFE"/>
    <w:rsid w:val="001D67E9"/>
    <w:rsid w:val="001D6B6C"/>
    <w:rsid w:val="001D6C15"/>
    <w:rsid w:val="001D6C2B"/>
    <w:rsid w:val="001D6C40"/>
    <w:rsid w:val="001D6D8C"/>
    <w:rsid w:val="001D6F42"/>
    <w:rsid w:val="001D71DD"/>
    <w:rsid w:val="001D72F9"/>
    <w:rsid w:val="001D7300"/>
    <w:rsid w:val="001D735C"/>
    <w:rsid w:val="001D7982"/>
    <w:rsid w:val="001E07C0"/>
    <w:rsid w:val="001E098F"/>
    <w:rsid w:val="001E1223"/>
    <w:rsid w:val="001E1D3D"/>
    <w:rsid w:val="001E1D85"/>
    <w:rsid w:val="001E1DCC"/>
    <w:rsid w:val="001E2A44"/>
    <w:rsid w:val="001E2AA2"/>
    <w:rsid w:val="001E2BBC"/>
    <w:rsid w:val="001E2EB9"/>
    <w:rsid w:val="001E2F8F"/>
    <w:rsid w:val="001E2FE3"/>
    <w:rsid w:val="001E31ED"/>
    <w:rsid w:val="001E365E"/>
    <w:rsid w:val="001E392A"/>
    <w:rsid w:val="001E3944"/>
    <w:rsid w:val="001E3A87"/>
    <w:rsid w:val="001E433F"/>
    <w:rsid w:val="001E473F"/>
    <w:rsid w:val="001E47D1"/>
    <w:rsid w:val="001E4DD5"/>
    <w:rsid w:val="001E503E"/>
    <w:rsid w:val="001E51B1"/>
    <w:rsid w:val="001E53F1"/>
    <w:rsid w:val="001E5642"/>
    <w:rsid w:val="001E572F"/>
    <w:rsid w:val="001E6646"/>
    <w:rsid w:val="001E680F"/>
    <w:rsid w:val="001E6A64"/>
    <w:rsid w:val="001E75C5"/>
    <w:rsid w:val="001E77CF"/>
    <w:rsid w:val="001E7AFB"/>
    <w:rsid w:val="001E7B88"/>
    <w:rsid w:val="001E7DDB"/>
    <w:rsid w:val="001F0085"/>
    <w:rsid w:val="001F0198"/>
    <w:rsid w:val="001F0816"/>
    <w:rsid w:val="001F0A66"/>
    <w:rsid w:val="001F0C79"/>
    <w:rsid w:val="001F10D8"/>
    <w:rsid w:val="001F15A1"/>
    <w:rsid w:val="001F1B5F"/>
    <w:rsid w:val="001F2284"/>
    <w:rsid w:val="001F2AC5"/>
    <w:rsid w:val="001F3057"/>
    <w:rsid w:val="001F3800"/>
    <w:rsid w:val="001F3833"/>
    <w:rsid w:val="001F3F2A"/>
    <w:rsid w:val="001F4201"/>
    <w:rsid w:val="001F42A4"/>
    <w:rsid w:val="001F626F"/>
    <w:rsid w:val="001F646F"/>
    <w:rsid w:val="001F6651"/>
    <w:rsid w:val="001F69C2"/>
    <w:rsid w:val="001F6A13"/>
    <w:rsid w:val="001F6B9E"/>
    <w:rsid w:val="001F6E6B"/>
    <w:rsid w:val="001F7024"/>
    <w:rsid w:val="001F77F2"/>
    <w:rsid w:val="001F7908"/>
    <w:rsid w:val="001F7D96"/>
    <w:rsid w:val="00200DCA"/>
    <w:rsid w:val="00201468"/>
    <w:rsid w:val="0020155D"/>
    <w:rsid w:val="00201773"/>
    <w:rsid w:val="002019FC"/>
    <w:rsid w:val="00201E19"/>
    <w:rsid w:val="0020208A"/>
    <w:rsid w:val="00202638"/>
    <w:rsid w:val="00203980"/>
    <w:rsid w:val="00203C2E"/>
    <w:rsid w:val="002047E2"/>
    <w:rsid w:val="002047F3"/>
    <w:rsid w:val="002048D1"/>
    <w:rsid w:val="002049AF"/>
    <w:rsid w:val="002049F3"/>
    <w:rsid w:val="00204B1C"/>
    <w:rsid w:val="00204CB2"/>
    <w:rsid w:val="00205570"/>
    <w:rsid w:val="002057A7"/>
    <w:rsid w:val="00205839"/>
    <w:rsid w:val="0020589A"/>
    <w:rsid w:val="00205941"/>
    <w:rsid w:val="00205A36"/>
    <w:rsid w:val="00205A49"/>
    <w:rsid w:val="00205BE9"/>
    <w:rsid w:val="00205FB5"/>
    <w:rsid w:val="00205FED"/>
    <w:rsid w:val="0020709F"/>
    <w:rsid w:val="00207891"/>
    <w:rsid w:val="002079CB"/>
    <w:rsid w:val="00210033"/>
    <w:rsid w:val="0021096E"/>
    <w:rsid w:val="00210BC2"/>
    <w:rsid w:val="00210D2E"/>
    <w:rsid w:val="00210DE8"/>
    <w:rsid w:val="00210E64"/>
    <w:rsid w:val="0021100B"/>
    <w:rsid w:val="0021163C"/>
    <w:rsid w:val="00211B7E"/>
    <w:rsid w:val="00211D73"/>
    <w:rsid w:val="00212182"/>
    <w:rsid w:val="002122ED"/>
    <w:rsid w:val="0021230C"/>
    <w:rsid w:val="00212A3E"/>
    <w:rsid w:val="00212C2B"/>
    <w:rsid w:val="00212EF8"/>
    <w:rsid w:val="002132D0"/>
    <w:rsid w:val="00214087"/>
    <w:rsid w:val="00214145"/>
    <w:rsid w:val="00214595"/>
    <w:rsid w:val="002145D8"/>
    <w:rsid w:val="002147A8"/>
    <w:rsid w:val="00214BF2"/>
    <w:rsid w:val="002152CA"/>
    <w:rsid w:val="0021547F"/>
    <w:rsid w:val="00215857"/>
    <w:rsid w:val="002158B7"/>
    <w:rsid w:val="00215A7F"/>
    <w:rsid w:val="00215C55"/>
    <w:rsid w:val="00216522"/>
    <w:rsid w:val="00216745"/>
    <w:rsid w:val="002169B1"/>
    <w:rsid w:val="00217180"/>
    <w:rsid w:val="00217435"/>
    <w:rsid w:val="00217453"/>
    <w:rsid w:val="002176E8"/>
    <w:rsid w:val="00217800"/>
    <w:rsid w:val="00217B63"/>
    <w:rsid w:val="00220239"/>
    <w:rsid w:val="00220896"/>
    <w:rsid w:val="00220BD1"/>
    <w:rsid w:val="0022143E"/>
    <w:rsid w:val="00221D19"/>
    <w:rsid w:val="00221FE0"/>
    <w:rsid w:val="00222127"/>
    <w:rsid w:val="002222FD"/>
    <w:rsid w:val="002223F8"/>
    <w:rsid w:val="00222E54"/>
    <w:rsid w:val="00222F77"/>
    <w:rsid w:val="002233CC"/>
    <w:rsid w:val="002237D3"/>
    <w:rsid w:val="00223D4E"/>
    <w:rsid w:val="002240F2"/>
    <w:rsid w:val="00225045"/>
    <w:rsid w:val="00225707"/>
    <w:rsid w:val="002257D7"/>
    <w:rsid w:val="00225C5C"/>
    <w:rsid w:val="00225CEC"/>
    <w:rsid w:val="00226127"/>
    <w:rsid w:val="00226375"/>
    <w:rsid w:val="0022666B"/>
    <w:rsid w:val="00226AF9"/>
    <w:rsid w:val="00226FB6"/>
    <w:rsid w:val="00226FEC"/>
    <w:rsid w:val="0022734D"/>
    <w:rsid w:val="00227498"/>
    <w:rsid w:val="002278D5"/>
    <w:rsid w:val="00227B2B"/>
    <w:rsid w:val="00227F58"/>
    <w:rsid w:val="00227F5F"/>
    <w:rsid w:val="0023011E"/>
    <w:rsid w:val="00230685"/>
    <w:rsid w:val="00230A5D"/>
    <w:rsid w:val="00230BD7"/>
    <w:rsid w:val="00230EBE"/>
    <w:rsid w:val="002310DB"/>
    <w:rsid w:val="00231522"/>
    <w:rsid w:val="0023168D"/>
    <w:rsid w:val="00231A2B"/>
    <w:rsid w:val="00231B3A"/>
    <w:rsid w:val="00231C53"/>
    <w:rsid w:val="00231E41"/>
    <w:rsid w:val="002335E9"/>
    <w:rsid w:val="00233743"/>
    <w:rsid w:val="00233BD1"/>
    <w:rsid w:val="00233C01"/>
    <w:rsid w:val="0023447F"/>
    <w:rsid w:val="00234DB9"/>
    <w:rsid w:val="002350B3"/>
    <w:rsid w:val="002351C3"/>
    <w:rsid w:val="00235207"/>
    <w:rsid w:val="00235352"/>
    <w:rsid w:val="0023565D"/>
    <w:rsid w:val="0023567C"/>
    <w:rsid w:val="0023583A"/>
    <w:rsid w:val="00235CA4"/>
    <w:rsid w:val="00236004"/>
    <w:rsid w:val="00236057"/>
    <w:rsid w:val="00236541"/>
    <w:rsid w:val="00236796"/>
    <w:rsid w:val="002367D8"/>
    <w:rsid w:val="00236AA1"/>
    <w:rsid w:val="002372BA"/>
    <w:rsid w:val="00237410"/>
    <w:rsid w:val="0023798E"/>
    <w:rsid w:val="00237B13"/>
    <w:rsid w:val="00237E2D"/>
    <w:rsid w:val="002401BD"/>
    <w:rsid w:val="0024063C"/>
    <w:rsid w:val="00240ED6"/>
    <w:rsid w:val="002417B8"/>
    <w:rsid w:val="0024199A"/>
    <w:rsid w:val="00241C68"/>
    <w:rsid w:val="00241CC4"/>
    <w:rsid w:val="00241D42"/>
    <w:rsid w:val="00241EA7"/>
    <w:rsid w:val="00241F67"/>
    <w:rsid w:val="0024202E"/>
    <w:rsid w:val="0024296C"/>
    <w:rsid w:val="00242E7E"/>
    <w:rsid w:val="00242EE4"/>
    <w:rsid w:val="00243445"/>
    <w:rsid w:val="00243C7B"/>
    <w:rsid w:val="0024454B"/>
    <w:rsid w:val="0024456D"/>
    <w:rsid w:val="0024462E"/>
    <w:rsid w:val="00244959"/>
    <w:rsid w:val="00244C2B"/>
    <w:rsid w:val="00244D32"/>
    <w:rsid w:val="002452DD"/>
    <w:rsid w:val="002456B0"/>
    <w:rsid w:val="002459C1"/>
    <w:rsid w:val="00245F1A"/>
    <w:rsid w:val="00246115"/>
    <w:rsid w:val="00246321"/>
    <w:rsid w:val="00246564"/>
    <w:rsid w:val="00246C0A"/>
    <w:rsid w:val="00246E15"/>
    <w:rsid w:val="00246F33"/>
    <w:rsid w:val="002474FA"/>
    <w:rsid w:val="00247639"/>
    <w:rsid w:val="00247CFD"/>
    <w:rsid w:val="00247E39"/>
    <w:rsid w:val="002501D2"/>
    <w:rsid w:val="0025045F"/>
    <w:rsid w:val="00250656"/>
    <w:rsid w:val="00250769"/>
    <w:rsid w:val="002512C7"/>
    <w:rsid w:val="0025150C"/>
    <w:rsid w:val="0025252F"/>
    <w:rsid w:val="002529E3"/>
    <w:rsid w:val="00252CF7"/>
    <w:rsid w:val="00252DF2"/>
    <w:rsid w:val="00253493"/>
    <w:rsid w:val="00253882"/>
    <w:rsid w:val="00253DE9"/>
    <w:rsid w:val="00254140"/>
    <w:rsid w:val="00254161"/>
    <w:rsid w:val="002541DC"/>
    <w:rsid w:val="00254365"/>
    <w:rsid w:val="00254A0C"/>
    <w:rsid w:val="00254B9E"/>
    <w:rsid w:val="00254D98"/>
    <w:rsid w:val="00255228"/>
    <w:rsid w:val="002556B6"/>
    <w:rsid w:val="002557A5"/>
    <w:rsid w:val="0025590B"/>
    <w:rsid w:val="0025591D"/>
    <w:rsid w:val="00255E3B"/>
    <w:rsid w:val="00255F50"/>
    <w:rsid w:val="00255FAF"/>
    <w:rsid w:val="00256350"/>
    <w:rsid w:val="00256569"/>
    <w:rsid w:val="00256A18"/>
    <w:rsid w:val="00256A32"/>
    <w:rsid w:val="00256BF7"/>
    <w:rsid w:val="00256D0F"/>
    <w:rsid w:val="002573E4"/>
    <w:rsid w:val="00257AFB"/>
    <w:rsid w:val="00257D31"/>
    <w:rsid w:val="00257E4F"/>
    <w:rsid w:val="002600DE"/>
    <w:rsid w:val="002606DD"/>
    <w:rsid w:val="00260803"/>
    <w:rsid w:val="002610E3"/>
    <w:rsid w:val="002611FF"/>
    <w:rsid w:val="0026133C"/>
    <w:rsid w:val="0026147C"/>
    <w:rsid w:val="002619BE"/>
    <w:rsid w:val="002619C0"/>
    <w:rsid w:val="00261AE8"/>
    <w:rsid w:val="0026266E"/>
    <w:rsid w:val="00262718"/>
    <w:rsid w:val="0026293D"/>
    <w:rsid w:val="00262C9F"/>
    <w:rsid w:val="0026379C"/>
    <w:rsid w:val="00263BE0"/>
    <w:rsid w:val="00263D0A"/>
    <w:rsid w:val="002645E8"/>
    <w:rsid w:val="00264CCB"/>
    <w:rsid w:val="00265982"/>
    <w:rsid w:val="00265FC1"/>
    <w:rsid w:val="00266057"/>
    <w:rsid w:val="0026658A"/>
    <w:rsid w:val="00266843"/>
    <w:rsid w:val="00266C54"/>
    <w:rsid w:val="00266FB1"/>
    <w:rsid w:val="002672C0"/>
    <w:rsid w:val="0026786C"/>
    <w:rsid w:val="002678B3"/>
    <w:rsid w:val="00267CE7"/>
    <w:rsid w:val="00270154"/>
    <w:rsid w:val="0027022E"/>
    <w:rsid w:val="00270759"/>
    <w:rsid w:val="00270836"/>
    <w:rsid w:val="00270C09"/>
    <w:rsid w:val="00270C35"/>
    <w:rsid w:val="00270C88"/>
    <w:rsid w:val="0027127C"/>
    <w:rsid w:val="002715EA"/>
    <w:rsid w:val="00271DCF"/>
    <w:rsid w:val="00271E44"/>
    <w:rsid w:val="00271F70"/>
    <w:rsid w:val="00272D96"/>
    <w:rsid w:val="0027354E"/>
    <w:rsid w:val="00273561"/>
    <w:rsid w:val="00273586"/>
    <w:rsid w:val="0027408B"/>
    <w:rsid w:val="00274514"/>
    <w:rsid w:val="002745EC"/>
    <w:rsid w:val="00274677"/>
    <w:rsid w:val="0027475F"/>
    <w:rsid w:val="00274DB4"/>
    <w:rsid w:val="00274DE7"/>
    <w:rsid w:val="00274F00"/>
    <w:rsid w:val="00275410"/>
    <w:rsid w:val="00275FF5"/>
    <w:rsid w:val="002766DB"/>
    <w:rsid w:val="002766EB"/>
    <w:rsid w:val="00276B56"/>
    <w:rsid w:val="00277119"/>
    <w:rsid w:val="0027716E"/>
    <w:rsid w:val="002775D8"/>
    <w:rsid w:val="00277682"/>
    <w:rsid w:val="00277CE5"/>
    <w:rsid w:val="0028020E"/>
    <w:rsid w:val="002804D1"/>
    <w:rsid w:val="0028067D"/>
    <w:rsid w:val="0028088F"/>
    <w:rsid w:val="002809DF"/>
    <w:rsid w:val="00280C40"/>
    <w:rsid w:val="00280F46"/>
    <w:rsid w:val="00281234"/>
    <w:rsid w:val="002819BF"/>
    <w:rsid w:val="002819FD"/>
    <w:rsid w:val="00281B54"/>
    <w:rsid w:val="00281D8D"/>
    <w:rsid w:val="00282AB3"/>
    <w:rsid w:val="00282B22"/>
    <w:rsid w:val="00282C52"/>
    <w:rsid w:val="00283269"/>
    <w:rsid w:val="00283753"/>
    <w:rsid w:val="002841AB"/>
    <w:rsid w:val="00284839"/>
    <w:rsid w:val="00285823"/>
    <w:rsid w:val="0028583A"/>
    <w:rsid w:val="00285C17"/>
    <w:rsid w:val="002863B7"/>
    <w:rsid w:val="002865E1"/>
    <w:rsid w:val="00286C8A"/>
    <w:rsid w:val="00287368"/>
    <w:rsid w:val="00287573"/>
    <w:rsid w:val="00287784"/>
    <w:rsid w:val="00287873"/>
    <w:rsid w:val="00287B5B"/>
    <w:rsid w:val="00287D42"/>
    <w:rsid w:val="00290937"/>
    <w:rsid w:val="0029145D"/>
    <w:rsid w:val="0029155D"/>
    <w:rsid w:val="002916CC"/>
    <w:rsid w:val="00291B62"/>
    <w:rsid w:val="00291FF4"/>
    <w:rsid w:val="0029253B"/>
    <w:rsid w:val="00292684"/>
    <w:rsid w:val="0029278C"/>
    <w:rsid w:val="00292E65"/>
    <w:rsid w:val="00292F0E"/>
    <w:rsid w:val="00292F25"/>
    <w:rsid w:val="00293588"/>
    <w:rsid w:val="00293793"/>
    <w:rsid w:val="002941D1"/>
    <w:rsid w:val="002942A5"/>
    <w:rsid w:val="00294828"/>
    <w:rsid w:val="00294BCA"/>
    <w:rsid w:val="00294C35"/>
    <w:rsid w:val="00294ECD"/>
    <w:rsid w:val="00295037"/>
    <w:rsid w:val="0029589B"/>
    <w:rsid w:val="002958D7"/>
    <w:rsid w:val="00295A8D"/>
    <w:rsid w:val="00295CE8"/>
    <w:rsid w:val="00295D4E"/>
    <w:rsid w:val="00295E28"/>
    <w:rsid w:val="00296879"/>
    <w:rsid w:val="0029697C"/>
    <w:rsid w:val="00296BAC"/>
    <w:rsid w:val="00297197"/>
    <w:rsid w:val="00297392"/>
    <w:rsid w:val="002979F1"/>
    <w:rsid w:val="00297A87"/>
    <w:rsid w:val="00297BF9"/>
    <w:rsid w:val="00297C84"/>
    <w:rsid w:val="00297F6F"/>
    <w:rsid w:val="002A006A"/>
    <w:rsid w:val="002A05DE"/>
    <w:rsid w:val="002A06BC"/>
    <w:rsid w:val="002A0C2C"/>
    <w:rsid w:val="002A0D63"/>
    <w:rsid w:val="002A0FD2"/>
    <w:rsid w:val="002A12F4"/>
    <w:rsid w:val="002A13E1"/>
    <w:rsid w:val="002A1894"/>
    <w:rsid w:val="002A1CE1"/>
    <w:rsid w:val="002A1D48"/>
    <w:rsid w:val="002A2393"/>
    <w:rsid w:val="002A3122"/>
    <w:rsid w:val="002A3248"/>
    <w:rsid w:val="002A39B2"/>
    <w:rsid w:val="002A39C7"/>
    <w:rsid w:val="002A3C90"/>
    <w:rsid w:val="002A3E50"/>
    <w:rsid w:val="002A47A9"/>
    <w:rsid w:val="002A534C"/>
    <w:rsid w:val="002A5B5C"/>
    <w:rsid w:val="002A6474"/>
    <w:rsid w:val="002A64BD"/>
    <w:rsid w:val="002A695F"/>
    <w:rsid w:val="002A6983"/>
    <w:rsid w:val="002A6A33"/>
    <w:rsid w:val="002A6A8C"/>
    <w:rsid w:val="002A7030"/>
    <w:rsid w:val="002A72A6"/>
    <w:rsid w:val="002A7A0F"/>
    <w:rsid w:val="002B0014"/>
    <w:rsid w:val="002B0152"/>
    <w:rsid w:val="002B01BF"/>
    <w:rsid w:val="002B0202"/>
    <w:rsid w:val="002B0341"/>
    <w:rsid w:val="002B0846"/>
    <w:rsid w:val="002B0D95"/>
    <w:rsid w:val="002B0E33"/>
    <w:rsid w:val="002B1059"/>
    <w:rsid w:val="002B1304"/>
    <w:rsid w:val="002B207E"/>
    <w:rsid w:val="002B24B3"/>
    <w:rsid w:val="002B2740"/>
    <w:rsid w:val="002B2D76"/>
    <w:rsid w:val="002B2E80"/>
    <w:rsid w:val="002B3306"/>
    <w:rsid w:val="002B335B"/>
    <w:rsid w:val="002B3362"/>
    <w:rsid w:val="002B34B8"/>
    <w:rsid w:val="002B34BB"/>
    <w:rsid w:val="002B3A7C"/>
    <w:rsid w:val="002B3CF9"/>
    <w:rsid w:val="002B3E6E"/>
    <w:rsid w:val="002B3EFD"/>
    <w:rsid w:val="002B3F1E"/>
    <w:rsid w:val="002B3F66"/>
    <w:rsid w:val="002B45EE"/>
    <w:rsid w:val="002B4ABB"/>
    <w:rsid w:val="002B4BD5"/>
    <w:rsid w:val="002B4F45"/>
    <w:rsid w:val="002B5250"/>
    <w:rsid w:val="002B5DC3"/>
    <w:rsid w:val="002B5F7D"/>
    <w:rsid w:val="002B5FE3"/>
    <w:rsid w:val="002B5FE7"/>
    <w:rsid w:val="002B62DF"/>
    <w:rsid w:val="002B6492"/>
    <w:rsid w:val="002B6549"/>
    <w:rsid w:val="002B65BE"/>
    <w:rsid w:val="002B69A1"/>
    <w:rsid w:val="002B6BDD"/>
    <w:rsid w:val="002B7498"/>
    <w:rsid w:val="002B7967"/>
    <w:rsid w:val="002B7C1D"/>
    <w:rsid w:val="002C09FC"/>
    <w:rsid w:val="002C10C7"/>
    <w:rsid w:val="002C18E5"/>
    <w:rsid w:val="002C19ED"/>
    <w:rsid w:val="002C1B36"/>
    <w:rsid w:val="002C1E85"/>
    <w:rsid w:val="002C1EBA"/>
    <w:rsid w:val="002C1EDE"/>
    <w:rsid w:val="002C1EF9"/>
    <w:rsid w:val="002C23B6"/>
    <w:rsid w:val="002C367F"/>
    <w:rsid w:val="002C3BCA"/>
    <w:rsid w:val="002C3EC7"/>
    <w:rsid w:val="002C3FE4"/>
    <w:rsid w:val="002C4FEC"/>
    <w:rsid w:val="002C5245"/>
    <w:rsid w:val="002C527C"/>
    <w:rsid w:val="002C56DE"/>
    <w:rsid w:val="002C5981"/>
    <w:rsid w:val="002C5BCA"/>
    <w:rsid w:val="002C5E75"/>
    <w:rsid w:val="002C62C3"/>
    <w:rsid w:val="002C6C50"/>
    <w:rsid w:val="002C6E86"/>
    <w:rsid w:val="002C7307"/>
    <w:rsid w:val="002C736D"/>
    <w:rsid w:val="002C79ED"/>
    <w:rsid w:val="002C7ACC"/>
    <w:rsid w:val="002C7BD0"/>
    <w:rsid w:val="002C7D07"/>
    <w:rsid w:val="002D013F"/>
    <w:rsid w:val="002D0410"/>
    <w:rsid w:val="002D0899"/>
    <w:rsid w:val="002D0A5F"/>
    <w:rsid w:val="002D0A7F"/>
    <w:rsid w:val="002D0C7D"/>
    <w:rsid w:val="002D10BB"/>
    <w:rsid w:val="002D11F1"/>
    <w:rsid w:val="002D15D9"/>
    <w:rsid w:val="002D1707"/>
    <w:rsid w:val="002D17E2"/>
    <w:rsid w:val="002D195E"/>
    <w:rsid w:val="002D1D1F"/>
    <w:rsid w:val="002D2394"/>
    <w:rsid w:val="002D322B"/>
    <w:rsid w:val="002D3277"/>
    <w:rsid w:val="002D3496"/>
    <w:rsid w:val="002D3A28"/>
    <w:rsid w:val="002D3C54"/>
    <w:rsid w:val="002D3F5B"/>
    <w:rsid w:val="002D402A"/>
    <w:rsid w:val="002D4967"/>
    <w:rsid w:val="002D4DAE"/>
    <w:rsid w:val="002D4E44"/>
    <w:rsid w:val="002D4E51"/>
    <w:rsid w:val="002D55C9"/>
    <w:rsid w:val="002D5601"/>
    <w:rsid w:val="002D5A66"/>
    <w:rsid w:val="002D5BDB"/>
    <w:rsid w:val="002D6898"/>
    <w:rsid w:val="002D6B65"/>
    <w:rsid w:val="002D6D2D"/>
    <w:rsid w:val="002D6E31"/>
    <w:rsid w:val="002D79D6"/>
    <w:rsid w:val="002D7D83"/>
    <w:rsid w:val="002E0540"/>
    <w:rsid w:val="002E0541"/>
    <w:rsid w:val="002E0842"/>
    <w:rsid w:val="002E0D17"/>
    <w:rsid w:val="002E0DF3"/>
    <w:rsid w:val="002E0EC8"/>
    <w:rsid w:val="002E0F50"/>
    <w:rsid w:val="002E10CE"/>
    <w:rsid w:val="002E1476"/>
    <w:rsid w:val="002E1D37"/>
    <w:rsid w:val="002E1FED"/>
    <w:rsid w:val="002E2172"/>
    <w:rsid w:val="002E278F"/>
    <w:rsid w:val="002E280B"/>
    <w:rsid w:val="002E2C21"/>
    <w:rsid w:val="002E31C3"/>
    <w:rsid w:val="002E3330"/>
    <w:rsid w:val="002E37AE"/>
    <w:rsid w:val="002E3B2B"/>
    <w:rsid w:val="002E3B4D"/>
    <w:rsid w:val="002E3D79"/>
    <w:rsid w:val="002E3D90"/>
    <w:rsid w:val="002E3E38"/>
    <w:rsid w:val="002E3EED"/>
    <w:rsid w:val="002E465B"/>
    <w:rsid w:val="002E4996"/>
    <w:rsid w:val="002E5238"/>
    <w:rsid w:val="002E627B"/>
    <w:rsid w:val="002E67A6"/>
    <w:rsid w:val="002E68CA"/>
    <w:rsid w:val="002E6B65"/>
    <w:rsid w:val="002E7C90"/>
    <w:rsid w:val="002E7D35"/>
    <w:rsid w:val="002F01A3"/>
    <w:rsid w:val="002F0522"/>
    <w:rsid w:val="002F0619"/>
    <w:rsid w:val="002F06FE"/>
    <w:rsid w:val="002F0734"/>
    <w:rsid w:val="002F0C72"/>
    <w:rsid w:val="002F0F71"/>
    <w:rsid w:val="002F1084"/>
    <w:rsid w:val="002F123B"/>
    <w:rsid w:val="002F1399"/>
    <w:rsid w:val="002F1665"/>
    <w:rsid w:val="002F175A"/>
    <w:rsid w:val="002F1C90"/>
    <w:rsid w:val="002F1E6C"/>
    <w:rsid w:val="002F1FE1"/>
    <w:rsid w:val="002F202D"/>
    <w:rsid w:val="002F207B"/>
    <w:rsid w:val="002F24CB"/>
    <w:rsid w:val="002F2527"/>
    <w:rsid w:val="002F2A8A"/>
    <w:rsid w:val="002F2D9D"/>
    <w:rsid w:val="002F2F9C"/>
    <w:rsid w:val="002F3128"/>
    <w:rsid w:val="002F31E6"/>
    <w:rsid w:val="002F4002"/>
    <w:rsid w:val="002F40BE"/>
    <w:rsid w:val="002F4319"/>
    <w:rsid w:val="002F4474"/>
    <w:rsid w:val="002F4A18"/>
    <w:rsid w:val="002F4BE6"/>
    <w:rsid w:val="002F504B"/>
    <w:rsid w:val="002F55CB"/>
    <w:rsid w:val="002F57ED"/>
    <w:rsid w:val="002F7281"/>
    <w:rsid w:val="002F72F0"/>
    <w:rsid w:val="002F76FA"/>
    <w:rsid w:val="002F7B96"/>
    <w:rsid w:val="002F7CAE"/>
    <w:rsid w:val="0030026A"/>
    <w:rsid w:val="003002EA"/>
    <w:rsid w:val="003005E6"/>
    <w:rsid w:val="00300DAC"/>
    <w:rsid w:val="003013A5"/>
    <w:rsid w:val="00301975"/>
    <w:rsid w:val="00301B74"/>
    <w:rsid w:val="00302301"/>
    <w:rsid w:val="00302603"/>
    <w:rsid w:val="00302753"/>
    <w:rsid w:val="0030279F"/>
    <w:rsid w:val="00302CEF"/>
    <w:rsid w:val="00302E81"/>
    <w:rsid w:val="00302FB3"/>
    <w:rsid w:val="003031B0"/>
    <w:rsid w:val="00303974"/>
    <w:rsid w:val="00303A4A"/>
    <w:rsid w:val="00303BE7"/>
    <w:rsid w:val="00303CE1"/>
    <w:rsid w:val="00303D09"/>
    <w:rsid w:val="00303F53"/>
    <w:rsid w:val="00304292"/>
    <w:rsid w:val="003042F6"/>
    <w:rsid w:val="0030462B"/>
    <w:rsid w:val="0030464E"/>
    <w:rsid w:val="00304890"/>
    <w:rsid w:val="00305015"/>
    <w:rsid w:val="0030532B"/>
    <w:rsid w:val="0030542C"/>
    <w:rsid w:val="00305840"/>
    <w:rsid w:val="003058BA"/>
    <w:rsid w:val="00305906"/>
    <w:rsid w:val="00305D48"/>
    <w:rsid w:val="003060CC"/>
    <w:rsid w:val="003066A5"/>
    <w:rsid w:val="0030697C"/>
    <w:rsid w:val="00306AD4"/>
    <w:rsid w:val="00306B38"/>
    <w:rsid w:val="00306B40"/>
    <w:rsid w:val="00307975"/>
    <w:rsid w:val="00307C1C"/>
    <w:rsid w:val="00307E97"/>
    <w:rsid w:val="0031037B"/>
    <w:rsid w:val="00310418"/>
    <w:rsid w:val="00310A5C"/>
    <w:rsid w:val="00310DFE"/>
    <w:rsid w:val="003119CE"/>
    <w:rsid w:val="00312961"/>
    <w:rsid w:val="00312FFC"/>
    <w:rsid w:val="003131E1"/>
    <w:rsid w:val="0031361A"/>
    <w:rsid w:val="003139D7"/>
    <w:rsid w:val="00313C42"/>
    <w:rsid w:val="0031416B"/>
    <w:rsid w:val="0031454B"/>
    <w:rsid w:val="00314A0A"/>
    <w:rsid w:val="00314C70"/>
    <w:rsid w:val="00314CA6"/>
    <w:rsid w:val="003150BF"/>
    <w:rsid w:val="003150CE"/>
    <w:rsid w:val="0031573D"/>
    <w:rsid w:val="00315A3F"/>
    <w:rsid w:val="00315B5E"/>
    <w:rsid w:val="00315BF4"/>
    <w:rsid w:val="00315E92"/>
    <w:rsid w:val="00316605"/>
    <w:rsid w:val="00317477"/>
    <w:rsid w:val="00317A7E"/>
    <w:rsid w:val="00317D28"/>
    <w:rsid w:val="00317EFD"/>
    <w:rsid w:val="00320008"/>
    <w:rsid w:val="00320069"/>
    <w:rsid w:val="0032031E"/>
    <w:rsid w:val="003204C4"/>
    <w:rsid w:val="00320867"/>
    <w:rsid w:val="00320D64"/>
    <w:rsid w:val="00320EA8"/>
    <w:rsid w:val="00320EDF"/>
    <w:rsid w:val="00321145"/>
    <w:rsid w:val="00321200"/>
    <w:rsid w:val="003212A9"/>
    <w:rsid w:val="003213B8"/>
    <w:rsid w:val="00321681"/>
    <w:rsid w:val="003224F1"/>
    <w:rsid w:val="00322A9E"/>
    <w:rsid w:val="00322AEC"/>
    <w:rsid w:val="00322B54"/>
    <w:rsid w:val="00322FDF"/>
    <w:rsid w:val="0032307F"/>
    <w:rsid w:val="0032321C"/>
    <w:rsid w:val="00323412"/>
    <w:rsid w:val="0032373E"/>
    <w:rsid w:val="00323751"/>
    <w:rsid w:val="0032386E"/>
    <w:rsid w:val="00323B9E"/>
    <w:rsid w:val="00323EF2"/>
    <w:rsid w:val="00324229"/>
    <w:rsid w:val="00324500"/>
    <w:rsid w:val="00324837"/>
    <w:rsid w:val="00324A13"/>
    <w:rsid w:val="00324D9B"/>
    <w:rsid w:val="00325593"/>
    <w:rsid w:val="00325966"/>
    <w:rsid w:val="00325E2E"/>
    <w:rsid w:val="0032605B"/>
    <w:rsid w:val="00326458"/>
    <w:rsid w:val="00326856"/>
    <w:rsid w:val="00326959"/>
    <w:rsid w:val="00326F3D"/>
    <w:rsid w:val="00326F48"/>
    <w:rsid w:val="003276E5"/>
    <w:rsid w:val="003303F6"/>
    <w:rsid w:val="0033051A"/>
    <w:rsid w:val="00330804"/>
    <w:rsid w:val="003311F8"/>
    <w:rsid w:val="00331AF2"/>
    <w:rsid w:val="00331C00"/>
    <w:rsid w:val="00331F8A"/>
    <w:rsid w:val="0033208F"/>
    <w:rsid w:val="003320E0"/>
    <w:rsid w:val="003321AF"/>
    <w:rsid w:val="00332EED"/>
    <w:rsid w:val="00333220"/>
    <w:rsid w:val="00333322"/>
    <w:rsid w:val="00333661"/>
    <w:rsid w:val="00333A7A"/>
    <w:rsid w:val="00334A6B"/>
    <w:rsid w:val="00334E01"/>
    <w:rsid w:val="00334E8E"/>
    <w:rsid w:val="0033567B"/>
    <w:rsid w:val="003356E2"/>
    <w:rsid w:val="00335B41"/>
    <w:rsid w:val="00335D01"/>
    <w:rsid w:val="003366B2"/>
    <w:rsid w:val="0033675A"/>
    <w:rsid w:val="003367A6"/>
    <w:rsid w:val="003367BF"/>
    <w:rsid w:val="003367CD"/>
    <w:rsid w:val="00336CBA"/>
    <w:rsid w:val="00336CEF"/>
    <w:rsid w:val="00336D1F"/>
    <w:rsid w:val="00336EB6"/>
    <w:rsid w:val="00337207"/>
    <w:rsid w:val="003374AC"/>
    <w:rsid w:val="00337799"/>
    <w:rsid w:val="003378C6"/>
    <w:rsid w:val="00337987"/>
    <w:rsid w:val="00337CB8"/>
    <w:rsid w:val="00337CEA"/>
    <w:rsid w:val="00340066"/>
    <w:rsid w:val="0034064B"/>
    <w:rsid w:val="00340884"/>
    <w:rsid w:val="00340F57"/>
    <w:rsid w:val="00341222"/>
    <w:rsid w:val="0034122D"/>
    <w:rsid w:val="00341521"/>
    <w:rsid w:val="003417B1"/>
    <w:rsid w:val="00341AE3"/>
    <w:rsid w:val="00341B9E"/>
    <w:rsid w:val="00341BD7"/>
    <w:rsid w:val="00341E54"/>
    <w:rsid w:val="0034219C"/>
    <w:rsid w:val="00342869"/>
    <w:rsid w:val="0034288B"/>
    <w:rsid w:val="003429F0"/>
    <w:rsid w:val="00342B24"/>
    <w:rsid w:val="0034318B"/>
    <w:rsid w:val="0034332B"/>
    <w:rsid w:val="0034393E"/>
    <w:rsid w:val="003440A3"/>
    <w:rsid w:val="003440FF"/>
    <w:rsid w:val="0034412D"/>
    <w:rsid w:val="003441B5"/>
    <w:rsid w:val="00344C24"/>
    <w:rsid w:val="00344E55"/>
    <w:rsid w:val="0034509A"/>
    <w:rsid w:val="00345551"/>
    <w:rsid w:val="003455FB"/>
    <w:rsid w:val="00345B5F"/>
    <w:rsid w:val="00345D0E"/>
    <w:rsid w:val="00345D76"/>
    <w:rsid w:val="00345F0A"/>
    <w:rsid w:val="003460EB"/>
    <w:rsid w:val="003460F3"/>
    <w:rsid w:val="00346380"/>
    <w:rsid w:val="0034681C"/>
    <w:rsid w:val="00346895"/>
    <w:rsid w:val="003468E8"/>
    <w:rsid w:val="00347030"/>
    <w:rsid w:val="00347900"/>
    <w:rsid w:val="003500C8"/>
    <w:rsid w:val="00350703"/>
    <w:rsid w:val="00350AF1"/>
    <w:rsid w:val="00350C66"/>
    <w:rsid w:val="00351138"/>
    <w:rsid w:val="00351734"/>
    <w:rsid w:val="00351FC2"/>
    <w:rsid w:val="00351FF7"/>
    <w:rsid w:val="003522FC"/>
    <w:rsid w:val="00352556"/>
    <w:rsid w:val="003525BD"/>
    <w:rsid w:val="00352A74"/>
    <w:rsid w:val="0035342A"/>
    <w:rsid w:val="003534CF"/>
    <w:rsid w:val="003535F3"/>
    <w:rsid w:val="0035366E"/>
    <w:rsid w:val="00353C5A"/>
    <w:rsid w:val="00353E30"/>
    <w:rsid w:val="003544F0"/>
    <w:rsid w:val="003549E6"/>
    <w:rsid w:val="0035510B"/>
    <w:rsid w:val="00355292"/>
    <w:rsid w:val="0035559E"/>
    <w:rsid w:val="003557A8"/>
    <w:rsid w:val="003566AF"/>
    <w:rsid w:val="0035695C"/>
    <w:rsid w:val="00356C8A"/>
    <w:rsid w:val="00357160"/>
    <w:rsid w:val="003600A8"/>
    <w:rsid w:val="0036047D"/>
    <w:rsid w:val="00360EAB"/>
    <w:rsid w:val="00360F28"/>
    <w:rsid w:val="003610DC"/>
    <w:rsid w:val="0036111A"/>
    <w:rsid w:val="00361BEB"/>
    <w:rsid w:val="00361F3C"/>
    <w:rsid w:val="003627B1"/>
    <w:rsid w:val="0036284D"/>
    <w:rsid w:val="00362B60"/>
    <w:rsid w:val="00362C6E"/>
    <w:rsid w:val="00363070"/>
    <w:rsid w:val="00363A61"/>
    <w:rsid w:val="00364724"/>
    <w:rsid w:val="00364BFC"/>
    <w:rsid w:val="00364CAB"/>
    <w:rsid w:val="00364D4B"/>
    <w:rsid w:val="00364D88"/>
    <w:rsid w:val="003650F2"/>
    <w:rsid w:val="0036511C"/>
    <w:rsid w:val="0036516E"/>
    <w:rsid w:val="0036537D"/>
    <w:rsid w:val="00365913"/>
    <w:rsid w:val="00365D6B"/>
    <w:rsid w:val="0036647F"/>
    <w:rsid w:val="00366524"/>
    <w:rsid w:val="00366680"/>
    <w:rsid w:val="0036759C"/>
    <w:rsid w:val="00367ED7"/>
    <w:rsid w:val="00371661"/>
    <w:rsid w:val="00371E00"/>
    <w:rsid w:val="00372C19"/>
    <w:rsid w:val="00372DE1"/>
    <w:rsid w:val="00373E58"/>
    <w:rsid w:val="003740BB"/>
    <w:rsid w:val="00374524"/>
    <w:rsid w:val="00374607"/>
    <w:rsid w:val="00374864"/>
    <w:rsid w:val="00374DA3"/>
    <w:rsid w:val="00374E03"/>
    <w:rsid w:val="0037508A"/>
    <w:rsid w:val="00375323"/>
    <w:rsid w:val="003754D3"/>
    <w:rsid w:val="00375F02"/>
    <w:rsid w:val="00376073"/>
    <w:rsid w:val="0037619D"/>
    <w:rsid w:val="00376446"/>
    <w:rsid w:val="00376A99"/>
    <w:rsid w:val="00376E55"/>
    <w:rsid w:val="00376EF3"/>
    <w:rsid w:val="003770E8"/>
    <w:rsid w:val="0037743E"/>
    <w:rsid w:val="00377452"/>
    <w:rsid w:val="00377F44"/>
    <w:rsid w:val="0038025A"/>
    <w:rsid w:val="00380D07"/>
    <w:rsid w:val="00380F45"/>
    <w:rsid w:val="003810C0"/>
    <w:rsid w:val="0038110D"/>
    <w:rsid w:val="00381223"/>
    <w:rsid w:val="00381802"/>
    <w:rsid w:val="00381811"/>
    <w:rsid w:val="00381849"/>
    <w:rsid w:val="00381977"/>
    <w:rsid w:val="00381C85"/>
    <w:rsid w:val="00381DB2"/>
    <w:rsid w:val="003823A0"/>
    <w:rsid w:val="003823AB"/>
    <w:rsid w:val="003827E1"/>
    <w:rsid w:val="00382B7F"/>
    <w:rsid w:val="00382C23"/>
    <w:rsid w:val="00382FF8"/>
    <w:rsid w:val="003830C1"/>
    <w:rsid w:val="00383773"/>
    <w:rsid w:val="003841B5"/>
    <w:rsid w:val="003842CA"/>
    <w:rsid w:val="00384AA9"/>
    <w:rsid w:val="00384BF5"/>
    <w:rsid w:val="00384F36"/>
    <w:rsid w:val="0038507D"/>
    <w:rsid w:val="0038511B"/>
    <w:rsid w:val="00385174"/>
    <w:rsid w:val="00385244"/>
    <w:rsid w:val="00385271"/>
    <w:rsid w:val="00385278"/>
    <w:rsid w:val="0038581E"/>
    <w:rsid w:val="00385C2D"/>
    <w:rsid w:val="00385CF4"/>
    <w:rsid w:val="00386152"/>
    <w:rsid w:val="00386880"/>
    <w:rsid w:val="00386E90"/>
    <w:rsid w:val="00387031"/>
    <w:rsid w:val="00387353"/>
    <w:rsid w:val="00387495"/>
    <w:rsid w:val="0038788D"/>
    <w:rsid w:val="00387E77"/>
    <w:rsid w:val="00391135"/>
    <w:rsid w:val="003918DD"/>
    <w:rsid w:val="00392040"/>
    <w:rsid w:val="003920E2"/>
    <w:rsid w:val="00392183"/>
    <w:rsid w:val="0039226E"/>
    <w:rsid w:val="0039250E"/>
    <w:rsid w:val="00392CC8"/>
    <w:rsid w:val="0039361F"/>
    <w:rsid w:val="00393BD9"/>
    <w:rsid w:val="00393CD9"/>
    <w:rsid w:val="0039420A"/>
    <w:rsid w:val="00394374"/>
    <w:rsid w:val="0039465C"/>
    <w:rsid w:val="00395144"/>
    <w:rsid w:val="00395183"/>
    <w:rsid w:val="003953C5"/>
    <w:rsid w:val="00395479"/>
    <w:rsid w:val="003959AE"/>
    <w:rsid w:val="00395A51"/>
    <w:rsid w:val="00395FB8"/>
    <w:rsid w:val="003963CD"/>
    <w:rsid w:val="0039645C"/>
    <w:rsid w:val="00396A1C"/>
    <w:rsid w:val="00396A59"/>
    <w:rsid w:val="00397421"/>
    <w:rsid w:val="003974F3"/>
    <w:rsid w:val="00397708"/>
    <w:rsid w:val="00397CFE"/>
    <w:rsid w:val="003A0C12"/>
    <w:rsid w:val="003A1702"/>
    <w:rsid w:val="003A17CB"/>
    <w:rsid w:val="003A1E2B"/>
    <w:rsid w:val="003A1F13"/>
    <w:rsid w:val="003A2017"/>
    <w:rsid w:val="003A21B8"/>
    <w:rsid w:val="003A23CA"/>
    <w:rsid w:val="003A246A"/>
    <w:rsid w:val="003A264E"/>
    <w:rsid w:val="003A2823"/>
    <w:rsid w:val="003A34FF"/>
    <w:rsid w:val="003A35D2"/>
    <w:rsid w:val="003A3F87"/>
    <w:rsid w:val="003A4017"/>
    <w:rsid w:val="003A409D"/>
    <w:rsid w:val="003A4467"/>
    <w:rsid w:val="003A48CC"/>
    <w:rsid w:val="003A4B12"/>
    <w:rsid w:val="003A4B5D"/>
    <w:rsid w:val="003A4CD8"/>
    <w:rsid w:val="003A569E"/>
    <w:rsid w:val="003A585E"/>
    <w:rsid w:val="003A5B95"/>
    <w:rsid w:val="003A5DBD"/>
    <w:rsid w:val="003A6A43"/>
    <w:rsid w:val="003A6B5B"/>
    <w:rsid w:val="003A6D5C"/>
    <w:rsid w:val="003A72EF"/>
    <w:rsid w:val="003A7D77"/>
    <w:rsid w:val="003A7E21"/>
    <w:rsid w:val="003A7EBE"/>
    <w:rsid w:val="003B09EE"/>
    <w:rsid w:val="003B0AE5"/>
    <w:rsid w:val="003B0FE8"/>
    <w:rsid w:val="003B11BF"/>
    <w:rsid w:val="003B16B9"/>
    <w:rsid w:val="003B1818"/>
    <w:rsid w:val="003B224A"/>
    <w:rsid w:val="003B267D"/>
    <w:rsid w:val="003B2A86"/>
    <w:rsid w:val="003B3418"/>
    <w:rsid w:val="003B3482"/>
    <w:rsid w:val="003B3BC6"/>
    <w:rsid w:val="003B3C0F"/>
    <w:rsid w:val="003B3C17"/>
    <w:rsid w:val="003B3E9A"/>
    <w:rsid w:val="003B4299"/>
    <w:rsid w:val="003B4EED"/>
    <w:rsid w:val="003B5B33"/>
    <w:rsid w:val="003B626E"/>
    <w:rsid w:val="003B6B2C"/>
    <w:rsid w:val="003B6B92"/>
    <w:rsid w:val="003B7165"/>
    <w:rsid w:val="003B720D"/>
    <w:rsid w:val="003B74BE"/>
    <w:rsid w:val="003B752B"/>
    <w:rsid w:val="003B7635"/>
    <w:rsid w:val="003B7BAE"/>
    <w:rsid w:val="003B7BD5"/>
    <w:rsid w:val="003C049D"/>
    <w:rsid w:val="003C0A43"/>
    <w:rsid w:val="003C0BD7"/>
    <w:rsid w:val="003C0D83"/>
    <w:rsid w:val="003C0E05"/>
    <w:rsid w:val="003C10E5"/>
    <w:rsid w:val="003C1208"/>
    <w:rsid w:val="003C160A"/>
    <w:rsid w:val="003C1632"/>
    <w:rsid w:val="003C1830"/>
    <w:rsid w:val="003C21C5"/>
    <w:rsid w:val="003C2578"/>
    <w:rsid w:val="003C266A"/>
    <w:rsid w:val="003C2CFD"/>
    <w:rsid w:val="003C32F6"/>
    <w:rsid w:val="003C3A74"/>
    <w:rsid w:val="003C48C4"/>
    <w:rsid w:val="003C4AEF"/>
    <w:rsid w:val="003C507F"/>
    <w:rsid w:val="003C54FC"/>
    <w:rsid w:val="003C59AF"/>
    <w:rsid w:val="003C5E57"/>
    <w:rsid w:val="003C602A"/>
    <w:rsid w:val="003C68E6"/>
    <w:rsid w:val="003C69AF"/>
    <w:rsid w:val="003C7295"/>
    <w:rsid w:val="003C733F"/>
    <w:rsid w:val="003C7AC5"/>
    <w:rsid w:val="003D00CA"/>
    <w:rsid w:val="003D025D"/>
    <w:rsid w:val="003D033D"/>
    <w:rsid w:val="003D0AD8"/>
    <w:rsid w:val="003D1759"/>
    <w:rsid w:val="003D177D"/>
    <w:rsid w:val="003D1896"/>
    <w:rsid w:val="003D1BBB"/>
    <w:rsid w:val="003D1E41"/>
    <w:rsid w:val="003D20C8"/>
    <w:rsid w:val="003D2235"/>
    <w:rsid w:val="003D2272"/>
    <w:rsid w:val="003D22AE"/>
    <w:rsid w:val="003D2380"/>
    <w:rsid w:val="003D23DE"/>
    <w:rsid w:val="003D284A"/>
    <w:rsid w:val="003D2D59"/>
    <w:rsid w:val="003D2E48"/>
    <w:rsid w:val="003D384C"/>
    <w:rsid w:val="003D3955"/>
    <w:rsid w:val="003D3B14"/>
    <w:rsid w:val="003D3F86"/>
    <w:rsid w:val="003D4271"/>
    <w:rsid w:val="003D504A"/>
    <w:rsid w:val="003D5109"/>
    <w:rsid w:val="003D5136"/>
    <w:rsid w:val="003D5201"/>
    <w:rsid w:val="003D55FA"/>
    <w:rsid w:val="003D5B9C"/>
    <w:rsid w:val="003D5C50"/>
    <w:rsid w:val="003D6219"/>
    <w:rsid w:val="003D62F7"/>
    <w:rsid w:val="003D65F7"/>
    <w:rsid w:val="003D676B"/>
    <w:rsid w:val="003D6BCD"/>
    <w:rsid w:val="003D6FE8"/>
    <w:rsid w:val="003D75F8"/>
    <w:rsid w:val="003D7AA3"/>
    <w:rsid w:val="003E0277"/>
    <w:rsid w:val="003E0455"/>
    <w:rsid w:val="003E047C"/>
    <w:rsid w:val="003E0604"/>
    <w:rsid w:val="003E0CCB"/>
    <w:rsid w:val="003E0E34"/>
    <w:rsid w:val="003E1035"/>
    <w:rsid w:val="003E15A4"/>
    <w:rsid w:val="003E17F2"/>
    <w:rsid w:val="003E19F7"/>
    <w:rsid w:val="003E1B4F"/>
    <w:rsid w:val="003E1CCE"/>
    <w:rsid w:val="003E1EB2"/>
    <w:rsid w:val="003E1ECE"/>
    <w:rsid w:val="003E222F"/>
    <w:rsid w:val="003E2409"/>
    <w:rsid w:val="003E2BC2"/>
    <w:rsid w:val="003E2F3C"/>
    <w:rsid w:val="003E2F95"/>
    <w:rsid w:val="003E3691"/>
    <w:rsid w:val="003E3979"/>
    <w:rsid w:val="003E40EB"/>
    <w:rsid w:val="003E4382"/>
    <w:rsid w:val="003E441C"/>
    <w:rsid w:val="003E492C"/>
    <w:rsid w:val="003E4A45"/>
    <w:rsid w:val="003E528B"/>
    <w:rsid w:val="003E53DD"/>
    <w:rsid w:val="003E56A7"/>
    <w:rsid w:val="003E5EA9"/>
    <w:rsid w:val="003E5F7D"/>
    <w:rsid w:val="003E5FD0"/>
    <w:rsid w:val="003E60C0"/>
    <w:rsid w:val="003E6584"/>
    <w:rsid w:val="003E66AB"/>
    <w:rsid w:val="003E6883"/>
    <w:rsid w:val="003E6C1C"/>
    <w:rsid w:val="003E710D"/>
    <w:rsid w:val="003E7666"/>
    <w:rsid w:val="003E7A9C"/>
    <w:rsid w:val="003E7ED7"/>
    <w:rsid w:val="003F014A"/>
    <w:rsid w:val="003F056F"/>
    <w:rsid w:val="003F0971"/>
    <w:rsid w:val="003F0B24"/>
    <w:rsid w:val="003F0BC4"/>
    <w:rsid w:val="003F0F83"/>
    <w:rsid w:val="003F10D4"/>
    <w:rsid w:val="003F1226"/>
    <w:rsid w:val="003F12D6"/>
    <w:rsid w:val="003F147C"/>
    <w:rsid w:val="003F14DF"/>
    <w:rsid w:val="003F1516"/>
    <w:rsid w:val="003F262D"/>
    <w:rsid w:val="003F28E7"/>
    <w:rsid w:val="003F2F45"/>
    <w:rsid w:val="003F328F"/>
    <w:rsid w:val="003F337B"/>
    <w:rsid w:val="003F4202"/>
    <w:rsid w:val="003F4216"/>
    <w:rsid w:val="003F4481"/>
    <w:rsid w:val="003F4A28"/>
    <w:rsid w:val="003F4BEE"/>
    <w:rsid w:val="003F4E92"/>
    <w:rsid w:val="003F531A"/>
    <w:rsid w:val="003F5C37"/>
    <w:rsid w:val="003F5F7F"/>
    <w:rsid w:val="003F6012"/>
    <w:rsid w:val="003F6075"/>
    <w:rsid w:val="003F69DC"/>
    <w:rsid w:val="003F6A81"/>
    <w:rsid w:val="003F6D7E"/>
    <w:rsid w:val="003F6E04"/>
    <w:rsid w:val="003F6F17"/>
    <w:rsid w:val="003F743B"/>
    <w:rsid w:val="003F7623"/>
    <w:rsid w:val="003F7C9E"/>
    <w:rsid w:val="003F7EFF"/>
    <w:rsid w:val="0040025A"/>
    <w:rsid w:val="00400696"/>
    <w:rsid w:val="004007FC"/>
    <w:rsid w:val="00400800"/>
    <w:rsid w:val="00400CAB"/>
    <w:rsid w:val="00401673"/>
    <w:rsid w:val="00401783"/>
    <w:rsid w:val="00401B38"/>
    <w:rsid w:val="00401CC1"/>
    <w:rsid w:val="004025E8"/>
    <w:rsid w:val="00402768"/>
    <w:rsid w:val="0040289A"/>
    <w:rsid w:val="0040295B"/>
    <w:rsid w:val="00402B43"/>
    <w:rsid w:val="00402B6F"/>
    <w:rsid w:val="00403641"/>
    <w:rsid w:val="0040372A"/>
    <w:rsid w:val="00403785"/>
    <w:rsid w:val="004037C2"/>
    <w:rsid w:val="0040399F"/>
    <w:rsid w:val="00403F27"/>
    <w:rsid w:val="0040433A"/>
    <w:rsid w:val="004044D8"/>
    <w:rsid w:val="00404656"/>
    <w:rsid w:val="00404C36"/>
    <w:rsid w:val="00404D3A"/>
    <w:rsid w:val="00404D49"/>
    <w:rsid w:val="00405117"/>
    <w:rsid w:val="004057E3"/>
    <w:rsid w:val="004059D1"/>
    <w:rsid w:val="00405B4F"/>
    <w:rsid w:val="00405F0E"/>
    <w:rsid w:val="00406145"/>
    <w:rsid w:val="00406887"/>
    <w:rsid w:val="004069FE"/>
    <w:rsid w:val="00406C64"/>
    <w:rsid w:val="00406E12"/>
    <w:rsid w:val="00406F38"/>
    <w:rsid w:val="0040720F"/>
    <w:rsid w:val="00407414"/>
    <w:rsid w:val="004074C6"/>
    <w:rsid w:val="004077B5"/>
    <w:rsid w:val="004078C4"/>
    <w:rsid w:val="004078F1"/>
    <w:rsid w:val="004078FE"/>
    <w:rsid w:val="00407D71"/>
    <w:rsid w:val="00407F04"/>
    <w:rsid w:val="00410261"/>
    <w:rsid w:val="004107CA"/>
    <w:rsid w:val="00410FC3"/>
    <w:rsid w:val="004110AD"/>
    <w:rsid w:val="00411144"/>
    <w:rsid w:val="004111BC"/>
    <w:rsid w:val="004114CB"/>
    <w:rsid w:val="00411CDF"/>
    <w:rsid w:val="004125F4"/>
    <w:rsid w:val="00412635"/>
    <w:rsid w:val="00412681"/>
    <w:rsid w:val="004126D4"/>
    <w:rsid w:val="00412729"/>
    <w:rsid w:val="0041273D"/>
    <w:rsid w:val="00412ACF"/>
    <w:rsid w:val="00412BD6"/>
    <w:rsid w:val="0041311A"/>
    <w:rsid w:val="004132D3"/>
    <w:rsid w:val="00413972"/>
    <w:rsid w:val="004142EC"/>
    <w:rsid w:val="004143C4"/>
    <w:rsid w:val="00414703"/>
    <w:rsid w:val="00414831"/>
    <w:rsid w:val="0041496A"/>
    <w:rsid w:val="00414A77"/>
    <w:rsid w:val="00415105"/>
    <w:rsid w:val="00415D2B"/>
    <w:rsid w:val="00415DAD"/>
    <w:rsid w:val="00415FA1"/>
    <w:rsid w:val="0041602F"/>
    <w:rsid w:val="00416453"/>
    <w:rsid w:val="004164CA"/>
    <w:rsid w:val="00416C0A"/>
    <w:rsid w:val="00417A1E"/>
    <w:rsid w:val="00417AA4"/>
    <w:rsid w:val="00417DE2"/>
    <w:rsid w:val="0042043B"/>
    <w:rsid w:val="00420484"/>
    <w:rsid w:val="004209A7"/>
    <w:rsid w:val="00420EA3"/>
    <w:rsid w:val="00421226"/>
    <w:rsid w:val="00421490"/>
    <w:rsid w:val="00421941"/>
    <w:rsid w:val="00421BA6"/>
    <w:rsid w:val="00421C67"/>
    <w:rsid w:val="00421ED9"/>
    <w:rsid w:val="00422183"/>
    <w:rsid w:val="004223CC"/>
    <w:rsid w:val="00422437"/>
    <w:rsid w:val="004225EE"/>
    <w:rsid w:val="00422956"/>
    <w:rsid w:val="00422997"/>
    <w:rsid w:val="004229F8"/>
    <w:rsid w:val="00422DC7"/>
    <w:rsid w:val="004234AE"/>
    <w:rsid w:val="00423681"/>
    <w:rsid w:val="004239DD"/>
    <w:rsid w:val="00424409"/>
    <w:rsid w:val="00424C08"/>
    <w:rsid w:val="00424DE2"/>
    <w:rsid w:val="004251D6"/>
    <w:rsid w:val="004253A9"/>
    <w:rsid w:val="00425B9B"/>
    <w:rsid w:val="0042639A"/>
    <w:rsid w:val="004264EA"/>
    <w:rsid w:val="00426B1A"/>
    <w:rsid w:val="00426C3D"/>
    <w:rsid w:val="00426D25"/>
    <w:rsid w:val="00427A2A"/>
    <w:rsid w:val="00427BD1"/>
    <w:rsid w:val="00430932"/>
    <w:rsid w:val="004310DD"/>
    <w:rsid w:val="00431235"/>
    <w:rsid w:val="00431370"/>
    <w:rsid w:val="00431FB5"/>
    <w:rsid w:val="004324B5"/>
    <w:rsid w:val="00432528"/>
    <w:rsid w:val="00432836"/>
    <w:rsid w:val="00432AD3"/>
    <w:rsid w:val="00432B57"/>
    <w:rsid w:val="00432BB3"/>
    <w:rsid w:val="0043307E"/>
    <w:rsid w:val="004330AD"/>
    <w:rsid w:val="004345EA"/>
    <w:rsid w:val="00434B25"/>
    <w:rsid w:val="00434E82"/>
    <w:rsid w:val="00435269"/>
    <w:rsid w:val="004352F4"/>
    <w:rsid w:val="004353B3"/>
    <w:rsid w:val="0043558A"/>
    <w:rsid w:val="004355A6"/>
    <w:rsid w:val="00435772"/>
    <w:rsid w:val="00435C01"/>
    <w:rsid w:val="004366A8"/>
    <w:rsid w:val="00436E50"/>
    <w:rsid w:val="0043701B"/>
    <w:rsid w:val="00437219"/>
    <w:rsid w:val="004373D1"/>
    <w:rsid w:val="00437480"/>
    <w:rsid w:val="0043778D"/>
    <w:rsid w:val="00437B7C"/>
    <w:rsid w:val="00437D4A"/>
    <w:rsid w:val="004403E5"/>
    <w:rsid w:val="0044114D"/>
    <w:rsid w:val="0044116F"/>
    <w:rsid w:val="004416AF"/>
    <w:rsid w:val="00441B8F"/>
    <w:rsid w:val="00441BC2"/>
    <w:rsid w:val="00441CE9"/>
    <w:rsid w:val="00441E56"/>
    <w:rsid w:val="00441E92"/>
    <w:rsid w:val="00441F05"/>
    <w:rsid w:val="004427A2"/>
    <w:rsid w:val="00442A6D"/>
    <w:rsid w:val="00442A9C"/>
    <w:rsid w:val="00442AA6"/>
    <w:rsid w:val="00442E7A"/>
    <w:rsid w:val="00443EEF"/>
    <w:rsid w:val="00444722"/>
    <w:rsid w:val="00444861"/>
    <w:rsid w:val="004453BB"/>
    <w:rsid w:val="004454C2"/>
    <w:rsid w:val="0044556B"/>
    <w:rsid w:val="00445570"/>
    <w:rsid w:val="00445F62"/>
    <w:rsid w:val="00446913"/>
    <w:rsid w:val="004469FF"/>
    <w:rsid w:val="004471AA"/>
    <w:rsid w:val="0044723F"/>
    <w:rsid w:val="00447347"/>
    <w:rsid w:val="004473CB"/>
    <w:rsid w:val="004474B3"/>
    <w:rsid w:val="00447576"/>
    <w:rsid w:val="00447A4B"/>
    <w:rsid w:val="00447CDC"/>
    <w:rsid w:val="00447F33"/>
    <w:rsid w:val="004500DF"/>
    <w:rsid w:val="00450600"/>
    <w:rsid w:val="00450877"/>
    <w:rsid w:val="00450979"/>
    <w:rsid w:val="00450A27"/>
    <w:rsid w:val="0045121E"/>
    <w:rsid w:val="004515F2"/>
    <w:rsid w:val="004516F8"/>
    <w:rsid w:val="00451723"/>
    <w:rsid w:val="00451EA2"/>
    <w:rsid w:val="00451EC2"/>
    <w:rsid w:val="00451EE5"/>
    <w:rsid w:val="0045211B"/>
    <w:rsid w:val="00452422"/>
    <w:rsid w:val="0045246E"/>
    <w:rsid w:val="0045260A"/>
    <w:rsid w:val="0045286F"/>
    <w:rsid w:val="00453AF0"/>
    <w:rsid w:val="00453B0E"/>
    <w:rsid w:val="00453D8F"/>
    <w:rsid w:val="0045416C"/>
    <w:rsid w:val="004546C8"/>
    <w:rsid w:val="004548BA"/>
    <w:rsid w:val="004548D6"/>
    <w:rsid w:val="00454AFC"/>
    <w:rsid w:val="00454EEC"/>
    <w:rsid w:val="00455271"/>
    <w:rsid w:val="00455E8F"/>
    <w:rsid w:val="004563BF"/>
    <w:rsid w:val="00456440"/>
    <w:rsid w:val="0045666E"/>
    <w:rsid w:val="004576C2"/>
    <w:rsid w:val="00457724"/>
    <w:rsid w:val="00457ABC"/>
    <w:rsid w:val="00457CD7"/>
    <w:rsid w:val="00457D01"/>
    <w:rsid w:val="00457D43"/>
    <w:rsid w:val="00457DB7"/>
    <w:rsid w:val="00457E4D"/>
    <w:rsid w:val="00457EAA"/>
    <w:rsid w:val="00457F27"/>
    <w:rsid w:val="004609C5"/>
    <w:rsid w:val="00460C2B"/>
    <w:rsid w:val="004614D4"/>
    <w:rsid w:val="0046160B"/>
    <w:rsid w:val="00461BE6"/>
    <w:rsid w:val="00461D37"/>
    <w:rsid w:val="00461E7D"/>
    <w:rsid w:val="00461F0C"/>
    <w:rsid w:val="004620EA"/>
    <w:rsid w:val="0046233A"/>
    <w:rsid w:val="00462447"/>
    <w:rsid w:val="004629D0"/>
    <w:rsid w:val="00463250"/>
    <w:rsid w:val="00463357"/>
    <w:rsid w:val="0046340C"/>
    <w:rsid w:val="00463978"/>
    <w:rsid w:val="00463A04"/>
    <w:rsid w:val="0046413A"/>
    <w:rsid w:val="00464401"/>
    <w:rsid w:val="00464A05"/>
    <w:rsid w:val="00464DC1"/>
    <w:rsid w:val="00465255"/>
    <w:rsid w:val="00465801"/>
    <w:rsid w:val="00465BAD"/>
    <w:rsid w:val="00466391"/>
    <w:rsid w:val="00466934"/>
    <w:rsid w:val="00467103"/>
    <w:rsid w:val="004671A8"/>
    <w:rsid w:val="00467EDC"/>
    <w:rsid w:val="004701E9"/>
    <w:rsid w:val="004707D6"/>
    <w:rsid w:val="004708C5"/>
    <w:rsid w:val="00470C90"/>
    <w:rsid w:val="00470E4A"/>
    <w:rsid w:val="00470EE0"/>
    <w:rsid w:val="004714ED"/>
    <w:rsid w:val="004715FE"/>
    <w:rsid w:val="0047177C"/>
    <w:rsid w:val="00472770"/>
    <w:rsid w:val="00472866"/>
    <w:rsid w:val="00472E19"/>
    <w:rsid w:val="00472F7F"/>
    <w:rsid w:val="004732E0"/>
    <w:rsid w:val="00473694"/>
    <w:rsid w:val="00473718"/>
    <w:rsid w:val="004737D7"/>
    <w:rsid w:val="00473869"/>
    <w:rsid w:val="00473D2D"/>
    <w:rsid w:val="0047409E"/>
    <w:rsid w:val="0047410E"/>
    <w:rsid w:val="0047435A"/>
    <w:rsid w:val="0047473C"/>
    <w:rsid w:val="004749B0"/>
    <w:rsid w:val="00474A52"/>
    <w:rsid w:val="00475393"/>
    <w:rsid w:val="00475836"/>
    <w:rsid w:val="00475B45"/>
    <w:rsid w:val="00475D2A"/>
    <w:rsid w:val="00475E22"/>
    <w:rsid w:val="00475EDD"/>
    <w:rsid w:val="004760E3"/>
    <w:rsid w:val="004765D0"/>
    <w:rsid w:val="00476FB2"/>
    <w:rsid w:val="004773EB"/>
    <w:rsid w:val="0047742D"/>
    <w:rsid w:val="004775FD"/>
    <w:rsid w:val="0047764D"/>
    <w:rsid w:val="0047766D"/>
    <w:rsid w:val="004779EF"/>
    <w:rsid w:val="00477D37"/>
    <w:rsid w:val="00477F57"/>
    <w:rsid w:val="004801EE"/>
    <w:rsid w:val="004802F2"/>
    <w:rsid w:val="0048054A"/>
    <w:rsid w:val="00480E16"/>
    <w:rsid w:val="00480ECE"/>
    <w:rsid w:val="00481012"/>
    <w:rsid w:val="004818E8"/>
    <w:rsid w:val="00482077"/>
    <w:rsid w:val="004820E3"/>
    <w:rsid w:val="0048219E"/>
    <w:rsid w:val="00482EB9"/>
    <w:rsid w:val="00482F67"/>
    <w:rsid w:val="00483006"/>
    <w:rsid w:val="004834A9"/>
    <w:rsid w:val="004834E8"/>
    <w:rsid w:val="004838C4"/>
    <w:rsid w:val="004838D3"/>
    <w:rsid w:val="004839D6"/>
    <w:rsid w:val="00483B29"/>
    <w:rsid w:val="00483ED3"/>
    <w:rsid w:val="0048419C"/>
    <w:rsid w:val="004841A1"/>
    <w:rsid w:val="00484915"/>
    <w:rsid w:val="00484D41"/>
    <w:rsid w:val="004854E1"/>
    <w:rsid w:val="0048592C"/>
    <w:rsid w:val="00485961"/>
    <w:rsid w:val="00485EA1"/>
    <w:rsid w:val="00485ED6"/>
    <w:rsid w:val="004866E5"/>
    <w:rsid w:val="00486765"/>
    <w:rsid w:val="00486977"/>
    <w:rsid w:val="00486C31"/>
    <w:rsid w:val="00486E70"/>
    <w:rsid w:val="00486E77"/>
    <w:rsid w:val="00486E83"/>
    <w:rsid w:val="00486F3A"/>
    <w:rsid w:val="0048709D"/>
    <w:rsid w:val="00487387"/>
    <w:rsid w:val="00487610"/>
    <w:rsid w:val="00487898"/>
    <w:rsid w:val="00487C31"/>
    <w:rsid w:val="00487CB8"/>
    <w:rsid w:val="00487FC4"/>
    <w:rsid w:val="0049015C"/>
    <w:rsid w:val="00490B66"/>
    <w:rsid w:val="00490C41"/>
    <w:rsid w:val="00490E50"/>
    <w:rsid w:val="00490EC3"/>
    <w:rsid w:val="00491041"/>
    <w:rsid w:val="004914CC"/>
    <w:rsid w:val="004919FD"/>
    <w:rsid w:val="00491E08"/>
    <w:rsid w:val="00492078"/>
    <w:rsid w:val="00492133"/>
    <w:rsid w:val="00492235"/>
    <w:rsid w:val="00492BD1"/>
    <w:rsid w:val="00492E0D"/>
    <w:rsid w:val="0049304F"/>
    <w:rsid w:val="004936F2"/>
    <w:rsid w:val="00494C27"/>
    <w:rsid w:val="00494C4F"/>
    <w:rsid w:val="00494E9A"/>
    <w:rsid w:val="00495AB5"/>
    <w:rsid w:val="00495C2A"/>
    <w:rsid w:val="00495CBC"/>
    <w:rsid w:val="00495F3A"/>
    <w:rsid w:val="00496025"/>
    <w:rsid w:val="0049622A"/>
    <w:rsid w:val="004963BF"/>
    <w:rsid w:val="0049640E"/>
    <w:rsid w:val="004968DE"/>
    <w:rsid w:val="00496BAA"/>
    <w:rsid w:val="00496C19"/>
    <w:rsid w:val="004974A9"/>
    <w:rsid w:val="00497900"/>
    <w:rsid w:val="004A0070"/>
    <w:rsid w:val="004A06FC"/>
    <w:rsid w:val="004A0A30"/>
    <w:rsid w:val="004A1284"/>
    <w:rsid w:val="004A132C"/>
    <w:rsid w:val="004A132E"/>
    <w:rsid w:val="004A14AD"/>
    <w:rsid w:val="004A19D9"/>
    <w:rsid w:val="004A1A52"/>
    <w:rsid w:val="004A1DC7"/>
    <w:rsid w:val="004A1E0E"/>
    <w:rsid w:val="004A23CB"/>
    <w:rsid w:val="004A269E"/>
    <w:rsid w:val="004A2789"/>
    <w:rsid w:val="004A319F"/>
    <w:rsid w:val="004A360A"/>
    <w:rsid w:val="004A38EC"/>
    <w:rsid w:val="004A3B4B"/>
    <w:rsid w:val="004A3BF4"/>
    <w:rsid w:val="004A3CEA"/>
    <w:rsid w:val="004A4024"/>
    <w:rsid w:val="004A45F4"/>
    <w:rsid w:val="004A4B3A"/>
    <w:rsid w:val="004A4B74"/>
    <w:rsid w:val="004A50CF"/>
    <w:rsid w:val="004A513F"/>
    <w:rsid w:val="004A52AB"/>
    <w:rsid w:val="004A53C4"/>
    <w:rsid w:val="004A540E"/>
    <w:rsid w:val="004A5C20"/>
    <w:rsid w:val="004A5C26"/>
    <w:rsid w:val="004A5FAE"/>
    <w:rsid w:val="004A6239"/>
    <w:rsid w:val="004A68DA"/>
    <w:rsid w:val="004A6E21"/>
    <w:rsid w:val="004A7CEA"/>
    <w:rsid w:val="004B0A13"/>
    <w:rsid w:val="004B0C6B"/>
    <w:rsid w:val="004B1134"/>
    <w:rsid w:val="004B13AA"/>
    <w:rsid w:val="004B1F38"/>
    <w:rsid w:val="004B22DB"/>
    <w:rsid w:val="004B2619"/>
    <w:rsid w:val="004B26D9"/>
    <w:rsid w:val="004B2C5E"/>
    <w:rsid w:val="004B2CEC"/>
    <w:rsid w:val="004B2E07"/>
    <w:rsid w:val="004B3010"/>
    <w:rsid w:val="004B3256"/>
    <w:rsid w:val="004B32BF"/>
    <w:rsid w:val="004B39C7"/>
    <w:rsid w:val="004B3CC7"/>
    <w:rsid w:val="004B454D"/>
    <w:rsid w:val="004B4606"/>
    <w:rsid w:val="004B50A1"/>
    <w:rsid w:val="004B5368"/>
    <w:rsid w:val="004B54D9"/>
    <w:rsid w:val="004B5AEA"/>
    <w:rsid w:val="004B5DAE"/>
    <w:rsid w:val="004B5F3D"/>
    <w:rsid w:val="004B65F2"/>
    <w:rsid w:val="004B675A"/>
    <w:rsid w:val="004B6C7D"/>
    <w:rsid w:val="004B7241"/>
    <w:rsid w:val="004B725F"/>
    <w:rsid w:val="004B7461"/>
    <w:rsid w:val="004B774B"/>
    <w:rsid w:val="004B7A7A"/>
    <w:rsid w:val="004B7B53"/>
    <w:rsid w:val="004B7BBB"/>
    <w:rsid w:val="004C0437"/>
    <w:rsid w:val="004C06E0"/>
    <w:rsid w:val="004C08DF"/>
    <w:rsid w:val="004C0BEF"/>
    <w:rsid w:val="004C0F99"/>
    <w:rsid w:val="004C11AB"/>
    <w:rsid w:val="004C12BE"/>
    <w:rsid w:val="004C1333"/>
    <w:rsid w:val="004C1655"/>
    <w:rsid w:val="004C166C"/>
    <w:rsid w:val="004C1B01"/>
    <w:rsid w:val="004C1E17"/>
    <w:rsid w:val="004C20D2"/>
    <w:rsid w:val="004C29B5"/>
    <w:rsid w:val="004C2CDB"/>
    <w:rsid w:val="004C2E31"/>
    <w:rsid w:val="004C3B02"/>
    <w:rsid w:val="004C41D5"/>
    <w:rsid w:val="004C4611"/>
    <w:rsid w:val="004C4629"/>
    <w:rsid w:val="004C48AA"/>
    <w:rsid w:val="004C4B71"/>
    <w:rsid w:val="004C5423"/>
    <w:rsid w:val="004C5497"/>
    <w:rsid w:val="004C6682"/>
    <w:rsid w:val="004C671E"/>
    <w:rsid w:val="004C672F"/>
    <w:rsid w:val="004C681C"/>
    <w:rsid w:val="004C7902"/>
    <w:rsid w:val="004C7BCD"/>
    <w:rsid w:val="004D087E"/>
    <w:rsid w:val="004D088B"/>
    <w:rsid w:val="004D0948"/>
    <w:rsid w:val="004D19DB"/>
    <w:rsid w:val="004D1E88"/>
    <w:rsid w:val="004D2007"/>
    <w:rsid w:val="004D2024"/>
    <w:rsid w:val="004D245B"/>
    <w:rsid w:val="004D2849"/>
    <w:rsid w:val="004D2C81"/>
    <w:rsid w:val="004D2C84"/>
    <w:rsid w:val="004D3332"/>
    <w:rsid w:val="004D37E6"/>
    <w:rsid w:val="004D3A51"/>
    <w:rsid w:val="004D3CA2"/>
    <w:rsid w:val="004D3CD7"/>
    <w:rsid w:val="004D3D7C"/>
    <w:rsid w:val="004D40D6"/>
    <w:rsid w:val="004D4C01"/>
    <w:rsid w:val="004D50FB"/>
    <w:rsid w:val="004D5546"/>
    <w:rsid w:val="004D564B"/>
    <w:rsid w:val="004D58DE"/>
    <w:rsid w:val="004D5E80"/>
    <w:rsid w:val="004D6039"/>
    <w:rsid w:val="004D6263"/>
    <w:rsid w:val="004D63AE"/>
    <w:rsid w:val="004D63DB"/>
    <w:rsid w:val="004D63E2"/>
    <w:rsid w:val="004D72DA"/>
    <w:rsid w:val="004D7621"/>
    <w:rsid w:val="004D76AB"/>
    <w:rsid w:val="004D7908"/>
    <w:rsid w:val="004D7A87"/>
    <w:rsid w:val="004E1937"/>
    <w:rsid w:val="004E2127"/>
    <w:rsid w:val="004E2552"/>
    <w:rsid w:val="004E2942"/>
    <w:rsid w:val="004E2AE5"/>
    <w:rsid w:val="004E30E0"/>
    <w:rsid w:val="004E3152"/>
    <w:rsid w:val="004E3308"/>
    <w:rsid w:val="004E348D"/>
    <w:rsid w:val="004E350E"/>
    <w:rsid w:val="004E3C33"/>
    <w:rsid w:val="004E3F30"/>
    <w:rsid w:val="004E3FC5"/>
    <w:rsid w:val="004E4244"/>
    <w:rsid w:val="004E4646"/>
    <w:rsid w:val="004E46F8"/>
    <w:rsid w:val="004E487F"/>
    <w:rsid w:val="004E4AB6"/>
    <w:rsid w:val="004E4E0C"/>
    <w:rsid w:val="004E4E21"/>
    <w:rsid w:val="004E4F31"/>
    <w:rsid w:val="004E4F6A"/>
    <w:rsid w:val="004E50C8"/>
    <w:rsid w:val="004E653E"/>
    <w:rsid w:val="004E65F5"/>
    <w:rsid w:val="004E6740"/>
    <w:rsid w:val="004E6BB6"/>
    <w:rsid w:val="004E6C67"/>
    <w:rsid w:val="004E7376"/>
    <w:rsid w:val="004E78C9"/>
    <w:rsid w:val="004E7AAD"/>
    <w:rsid w:val="004E7C49"/>
    <w:rsid w:val="004E7CA8"/>
    <w:rsid w:val="004E7F17"/>
    <w:rsid w:val="004F0066"/>
    <w:rsid w:val="004F04EC"/>
    <w:rsid w:val="004F0881"/>
    <w:rsid w:val="004F0990"/>
    <w:rsid w:val="004F1339"/>
    <w:rsid w:val="004F143D"/>
    <w:rsid w:val="004F1D4E"/>
    <w:rsid w:val="004F1E6F"/>
    <w:rsid w:val="004F1F7F"/>
    <w:rsid w:val="004F1FE6"/>
    <w:rsid w:val="004F2280"/>
    <w:rsid w:val="004F2B85"/>
    <w:rsid w:val="004F2CDA"/>
    <w:rsid w:val="004F2D77"/>
    <w:rsid w:val="004F331C"/>
    <w:rsid w:val="004F358C"/>
    <w:rsid w:val="004F3B50"/>
    <w:rsid w:val="004F3C00"/>
    <w:rsid w:val="004F3E28"/>
    <w:rsid w:val="004F4616"/>
    <w:rsid w:val="004F49A2"/>
    <w:rsid w:val="004F4E62"/>
    <w:rsid w:val="004F4E89"/>
    <w:rsid w:val="004F4FEE"/>
    <w:rsid w:val="004F621F"/>
    <w:rsid w:val="004F6456"/>
    <w:rsid w:val="004F65EC"/>
    <w:rsid w:val="004F67F5"/>
    <w:rsid w:val="004F728E"/>
    <w:rsid w:val="004F739B"/>
    <w:rsid w:val="004F75B9"/>
    <w:rsid w:val="004F760B"/>
    <w:rsid w:val="0050089B"/>
    <w:rsid w:val="005008D8"/>
    <w:rsid w:val="00500C6E"/>
    <w:rsid w:val="00500F5C"/>
    <w:rsid w:val="0050193B"/>
    <w:rsid w:val="0050210A"/>
    <w:rsid w:val="0050247E"/>
    <w:rsid w:val="00502626"/>
    <w:rsid w:val="00502CDA"/>
    <w:rsid w:val="00502E02"/>
    <w:rsid w:val="00502E7A"/>
    <w:rsid w:val="00502EAE"/>
    <w:rsid w:val="005031CC"/>
    <w:rsid w:val="0050327B"/>
    <w:rsid w:val="005032B4"/>
    <w:rsid w:val="005033E0"/>
    <w:rsid w:val="0050350C"/>
    <w:rsid w:val="0050350F"/>
    <w:rsid w:val="00503A1B"/>
    <w:rsid w:val="005041E8"/>
    <w:rsid w:val="0050468C"/>
    <w:rsid w:val="0050479F"/>
    <w:rsid w:val="0050500F"/>
    <w:rsid w:val="0050504B"/>
    <w:rsid w:val="00505279"/>
    <w:rsid w:val="0050548B"/>
    <w:rsid w:val="00505525"/>
    <w:rsid w:val="0050574B"/>
    <w:rsid w:val="00505C23"/>
    <w:rsid w:val="005063E1"/>
    <w:rsid w:val="00506866"/>
    <w:rsid w:val="00506ED0"/>
    <w:rsid w:val="0050701C"/>
    <w:rsid w:val="005077AE"/>
    <w:rsid w:val="00507921"/>
    <w:rsid w:val="00507CC5"/>
    <w:rsid w:val="00510582"/>
    <w:rsid w:val="00511466"/>
    <w:rsid w:val="00511478"/>
    <w:rsid w:val="00511C56"/>
    <w:rsid w:val="00511D2E"/>
    <w:rsid w:val="005122B1"/>
    <w:rsid w:val="005122D1"/>
    <w:rsid w:val="0051239B"/>
    <w:rsid w:val="00512876"/>
    <w:rsid w:val="00512896"/>
    <w:rsid w:val="00512E7A"/>
    <w:rsid w:val="005134ED"/>
    <w:rsid w:val="005135CA"/>
    <w:rsid w:val="0051395F"/>
    <w:rsid w:val="005139B3"/>
    <w:rsid w:val="00514284"/>
    <w:rsid w:val="00514390"/>
    <w:rsid w:val="005145D3"/>
    <w:rsid w:val="0051489D"/>
    <w:rsid w:val="00515508"/>
    <w:rsid w:val="00515567"/>
    <w:rsid w:val="00515A54"/>
    <w:rsid w:val="00515C1D"/>
    <w:rsid w:val="00515D58"/>
    <w:rsid w:val="00516303"/>
    <w:rsid w:val="00516362"/>
    <w:rsid w:val="0051645E"/>
    <w:rsid w:val="0051647F"/>
    <w:rsid w:val="005164CA"/>
    <w:rsid w:val="00516A87"/>
    <w:rsid w:val="00516BBB"/>
    <w:rsid w:val="00516F8B"/>
    <w:rsid w:val="00517135"/>
    <w:rsid w:val="005178E2"/>
    <w:rsid w:val="00517BD2"/>
    <w:rsid w:val="00517BEE"/>
    <w:rsid w:val="005205DB"/>
    <w:rsid w:val="00520D1A"/>
    <w:rsid w:val="00520FD9"/>
    <w:rsid w:val="0052177E"/>
    <w:rsid w:val="005217B1"/>
    <w:rsid w:val="00521B1B"/>
    <w:rsid w:val="00521D70"/>
    <w:rsid w:val="0052239D"/>
    <w:rsid w:val="005226EF"/>
    <w:rsid w:val="0052281F"/>
    <w:rsid w:val="00522B61"/>
    <w:rsid w:val="00522DDA"/>
    <w:rsid w:val="00522FFB"/>
    <w:rsid w:val="00523776"/>
    <w:rsid w:val="00523E83"/>
    <w:rsid w:val="00523EDF"/>
    <w:rsid w:val="00523FDA"/>
    <w:rsid w:val="005241F6"/>
    <w:rsid w:val="005242DD"/>
    <w:rsid w:val="0052463B"/>
    <w:rsid w:val="005248BB"/>
    <w:rsid w:val="00525110"/>
    <w:rsid w:val="005259B4"/>
    <w:rsid w:val="00526408"/>
    <w:rsid w:val="00526745"/>
    <w:rsid w:val="00526766"/>
    <w:rsid w:val="00526863"/>
    <w:rsid w:val="00526896"/>
    <w:rsid w:val="00526A14"/>
    <w:rsid w:val="00526B82"/>
    <w:rsid w:val="00526FA7"/>
    <w:rsid w:val="005273C5"/>
    <w:rsid w:val="005273F0"/>
    <w:rsid w:val="00527477"/>
    <w:rsid w:val="00530334"/>
    <w:rsid w:val="0053050D"/>
    <w:rsid w:val="005306CA"/>
    <w:rsid w:val="005308A5"/>
    <w:rsid w:val="005308D4"/>
    <w:rsid w:val="00530EA0"/>
    <w:rsid w:val="00530FF5"/>
    <w:rsid w:val="005314E9"/>
    <w:rsid w:val="00531723"/>
    <w:rsid w:val="0053187F"/>
    <w:rsid w:val="005326E7"/>
    <w:rsid w:val="0053275E"/>
    <w:rsid w:val="005328A3"/>
    <w:rsid w:val="00532B31"/>
    <w:rsid w:val="0053324F"/>
    <w:rsid w:val="0053335E"/>
    <w:rsid w:val="005334E4"/>
    <w:rsid w:val="00533EAC"/>
    <w:rsid w:val="00534468"/>
    <w:rsid w:val="0053479A"/>
    <w:rsid w:val="005348BF"/>
    <w:rsid w:val="00534908"/>
    <w:rsid w:val="00534CB0"/>
    <w:rsid w:val="00535386"/>
    <w:rsid w:val="005356DD"/>
    <w:rsid w:val="0053575F"/>
    <w:rsid w:val="005357D0"/>
    <w:rsid w:val="00536097"/>
    <w:rsid w:val="005360CF"/>
    <w:rsid w:val="005361A1"/>
    <w:rsid w:val="0053638C"/>
    <w:rsid w:val="00537077"/>
    <w:rsid w:val="005370A5"/>
    <w:rsid w:val="005371A7"/>
    <w:rsid w:val="005377C1"/>
    <w:rsid w:val="00537B39"/>
    <w:rsid w:val="00537C30"/>
    <w:rsid w:val="00537DCC"/>
    <w:rsid w:val="005400C3"/>
    <w:rsid w:val="00540136"/>
    <w:rsid w:val="00540A6A"/>
    <w:rsid w:val="00541256"/>
    <w:rsid w:val="005416A3"/>
    <w:rsid w:val="00541E10"/>
    <w:rsid w:val="00541EF9"/>
    <w:rsid w:val="005421FB"/>
    <w:rsid w:val="005423A9"/>
    <w:rsid w:val="00542E7B"/>
    <w:rsid w:val="00542F69"/>
    <w:rsid w:val="005431CF"/>
    <w:rsid w:val="005432B0"/>
    <w:rsid w:val="0054384B"/>
    <w:rsid w:val="00543D0A"/>
    <w:rsid w:val="005445B0"/>
    <w:rsid w:val="005445CE"/>
    <w:rsid w:val="00544802"/>
    <w:rsid w:val="00544859"/>
    <w:rsid w:val="005449BB"/>
    <w:rsid w:val="00544BC1"/>
    <w:rsid w:val="00544E6A"/>
    <w:rsid w:val="00544EFB"/>
    <w:rsid w:val="00545079"/>
    <w:rsid w:val="0054536C"/>
    <w:rsid w:val="005454F3"/>
    <w:rsid w:val="005455E5"/>
    <w:rsid w:val="00545EA9"/>
    <w:rsid w:val="00545F57"/>
    <w:rsid w:val="00546094"/>
    <w:rsid w:val="0054673B"/>
    <w:rsid w:val="0054681B"/>
    <w:rsid w:val="00546CB8"/>
    <w:rsid w:val="00546DA6"/>
    <w:rsid w:val="00546F21"/>
    <w:rsid w:val="00546FC1"/>
    <w:rsid w:val="00547107"/>
    <w:rsid w:val="005473CF"/>
    <w:rsid w:val="00547612"/>
    <w:rsid w:val="00547668"/>
    <w:rsid w:val="00547729"/>
    <w:rsid w:val="0054779A"/>
    <w:rsid w:val="0054782B"/>
    <w:rsid w:val="0054786C"/>
    <w:rsid w:val="00547BA1"/>
    <w:rsid w:val="00547E28"/>
    <w:rsid w:val="0055006B"/>
    <w:rsid w:val="00550227"/>
    <w:rsid w:val="00550403"/>
    <w:rsid w:val="00550556"/>
    <w:rsid w:val="0055056D"/>
    <w:rsid w:val="005507C3"/>
    <w:rsid w:val="00550E37"/>
    <w:rsid w:val="00551154"/>
    <w:rsid w:val="0055145E"/>
    <w:rsid w:val="00551AF2"/>
    <w:rsid w:val="00551B52"/>
    <w:rsid w:val="00551DCD"/>
    <w:rsid w:val="00552310"/>
    <w:rsid w:val="00552331"/>
    <w:rsid w:val="00552A85"/>
    <w:rsid w:val="00552CC4"/>
    <w:rsid w:val="00553A99"/>
    <w:rsid w:val="00553D12"/>
    <w:rsid w:val="0055418B"/>
    <w:rsid w:val="00554312"/>
    <w:rsid w:val="00554B4F"/>
    <w:rsid w:val="00554EEB"/>
    <w:rsid w:val="00555322"/>
    <w:rsid w:val="005554AF"/>
    <w:rsid w:val="0055565D"/>
    <w:rsid w:val="005556EF"/>
    <w:rsid w:val="00556101"/>
    <w:rsid w:val="00556244"/>
    <w:rsid w:val="005564BA"/>
    <w:rsid w:val="005567F2"/>
    <w:rsid w:val="00556AC1"/>
    <w:rsid w:val="00556B0F"/>
    <w:rsid w:val="00556C88"/>
    <w:rsid w:val="00557057"/>
    <w:rsid w:val="00557CB1"/>
    <w:rsid w:val="00557D16"/>
    <w:rsid w:val="00557D41"/>
    <w:rsid w:val="00557E81"/>
    <w:rsid w:val="0056072C"/>
    <w:rsid w:val="0056091E"/>
    <w:rsid w:val="00560B31"/>
    <w:rsid w:val="00560C94"/>
    <w:rsid w:val="00561371"/>
    <w:rsid w:val="0056172D"/>
    <w:rsid w:val="0056192B"/>
    <w:rsid w:val="00561CF0"/>
    <w:rsid w:val="00561F18"/>
    <w:rsid w:val="00561F68"/>
    <w:rsid w:val="0056210B"/>
    <w:rsid w:val="0056297C"/>
    <w:rsid w:val="00562E09"/>
    <w:rsid w:val="00562FB7"/>
    <w:rsid w:val="00562FE4"/>
    <w:rsid w:val="00563066"/>
    <w:rsid w:val="005631A2"/>
    <w:rsid w:val="0056337E"/>
    <w:rsid w:val="005635F3"/>
    <w:rsid w:val="005638B8"/>
    <w:rsid w:val="00563EAE"/>
    <w:rsid w:val="005640BA"/>
    <w:rsid w:val="0056411C"/>
    <w:rsid w:val="00564290"/>
    <w:rsid w:val="00564856"/>
    <w:rsid w:val="00564A58"/>
    <w:rsid w:val="00564FC6"/>
    <w:rsid w:val="00564FEA"/>
    <w:rsid w:val="0056515F"/>
    <w:rsid w:val="00565462"/>
    <w:rsid w:val="005656DE"/>
    <w:rsid w:val="00565B4C"/>
    <w:rsid w:val="005663FF"/>
    <w:rsid w:val="005672C7"/>
    <w:rsid w:val="0056757D"/>
    <w:rsid w:val="0056764C"/>
    <w:rsid w:val="005677E5"/>
    <w:rsid w:val="005677E8"/>
    <w:rsid w:val="0056797F"/>
    <w:rsid w:val="00570301"/>
    <w:rsid w:val="00570450"/>
    <w:rsid w:val="00570515"/>
    <w:rsid w:val="00570601"/>
    <w:rsid w:val="00570B9F"/>
    <w:rsid w:val="00570D24"/>
    <w:rsid w:val="00570E2C"/>
    <w:rsid w:val="00570EEB"/>
    <w:rsid w:val="00571DB2"/>
    <w:rsid w:val="00571DDB"/>
    <w:rsid w:val="00571EE2"/>
    <w:rsid w:val="00572025"/>
    <w:rsid w:val="00572986"/>
    <w:rsid w:val="00573245"/>
    <w:rsid w:val="005732EC"/>
    <w:rsid w:val="00574653"/>
    <w:rsid w:val="00574A4F"/>
    <w:rsid w:val="00574C1A"/>
    <w:rsid w:val="005754D8"/>
    <w:rsid w:val="00575D36"/>
    <w:rsid w:val="00575FBB"/>
    <w:rsid w:val="005762AE"/>
    <w:rsid w:val="0057663B"/>
    <w:rsid w:val="00576851"/>
    <w:rsid w:val="00576A8C"/>
    <w:rsid w:val="00576E8A"/>
    <w:rsid w:val="00577B6A"/>
    <w:rsid w:val="00577E4E"/>
    <w:rsid w:val="00577FB9"/>
    <w:rsid w:val="0058001C"/>
    <w:rsid w:val="00580EEB"/>
    <w:rsid w:val="00580FCF"/>
    <w:rsid w:val="005811FC"/>
    <w:rsid w:val="00581277"/>
    <w:rsid w:val="005817C5"/>
    <w:rsid w:val="00581C15"/>
    <w:rsid w:val="00582BDF"/>
    <w:rsid w:val="0058333E"/>
    <w:rsid w:val="00583673"/>
    <w:rsid w:val="0058372E"/>
    <w:rsid w:val="0058398C"/>
    <w:rsid w:val="00583D08"/>
    <w:rsid w:val="0058426B"/>
    <w:rsid w:val="005842E9"/>
    <w:rsid w:val="005843AD"/>
    <w:rsid w:val="005847F9"/>
    <w:rsid w:val="0058487E"/>
    <w:rsid w:val="00584F60"/>
    <w:rsid w:val="00585827"/>
    <w:rsid w:val="00585ADF"/>
    <w:rsid w:val="00585CC6"/>
    <w:rsid w:val="00585E3C"/>
    <w:rsid w:val="00585E7F"/>
    <w:rsid w:val="005867DB"/>
    <w:rsid w:val="00586F0C"/>
    <w:rsid w:val="00587122"/>
    <w:rsid w:val="0058726C"/>
    <w:rsid w:val="005873C6"/>
    <w:rsid w:val="0058785A"/>
    <w:rsid w:val="005878EF"/>
    <w:rsid w:val="00587A47"/>
    <w:rsid w:val="00587BE7"/>
    <w:rsid w:val="00587CBC"/>
    <w:rsid w:val="00587D8A"/>
    <w:rsid w:val="00587E4A"/>
    <w:rsid w:val="00587F74"/>
    <w:rsid w:val="005900B2"/>
    <w:rsid w:val="005902E2"/>
    <w:rsid w:val="00590360"/>
    <w:rsid w:val="00590569"/>
    <w:rsid w:val="00590685"/>
    <w:rsid w:val="00590870"/>
    <w:rsid w:val="00590DC0"/>
    <w:rsid w:val="005917DE"/>
    <w:rsid w:val="005917E4"/>
    <w:rsid w:val="00591AA9"/>
    <w:rsid w:val="00591C6B"/>
    <w:rsid w:val="00591F51"/>
    <w:rsid w:val="0059202A"/>
    <w:rsid w:val="00592087"/>
    <w:rsid w:val="005920AC"/>
    <w:rsid w:val="0059219E"/>
    <w:rsid w:val="005927B6"/>
    <w:rsid w:val="0059283F"/>
    <w:rsid w:val="00592D23"/>
    <w:rsid w:val="005934C5"/>
    <w:rsid w:val="005937F5"/>
    <w:rsid w:val="00593A4A"/>
    <w:rsid w:val="00593B1B"/>
    <w:rsid w:val="00593D79"/>
    <w:rsid w:val="005942D4"/>
    <w:rsid w:val="00594480"/>
    <w:rsid w:val="00594515"/>
    <w:rsid w:val="00594699"/>
    <w:rsid w:val="00594740"/>
    <w:rsid w:val="00594984"/>
    <w:rsid w:val="00594994"/>
    <w:rsid w:val="00595089"/>
    <w:rsid w:val="005950A1"/>
    <w:rsid w:val="00595194"/>
    <w:rsid w:val="00595675"/>
    <w:rsid w:val="00595B59"/>
    <w:rsid w:val="00595DF1"/>
    <w:rsid w:val="00596524"/>
    <w:rsid w:val="00596B32"/>
    <w:rsid w:val="00596C02"/>
    <w:rsid w:val="00597110"/>
    <w:rsid w:val="0059769D"/>
    <w:rsid w:val="0059777C"/>
    <w:rsid w:val="00597861"/>
    <w:rsid w:val="0059789C"/>
    <w:rsid w:val="00597A9D"/>
    <w:rsid w:val="00597ABC"/>
    <w:rsid w:val="00597D35"/>
    <w:rsid w:val="005A0659"/>
    <w:rsid w:val="005A06F3"/>
    <w:rsid w:val="005A0B56"/>
    <w:rsid w:val="005A1A0F"/>
    <w:rsid w:val="005A1CF8"/>
    <w:rsid w:val="005A1E3C"/>
    <w:rsid w:val="005A1F05"/>
    <w:rsid w:val="005A1F2C"/>
    <w:rsid w:val="005A247F"/>
    <w:rsid w:val="005A27F1"/>
    <w:rsid w:val="005A2B45"/>
    <w:rsid w:val="005A2CB2"/>
    <w:rsid w:val="005A31BA"/>
    <w:rsid w:val="005A335B"/>
    <w:rsid w:val="005A34EE"/>
    <w:rsid w:val="005A3B46"/>
    <w:rsid w:val="005A3E57"/>
    <w:rsid w:val="005A3E8F"/>
    <w:rsid w:val="005A412C"/>
    <w:rsid w:val="005A42C4"/>
    <w:rsid w:val="005A4379"/>
    <w:rsid w:val="005A44EE"/>
    <w:rsid w:val="005A46AE"/>
    <w:rsid w:val="005A4A36"/>
    <w:rsid w:val="005A4D5A"/>
    <w:rsid w:val="005A570E"/>
    <w:rsid w:val="005A5F0D"/>
    <w:rsid w:val="005A627F"/>
    <w:rsid w:val="005A66CF"/>
    <w:rsid w:val="005A67D6"/>
    <w:rsid w:val="005A6982"/>
    <w:rsid w:val="005A6D6D"/>
    <w:rsid w:val="005A7264"/>
    <w:rsid w:val="005A77C2"/>
    <w:rsid w:val="005A77EB"/>
    <w:rsid w:val="005A7C52"/>
    <w:rsid w:val="005A7C7B"/>
    <w:rsid w:val="005B01B1"/>
    <w:rsid w:val="005B0318"/>
    <w:rsid w:val="005B040B"/>
    <w:rsid w:val="005B0418"/>
    <w:rsid w:val="005B085D"/>
    <w:rsid w:val="005B0A6F"/>
    <w:rsid w:val="005B0BB7"/>
    <w:rsid w:val="005B15E9"/>
    <w:rsid w:val="005B1601"/>
    <w:rsid w:val="005B1A11"/>
    <w:rsid w:val="005B1C12"/>
    <w:rsid w:val="005B1D8D"/>
    <w:rsid w:val="005B1EC2"/>
    <w:rsid w:val="005B1FD1"/>
    <w:rsid w:val="005B2190"/>
    <w:rsid w:val="005B2435"/>
    <w:rsid w:val="005B2468"/>
    <w:rsid w:val="005B2B69"/>
    <w:rsid w:val="005B2C6A"/>
    <w:rsid w:val="005B2CC3"/>
    <w:rsid w:val="005B3A45"/>
    <w:rsid w:val="005B3BD9"/>
    <w:rsid w:val="005B3CFA"/>
    <w:rsid w:val="005B4369"/>
    <w:rsid w:val="005B4CFC"/>
    <w:rsid w:val="005B4F31"/>
    <w:rsid w:val="005B58B0"/>
    <w:rsid w:val="005B5B67"/>
    <w:rsid w:val="005B5FE1"/>
    <w:rsid w:val="005B648B"/>
    <w:rsid w:val="005B6E0D"/>
    <w:rsid w:val="005B7330"/>
    <w:rsid w:val="005B73BF"/>
    <w:rsid w:val="005B798F"/>
    <w:rsid w:val="005B79F6"/>
    <w:rsid w:val="005B7D64"/>
    <w:rsid w:val="005C0298"/>
    <w:rsid w:val="005C0769"/>
    <w:rsid w:val="005C07A6"/>
    <w:rsid w:val="005C0A89"/>
    <w:rsid w:val="005C0F0B"/>
    <w:rsid w:val="005C118D"/>
    <w:rsid w:val="005C1256"/>
    <w:rsid w:val="005C1331"/>
    <w:rsid w:val="005C21C6"/>
    <w:rsid w:val="005C25A2"/>
    <w:rsid w:val="005C25FB"/>
    <w:rsid w:val="005C2A2F"/>
    <w:rsid w:val="005C301D"/>
    <w:rsid w:val="005C3366"/>
    <w:rsid w:val="005C360A"/>
    <w:rsid w:val="005C3B24"/>
    <w:rsid w:val="005C3D94"/>
    <w:rsid w:val="005C4406"/>
    <w:rsid w:val="005C488D"/>
    <w:rsid w:val="005C49A9"/>
    <w:rsid w:val="005C4A16"/>
    <w:rsid w:val="005C4C1B"/>
    <w:rsid w:val="005C51BE"/>
    <w:rsid w:val="005C5410"/>
    <w:rsid w:val="005C58B1"/>
    <w:rsid w:val="005C5918"/>
    <w:rsid w:val="005C5A58"/>
    <w:rsid w:val="005C5D2C"/>
    <w:rsid w:val="005C5DB2"/>
    <w:rsid w:val="005C5E96"/>
    <w:rsid w:val="005C5EB6"/>
    <w:rsid w:val="005C64A5"/>
    <w:rsid w:val="005C64D3"/>
    <w:rsid w:val="005C6A29"/>
    <w:rsid w:val="005C6BF3"/>
    <w:rsid w:val="005C702F"/>
    <w:rsid w:val="005C75C0"/>
    <w:rsid w:val="005C7A08"/>
    <w:rsid w:val="005C7EE9"/>
    <w:rsid w:val="005D04C7"/>
    <w:rsid w:val="005D172F"/>
    <w:rsid w:val="005D17C8"/>
    <w:rsid w:val="005D1835"/>
    <w:rsid w:val="005D1C52"/>
    <w:rsid w:val="005D1D83"/>
    <w:rsid w:val="005D1DA9"/>
    <w:rsid w:val="005D1F0B"/>
    <w:rsid w:val="005D2076"/>
    <w:rsid w:val="005D221C"/>
    <w:rsid w:val="005D2595"/>
    <w:rsid w:val="005D2A43"/>
    <w:rsid w:val="005D2A6B"/>
    <w:rsid w:val="005D2FD3"/>
    <w:rsid w:val="005D305D"/>
    <w:rsid w:val="005D31B0"/>
    <w:rsid w:val="005D31DD"/>
    <w:rsid w:val="005D332D"/>
    <w:rsid w:val="005D3C2E"/>
    <w:rsid w:val="005D438A"/>
    <w:rsid w:val="005D4A35"/>
    <w:rsid w:val="005D5014"/>
    <w:rsid w:val="005D5527"/>
    <w:rsid w:val="005D55A9"/>
    <w:rsid w:val="005D58CF"/>
    <w:rsid w:val="005D5F41"/>
    <w:rsid w:val="005D5FBD"/>
    <w:rsid w:val="005D628F"/>
    <w:rsid w:val="005D642B"/>
    <w:rsid w:val="005D65EA"/>
    <w:rsid w:val="005D67F6"/>
    <w:rsid w:val="005D689A"/>
    <w:rsid w:val="005D69CB"/>
    <w:rsid w:val="005D6CDA"/>
    <w:rsid w:val="005D6E8B"/>
    <w:rsid w:val="005D6EA0"/>
    <w:rsid w:val="005D74BA"/>
    <w:rsid w:val="005D759A"/>
    <w:rsid w:val="005D78A5"/>
    <w:rsid w:val="005D7C5D"/>
    <w:rsid w:val="005E0317"/>
    <w:rsid w:val="005E0462"/>
    <w:rsid w:val="005E0C19"/>
    <w:rsid w:val="005E0C90"/>
    <w:rsid w:val="005E0ECA"/>
    <w:rsid w:val="005E11C5"/>
    <w:rsid w:val="005E1410"/>
    <w:rsid w:val="005E1556"/>
    <w:rsid w:val="005E1C74"/>
    <w:rsid w:val="005E28A7"/>
    <w:rsid w:val="005E2ACD"/>
    <w:rsid w:val="005E2BEB"/>
    <w:rsid w:val="005E3188"/>
    <w:rsid w:val="005E328D"/>
    <w:rsid w:val="005E3BED"/>
    <w:rsid w:val="005E3C0C"/>
    <w:rsid w:val="005E3DEF"/>
    <w:rsid w:val="005E41B7"/>
    <w:rsid w:val="005E42B2"/>
    <w:rsid w:val="005E42BC"/>
    <w:rsid w:val="005E475E"/>
    <w:rsid w:val="005E4932"/>
    <w:rsid w:val="005E525C"/>
    <w:rsid w:val="005E59E9"/>
    <w:rsid w:val="005E5AD3"/>
    <w:rsid w:val="005E5BA7"/>
    <w:rsid w:val="005E5DB7"/>
    <w:rsid w:val="005E6162"/>
    <w:rsid w:val="005E651F"/>
    <w:rsid w:val="005E6942"/>
    <w:rsid w:val="005E696C"/>
    <w:rsid w:val="005E6D61"/>
    <w:rsid w:val="005E6E28"/>
    <w:rsid w:val="005E6E2A"/>
    <w:rsid w:val="005E7102"/>
    <w:rsid w:val="005E75CD"/>
    <w:rsid w:val="005E7692"/>
    <w:rsid w:val="005E76E2"/>
    <w:rsid w:val="005E7B36"/>
    <w:rsid w:val="005E7CC7"/>
    <w:rsid w:val="005F02E6"/>
    <w:rsid w:val="005F0536"/>
    <w:rsid w:val="005F08C3"/>
    <w:rsid w:val="005F0F70"/>
    <w:rsid w:val="005F10F1"/>
    <w:rsid w:val="005F112E"/>
    <w:rsid w:val="005F1455"/>
    <w:rsid w:val="005F14F6"/>
    <w:rsid w:val="005F1911"/>
    <w:rsid w:val="005F1B33"/>
    <w:rsid w:val="005F2076"/>
    <w:rsid w:val="005F24C2"/>
    <w:rsid w:val="005F25C1"/>
    <w:rsid w:val="005F26B6"/>
    <w:rsid w:val="005F28E3"/>
    <w:rsid w:val="005F2CBA"/>
    <w:rsid w:val="005F3216"/>
    <w:rsid w:val="005F3575"/>
    <w:rsid w:val="005F3629"/>
    <w:rsid w:val="005F3ACC"/>
    <w:rsid w:val="005F3DB1"/>
    <w:rsid w:val="005F3E39"/>
    <w:rsid w:val="005F3E96"/>
    <w:rsid w:val="005F3FC5"/>
    <w:rsid w:val="005F400C"/>
    <w:rsid w:val="005F461D"/>
    <w:rsid w:val="005F4A57"/>
    <w:rsid w:val="005F4DFE"/>
    <w:rsid w:val="005F4EF9"/>
    <w:rsid w:val="005F516C"/>
    <w:rsid w:val="005F51AE"/>
    <w:rsid w:val="005F54C0"/>
    <w:rsid w:val="005F556B"/>
    <w:rsid w:val="005F61F1"/>
    <w:rsid w:val="005F650B"/>
    <w:rsid w:val="005F69D8"/>
    <w:rsid w:val="005F6B57"/>
    <w:rsid w:val="005F6CB5"/>
    <w:rsid w:val="005F7736"/>
    <w:rsid w:val="005F7B4F"/>
    <w:rsid w:val="005F7F6A"/>
    <w:rsid w:val="00600177"/>
    <w:rsid w:val="006005A4"/>
    <w:rsid w:val="00600746"/>
    <w:rsid w:val="00600A87"/>
    <w:rsid w:val="00600B57"/>
    <w:rsid w:val="00600CF4"/>
    <w:rsid w:val="00600E80"/>
    <w:rsid w:val="006014CF"/>
    <w:rsid w:val="0060159E"/>
    <w:rsid w:val="006015AE"/>
    <w:rsid w:val="006017B1"/>
    <w:rsid w:val="00601956"/>
    <w:rsid w:val="00602118"/>
    <w:rsid w:val="0060214C"/>
    <w:rsid w:val="00602641"/>
    <w:rsid w:val="006027E3"/>
    <w:rsid w:val="00602E75"/>
    <w:rsid w:val="00602EAF"/>
    <w:rsid w:val="00602ED3"/>
    <w:rsid w:val="0060309C"/>
    <w:rsid w:val="0060359B"/>
    <w:rsid w:val="00603999"/>
    <w:rsid w:val="006039B4"/>
    <w:rsid w:val="0060447F"/>
    <w:rsid w:val="00604BCC"/>
    <w:rsid w:val="0060540D"/>
    <w:rsid w:val="006056A0"/>
    <w:rsid w:val="006057BE"/>
    <w:rsid w:val="006063C1"/>
    <w:rsid w:val="00606422"/>
    <w:rsid w:val="0060685F"/>
    <w:rsid w:val="00606B20"/>
    <w:rsid w:val="00606D4B"/>
    <w:rsid w:val="00606DC8"/>
    <w:rsid w:val="00607066"/>
    <w:rsid w:val="00607197"/>
    <w:rsid w:val="00607A16"/>
    <w:rsid w:val="00607E83"/>
    <w:rsid w:val="00607EF2"/>
    <w:rsid w:val="0061022A"/>
    <w:rsid w:val="006104BC"/>
    <w:rsid w:val="006105C3"/>
    <w:rsid w:val="00610851"/>
    <w:rsid w:val="006109F8"/>
    <w:rsid w:val="00610BA4"/>
    <w:rsid w:val="00610E35"/>
    <w:rsid w:val="00611017"/>
    <w:rsid w:val="006111F4"/>
    <w:rsid w:val="0061203F"/>
    <w:rsid w:val="00612804"/>
    <w:rsid w:val="0061287B"/>
    <w:rsid w:val="00612D42"/>
    <w:rsid w:val="00612F06"/>
    <w:rsid w:val="006137D4"/>
    <w:rsid w:val="006141A5"/>
    <w:rsid w:val="006144D7"/>
    <w:rsid w:val="0061472C"/>
    <w:rsid w:val="006147EA"/>
    <w:rsid w:val="0061491D"/>
    <w:rsid w:val="00614DFB"/>
    <w:rsid w:val="006153B4"/>
    <w:rsid w:val="0061546F"/>
    <w:rsid w:val="006157A9"/>
    <w:rsid w:val="00615C43"/>
    <w:rsid w:val="00616114"/>
    <w:rsid w:val="00616998"/>
    <w:rsid w:val="00616C07"/>
    <w:rsid w:val="00616E5C"/>
    <w:rsid w:val="00617558"/>
    <w:rsid w:val="00617706"/>
    <w:rsid w:val="00620F7A"/>
    <w:rsid w:val="0062107D"/>
    <w:rsid w:val="00621475"/>
    <w:rsid w:val="00621699"/>
    <w:rsid w:val="00621827"/>
    <w:rsid w:val="00621AEA"/>
    <w:rsid w:val="00621D90"/>
    <w:rsid w:val="006220A3"/>
    <w:rsid w:val="00622409"/>
    <w:rsid w:val="006226E7"/>
    <w:rsid w:val="00622F67"/>
    <w:rsid w:val="00622FEE"/>
    <w:rsid w:val="00623075"/>
    <w:rsid w:val="006236E9"/>
    <w:rsid w:val="00623910"/>
    <w:rsid w:val="00624A27"/>
    <w:rsid w:val="00624AD8"/>
    <w:rsid w:val="00624BB9"/>
    <w:rsid w:val="00624D3C"/>
    <w:rsid w:val="00624D74"/>
    <w:rsid w:val="00625992"/>
    <w:rsid w:val="00626258"/>
    <w:rsid w:val="00626C33"/>
    <w:rsid w:val="0062716D"/>
    <w:rsid w:val="00627943"/>
    <w:rsid w:val="00627AF2"/>
    <w:rsid w:val="0063012E"/>
    <w:rsid w:val="00630574"/>
    <w:rsid w:val="00630636"/>
    <w:rsid w:val="0063074E"/>
    <w:rsid w:val="0063095B"/>
    <w:rsid w:val="00630B6A"/>
    <w:rsid w:val="00630CF7"/>
    <w:rsid w:val="00630FB1"/>
    <w:rsid w:val="00630FC6"/>
    <w:rsid w:val="00631977"/>
    <w:rsid w:val="00631A84"/>
    <w:rsid w:val="00631C32"/>
    <w:rsid w:val="00631D98"/>
    <w:rsid w:val="006320F0"/>
    <w:rsid w:val="0063237D"/>
    <w:rsid w:val="0063250E"/>
    <w:rsid w:val="006326FF"/>
    <w:rsid w:val="006328AF"/>
    <w:rsid w:val="00632F94"/>
    <w:rsid w:val="00632FC8"/>
    <w:rsid w:val="0063331A"/>
    <w:rsid w:val="00633762"/>
    <w:rsid w:val="00633C67"/>
    <w:rsid w:val="00633E5B"/>
    <w:rsid w:val="0063452B"/>
    <w:rsid w:val="006345FC"/>
    <w:rsid w:val="00634770"/>
    <w:rsid w:val="00634BA8"/>
    <w:rsid w:val="00634F90"/>
    <w:rsid w:val="006354A8"/>
    <w:rsid w:val="006358D3"/>
    <w:rsid w:val="00635E07"/>
    <w:rsid w:val="0063632F"/>
    <w:rsid w:val="00636D7E"/>
    <w:rsid w:val="00636E3B"/>
    <w:rsid w:val="00637A2B"/>
    <w:rsid w:val="006404BD"/>
    <w:rsid w:val="00640AB6"/>
    <w:rsid w:val="00640E38"/>
    <w:rsid w:val="00641309"/>
    <w:rsid w:val="006413EB"/>
    <w:rsid w:val="0064170E"/>
    <w:rsid w:val="00641898"/>
    <w:rsid w:val="00641A07"/>
    <w:rsid w:val="00642126"/>
    <w:rsid w:val="00642140"/>
    <w:rsid w:val="00642170"/>
    <w:rsid w:val="0064257D"/>
    <w:rsid w:val="00642B3F"/>
    <w:rsid w:val="00642D04"/>
    <w:rsid w:val="0064340C"/>
    <w:rsid w:val="006435B9"/>
    <w:rsid w:val="00643606"/>
    <w:rsid w:val="00643AF2"/>
    <w:rsid w:val="00643FA1"/>
    <w:rsid w:val="0064496A"/>
    <w:rsid w:val="00644BA4"/>
    <w:rsid w:val="00644F27"/>
    <w:rsid w:val="006454D1"/>
    <w:rsid w:val="00645646"/>
    <w:rsid w:val="0064565C"/>
    <w:rsid w:val="0064569C"/>
    <w:rsid w:val="006457E9"/>
    <w:rsid w:val="00645976"/>
    <w:rsid w:val="00646BAB"/>
    <w:rsid w:val="006470CC"/>
    <w:rsid w:val="006472EA"/>
    <w:rsid w:val="006475ED"/>
    <w:rsid w:val="00647E1A"/>
    <w:rsid w:val="00647E4B"/>
    <w:rsid w:val="00647E79"/>
    <w:rsid w:val="006500F5"/>
    <w:rsid w:val="0065066E"/>
    <w:rsid w:val="00650AAD"/>
    <w:rsid w:val="00650C56"/>
    <w:rsid w:val="00650DC3"/>
    <w:rsid w:val="00650F23"/>
    <w:rsid w:val="0065136A"/>
    <w:rsid w:val="00651DF2"/>
    <w:rsid w:val="00651F83"/>
    <w:rsid w:val="006522C1"/>
    <w:rsid w:val="00652858"/>
    <w:rsid w:val="00652A40"/>
    <w:rsid w:val="00652AC5"/>
    <w:rsid w:val="0065397F"/>
    <w:rsid w:val="00653AAD"/>
    <w:rsid w:val="00653CB2"/>
    <w:rsid w:val="00653F71"/>
    <w:rsid w:val="006540BC"/>
    <w:rsid w:val="006541AB"/>
    <w:rsid w:val="0065431F"/>
    <w:rsid w:val="006545F4"/>
    <w:rsid w:val="0065493A"/>
    <w:rsid w:val="00654B30"/>
    <w:rsid w:val="00654B92"/>
    <w:rsid w:val="00655098"/>
    <w:rsid w:val="006553AA"/>
    <w:rsid w:val="0065544F"/>
    <w:rsid w:val="006558DC"/>
    <w:rsid w:val="00655AEF"/>
    <w:rsid w:val="0065647B"/>
    <w:rsid w:val="0065681D"/>
    <w:rsid w:val="006568BD"/>
    <w:rsid w:val="00656A3E"/>
    <w:rsid w:val="00656B27"/>
    <w:rsid w:val="00656FAB"/>
    <w:rsid w:val="00657172"/>
    <w:rsid w:val="006571B5"/>
    <w:rsid w:val="0065740A"/>
    <w:rsid w:val="0065771E"/>
    <w:rsid w:val="00657839"/>
    <w:rsid w:val="00657F8B"/>
    <w:rsid w:val="0066016D"/>
    <w:rsid w:val="00660401"/>
    <w:rsid w:val="00660507"/>
    <w:rsid w:val="006605A4"/>
    <w:rsid w:val="00660A52"/>
    <w:rsid w:val="00660B0C"/>
    <w:rsid w:val="0066111B"/>
    <w:rsid w:val="00661509"/>
    <w:rsid w:val="006618FC"/>
    <w:rsid w:val="006620C3"/>
    <w:rsid w:val="006623BA"/>
    <w:rsid w:val="0066256B"/>
    <w:rsid w:val="00662DA0"/>
    <w:rsid w:val="00663706"/>
    <w:rsid w:val="00663898"/>
    <w:rsid w:val="00663959"/>
    <w:rsid w:val="00663D00"/>
    <w:rsid w:val="00663E2F"/>
    <w:rsid w:val="00663E86"/>
    <w:rsid w:val="00664010"/>
    <w:rsid w:val="006641C6"/>
    <w:rsid w:val="0066425B"/>
    <w:rsid w:val="006643F7"/>
    <w:rsid w:val="00664542"/>
    <w:rsid w:val="0066513C"/>
    <w:rsid w:val="006651E6"/>
    <w:rsid w:val="00665633"/>
    <w:rsid w:val="00666504"/>
    <w:rsid w:val="00666B64"/>
    <w:rsid w:val="0066729B"/>
    <w:rsid w:val="006674D9"/>
    <w:rsid w:val="006676B6"/>
    <w:rsid w:val="00667EDE"/>
    <w:rsid w:val="006702E3"/>
    <w:rsid w:val="00670454"/>
    <w:rsid w:val="0067071B"/>
    <w:rsid w:val="006708B7"/>
    <w:rsid w:val="00671A01"/>
    <w:rsid w:val="00671A75"/>
    <w:rsid w:val="00671B7E"/>
    <w:rsid w:val="0067220B"/>
    <w:rsid w:val="0067318F"/>
    <w:rsid w:val="006733A2"/>
    <w:rsid w:val="006736CB"/>
    <w:rsid w:val="00673768"/>
    <w:rsid w:val="00673ABE"/>
    <w:rsid w:val="00673B29"/>
    <w:rsid w:val="00673B67"/>
    <w:rsid w:val="0067409B"/>
    <w:rsid w:val="00674198"/>
    <w:rsid w:val="006742B7"/>
    <w:rsid w:val="00674612"/>
    <w:rsid w:val="00674617"/>
    <w:rsid w:val="006746B9"/>
    <w:rsid w:val="00674999"/>
    <w:rsid w:val="00674B45"/>
    <w:rsid w:val="00675487"/>
    <w:rsid w:val="0067548D"/>
    <w:rsid w:val="0067596B"/>
    <w:rsid w:val="00675AEE"/>
    <w:rsid w:val="00675E3B"/>
    <w:rsid w:val="0067605D"/>
    <w:rsid w:val="006761E1"/>
    <w:rsid w:val="006762AE"/>
    <w:rsid w:val="00676660"/>
    <w:rsid w:val="006767BC"/>
    <w:rsid w:val="00677142"/>
    <w:rsid w:val="0067727E"/>
    <w:rsid w:val="00677393"/>
    <w:rsid w:val="006779D0"/>
    <w:rsid w:val="00677DDA"/>
    <w:rsid w:val="00677E35"/>
    <w:rsid w:val="00677FC9"/>
    <w:rsid w:val="00680029"/>
    <w:rsid w:val="00680BED"/>
    <w:rsid w:val="00680C8F"/>
    <w:rsid w:val="0068105C"/>
    <w:rsid w:val="0068122C"/>
    <w:rsid w:val="006813A2"/>
    <w:rsid w:val="0068148B"/>
    <w:rsid w:val="00681D75"/>
    <w:rsid w:val="00682013"/>
    <w:rsid w:val="0068242E"/>
    <w:rsid w:val="0068289B"/>
    <w:rsid w:val="00682A70"/>
    <w:rsid w:val="00682AF5"/>
    <w:rsid w:val="00682BE4"/>
    <w:rsid w:val="00682D2E"/>
    <w:rsid w:val="0068359F"/>
    <w:rsid w:val="00683626"/>
    <w:rsid w:val="0068378C"/>
    <w:rsid w:val="0068385C"/>
    <w:rsid w:val="006839EB"/>
    <w:rsid w:val="00683CBC"/>
    <w:rsid w:val="0068419A"/>
    <w:rsid w:val="00684591"/>
    <w:rsid w:val="0068463F"/>
    <w:rsid w:val="00684964"/>
    <w:rsid w:val="00684BAF"/>
    <w:rsid w:val="00684D98"/>
    <w:rsid w:val="00684E7F"/>
    <w:rsid w:val="006850C1"/>
    <w:rsid w:val="00685298"/>
    <w:rsid w:val="00685365"/>
    <w:rsid w:val="00685463"/>
    <w:rsid w:val="00685817"/>
    <w:rsid w:val="00685880"/>
    <w:rsid w:val="00686155"/>
    <w:rsid w:val="0068636C"/>
    <w:rsid w:val="006865F9"/>
    <w:rsid w:val="00686865"/>
    <w:rsid w:val="00686EC5"/>
    <w:rsid w:val="0068742D"/>
    <w:rsid w:val="00687884"/>
    <w:rsid w:val="006905CF"/>
    <w:rsid w:val="0069069F"/>
    <w:rsid w:val="00690B6F"/>
    <w:rsid w:val="00690C95"/>
    <w:rsid w:val="00690E6E"/>
    <w:rsid w:val="0069118E"/>
    <w:rsid w:val="00691A43"/>
    <w:rsid w:val="00691BEB"/>
    <w:rsid w:val="006923FC"/>
    <w:rsid w:val="00692629"/>
    <w:rsid w:val="0069264D"/>
    <w:rsid w:val="006929C3"/>
    <w:rsid w:val="00693877"/>
    <w:rsid w:val="00694090"/>
    <w:rsid w:val="0069499F"/>
    <w:rsid w:val="006949DB"/>
    <w:rsid w:val="00694A13"/>
    <w:rsid w:val="00694DFF"/>
    <w:rsid w:val="00694F03"/>
    <w:rsid w:val="0069506A"/>
    <w:rsid w:val="00695700"/>
    <w:rsid w:val="00695749"/>
    <w:rsid w:val="00695851"/>
    <w:rsid w:val="00695860"/>
    <w:rsid w:val="00695CFA"/>
    <w:rsid w:val="00695DAE"/>
    <w:rsid w:val="0069608B"/>
    <w:rsid w:val="00696243"/>
    <w:rsid w:val="006962B9"/>
    <w:rsid w:val="00696746"/>
    <w:rsid w:val="00696BE2"/>
    <w:rsid w:val="00696EBB"/>
    <w:rsid w:val="00696EC5"/>
    <w:rsid w:val="00696F37"/>
    <w:rsid w:val="0069704D"/>
    <w:rsid w:val="00697A4F"/>
    <w:rsid w:val="00697AA1"/>
    <w:rsid w:val="00697AEC"/>
    <w:rsid w:val="00697C6E"/>
    <w:rsid w:val="00697CED"/>
    <w:rsid w:val="006A05CD"/>
    <w:rsid w:val="006A071E"/>
    <w:rsid w:val="006A0D21"/>
    <w:rsid w:val="006A0EC3"/>
    <w:rsid w:val="006A0FAD"/>
    <w:rsid w:val="006A110A"/>
    <w:rsid w:val="006A156D"/>
    <w:rsid w:val="006A1903"/>
    <w:rsid w:val="006A1914"/>
    <w:rsid w:val="006A1EA3"/>
    <w:rsid w:val="006A1F10"/>
    <w:rsid w:val="006A1F6D"/>
    <w:rsid w:val="006A21C0"/>
    <w:rsid w:val="006A2A0A"/>
    <w:rsid w:val="006A2A57"/>
    <w:rsid w:val="006A2CBD"/>
    <w:rsid w:val="006A308B"/>
    <w:rsid w:val="006A35D8"/>
    <w:rsid w:val="006A361D"/>
    <w:rsid w:val="006A3815"/>
    <w:rsid w:val="006A3BDD"/>
    <w:rsid w:val="006A3D4E"/>
    <w:rsid w:val="006A4053"/>
    <w:rsid w:val="006A421F"/>
    <w:rsid w:val="006A45C8"/>
    <w:rsid w:val="006A4A90"/>
    <w:rsid w:val="006A4D4E"/>
    <w:rsid w:val="006A52AD"/>
    <w:rsid w:val="006A5B2A"/>
    <w:rsid w:val="006A6A53"/>
    <w:rsid w:val="006A6F01"/>
    <w:rsid w:val="006A70EE"/>
    <w:rsid w:val="006A742F"/>
    <w:rsid w:val="006A7978"/>
    <w:rsid w:val="006B004D"/>
    <w:rsid w:val="006B0199"/>
    <w:rsid w:val="006B0399"/>
    <w:rsid w:val="006B0756"/>
    <w:rsid w:val="006B08F2"/>
    <w:rsid w:val="006B0DE2"/>
    <w:rsid w:val="006B1C59"/>
    <w:rsid w:val="006B1D88"/>
    <w:rsid w:val="006B1DE0"/>
    <w:rsid w:val="006B1FF7"/>
    <w:rsid w:val="006B27A4"/>
    <w:rsid w:val="006B28BF"/>
    <w:rsid w:val="006B2C01"/>
    <w:rsid w:val="006B2E04"/>
    <w:rsid w:val="006B32ED"/>
    <w:rsid w:val="006B381D"/>
    <w:rsid w:val="006B3944"/>
    <w:rsid w:val="006B3A55"/>
    <w:rsid w:val="006B4310"/>
    <w:rsid w:val="006B50E1"/>
    <w:rsid w:val="006B5160"/>
    <w:rsid w:val="006B51B9"/>
    <w:rsid w:val="006B53C9"/>
    <w:rsid w:val="006B5803"/>
    <w:rsid w:val="006B6007"/>
    <w:rsid w:val="006B630A"/>
    <w:rsid w:val="006B63A1"/>
    <w:rsid w:val="006B6CAD"/>
    <w:rsid w:val="006B6FB7"/>
    <w:rsid w:val="006B7011"/>
    <w:rsid w:val="006B721E"/>
    <w:rsid w:val="006B7303"/>
    <w:rsid w:val="006B79D4"/>
    <w:rsid w:val="006B7A56"/>
    <w:rsid w:val="006B7B45"/>
    <w:rsid w:val="006B7C24"/>
    <w:rsid w:val="006C0413"/>
    <w:rsid w:val="006C08E9"/>
    <w:rsid w:val="006C0930"/>
    <w:rsid w:val="006C0BE4"/>
    <w:rsid w:val="006C0F6B"/>
    <w:rsid w:val="006C132F"/>
    <w:rsid w:val="006C1577"/>
    <w:rsid w:val="006C1956"/>
    <w:rsid w:val="006C1A37"/>
    <w:rsid w:val="006C1A54"/>
    <w:rsid w:val="006C1A5E"/>
    <w:rsid w:val="006C1F8F"/>
    <w:rsid w:val="006C234E"/>
    <w:rsid w:val="006C2520"/>
    <w:rsid w:val="006C2AE9"/>
    <w:rsid w:val="006C2C0A"/>
    <w:rsid w:val="006C2C19"/>
    <w:rsid w:val="006C2C98"/>
    <w:rsid w:val="006C2EBE"/>
    <w:rsid w:val="006C30DB"/>
    <w:rsid w:val="006C319D"/>
    <w:rsid w:val="006C31AF"/>
    <w:rsid w:val="006C3764"/>
    <w:rsid w:val="006C3816"/>
    <w:rsid w:val="006C38DA"/>
    <w:rsid w:val="006C3DCA"/>
    <w:rsid w:val="006C3FA6"/>
    <w:rsid w:val="006C405A"/>
    <w:rsid w:val="006C41E3"/>
    <w:rsid w:val="006C4665"/>
    <w:rsid w:val="006C46A8"/>
    <w:rsid w:val="006C4961"/>
    <w:rsid w:val="006C49A8"/>
    <w:rsid w:val="006C4EB5"/>
    <w:rsid w:val="006C501A"/>
    <w:rsid w:val="006C5302"/>
    <w:rsid w:val="006C565F"/>
    <w:rsid w:val="006C5701"/>
    <w:rsid w:val="006C5ACD"/>
    <w:rsid w:val="006C5F6C"/>
    <w:rsid w:val="006C6300"/>
    <w:rsid w:val="006C65D0"/>
    <w:rsid w:val="006C66D1"/>
    <w:rsid w:val="006C688B"/>
    <w:rsid w:val="006C73B6"/>
    <w:rsid w:val="006C752E"/>
    <w:rsid w:val="006C7A8B"/>
    <w:rsid w:val="006C7CCE"/>
    <w:rsid w:val="006D0582"/>
    <w:rsid w:val="006D060B"/>
    <w:rsid w:val="006D0814"/>
    <w:rsid w:val="006D0CC4"/>
    <w:rsid w:val="006D0DA9"/>
    <w:rsid w:val="006D1371"/>
    <w:rsid w:val="006D1544"/>
    <w:rsid w:val="006D19E5"/>
    <w:rsid w:val="006D1B26"/>
    <w:rsid w:val="006D22D5"/>
    <w:rsid w:val="006D25FE"/>
    <w:rsid w:val="006D27C3"/>
    <w:rsid w:val="006D28C9"/>
    <w:rsid w:val="006D28DF"/>
    <w:rsid w:val="006D2930"/>
    <w:rsid w:val="006D2A57"/>
    <w:rsid w:val="006D2C75"/>
    <w:rsid w:val="006D2D96"/>
    <w:rsid w:val="006D329A"/>
    <w:rsid w:val="006D366A"/>
    <w:rsid w:val="006D36B7"/>
    <w:rsid w:val="006D3A49"/>
    <w:rsid w:val="006D3ED7"/>
    <w:rsid w:val="006D3FF0"/>
    <w:rsid w:val="006D4198"/>
    <w:rsid w:val="006D447F"/>
    <w:rsid w:val="006D4528"/>
    <w:rsid w:val="006D4923"/>
    <w:rsid w:val="006D4F6F"/>
    <w:rsid w:val="006D5305"/>
    <w:rsid w:val="006D5429"/>
    <w:rsid w:val="006D5434"/>
    <w:rsid w:val="006D58F0"/>
    <w:rsid w:val="006D5DC1"/>
    <w:rsid w:val="006D62A9"/>
    <w:rsid w:val="006D6533"/>
    <w:rsid w:val="006D6730"/>
    <w:rsid w:val="006D686D"/>
    <w:rsid w:val="006D6F42"/>
    <w:rsid w:val="006D718B"/>
    <w:rsid w:val="006D74A6"/>
    <w:rsid w:val="006D74F9"/>
    <w:rsid w:val="006D77D4"/>
    <w:rsid w:val="006D78E2"/>
    <w:rsid w:val="006D78FA"/>
    <w:rsid w:val="006D7D96"/>
    <w:rsid w:val="006D7E41"/>
    <w:rsid w:val="006E16F1"/>
    <w:rsid w:val="006E1883"/>
    <w:rsid w:val="006E1B15"/>
    <w:rsid w:val="006E1F45"/>
    <w:rsid w:val="006E2415"/>
    <w:rsid w:val="006E2548"/>
    <w:rsid w:val="006E2982"/>
    <w:rsid w:val="006E2DF8"/>
    <w:rsid w:val="006E339B"/>
    <w:rsid w:val="006E33EE"/>
    <w:rsid w:val="006E341D"/>
    <w:rsid w:val="006E359B"/>
    <w:rsid w:val="006E38E3"/>
    <w:rsid w:val="006E42EF"/>
    <w:rsid w:val="006E53F6"/>
    <w:rsid w:val="006E54D0"/>
    <w:rsid w:val="006E561C"/>
    <w:rsid w:val="006E5C68"/>
    <w:rsid w:val="006E6187"/>
    <w:rsid w:val="006E6200"/>
    <w:rsid w:val="006E62D4"/>
    <w:rsid w:val="006E6423"/>
    <w:rsid w:val="006E654A"/>
    <w:rsid w:val="006E67D3"/>
    <w:rsid w:val="006E6BB3"/>
    <w:rsid w:val="006E6E69"/>
    <w:rsid w:val="006E6F1D"/>
    <w:rsid w:val="006E72C6"/>
    <w:rsid w:val="006E74CA"/>
    <w:rsid w:val="006E75BF"/>
    <w:rsid w:val="006E7CEF"/>
    <w:rsid w:val="006F027A"/>
    <w:rsid w:val="006F030D"/>
    <w:rsid w:val="006F07D9"/>
    <w:rsid w:val="006F09B5"/>
    <w:rsid w:val="006F0A0F"/>
    <w:rsid w:val="006F0A9B"/>
    <w:rsid w:val="006F0E0B"/>
    <w:rsid w:val="006F12FB"/>
    <w:rsid w:val="006F1349"/>
    <w:rsid w:val="006F1834"/>
    <w:rsid w:val="006F1847"/>
    <w:rsid w:val="006F1944"/>
    <w:rsid w:val="006F198C"/>
    <w:rsid w:val="006F1A54"/>
    <w:rsid w:val="006F201F"/>
    <w:rsid w:val="006F2776"/>
    <w:rsid w:val="006F2B47"/>
    <w:rsid w:val="006F2C03"/>
    <w:rsid w:val="006F353F"/>
    <w:rsid w:val="006F380D"/>
    <w:rsid w:val="006F3A39"/>
    <w:rsid w:val="006F3BF0"/>
    <w:rsid w:val="006F3E0F"/>
    <w:rsid w:val="006F42D0"/>
    <w:rsid w:val="006F4504"/>
    <w:rsid w:val="006F47E6"/>
    <w:rsid w:val="006F4840"/>
    <w:rsid w:val="006F48B3"/>
    <w:rsid w:val="006F48B8"/>
    <w:rsid w:val="006F4ACE"/>
    <w:rsid w:val="006F4C43"/>
    <w:rsid w:val="006F4D58"/>
    <w:rsid w:val="006F511D"/>
    <w:rsid w:val="006F5153"/>
    <w:rsid w:val="006F54C5"/>
    <w:rsid w:val="006F553C"/>
    <w:rsid w:val="006F572C"/>
    <w:rsid w:val="006F5924"/>
    <w:rsid w:val="006F623F"/>
    <w:rsid w:val="006F6258"/>
    <w:rsid w:val="006F65E1"/>
    <w:rsid w:val="006F71AE"/>
    <w:rsid w:val="006F744C"/>
    <w:rsid w:val="006F79AB"/>
    <w:rsid w:val="006F7F8E"/>
    <w:rsid w:val="00700080"/>
    <w:rsid w:val="0070080F"/>
    <w:rsid w:val="00700B99"/>
    <w:rsid w:val="00700C0A"/>
    <w:rsid w:val="00700F5F"/>
    <w:rsid w:val="00701552"/>
    <w:rsid w:val="00702017"/>
    <w:rsid w:val="007027F1"/>
    <w:rsid w:val="00702EF4"/>
    <w:rsid w:val="00703448"/>
    <w:rsid w:val="0070359F"/>
    <w:rsid w:val="007036F6"/>
    <w:rsid w:val="00703C10"/>
    <w:rsid w:val="00704042"/>
    <w:rsid w:val="00704270"/>
    <w:rsid w:val="00704C3F"/>
    <w:rsid w:val="00704FDE"/>
    <w:rsid w:val="007052A1"/>
    <w:rsid w:val="007052AF"/>
    <w:rsid w:val="007052E3"/>
    <w:rsid w:val="00705448"/>
    <w:rsid w:val="00705BB2"/>
    <w:rsid w:val="00705C4C"/>
    <w:rsid w:val="00706110"/>
    <w:rsid w:val="00706AE3"/>
    <w:rsid w:val="007077C7"/>
    <w:rsid w:val="00710206"/>
    <w:rsid w:val="0071083A"/>
    <w:rsid w:val="00710932"/>
    <w:rsid w:val="00710C71"/>
    <w:rsid w:val="00710F1D"/>
    <w:rsid w:val="00710FA9"/>
    <w:rsid w:val="007114A2"/>
    <w:rsid w:val="0071166B"/>
    <w:rsid w:val="00711695"/>
    <w:rsid w:val="00711C0A"/>
    <w:rsid w:val="00711F8F"/>
    <w:rsid w:val="007122EC"/>
    <w:rsid w:val="007126F2"/>
    <w:rsid w:val="0071298E"/>
    <w:rsid w:val="00712AA0"/>
    <w:rsid w:val="00712F98"/>
    <w:rsid w:val="00713558"/>
    <w:rsid w:val="00713805"/>
    <w:rsid w:val="00713CC2"/>
    <w:rsid w:val="00713E41"/>
    <w:rsid w:val="00714280"/>
    <w:rsid w:val="007144BD"/>
    <w:rsid w:val="00714504"/>
    <w:rsid w:val="00714B33"/>
    <w:rsid w:val="00714B7A"/>
    <w:rsid w:val="00714D7B"/>
    <w:rsid w:val="007154E9"/>
    <w:rsid w:val="00715604"/>
    <w:rsid w:val="00715806"/>
    <w:rsid w:val="00716005"/>
    <w:rsid w:val="00716591"/>
    <w:rsid w:val="00716BDE"/>
    <w:rsid w:val="00716BFB"/>
    <w:rsid w:val="00716C76"/>
    <w:rsid w:val="00716CA1"/>
    <w:rsid w:val="0071742A"/>
    <w:rsid w:val="007174FC"/>
    <w:rsid w:val="00717890"/>
    <w:rsid w:val="00717A1B"/>
    <w:rsid w:val="00717B24"/>
    <w:rsid w:val="0072001B"/>
    <w:rsid w:val="00720144"/>
    <w:rsid w:val="007206ED"/>
    <w:rsid w:val="00721191"/>
    <w:rsid w:val="0072123E"/>
    <w:rsid w:val="0072175D"/>
    <w:rsid w:val="00721876"/>
    <w:rsid w:val="00721A53"/>
    <w:rsid w:val="007220F3"/>
    <w:rsid w:val="00722349"/>
    <w:rsid w:val="007225F1"/>
    <w:rsid w:val="00722766"/>
    <w:rsid w:val="00722998"/>
    <w:rsid w:val="0072432D"/>
    <w:rsid w:val="0072459B"/>
    <w:rsid w:val="00724641"/>
    <w:rsid w:val="00724AB8"/>
    <w:rsid w:val="00724EEF"/>
    <w:rsid w:val="007252BA"/>
    <w:rsid w:val="007256C7"/>
    <w:rsid w:val="00726545"/>
    <w:rsid w:val="00726663"/>
    <w:rsid w:val="00726CA7"/>
    <w:rsid w:val="00727187"/>
    <w:rsid w:val="007273E0"/>
    <w:rsid w:val="007274F5"/>
    <w:rsid w:val="007276C3"/>
    <w:rsid w:val="007277B1"/>
    <w:rsid w:val="00727CDA"/>
    <w:rsid w:val="0073004B"/>
    <w:rsid w:val="00730923"/>
    <w:rsid w:val="00730CBE"/>
    <w:rsid w:val="00730E8F"/>
    <w:rsid w:val="00731137"/>
    <w:rsid w:val="00731379"/>
    <w:rsid w:val="00731525"/>
    <w:rsid w:val="007315B9"/>
    <w:rsid w:val="007315CE"/>
    <w:rsid w:val="00731623"/>
    <w:rsid w:val="00731666"/>
    <w:rsid w:val="00731804"/>
    <w:rsid w:val="00731918"/>
    <w:rsid w:val="00731A4E"/>
    <w:rsid w:val="00731CA5"/>
    <w:rsid w:val="00731D48"/>
    <w:rsid w:val="00731F9C"/>
    <w:rsid w:val="00732072"/>
    <w:rsid w:val="00732438"/>
    <w:rsid w:val="00732522"/>
    <w:rsid w:val="00732A68"/>
    <w:rsid w:val="00732D15"/>
    <w:rsid w:val="00732D4A"/>
    <w:rsid w:val="00732F3B"/>
    <w:rsid w:val="00733214"/>
    <w:rsid w:val="00733D9F"/>
    <w:rsid w:val="00733E10"/>
    <w:rsid w:val="00734484"/>
    <w:rsid w:val="00734A39"/>
    <w:rsid w:val="00734F80"/>
    <w:rsid w:val="007356A7"/>
    <w:rsid w:val="007356D5"/>
    <w:rsid w:val="00735DE5"/>
    <w:rsid w:val="00736ABE"/>
    <w:rsid w:val="00736BDC"/>
    <w:rsid w:val="00737354"/>
    <w:rsid w:val="00737C20"/>
    <w:rsid w:val="00740249"/>
    <w:rsid w:val="0074050F"/>
    <w:rsid w:val="00740AFF"/>
    <w:rsid w:val="00740C18"/>
    <w:rsid w:val="00740F4A"/>
    <w:rsid w:val="00740FAA"/>
    <w:rsid w:val="00741247"/>
    <w:rsid w:val="00741EEE"/>
    <w:rsid w:val="00742038"/>
    <w:rsid w:val="00742076"/>
    <w:rsid w:val="0074302A"/>
    <w:rsid w:val="007431B4"/>
    <w:rsid w:val="007431E2"/>
    <w:rsid w:val="007437FF"/>
    <w:rsid w:val="00743D60"/>
    <w:rsid w:val="00743EAC"/>
    <w:rsid w:val="007440C7"/>
    <w:rsid w:val="00744142"/>
    <w:rsid w:val="00745136"/>
    <w:rsid w:val="00745A15"/>
    <w:rsid w:val="00745DD2"/>
    <w:rsid w:val="00745FA4"/>
    <w:rsid w:val="0074631B"/>
    <w:rsid w:val="007464FE"/>
    <w:rsid w:val="00746D7B"/>
    <w:rsid w:val="00747105"/>
    <w:rsid w:val="007471EC"/>
    <w:rsid w:val="00747285"/>
    <w:rsid w:val="00747568"/>
    <w:rsid w:val="0074766B"/>
    <w:rsid w:val="00747885"/>
    <w:rsid w:val="00747CA2"/>
    <w:rsid w:val="007500DB"/>
    <w:rsid w:val="0075028B"/>
    <w:rsid w:val="0075035E"/>
    <w:rsid w:val="00750422"/>
    <w:rsid w:val="00750908"/>
    <w:rsid w:val="00750B76"/>
    <w:rsid w:val="00750C9E"/>
    <w:rsid w:val="00750D97"/>
    <w:rsid w:val="00750EB0"/>
    <w:rsid w:val="00751354"/>
    <w:rsid w:val="007514F2"/>
    <w:rsid w:val="00752513"/>
    <w:rsid w:val="00752782"/>
    <w:rsid w:val="00752BB6"/>
    <w:rsid w:val="00753119"/>
    <w:rsid w:val="00753594"/>
    <w:rsid w:val="007536B4"/>
    <w:rsid w:val="007536EB"/>
    <w:rsid w:val="0075392F"/>
    <w:rsid w:val="00754145"/>
    <w:rsid w:val="0075425B"/>
    <w:rsid w:val="007543D8"/>
    <w:rsid w:val="007545CD"/>
    <w:rsid w:val="007547E9"/>
    <w:rsid w:val="00755C5E"/>
    <w:rsid w:val="00755CE9"/>
    <w:rsid w:val="00756909"/>
    <w:rsid w:val="00757023"/>
    <w:rsid w:val="007602C1"/>
    <w:rsid w:val="00760333"/>
    <w:rsid w:val="0076073F"/>
    <w:rsid w:val="00760A02"/>
    <w:rsid w:val="00760D10"/>
    <w:rsid w:val="00761469"/>
    <w:rsid w:val="00761594"/>
    <w:rsid w:val="0076181C"/>
    <w:rsid w:val="0076186B"/>
    <w:rsid w:val="00762108"/>
    <w:rsid w:val="0076233F"/>
    <w:rsid w:val="00762BC3"/>
    <w:rsid w:val="00762C10"/>
    <w:rsid w:val="00762FF5"/>
    <w:rsid w:val="007631B9"/>
    <w:rsid w:val="00763724"/>
    <w:rsid w:val="007637E8"/>
    <w:rsid w:val="00763B73"/>
    <w:rsid w:val="0076418A"/>
    <w:rsid w:val="007641C9"/>
    <w:rsid w:val="0076424B"/>
    <w:rsid w:val="0076449A"/>
    <w:rsid w:val="007648D4"/>
    <w:rsid w:val="00764BDF"/>
    <w:rsid w:val="0076518D"/>
    <w:rsid w:val="00765304"/>
    <w:rsid w:val="00765341"/>
    <w:rsid w:val="00765423"/>
    <w:rsid w:val="007659CF"/>
    <w:rsid w:val="00765D01"/>
    <w:rsid w:val="00766164"/>
    <w:rsid w:val="007662E8"/>
    <w:rsid w:val="00766309"/>
    <w:rsid w:val="00766554"/>
    <w:rsid w:val="007667CB"/>
    <w:rsid w:val="00766C64"/>
    <w:rsid w:val="0076776F"/>
    <w:rsid w:val="0076780A"/>
    <w:rsid w:val="00767AAB"/>
    <w:rsid w:val="00767AB0"/>
    <w:rsid w:val="00767B9F"/>
    <w:rsid w:val="00770121"/>
    <w:rsid w:val="00770124"/>
    <w:rsid w:val="00770E38"/>
    <w:rsid w:val="00770F87"/>
    <w:rsid w:val="00771333"/>
    <w:rsid w:val="0077147F"/>
    <w:rsid w:val="007723FC"/>
    <w:rsid w:val="007725A6"/>
    <w:rsid w:val="00772902"/>
    <w:rsid w:val="00773D67"/>
    <w:rsid w:val="00774CF2"/>
    <w:rsid w:val="00774E64"/>
    <w:rsid w:val="00774EA4"/>
    <w:rsid w:val="007751DE"/>
    <w:rsid w:val="007757BB"/>
    <w:rsid w:val="00775984"/>
    <w:rsid w:val="00775A02"/>
    <w:rsid w:val="00775C6E"/>
    <w:rsid w:val="007767F1"/>
    <w:rsid w:val="0077692E"/>
    <w:rsid w:val="00776AF1"/>
    <w:rsid w:val="00776FE4"/>
    <w:rsid w:val="00776FF5"/>
    <w:rsid w:val="00776FFB"/>
    <w:rsid w:val="00777282"/>
    <w:rsid w:val="007801C8"/>
    <w:rsid w:val="007802E5"/>
    <w:rsid w:val="00780359"/>
    <w:rsid w:val="007804FB"/>
    <w:rsid w:val="0078069F"/>
    <w:rsid w:val="00780882"/>
    <w:rsid w:val="00780B3F"/>
    <w:rsid w:val="00780F92"/>
    <w:rsid w:val="00780FCE"/>
    <w:rsid w:val="0078133D"/>
    <w:rsid w:val="00781391"/>
    <w:rsid w:val="00781537"/>
    <w:rsid w:val="00781562"/>
    <w:rsid w:val="00781820"/>
    <w:rsid w:val="00781B5D"/>
    <w:rsid w:val="00781D97"/>
    <w:rsid w:val="00781E34"/>
    <w:rsid w:val="00781F69"/>
    <w:rsid w:val="0078269C"/>
    <w:rsid w:val="00782FD8"/>
    <w:rsid w:val="007835E4"/>
    <w:rsid w:val="00783F2F"/>
    <w:rsid w:val="00784373"/>
    <w:rsid w:val="00784A3F"/>
    <w:rsid w:val="00784B87"/>
    <w:rsid w:val="00785785"/>
    <w:rsid w:val="007858EA"/>
    <w:rsid w:val="00785AEF"/>
    <w:rsid w:val="00785D13"/>
    <w:rsid w:val="00785F4D"/>
    <w:rsid w:val="007860D1"/>
    <w:rsid w:val="00786125"/>
    <w:rsid w:val="00786128"/>
    <w:rsid w:val="00786157"/>
    <w:rsid w:val="00786298"/>
    <w:rsid w:val="00786444"/>
    <w:rsid w:val="00786843"/>
    <w:rsid w:val="00786B7A"/>
    <w:rsid w:val="00786DDC"/>
    <w:rsid w:val="00786EFE"/>
    <w:rsid w:val="007870DD"/>
    <w:rsid w:val="0079013A"/>
    <w:rsid w:val="007906E6"/>
    <w:rsid w:val="00790E14"/>
    <w:rsid w:val="00791110"/>
    <w:rsid w:val="00791343"/>
    <w:rsid w:val="007914DB"/>
    <w:rsid w:val="00791511"/>
    <w:rsid w:val="00791689"/>
    <w:rsid w:val="00791DED"/>
    <w:rsid w:val="0079222C"/>
    <w:rsid w:val="007927D2"/>
    <w:rsid w:val="007927D6"/>
    <w:rsid w:val="0079295E"/>
    <w:rsid w:val="00792AA8"/>
    <w:rsid w:val="00793A46"/>
    <w:rsid w:val="00793AAE"/>
    <w:rsid w:val="00793D74"/>
    <w:rsid w:val="00793E50"/>
    <w:rsid w:val="00794037"/>
    <w:rsid w:val="0079408B"/>
    <w:rsid w:val="007941D2"/>
    <w:rsid w:val="0079426D"/>
    <w:rsid w:val="00794972"/>
    <w:rsid w:val="00794C59"/>
    <w:rsid w:val="00794FE6"/>
    <w:rsid w:val="00795A14"/>
    <w:rsid w:val="00795A2B"/>
    <w:rsid w:val="00795E2F"/>
    <w:rsid w:val="00795FA8"/>
    <w:rsid w:val="0079602E"/>
    <w:rsid w:val="0079610C"/>
    <w:rsid w:val="0079613B"/>
    <w:rsid w:val="007963C0"/>
    <w:rsid w:val="00796482"/>
    <w:rsid w:val="00796592"/>
    <w:rsid w:val="00796600"/>
    <w:rsid w:val="00796AAE"/>
    <w:rsid w:val="00796EE7"/>
    <w:rsid w:val="00797022"/>
    <w:rsid w:val="0079768B"/>
    <w:rsid w:val="00797744"/>
    <w:rsid w:val="00797A6B"/>
    <w:rsid w:val="007A0414"/>
    <w:rsid w:val="007A06A4"/>
    <w:rsid w:val="007A0F5A"/>
    <w:rsid w:val="007A117A"/>
    <w:rsid w:val="007A1319"/>
    <w:rsid w:val="007A189F"/>
    <w:rsid w:val="007A196E"/>
    <w:rsid w:val="007A1B51"/>
    <w:rsid w:val="007A1CD0"/>
    <w:rsid w:val="007A1E6B"/>
    <w:rsid w:val="007A1F60"/>
    <w:rsid w:val="007A2084"/>
    <w:rsid w:val="007A2592"/>
    <w:rsid w:val="007A2593"/>
    <w:rsid w:val="007A26BF"/>
    <w:rsid w:val="007A2C5A"/>
    <w:rsid w:val="007A2D24"/>
    <w:rsid w:val="007A3666"/>
    <w:rsid w:val="007A3ABE"/>
    <w:rsid w:val="007A4057"/>
    <w:rsid w:val="007A4115"/>
    <w:rsid w:val="007A41C6"/>
    <w:rsid w:val="007A448D"/>
    <w:rsid w:val="007A45AA"/>
    <w:rsid w:val="007A48F6"/>
    <w:rsid w:val="007A4B12"/>
    <w:rsid w:val="007A4CB0"/>
    <w:rsid w:val="007A4D39"/>
    <w:rsid w:val="007A5554"/>
    <w:rsid w:val="007A577E"/>
    <w:rsid w:val="007A5B52"/>
    <w:rsid w:val="007A5FA7"/>
    <w:rsid w:val="007A60F8"/>
    <w:rsid w:val="007A62C3"/>
    <w:rsid w:val="007A673B"/>
    <w:rsid w:val="007A694B"/>
    <w:rsid w:val="007A6F9E"/>
    <w:rsid w:val="007A7478"/>
    <w:rsid w:val="007A777B"/>
    <w:rsid w:val="007A78C8"/>
    <w:rsid w:val="007A7C2F"/>
    <w:rsid w:val="007A7C34"/>
    <w:rsid w:val="007A7C86"/>
    <w:rsid w:val="007B08A6"/>
    <w:rsid w:val="007B0DE8"/>
    <w:rsid w:val="007B105A"/>
    <w:rsid w:val="007B13ED"/>
    <w:rsid w:val="007B14D6"/>
    <w:rsid w:val="007B150E"/>
    <w:rsid w:val="007B1839"/>
    <w:rsid w:val="007B1B92"/>
    <w:rsid w:val="007B1BEC"/>
    <w:rsid w:val="007B2197"/>
    <w:rsid w:val="007B21DF"/>
    <w:rsid w:val="007B2251"/>
    <w:rsid w:val="007B2A78"/>
    <w:rsid w:val="007B2C87"/>
    <w:rsid w:val="007B3043"/>
    <w:rsid w:val="007B30A1"/>
    <w:rsid w:val="007B328A"/>
    <w:rsid w:val="007B341B"/>
    <w:rsid w:val="007B36F0"/>
    <w:rsid w:val="007B4102"/>
    <w:rsid w:val="007B46A1"/>
    <w:rsid w:val="007B4717"/>
    <w:rsid w:val="007B4B96"/>
    <w:rsid w:val="007B4D42"/>
    <w:rsid w:val="007B51AD"/>
    <w:rsid w:val="007B52EF"/>
    <w:rsid w:val="007B55B9"/>
    <w:rsid w:val="007B5A69"/>
    <w:rsid w:val="007B5DEC"/>
    <w:rsid w:val="007B5EE4"/>
    <w:rsid w:val="007B6093"/>
    <w:rsid w:val="007B64E9"/>
    <w:rsid w:val="007B651A"/>
    <w:rsid w:val="007B6648"/>
    <w:rsid w:val="007B6669"/>
    <w:rsid w:val="007B6887"/>
    <w:rsid w:val="007B6939"/>
    <w:rsid w:val="007B6941"/>
    <w:rsid w:val="007B6A2D"/>
    <w:rsid w:val="007B6A4C"/>
    <w:rsid w:val="007B6C26"/>
    <w:rsid w:val="007B704C"/>
    <w:rsid w:val="007B77CE"/>
    <w:rsid w:val="007B7DB6"/>
    <w:rsid w:val="007B7FE0"/>
    <w:rsid w:val="007C008C"/>
    <w:rsid w:val="007C02A5"/>
    <w:rsid w:val="007C03A9"/>
    <w:rsid w:val="007C03EF"/>
    <w:rsid w:val="007C04E8"/>
    <w:rsid w:val="007C0751"/>
    <w:rsid w:val="007C08A6"/>
    <w:rsid w:val="007C0955"/>
    <w:rsid w:val="007C0A89"/>
    <w:rsid w:val="007C0B4D"/>
    <w:rsid w:val="007C1049"/>
    <w:rsid w:val="007C12B2"/>
    <w:rsid w:val="007C1D45"/>
    <w:rsid w:val="007C23BE"/>
    <w:rsid w:val="007C286B"/>
    <w:rsid w:val="007C2D67"/>
    <w:rsid w:val="007C3084"/>
    <w:rsid w:val="007C309F"/>
    <w:rsid w:val="007C311B"/>
    <w:rsid w:val="007C3805"/>
    <w:rsid w:val="007C3F18"/>
    <w:rsid w:val="007C443F"/>
    <w:rsid w:val="007C462E"/>
    <w:rsid w:val="007C477E"/>
    <w:rsid w:val="007C48BB"/>
    <w:rsid w:val="007C4946"/>
    <w:rsid w:val="007C4D17"/>
    <w:rsid w:val="007C4E0E"/>
    <w:rsid w:val="007C5049"/>
    <w:rsid w:val="007C506B"/>
    <w:rsid w:val="007C548E"/>
    <w:rsid w:val="007C5573"/>
    <w:rsid w:val="007C5764"/>
    <w:rsid w:val="007C5E34"/>
    <w:rsid w:val="007C610F"/>
    <w:rsid w:val="007C672B"/>
    <w:rsid w:val="007C6EBE"/>
    <w:rsid w:val="007C7081"/>
    <w:rsid w:val="007C7537"/>
    <w:rsid w:val="007C7BFC"/>
    <w:rsid w:val="007D0212"/>
    <w:rsid w:val="007D0358"/>
    <w:rsid w:val="007D080C"/>
    <w:rsid w:val="007D0986"/>
    <w:rsid w:val="007D0DAB"/>
    <w:rsid w:val="007D0FE6"/>
    <w:rsid w:val="007D1241"/>
    <w:rsid w:val="007D129E"/>
    <w:rsid w:val="007D1BA0"/>
    <w:rsid w:val="007D1DBD"/>
    <w:rsid w:val="007D216D"/>
    <w:rsid w:val="007D23DD"/>
    <w:rsid w:val="007D2F5B"/>
    <w:rsid w:val="007D3129"/>
    <w:rsid w:val="007D3481"/>
    <w:rsid w:val="007D3B5F"/>
    <w:rsid w:val="007D3CAA"/>
    <w:rsid w:val="007D3FC5"/>
    <w:rsid w:val="007D4286"/>
    <w:rsid w:val="007D593F"/>
    <w:rsid w:val="007D5973"/>
    <w:rsid w:val="007D59A7"/>
    <w:rsid w:val="007D5A07"/>
    <w:rsid w:val="007D5BB9"/>
    <w:rsid w:val="007D6129"/>
    <w:rsid w:val="007D6539"/>
    <w:rsid w:val="007D66A4"/>
    <w:rsid w:val="007D698B"/>
    <w:rsid w:val="007D6B61"/>
    <w:rsid w:val="007D6F3D"/>
    <w:rsid w:val="007D7008"/>
    <w:rsid w:val="007D7956"/>
    <w:rsid w:val="007D7BB6"/>
    <w:rsid w:val="007D7C7D"/>
    <w:rsid w:val="007E0035"/>
    <w:rsid w:val="007E030B"/>
    <w:rsid w:val="007E04C7"/>
    <w:rsid w:val="007E060B"/>
    <w:rsid w:val="007E0E31"/>
    <w:rsid w:val="007E0EE0"/>
    <w:rsid w:val="007E1219"/>
    <w:rsid w:val="007E13A7"/>
    <w:rsid w:val="007E19DF"/>
    <w:rsid w:val="007E22A7"/>
    <w:rsid w:val="007E2854"/>
    <w:rsid w:val="007E2D54"/>
    <w:rsid w:val="007E2E90"/>
    <w:rsid w:val="007E30EB"/>
    <w:rsid w:val="007E360B"/>
    <w:rsid w:val="007E3AC6"/>
    <w:rsid w:val="007E3FC0"/>
    <w:rsid w:val="007E4144"/>
    <w:rsid w:val="007E4A2B"/>
    <w:rsid w:val="007E4CE9"/>
    <w:rsid w:val="007E4E42"/>
    <w:rsid w:val="007E52E5"/>
    <w:rsid w:val="007E562F"/>
    <w:rsid w:val="007E56F6"/>
    <w:rsid w:val="007E588D"/>
    <w:rsid w:val="007E5AD1"/>
    <w:rsid w:val="007E5B65"/>
    <w:rsid w:val="007E5CDD"/>
    <w:rsid w:val="007E5D35"/>
    <w:rsid w:val="007E60F6"/>
    <w:rsid w:val="007E6918"/>
    <w:rsid w:val="007E6D57"/>
    <w:rsid w:val="007E7022"/>
    <w:rsid w:val="007E7321"/>
    <w:rsid w:val="007E733B"/>
    <w:rsid w:val="007E7B5B"/>
    <w:rsid w:val="007E7CD7"/>
    <w:rsid w:val="007F00D2"/>
    <w:rsid w:val="007F0286"/>
    <w:rsid w:val="007F0F57"/>
    <w:rsid w:val="007F1318"/>
    <w:rsid w:val="007F1B73"/>
    <w:rsid w:val="007F2088"/>
    <w:rsid w:val="007F248F"/>
    <w:rsid w:val="007F2721"/>
    <w:rsid w:val="007F2923"/>
    <w:rsid w:val="007F2B77"/>
    <w:rsid w:val="007F2C41"/>
    <w:rsid w:val="007F2EF5"/>
    <w:rsid w:val="007F3141"/>
    <w:rsid w:val="007F342A"/>
    <w:rsid w:val="007F3CD0"/>
    <w:rsid w:val="007F3F3E"/>
    <w:rsid w:val="007F4473"/>
    <w:rsid w:val="007F4BAF"/>
    <w:rsid w:val="007F52A6"/>
    <w:rsid w:val="007F5789"/>
    <w:rsid w:val="007F57FC"/>
    <w:rsid w:val="007F5C6B"/>
    <w:rsid w:val="007F5D47"/>
    <w:rsid w:val="007F5F30"/>
    <w:rsid w:val="007F68DA"/>
    <w:rsid w:val="007F6960"/>
    <w:rsid w:val="007F6F95"/>
    <w:rsid w:val="007F7042"/>
    <w:rsid w:val="007F7158"/>
    <w:rsid w:val="007F7438"/>
    <w:rsid w:val="007F768D"/>
    <w:rsid w:val="007F76C2"/>
    <w:rsid w:val="008002F6"/>
    <w:rsid w:val="008003C3"/>
    <w:rsid w:val="00800471"/>
    <w:rsid w:val="008004E7"/>
    <w:rsid w:val="0080116B"/>
    <w:rsid w:val="008014EC"/>
    <w:rsid w:val="008022D4"/>
    <w:rsid w:val="0080276C"/>
    <w:rsid w:val="00802827"/>
    <w:rsid w:val="008034D2"/>
    <w:rsid w:val="00803A9B"/>
    <w:rsid w:val="00804C33"/>
    <w:rsid w:val="00804E93"/>
    <w:rsid w:val="0080580F"/>
    <w:rsid w:val="00805884"/>
    <w:rsid w:val="00805BC8"/>
    <w:rsid w:val="008060C8"/>
    <w:rsid w:val="00806918"/>
    <w:rsid w:val="00806C6C"/>
    <w:rsid w:val="00806D55"/>
    <w:rsid w:val="00807010"/>
    <w:rsid w:val="008075EF"/>
    <w:rsid w:val="00807B15"/>
    <w:rsid w:val="00807C10"/>
    <w:rsid w:val="00810144"/>
    <w:rsid w:val="008106FE"/>
    <w:rsid w:val="00810C61"/>
    <w:rsid w:val="00810F5C"/>
    <w:rsid w:val="00810F7C"/>
    <w:rsid w:val="008110AF"/>
    <w:rsid w:val="00811425"/>
    <w:rsid w:val="00811596"/>
    <w:rsid w:val="008116EB"/>
    <w:rsid w:val="008118B8"/>
    <w:rsid w:val="008126D4"/>
    <w:rsid w:val="00812723"/>
    <w:rsid w:val="0081278F"/>
    <w:rsid w:val="00812D84"/>
    <w:rsid w:val="00813236"/>
    <w:rsid w:val="00813242"/>
    <w:rsid w:val="008133EF"/>
    <w:rsid w:val="00814659"/>
    <w:rsid w:val="008146BE"/>
    <w:rsid w:val="0081486A"/>
    <w:rsid w:val="00814A6A"/>
    <w:rsid w:val="00814C21"/>
    <w:rsid w:val="00814ED4"/>
    <w:rsid w:val="00814EF2"/>
    <w:rsid w:val="008152E3"/>
    <w:rsid w:val="0081541B"/>
    <w:rsid w:val="0081544A"/>
    <w:rsid w:val="00815579"/>
    <w:rsid w:val="0081557C"/>
    <w:rsid w:val="00815798"/>
    <w:rsid w:val="008159B1"/>
    <w:rsid w:val="0081616C"/>
    <w:rsid w:val="00816945"/>
    <w:rsid w:val="00816DA4"/>
    <w:rsid w:val="00816E7D"/>
    <w:rsid w:val="008171D5"/>
    <w:rsid w:val="00817915"/>
    <w:rsid w:val="008179F4"/>
    <w:rsid w:val="00817B0B"/>
    <w:rsid w:val="008200E3"/>
    <w:rsid w:val="00820103"/>
    <w:rsid w:val="00820282"/>
    <w:rsid w:val="0082036B"/>
    <w:rsid w:val="00820651"/>
    <w:rsid w:val="00820857"/>
    <w:rsid w:val="008209DE"/>
    <w:rsid w:val="00820B4B"/>
    <w:rsid w:val="00820DBF"/>
    <w:rsid w:val="0082117F"/>
    <w:rsid w:val="00821339"/>
    <w:rsid w:val="00821593"/>
    <w:rsid w:val="0082167B"/>
    <w:rsid w:val="008218CD"/>
    <w:rsid w:val="00821B65"/>
    <w:rsid w:val="00821C06"/>
    <w:rsid w:val="00821C8E"/>
    <w:rsid w:val="00821FB7"/>
    <w:rsid w:val="008225B9"/>
    <w:rsid w:val="00822D9E"/>
    <w:rsid w:val="00822E7C"/>
    <w:rsid w:val="0082330D"/>
    <w:rsid w:val="00823E68"/>
    <w:rsid w:val="008240C8"/>
    <w:rsid w:val="0082420B"/>
    <w:rsid w:val="008246E4"/>
    <w:rsid w:val="008246FD"/>
    <w:rsid w:val="00824BC1"/>
    <w:rsid w:val="0082566E"/>
    <w:rsid w:val="00825740"/>
    <w:rsid w:val="00825933"/>
    <w:rsid w:val="00825B4B"/>
    <w:rsid w:val="00825E4A"/>
    <w:rsid w:val="0082609C"/>
    <w:rsid w:val="0082619C"/>
    <w:rsid w:val="008263A0"/>
    <w:rsid w:val="0082675C"/>
    <w:rsid w:val="0082684F"/>
    <w:rsid w:val="00826ECA"/>
    <w:rsid w:val="00827266"/>
    <w:rsid w:val="00827605"/>
    <w:rsid w:val="00827868"/>
    <w:rsid w:val="00827E90"/>
    <w:rsid w:val="00830013"/>
    <w:rsid w:val="00830084"/>
    <w:rsid w:val="0083022B"/>
    <w:rsid w:val="00830266"/>
    <w:rsid w:val="008305F7"/>
    <w:rsid w:val="00830AD7"/>
    <w:rsid w:val="00830F70"/>
    <w:rsid w:val="00830FE6"/>
    <w:rsid w:val="0083153B"/>
    <w:rsid w:val="00831598"/>
    <w:rsid w:val="0083189D"/>
    <w:rsid w:val="00831A0D"/>
    <w:rsid w:val="00831C23"/>
    <w:rsid w:val="00831C3C"/>
    <w:rsid w:val="0083209C"/>
    <w:rsid w:val="0083211E"/>
    <w:rsid w:val="00832F92"/>
    <w:rsid w:val="0083391B"/>
    <w:rsid w:val="00833965"/>
    <w:rsid w:val="008339FC"/>
    <w:rsid w:val="00833A81"/>
    <w:rsid w:val="008340B8"/>
    <w:rsid w:val="00834266"/>
    <w:rsid w:val="00834285"/>
    <w:rsid w:val="00834C69"/>
    <w:rsid w:val="00834E0C"/>
    <w:rsid w:val="00834FBD"/>
    <w:rsid w:val="008351BF"/>
    <w:rsid w:val="00835229"/>
    <w:rsid w:val="00835721"/>
    <w:rsid w:val="00835CFF"/>
    <w:rsid w:val="00835F9F"/>
    <w:rsid w:val="008365D7"/>
    <w:rsid w:val="0083660C"/>
    <w:rsid w:val="008368D3"/>
    <w:rsid w:val="00836AD2"/>
    <w:rsid w:val="00836B6F"/>
    <w:rsid w:val="00836DB0"/>
    <w:rsid w:val="00836F93"/>
    <w:rsid w:val="00836FEA"/>
    <w:rsid w:val="008373AA"/>
    <w:rsid w:val="008375CC"/>
    <w:rsid w:val="008377FC"/>
    <w:rsid w:val="00837A9C"/>
    <w:rsid w:val="00837D27"/>
    <w:rsid w:val="00837D2F"/>
    <w:rsid w:val="00840212"/>
    <w:rsid w:val="00841146"/>
    <w:rsid w:val="00841401"/>
    <w:rsid w:val="008415CC"/>
    <w:rsid w:val="008416CE"/>
    <w:rsid w:val="00841D51"/>
    <w:rsid w:val="00841F16"/>
    <w:rsid w:val="00842862"/>
    <w:rsid w:val="008428F4"/>
    <w:rsid w:val="0084343B"/>
    <w:rsid w:val="008435D5"/>
    <w:rsid w:val="00843AD7"/>
    <w:rsid w:val="008445C6"/>
    <w:rsid w:val="008446E3"/>
    <w:rsid w:val="00844A43"/>
    <w:rsid w:val="00844A64"/>
    <w:rsid w:val="00845199"/>
    <w:rsid w:val="008452E0"/>
    <w:rsid w:val="0084547A"/>
    <w:rsid w:val="00845843"/>
    <w:rsid w:val="00845C32"/>
    <w:rsid w:val="00845DAD"/>
    <w:rsid w:val="008465D9"/>
    <w:rsid w:val="008465E1"/>
    <w:rsid w:val="00846796"/>
    <w:rsid w:val="00846CE0"/>
    <w:rsid w:val="00846EE2"/>
    <w:rsid w:val="00846F20"/>
    <w:rsid w:val="00847181"/>
    <w:rsid w:val="008472D4"/>
    <w:rsid w:val="0084777E"/>
    <w:rsid w:val="00847A7F"/>
    <w:rsid w:val="00847D8A"/>
    <w:rsid w:val="00847DFE"/>
    <w:rsid w:val="008500BB"/>
    <w:rsid w:val="00850CD9"/>
    <w:rsid w:val="00850FD5"/>
    <w:rsid w:val="008510D9"/>
    <w:rsid w:val="00851111"/>
    <w:rsid w:val="00851653"/>
    <w:rsid w:val="008518D3"/>
    <w:rsid w:val="008518F5"/>
    <w:rsid w:val="0085203C"/>
    <w:rsid w:val="008520F2"/>
    <w:rsid w:val="008525CF"/>
    <w:rsid w:val="00852BA9"/>
    <w:rsid w:val="0085351F"/>
    <w:rsid w:val="0085362A"/>
    <w:rsid w:val="008537E9"/>
    <w:rsid w:val="008539CE"/>
    <w:rsid w:val="008540CD"/>
    <w:rsid w:val="008542CC"/>
    <w:rsid w:val="00854432"/>
    <w:rsid w:val="008544EA"/>
    <w:rsid w:val="00854585"/>
    <w:rsid w:val="0085462C"/>
    <w:rsid w:val="008549A3"/>
    <w:rsid w:val="0085527C"/>
    <w:rsid w:val="0085553F"/>
    <w:rsid w:val="008557F9"/>
    <w:rsid w:val="00855866"/>
    <w:rsid w:val="00855EC9"/>
    <w:rsid w:val="0085608E"/>
    <w:rsid w:val="008568C8"/>
    <w:rsid w:val="008569C8"/>
    <w:rsid w:val="00856F69"/>
    <w:rsid w:val="00857388"/>
    <w:rsid w:val="00857680"/>
    <w:rsid w:val="00857682"/>
    <w:rsid w:val="008577C4"/>
    <w:rsid w:val="008579D4"/>
    <w:rsid w:val="008600AE"/>
    <w:rsid w:val="00860973"/>
    <w:rsid w:val="00860B77"/>
    <w:rsid w:val="00861017"/>
    <w:rsid w:val="0086183E"/>
    <w:rsid w:val="008618B4"/>
    <w:rsid w:val="008624E3"/>
    <w:rsid w:val="008627D3"/>
    <w:rsid w:val="00862850"/>
    <w:rsid w:val="00862DD8"/>
    <w:rsid w:val="00862EA1"/>
    <w:rsid w:val="0086309A"/>
    <w:rsid w:val="00863633"/>
    <w:rsid w:val="0086365C"/>
    <w:rsid w:val="0086374F"/>
    <w:rsid w:val="00863AB9"/>
    <w:rsid w:val="00863AE8"/>
    <w:rsid w:val="00863B42"/>
    <w:rsid w:val="00863C66"/>
    <w:rsid w:val="008641DE"/>
    <w:rsid w:val="008643AD"/>
    <w:rsid w:val="008648B5"/>
    <w:rsid w:val="00864BE2"/>
    <w:rsid w:val="008650DA"/>
    <w:rsid w:val="00865217"/>
    <w:rsid w:val="00865A78"/>
    <w:rsid w:val="00865ACF"/>
    <w:rsid w:val="00865FB4"/>
    <w:rsid w:val="0086641A"/>
    <w:rsid w:val="008664C3"/>
    <w:rsid w:val="008669F9"/>
    <w:rsid w:val="00866A9F"/>
    <w:rsid w:val="00866C0D"/>
    <w:rsid w:val="00866DF4"/>
    <w:rsid w:val="00866F46"/>
    <w:rsid w:val="00867177"/>
    <w:rsid w:val="0086731B"/>
    <w:rsid w:val="008673CC"/>
    <w:rsid w:val="0086754F"/>
    <w:rsid w:val="00867B1F"/>
    <w:rsid w:val="00867CE5"/>
    <w:rsid w:val="00867E29"/>
    <w:rsid w:val="00867F68"/>
    <w:rsid w:val="00870284"/>
    <w:rsid w:val="00870E2A"/>
    <w:rsid w:val="00870E98"/>
    <w:rsid w:val="0087163C"/>
    <w:rsid w:val="00871775"/>
    <w:rsid w:val="00871BBE"/>
    <w:rsid w:val="00871D28"/>
    <w:rsid w:val="00871F27"/>
    <w:rsid w:val="008730DA"/>
    <w:rsid w:val="0087316D"/>
    <w:rsid w:val="008731A7"/>
    <w:rsid w:val="008734CE"/>
    <w:rsid w:val="0087360E"/>
    <w:rsid w:val="008736CE"/>
    <w:rsid w:val="008737D3"/>
    <w:rsid w:val="008738E9"/>
    <w:rsid w:val="00873E0E"/>
    <w:rsid w:val="00874211"/>
    <w:rsid w:val="00874364"/>
    <w:rsid w:val="008759BF"/>
    <w:rsid w:val="00875A3A"/>
    <w:rsid w:val="00875F5D"/>
    <w:rsid w:val="00876546"/>
    <w:rsid w:val="00876B8B"/>
    <w:rsid w:val="008770C3"/>
    <w:rsid w:val="00877376"/>
    <w:rsid w:val="0087739C"/>
    <w:rsid w:val="00877ABD"/>
    <w:rsid w:val="00877CBF"/>
    <w:rsid w:val="00880375"/>
    <w:rsid w:val="008805A5"/>
    <w:rsid w:val="00880E71"/>
    <w:rsid w:val="0088136F"/>
    <w:rsid w:val="00881373"/>
    <w:rsid w:val="008815AD"/>
    <w:rsid w:val="00881688"/>
    <w:rsid w:val="00881DD0"/>
    <w:rsid w:val="008822E3"/>
    <w:rsid w:val="008828BE"/>
    <w:rsid w:val="00882D53"/>
    <w:rsid w:val="008830A2"/>
    <w:rsid w:val="008830CE"/>
    <w:rsid w:val="008832B7"/>
    <w:rsid w:val="00883437"/>
    <w:rsid w:val="008834C5"/>
    <w:rsid w:val="00883543"/>
    <w:rsid w:val="00883BAB"/>
    <w:rsid w:val="00883C24"/>
    <w:rsid w:val="00884084"/>
    <w:rsid w:val="008845EC"/>
    <w:rsid w:val="008846E4"/>
    <w:rsid w:val="00884C29"/>
    <w:rsid w:val="008853F8"/>
    <w:rsid w:val="0088567E"/>
    <w:rsid w:val="00885BA7"/>
    <w:rsid w:val="00886003"/>
    <w:rsid w:val="008862E0"/>
    <w:rsid w:val="0088690E"/>
    <w:rsid w:val="00886F51"/>
    <w:rsid w:val="008870C8"/>
    <w:rsid w:val="00887343"/>
    <w:rsid w:val="00887899"/>
    <w:rsid w:val="00887BF5"/>
    <w:rsid w:val="00887D2F"/>
    <w:rsid w:val="00887EBF"/>
    <w:rsid w:val="00887F40"/>
    <w:rsid w:val="008902BC"/>
    <w:rsid w:val="008902CC"/>
    <w:rsid w:val="008907B5"/>
    <w:rsid w:val="00891144"/>
    <w:rsid w:val="0089171A"/>
    <w:rsid w:val="0089183E"/>
    <w:rsid w:val="008920AB"/>
    <w:rsid w:val="0089234A"/>
    <w:rsid w:val="00892676"/>
    <w:rsid w:val="00892892"/>
    <w:rsid w:val="00892D7C"/>
    <w:rsid w:val="008932D4"/>
    <w:rsid w:val="008932FE"/>
    <w:rsid w:val="008935B7"/>
    <w:rsid w:val="00893904"/>
    <w:rsid w:val="00893917"/>
    <w:rsid w:val="00893A36"/>
    <w:rsid w:val="00894189"/>
    <w:rsid w:val="0089421E"/>
    <w:rsid w:val="008944FE"/>
    <w:rsid w:val="008948FD"/>
    <w:rsid w:val="00894F60"/>
    <w:rsid w:val="008953BD"/>
    <w:rsid w:val="00895869"/>
    <w:rsid w:val="00895C29"/>
    <w:rsid w:val="00895F2E"/>
    <w:rsid w:val="00896807"/>
    <w:rsid w:val="00896B44"/>
    <w:rsid w:val="00896F49"/>
    <w:rsid w:val="0089710B"/>
    <w:rsid w:val="0089712C"/>
    <w:rsid w:val="00897D6E"/>
    <w:rsid w:val="00897EC4"/>
    <w:rsid w:val="008A03E1"/>
    <w:rsid w:val="008A0DFC"/>
    <w:rsid w:val="008A105A"/>
    <w:rsid w:val="008A13B0"/>
    <w:rsid w:val="008A1B77"/>
    <w:rsid w:val="008A2775"/>
    <w:rsid w:val="008A2836"/>
    <w:rsid w:val="008A2C6D"/>
    <w:rsid w:val="008A2DCC"/>
    <w:rsid w:val="008A30CC"/>
    <w:rsid w:val="008A3150"/>
    <w:rsid w:val="008A349B"/>
    <w:rsid w:val="008A37C1"/>
    <w:rsid w:val="008A38E4"/>
    <w:rsid w:val="008A4628"/>
    <w:rsid w:val="008A467A"/>
    <w:rsid w:val="008A4CC6"/>
    <w:rsid w:val="008A52C2"/>
    <w:rsid w:val="008A5586"/>
    <w:rsid w:val="008A6044"/>
    <w:rsid w:val="008A630E"/>
    <w:rsid w:val="008A656C"/>
    <w:rsid w:val="008A65BC"/>
    <w:rsid w:val="008A6E5D"/>
    <w:rsid w:val="008A74C4"/>
    <w:rsid w:val="008A74E8"/>
    <w:rsid w:val="008A7863"/>
    <w:rsid w:val="008A7A7D"/>
    <w:rsid w:val="008A7C0E"/>
    <w:rsid w:val="008A7C1D"/>
    <w:rsid w:val="008B04E5"/>
    <w:rsid w:val="008B0877"/>
    <w:rsid w:val="008B09BB"/>
    <w:rsid w:val="008B0A99"/>
    <w:rsid w:val="008B0C41"/>
    <w:rsid w:val="008B0C89"/>
    <w:rsid w:val="008B0DA0"/>
    <w:rsid w:val="008B158A"/>
    <w:rsid w:val="008B1E6D"/>
    <w:rsid w:val="008B2185"/>
    <w:rsid w:val="008B2241"/>
    <w:rsid w:val="008B2372"/>
    <w:rsid w:val="008B2569"/>
    <w:rsid w:val="008B2639"/>
    <w:rsid w:val="008B26A6"/>
    <w:rsid w:val="008B2BA4"/>
    <w:rsid w:val="008B2FCE"/>
    <w:rsid w:val="008B38C4"/>
    <w:rsid w:val="008B3CB2"/>
    <w:rsid w:val="008B4074"/>
    <w:rsid w:val="008B4507"/>
    <w:rsid w:val="008B47CB"/>
    <w:rsid w:val="008B4885"/>
    <w:rsid w:val="008B4B2D"/>
    <w:rsid w:val="008B4EAC"/>
    <w:rsid w:val="008B4FA8"/>
    <w:rsid w:val="008B4FB4"/>
    <w:rsid w:val="008B5005"/>
    <w:rsid w:val="008B50B9"/>
    <w:rsid w:val="008B5B4D"/>
    <w:rsid w:val="008B5F5A"/>
    <w:rsid w:val="008B60CC"/>
    <w:rsid w:val="008B62E1"/>
    <w:rsid w:val="008B6A6C"/>
    <w:rsid w:val="008B6A80"/>
    <w:rsid w:val="008B6B5E"/>
    <w:rsid w:val="008B6C18"/>
    <w:rsid w:val="008B6EAA"/>
    <w:rsid w:val="008B761B"/>
    <w:rsid w:val="008B7686"/>
    <w:rsid w:val="008B7AA5"/>
    <w:rsid w:val="008B7B66"/>
    <w:rsid w:val="008C0584"/>
    <w:rsid w:val="008C07D7"/>
    <w:rsid w:val="008C0C9D"/>
    <w:rsid w:val="008C15BB"/>
    <w:rsid w:val="008C1680"/>
    <w:rsid w:val="008C1907"/>
    <w:rsid w:val="008C2246"/>
    <w:rsid w:val="008C2346"/>
    <w:rsid w:val="008C28E5"/>
    <w:rsid w:val="008C2D79"/>
    <w:rsid w:val="008C39D7"/>
    <w:rsid w:val="008C3A98"/>
    <w:rsid w:val="008C3F5C"/>
    <w:rsid w:val="008C4011"/>
    <w:rsid w:val="008C44BB"/>
    <w:rsid w:val="008C4587"/>
    <w:rsid w:val="008C467C"/>
    <w:rsid w:val="008C4D06"/>
    <w:rsid w:val="008C4E5F"/>
    <w:rsid w:val="008C5261"/>
    <w:rsid w:val="008C5369"/>
    <w:rsid w:val="008C5596"/>
    <w:rsid w:val="008C594D"/>
    <w:rsid w:val="008C5AE9"/>
    <w:rsid w:val="008C617C"/>
    <w:rsid w:val="008C6665"/>
    <w:rsid w:val="008C6886"/>
    <w:rsid w:val="008C6B85"/>
    <w:rsid w:val="008C6C82"/>
    <w:rsid w:val="008C6F05"/>
    <w:rsid w:val="008C6F71"/>
    <w:rsid w:val="008C731A"/>
    <w:rsid w:val="008C74F4"/>
    <w:rsid w:val="008C7621"/>
    <w:rsid w:val="008D0168"/>
    <w:rsid w:val="008D0191"/>
    <w:rsid w:val="008D056E"/>
    <w:rsid w:val="008D09DB"/>
    <w:rsid w:val="008D10DD"/>
    <w:rsid w:val="008D15F7"/>
    <w:rsid w:val="008D1934"/>
    <w:rsid w:val="008D19B6"/>
    <w:rsid w:val="008D1C85"/>
    <w:rsid w:val="008D1C95"/>
    <w:rsid w:val="008D1FBC"/>
    <w:rsid w:val="008D1FDE"/>
    <w:rsid w:val="008D21DF"/>
    <w:rsid w:val="008D22CF"/>
    <w:rsid w:val="008D278C"/>
    <w:rsid w:val="008D27DA"/>
    <w:rsid w:val="008D2DD6"/>
    <w:rsid w:val="008D2FDD"/>
    <w:rsid w:val="008D30D8"/>
    <w:rsid w:val="008D351D"/>
    <w:rsid w:val="008D3A3B"/>
    <w:rsid w:val="008D3EDF"/>
    <w:rsid w:val="008D4054"/>
    <w:rsid w:val="008D452D"/>
    <w:rsid w:val="008D46E5"/>
    <w:rsid w:val="008D476D"/>
    <w:rsid w:val="008D4A18"/>
    <w:rsid w:val="008D4B30"/>
    <w:rsid w:val="008D517E"/>
    <w:rsid w:val="008D51CE"/>
    <w:rsid w:val="008D5293"/>
    <w:rsid w:val="008D539A"/>
    <w:rsid w:val="008D55D7"/>
    <w:rsid w:val="008D58F3"/>
    <w:rsid w:val="008D5ED5"/>
    <w:rsid w:val="008D60AB"/>
    <w:rsid w:val="008D6176"/>
    <w:rsid w:val="008D625A"/>
    <w:rsid w:val="008D64FF"/>
    <w:rsid w:val="008D69CF"/>
    <w:rsid w:val="008D6AC5"/>
    <w:rsid w:val="008D6D41"/>
    <w:rsid w:val="008D6FE4"/>
    <w:rsid w:val="008D7202"/>
    <w:rsid w:val="008D765E"/>
    <w:rsid w:val="008D773B"/>
    <w:rsid w:val="008D79CB"/>
    <w:rsid w:val="008E0466"/>
    <w:rsid w:val="008E06FA"/>
    <w:rsid w:val="008E0F22"/>
    <w:rsid w:val="008E118A"/>
    <w:rsid w:val="008E13D9"/>
    <w:rsid w:val="008E1912"/>
    <w:rsid w:val="008E1B46"/>
    <w:rsid w:val="008E1BEB"/>
    <w:rsid w:val="008E1C45"/>
    <w:rsid w:val="008E1EFD"/>
    <w:rsid w:val="008E221F"/>
    <w:rsid w:val="008E2404"/>
    <w:rsid w:val="008E242E"/>
    <w:rsid w:val="008E2695"/>
    <w:rsid w:val="008E2C07"/>
    <w:rsid w:val="008E2F3B"/>
    <w:rsid w:val="008E3132"/>
    <w:rsid w:val="008E3729"/>
    <w:rsid w:val="008E379B"/>
    <w:rsid w:val="008E3A40"/>
    <w:rsid w:val="008E4079"/>
    <w:rsid w:val="008E4597"/>
    <w:rsid w:val="008E4B1F"/>
    <w:rsid w:val="008E4B27"/>
    <w:rsid w:val="008E50DB"/>
    <w:rsid w:val="008E5166"/>
    <w:rsid w:val="008E538F"/>
    <w:rsid w:val="008E58C1"/>
    <w:rsid w:val="008E5EF4"/>
    <w:rsid w:val="008E5F97"/>
    <w:rsid w:val="008E647B"/>
    <w:rsid w:val="008E65A5"/>
    <w:rsid w:val="008E6826"/>
    <w:rsid w:val="008E6D25"/>
    <w:rsid w:val="008E6FF1"/>
    <w:rsid w:val="008E765C"/>
    <w:rsid w:val="008E7B61"/>
    <w:rsid w:val="008E7BB0"/>
    <w:rsid w:val="008E7CE3"/>
    <w:rsid w:val="008E7F9F"/>
    <w:rsid w:val="008F0005"/>
    <w:rsid w:val="008F0224"/>
    <w:rsid w:val="008F05E8"/>
    <w:rsid w:val="008F10A0"/>
    <w:rsid w:val="008F166D"/>
    <w:rsid w:val="008F1A87"/>
    <w:rsid w:val="008F21F4"/>
    <w:rsid w:val="008F23BF"/>
    <w:rsid w:val="008F260B"/>
    <w:rsid w:val="008F26B2"/>
    <w:rsid w:val="008F26BC"/>
    <w:rsid w:val="008F2BC2"/>
    <w:rsid w:val="008F2FFD"/>
    <w:rsid w:val="008F33B2"/>
    <w:rsid w:val="008F33CE"/>
    <w:rsid w:val="008F3739"/>
    <w:rsid w:val="008F3A81"/>
    <w:rsid w:val="008F3AE2"/>
    <w:rsid w:val="008F4219"/>
    <w:rsid w:val="008F4E27"/>
    <w:rsid w:val="008F57DE"/>
    <w:rsid w:val="008F5B3D"/>
    <w:rsid w:val="008F6111"/>
    <w:rsid w:val="008F6221"/>
    <w:rsid w:val="008F6D5E"/>
    <w:rsid w:val="008F722B"/>
    <w:rsid w:val="008F73C5"/>
    <w:rsid w:val="008F777B"/>
    <w:rsid w:val="008F7891"/>
    <w:rsid w:val="008F7BE1"/>
    <w:rsid w:val="008F7CCE"/>
    <w:rsid w:val="009003D5"/>
    <w:rsid w:val="009008C8"/>
    <w:rsid w:val="00900EF6"/>
    <w:rsid w:val="00900F0E"/>
    <w:rsid w:val="00900F48"/>
    <w:rsid w:val="0090161B"/>
    <w:rsid w:val="0090178A"/>
    <w:rsid w:val="00901816"/>
    <w:rsid w:val="009021D8"/>
    <w:rsid w:val="0090235E"/>
    <w:rsid w:val="009023FE"/>
    <w:rsid w:val="00902884"/>
    <w:rsid w:val="00902912"/>
    <w:rsid w:val="00902A07"/>
    <w:rsid w:val="00902EBB"/>
    <w:rsid w:val="00903062"/>
    <w:rsid w:val="0090321B"/>
    <w:rsid w:val="0090322A"/>
    <w:rsid w:val="00903863"/>
    <w:rsid w:val="00903D3E"/>
    <w:rsid w:val="00903D66"/>
    <w:rsid w:val="00903D67"/>
    <w:rsid w:val="00903FA9"/>
    <w:rsid w:val="0090410F"/>
    <w:rsid w:val="0090435F"/>
    <w:rsid w:val="009049E6"/>
    <w:rsid w:val="00904F7C"/>
    <w:rsid w:val="009050D3"/>
    <w:rsid w:val="009059F2"/>
    <w:rsid w:val="00905AAB"/>
    <w:rsid w:val="00905E50"/>
    <w:rsid w:val="00905F9B"/>
    <w:rsid w:val="009064E2"/>
    <w:rsid w:val="00906568"/>
    <w:rsid w:val="00906D01"/>
    <w:rsid w:val="00906F20"/>
    <w:rsid w:val="00906F58"/>
    <w:rsid w:val="00906FD2"/>
    <w:rsid w:val="00907118"/>
    <w:rsid w:val="00907410"/>
    <w:rsid w:val="0090754E"/>
    <w:rsid w:val="009076EB"/>
    <w:rsid w:val="009077C7"/>
    <w:rsid w:val="00907A08"/>
    <w:rsid w:val="00910170"/>
    <w:rsid w:val="00910427"/>
    <w:rsid w:val="00910635"/>
    <w:rsid w:val="009106BC"/>
    <w:rsid w:val="00910B80"/>
    <w:rsid w:val="00910F36"/>
    <w:rsid w:val="00910FA6"/>
    <w:rsid w:val="00911142"/>
    <w:rsid w:val="0091220E"/>
    <w:rsid w:val="009129E6"/>
    <w:rsid w:val="00912AC5"/>
    <w:rsid w:val="00912AD6"/>
    <w:rsid w:val="00912BAC"/>
    <w:rsid w:val="00912D14"/>
    <w:rsid w:val="00912F34"/>
    <w:rsid w:val="009134B9"/>
    <w:rsid w:val="00913677"/>
    <w:rsid w:val="0091395D"/>
    <w:rsid w:val="00913B3B"/>
    <w:rsid w:val="00913E06"/>
    <w:rsid w:val="0091465A"/>
    <w:rsid w:val="009148E5"/>
    <w:rsid w:val="009158C9"/>
    <w:rsid w:val="0091591A"/>
    <w:rsid w:val="009160DE"/>
    <w:rsid w:val="00916D45"/>
    <w:rsid w:val="00917003"/>
    <w:rsid w:val="009171DA"/>
    <w:rsid w:val="0091738B"/>
    <w:rsid w:val="009174D7"/>
    <w:rsid w:val="009175FF"/>
    <w:rsid w:val="00917A54"/>
    <w:rsid w:val="00917FC8"/>
    <w:rsid w:val="00920216"/>
    <w:rsid w:val="00920463"/>
    <w:rsid w:val="00920B99"/>
    <w:rsid w:val="00920C3D"/>
    <w:rsid w:val="00921F6A"/>
    <w:rsid w:val="00921FF5"/>
    <w:rsid w:val="009220F4"/>
    <w:rsid w:val="00922D40"/>
    <w:rsid w:val="00922DE9"/>
    <w:rsid w:val="009231E5"/>
    <w:rsid w:val="009234D0"/>
    <w:rsid w:val="009237CE"/>
    <w:rsid w:val="00923809"/>
    <w:rsid w:val="009238C7"/>
    <w:rsid w:val="009239F0"/>
    <w:rsid w:val="00923D68"/>
    <w:rsid w:val="00923FFA"/>
    <w:rsid w:val="00924256"/>
    <w:rsid w:val="009245CA"/>
    <w:rsid w:val="00925015"/>
    <w:rsid w:val="009257DD"/>
    <w:rsid w:val="00925C1C"/>
    <w:rsid w:val="00925DE8"/>
    <w:rsid w:val="009261AA"/>
    <w:rsid w:val="00926858"/>
    <w:rsid w:val="00926E4D"/>
    <w:rsid w:val="009301D0"/>
    <w:rsid w:val="0093044C"/>
    <w:rsid w:val="0093115C"/>
    <w:rsid w:val="009314A2"/>
    <w:rsid w:val="009314D8"/>
    <w:rsid w:val="0093167C"/>
    <w:rsid w:val="009327D8"/>
    <w:rsid w:val="0093288F"/>
    <w:rsid w:val="0093352D"/>
    <w:rsid w:val="00933A2D"/>
    <w:rsid w:val="00933D41"/>
    <w:rsid w:val="00933FC1"/>
    <w:rsid w:val="00934656"/>
    <w:rsid w:val="0093490E"/>
    <w:rsid w:val="00934C60"/>
    <w:rsid w:val="009353C0"/>
    <w:rsid w:val="009356CE"/>
    <w:rsid w:val="00935D92"/>
    <w:rsid w:val="00935DA8"/>
    <w:rsid w:val="009361FA"/>
    <w:rsid w:val="0093620F"/>
    <w:rsid w:val="0093664A"/>
    <w:rsid w:val="0093676A"/>
    <w:rsid w:val="00936AA7"/>
    <w:rsid w:val="00936E15"/>
    <w:rsid w:val="00936FEF"/>
    <w:rsid w:val="00937043"/>
    <w:rsid w:val="009376FF"/>
    <w:rsid w:val="00937889"/>
    <w:rsid w:val="00937AA8"/>
    <w:rsid w:val="00937CF4"/>
    <w:rsid w:val="00937D52"/>
    <w:rsid w:val="00940185"/>
    <w:rsid w:val="00940807"/>
    <w:rsid w:val="00940BCD"/>
    <w:rsid w:val="00940C70"/>
    <w:rsid w:val="0094109F"/>
    <w:rsid w:val="00941279"/>
    <w:rsid w:val="0094145F"/>
    <w:rsid w:val="00941610"/>
    <w:rsid w:val="0094189D"/>
    <w:rsid w:val="00941BCA"/>
    <w:rsid w:val="0094246A"/>
    <w:rsid w:val="00943120"/>
    <w:rsid w:val="009431E0"/>
    <w:rsid w:val="009432B9"/>
    <w:rsid w:val="009432F4"/>
    <w:rsid w:val="00943F0F"/>
    <w:rsid w:val="00943F7B"/>
    <w:rsid w:val="00944466"/>
    <w:rsid w:val="0094487C"/>
    <w:rsid w:val="009449F5"/>
    <w:rsid w:val="009453AA"/>
    <w:rsid w:val="00945DE2"/>
    <w:rsid w:val="009462D5"/>
    <w:rsid w:val="00946713"/>
    <w:rsid w:val="00946B41"/>
    <w:rsid w:val="0094700C"/>
    <w:rsid w:val="009474CB"/>
    <w:rsid w:val="009474D9"/>
    <w:rsid w:val="00947862"/>
    <w:rsid w:val="00947B4E"/>
    <w:rsid w:val="00947C5E"/>
    <w:rsid w:val="00947D94"/>
    <w:rsid w:val="00950394"/>
    <w:rsid w:val="00950571"/>
    <w:rsid w:val="00950990"/>
    <w:rsid w:val="0095135C"/>
    <w:rsid w:val="009514F2"/>
    <w:rsid w:val="009514FA"/>
    <w:rsid w:val="009515E6"/>
    <w:rsid w:val="00951673"/>
    <w:rsid w:val="00951CFA"/>
    <w:rsid w:val="00951DA2"/>
    <w:rsid w:val="0095200E"/>
    <w:rsid w:val="00952588"/>
    <w:rsid w:val="009525AD"/>
    <w:rsid w:val="009525CB"/>
    <w:rsid w:val="009526E7"/>
    <w:rsid w:val="009527BC"/>
    <w:rsid w:val="00952984"/>
    <w:rsid w:val="00952AA9"/>
    <w:rsid w:val="00952ACF"/>
    <w:rsid w:val="00952EE1"/>
    <w:rsid w:val="009532B7"/>
    <w:rsid w:val="00953552"/>
    <w:rsid w:val="0095374E"/>
    <w:rsid w:val="009537C1"/>
    <w:rsid w:val="009538B1"/>
    <w:rsid w:val="009539BB"/>
    <w:rsid w:val="00953CA2"/>
    <w:rsid w:val="00953EB1"/>
    <w:rsid w:val="00953EB6"/>
    <w:rsid w:val="00953FA6"/>
    <w:rsid w:val="00953FEB"/>
    <w:rsid w:val="0095456C"/>
    <w:rsid w:val="00954660"/>
    <w:rsid w:val="009547B3"/>
    <w:rsid w:val="00954AC6"/>
    <w:rsid w:val="00954B75"/>
    <w:rsid w:val="00954C64"/>
    <w:rsid w:val="00954CAA"/>
    <w:rsid w:val="00955159"/>
    <w:rsid w:val="00955525"/>
    <w:rsid w:val="009556A8"/>
    <w:rsid w:val="0095580D"/>
    <w:rsid w:val="00955B86"/>
    <w:rsid w:val="0095613A"/>
    <w:rsid w:val="00956166"/>
    <w:rsid w:val="009567D7"/>
    <w:rsid w:val="00956905"/>
    <w:rsid w:val="00956BDD"/>
    <w:rsid w:val="00957136"/>
    <w:rsid w:val="009571B0"/>
    <w:rsid w:val="009572F7"/>
    <w:rsid w:val="00957B75"/>
    <w:rsid w:val="00960429"/>
    <w:rsid w:val="009606CE"/>
    <w:rsid w:val="00960730"/>
    <w:rsid w:val="00960B73"/>
    <w:rsid w:val="009614C6"/>
    <w:rsid w:val="0096168C"/>
    <w:rsid w:val="00961C19"/>
    <w:rsid w:val="00962727"/>
    <w:rsid w:val="0096291F"/>
    <w:rsid w:val="00962BFB"/>
    <w:rsid w:val="00962C04"/>
    <w:rsid w:val="00962E1C"/>
    <w:rsid w:val="00962E60"/>
    <w:rsid w:val="009630AA"/>
    <w:rsid w:val="009630FD"/>
    <w:rsid w:val="009633AF"/>
    <w:rsid w:val="0096349D"/>
    <w:rsid w:val="00963A1E"/>
    <w:rsid w:val="00964954"/>
    <w:rsid w:val="0096535C"/>
    <w:rsid w:val="009657D8"/>
    <w:rsid w:val="00965BD1"/>
    <w:rsid w:val="00965D2A"/>
    <w:rsid w:val="009666B6"/>
    <w:rsid w:val="00966700"/>
    <w:rsid w:val="0096692D"/>
    <w:rsid w:val="009669F6"/>
    <w:rsid w:val="00966AA5"/>
    <w:rsid w:val="00966B6D"/>
    <w:rsid w:val="00966D74"/>
    <w:rsid w:val="00966DEC"/>
    <w:rsid w:val="00967313"/>
    <w:rsid w:val="00967524"/>
    <w:rsid w:val="00967846"/>
    <w:rsid w:val="0096797B"/>
    <w:rsid w:val="009679A3"/>
    <w:rsid w:val="00967B7D"/>
    <w:rsid w:val="00970548"/>
    <w:rsid w:val="00970581"/>
    <w:rsid w:val="009709B7"/>
    <w:rsid w:val="0097112E"/>
    <w:rsid w:val="00971193"/>
    <w:rsid w:val="0097140D"/>
    <w:rsid w:val="009714C3"/>
    <w:rsid w:val="0097261D"/>
    <w:rsid w:val="009728BE"/>
    <w:rsid w:val="00972DD5"/>
    <w:rsid w:val="00972FFE"/>
    <w:rsid w:val="0097311F"/>
    <w:rsid w:val="00973574"/>
    <w:rsid w:val="009739D2"/>
    <w:rsid w:val="00973D30"/>
    <w:rsid w:val="00973DBF"/>
    <w:rsid w:val="00973DEB"/>
    <w:rsid w:val="009742EB"/>
    <w:rsid w:val="009744B3"/>
    <w:rsid w:val="009749D0"/>
    <w:rsid w:val="00974E81"/>
    <w:rsid w:val="00974F02"/>
    <w:rsid w:val="0097518E"/>
    <w:rsid w:val="009751FD"/>
    <w:rsid w:val="0097568C"/>
    <w:rsid w:val="00975B3A"/>
    <w:rsid w:val="00976217"/>
    <w:rsid w:val="0097673B"/>
    <w:rsid w:val="009769C2"/>
    <w:rsid w:val="00976AAF"/>
    <w:rsid w:val="00976D8C"/>
    <w:rsid w:val="00976FF3"/>
    <w:rsid w:val="00977373"/>
    <w:rsid w:val="00977811"/>
    <w:rsid w:val="00977AE1"/>
    <w:rsid w:val="00977B29"/>
    <w:rsid w:val="00977E33"/>
    <w:rsid w:val="00977F53"/>
    <w:rsid w:val="00977F63"/>
    <w:rsid w:val="009800DA"/>
    <w:rsid w:val="009806FB"/>
    <w:rsid w:val="00980D8F"/>
    <w:rsid w:val="00981024"/>
    <w:rsid w:val="0098126F"/>
    <w:rsid w:val="00981493"/>
    <w:rsid w:val="00981508"/>
    <w:rsid w:val="0098186D"/>
    <w:rsid w:val="00981B93"/>
    <w:rsid w:val="00981CD9"/>
    <w:rsid w:val="00981D84"/>
    <w:rsid w:val="00981F98"/>
    <w:rsid w:val="00982751"/>
    <w:rsid w:val="00982819"/>
    <w:rsid w:val="00982852"/>
    <w:rsid w:val="00982B89"/>
    <w:rsid w:val="009833E7"/>
    <w:rsid w:val="00983838"/>
    <w:rsid w:val="00983B33"/>
    <w:rsid w:val="00983E48"/>
    <w:rsid w:val="009840DF"/>
    <w:rsid w:val="00984296"/>
    <w:rsid w:val="00984330"/>
    <w:rsid w:val="00984501"/>
    <w:rsid w:val="0098523B"/>
    <w:rsid w:val="00985705"/>
    <w:rsid w:val="00985784"/>
    <w:rsid w:val="00986B5E"/>
    <w:rsid w:val="00986DDC"/>
    <w:rsid w:val="00987AD4"/>
    <w:rsid w:val="00987C7D"/>
    <w:rsid w:val="00987F8A"/>
    <w:rsid w:val="00990380"/>
    <w:rsid w:val="009904CC"/>
    <w:rsid w:val="009909EC"/>
    <w:rsid w:val="00990B2C"/>
    <w:rsid w:val="0099102F"/>
    <w:rsid w:val="00991087"/>
    <w:rsid w:val="0099156F"/>
    <w:rsid w:val="00991C61"/>
    <w:rsid w:val="00991F0A"/>
    <w:rsid w:val="009921DB"/>
    <w:rsid w:val="00992280"/>
    <w:rsid w:val="0099259F"/>
    <w:rsid w:val="009929EC"/>
    <w:rsid w:val="009929F6"/>
    <w:rsid w:val="00992C11"/>
    <w:rsid w:val="00992DB4"/>
    <w:rsid w:val="00993160"/>
    <w:rsid w:val="0099327F"/>
    <w:rsid w:val="00993643"/>
    <w:rsid w:val="009936F8"/>
    <w:rsid w:val="00993C41"/>
    <w:rsid w:val="00993E14"/>
    <w:rsid w:val="009940EF"/>
    <w:rsid w:val="00994139"/>
    <w:rsid w:val="00994814"/>
    <w:rsid w:val="009949F7"/>
    <w:rsid w:val="00994A8D"/>
    <w:rsid w:val="00994D06"/>
    <w:rsid w:val="00995000"/>
    <w:rsid w:val="0099577C"/>
    <w:rsid w:val="009957BF"/>
    <w:rsid w:val="009959AF"/>
    <w:rsid w:val="00995C0F"/>
    <w:rsid w:val="00995CAB"/>
    <w:rsid w:val="00995DB3"/>
    <w:rsid w:val="009962FE"/>
    <w:rsid w:val="009967F9"/>
    <w:rsid w:val="009968DF"/>
    <w:rsid w:val="0099693C"/>
    <w:rsid w:val="0099730B"/>
    <w:rsid w:val="009979C6"/>
    <w:rsid w:val="00997CF0"/>
    <w:rsid w:val="00997E20"/>
    <w:rsid w:val="00997E78"/>
    <w:rsid w:val="009A016C"/>
    <w:rsid w:val="009A0BBC"/>
    <w:rsid w:val="009A0CE2"/>
    <w:rsid w:val="009A0FB9"/>
    <w:rsid w:val="009A1460"/>
    <w:rsid w:val="009A1820"/>
    <w:rsid w:val="009A1A22"/>
    <w:rsid w:val="009A1B59"/>
    <w:rsid w:val="009A1D89"/>
    <w:rsid w:val="009A1E94"/>
    <w:rsid w:val="009A2D23"/>
    <w:rsid w:val="009A2E7C"/>
    <w:rsid w:val="009A32D2"/>
    <w:rsid w:val="009A3EA3"/>
    <w:rsid w:val="009A4732"/>
    <w:rsid w:val="009A4A6C"/>
    <w:rsid w:val="009A4D00"/>
    <w:rsid w:val="009A50B3"/>
    <w:rsid w:val="009A5AFD"/>
    <w:rsid w:val="009A5ECD"/>
    <w:rsid w:val="009A60EF"/>
    <w:rsid w:val="009A6B37"/>
    <w:rsid w:val="009A6D53"/>
    <w:rsid w:val="009A6EFD"/>
    <w:rsid w:val="009A6FFE"/>
    <w:rsid w:val="009A723B"/>
    <w:rsid w:val="009A74CD"/>
    <w:rsid w:val="009A7782"/>
    <w:rsid w:val="009A7F0D"/>
    <w:rsid w:val="009B0078"/>
    <w:rsid w:val="009B01E4"/>
    <w:rsid w:val="009B0456"/>
    <w:rsid w:val="009B0CBB"/>
    <w:rsid w:val="009B0ED4"/>
    <w:rsid w:val="009B1319"/>
    <w:rsid w:val="009B1EC2"/>
    <w:rsid w:val="009B1FC8"/>
    <w:rsid w:val="009B207B"/>
    <w:rsid w:val="009B32D4"/>
    <w:rsid w:val="009B36A0"/>
    <w:rsid w:val="009B3707"/>
    <w:rsid w:val="009B39A1"/>
    <w:rsid w:val="009B39DC"/>
    <w:rsid w:val="009B3C57"/>
    <w:rsid w:val="009B3F8A"/>
    <w:rsid w:val="009B4161"/>
    <w:rsid w:val="009B44F5"/>
    <w:rsid w:val="009B4977"/>
    <w:rsid w:val="009B5346"/>
    <w:rsid w:val="009B5602"/>
    <w:rsid w:val="009B56DE"/>
    <w:rsid w:val="009B58A5"/>
    <w:rsid w:val="009B61E7"/>
    <w:rsid w:val="009B63A7"/>
    <w:rsid w:val="009B6939"/>
    <w:rsid w:val="009B6B87"/>
    <w:rsid w:val="009B6E94"/>
    <w:rsid w:val="009B6FAE"/>
    <w:rsid w:val="009C0087"/>
    <w:rsid w:val="009C029E"/>
    <w:rsid w:val="009C0A5C"/>
    <w:rsid w:val="009C0B6E"/>
    <w:rsid w:val="009C0D10"/>
    <w:rsid w:val="009C12C5"/>
    <w:rsid w:val="009C138B"/>
    <w:rsid w:val="009C17E8"/>
    <w:rsid w:val="009C1CAF"/>
    <w:rsid w:val="009C20D8"/>
    <w:rsid w:val="009C2158"/>
    <w:rsid w:val="009C271A"/>
    <w:rsid w:val="009C2D2B"/>
    <w:rsid w:val="009C3390"/>
    <w:rsid w:val="009C362B"/>
    <w:rsid w:val="009C379F"/>
    <w:rsid w:val="009C3E3C"/>
    <w:rsid w:val="009C4055"/>
    <w:rsid w:val="009C4302"/>
    <w:rsid w:val="009C4635"/>
    <w:rsid w:val="009C49FD"/>
    <w:rsid w:val="009C502D"/>
    <w:rsid w:val="009C506F"/>
    <w:rsid w:val="009C518A"/>
    <w:rsid w:val="009C55BD"/>
    <w:rsid w:val="009C5A9E"/>
    <w:rsid w:val="009C5AA0"/>
    <w:rsid w:val="009C5DF0"/>
    <w:rsid w:val="009C5E03"/>
    <w:rsid w:val="009C614F"/>
    <w:rsid w:val="009C630F"/>
    <w:rsid w:val="009C63B7"/>
    <w:rsid w:val="009C6B78"/>
    <w:rsid w:val="009C6E72"/>
    <w:rsid w:val="009C6F82"/>
    <w:rsid w:val="009C7AC6"/>
    <w:rsid w:val="009C7D8C"/>
    <w:rsid w:val="009D0255"/>
    <w:rsid w:val="009D06FA"/>
    <w:rsid w:val="009D179A"/>
    <w:rsid w:val="009D19BB"/>
    <w:rsid w:val="009D1A73"/>
    <w:rsid w:val="009D1C89"/>
    <w:rsid w:val="009D1DE6"/>
    <w:rsid w:val="009D2C5C"/>
    <w:rsid w:val="009D2C84"/>
    <w:rsid w:val="009D3213"/>
    <w:rsid w:val="009D35A9"/>
    <w:rsid w:val="009D392F"/>
    <w:rsid w:val="009D3AB2"/>
    <w:rsid w:val="009D3BE8"/>
    <w:rsid w:val="009D3C16"/>
    <w:rsid w:val="009D3C3F"/>
    <w:rsid w:val="009D3C53"/>
    <w:rsid w:val="009D3D35"/>
    <w:rsid w:val="009D44B9"/>
    <w:rsid w:val="009D4535"/>
    <w:rsid w:val="009D47E6"/>
    <w:rsid w:val="009D498B"/>
    <w:rsid w:val="009D4B5E"/>
    <w:rsid w:val="009D4C98"/>
    <w:rsid w:val="009D4D67"/>
    <w:rsid w:val="009D51FD"/>
    <w:rsid w:val="009D5285"/>
    <w:rsid w:val="009D5394"/>
    <w:rsid w:val="009D563A"/>
    <w:rsid w:val="009D59CC"/>
    <w:rsid w:val="009D5B79"/>
    <w:rsid w:val="009D635B"/>
    <w:rsid w:val="009D66DC"/>
    <w:rsid w:val="009D6796"/>
    <w:rsid w:val="009D7276"/>
    <w:rsid w:val="009D76B2"/>
    <w:rsid w:val="009D7B5B"/>
    <w:rsid w:val="009D7D2F"/>
    <w:rsid w:val="009D7E4C"/>
    <w:rsid w:val="009D7F6F"/>
    <w:rsid w:val="009E0393"/>
    <w:rsid w:val="009E07D3"/>
    <w:rsid w:val="009E088A"/>
    <w:rsid w:val="009E2860"/>
    <w:rsid w:val="009E287A"/>
    <w:rsid w:val="009E2EE5"/>
    <w:rsid w:val="009E31A7"/>
    <w:rsid w:val="009E31C0"/>
    <w:rsid w:val="009E326D"/>
    <w:rsid w:val="009E3CB1"/>
    <w:rsid w:val="009E445D"/>
    <w:rsid w:val="009E458D"/>
    <w:rsid w:val="009E462F"/>
    <w:rsid w:val="009E4835"/>
    <w:rsid w:val="009E4A47"/>
    <w:rsid w:val="009E4AE5"/>
    <w:rsid w:val="009E5545"/>
    <w:rsid w:val="009E5B42"/>
    <w:rsid w:val="009E5C06"/>
    <w:rsid w:val="009E5DAF"/>
    <w:rsid w:val="009E6213"/>
    <w:rsid w:val="009E6598"/>
    <w:rsid w:val="009E66CD"/>
    <w:rsid w:val="009E68F1"/>
    <w:rsid w:val="009E6A45"/>
    <w:rsid w:val="009E6E9C"/>
    <w:rsid w:val="009E7079"/>
    <w:rsid w:val="009E7BDA"/>
    <w:rsid w:val="009F04FB"/>
    <w:rsid w:val="009F06F2"/>
    <w:rsid w:val="009F077B"/>
    <w:rsid w:val="009F08AF"/>
    <w:rsid w:val="009F0A64"/>
    <w:rsid w:val="009F0A68"/>
    <w:rsid w:val="009F10A1"/>
    <w:rsid w:val="009F1122"/>
    <w:rsid w:val="009F20E4"/>
    <w:rsid w:val="009F2393"/>
    <w:rsid w:val="009F24D9"/>
    <w:rsid w:val="009F2545"/>
    <w:rsid w:val="009F2548"/>
    <w:rsid w:val="009F25C1"/>
    <w:rsid w:val="009F29B2"/>
    <w:rsid w:val="009F3907"/>
    <w:rsid w:val="009F3A57"/>
    <w:rsid w:val="009F3BB3"/>
    <w:rsid w:val="009F3F7D"/>
    <w:rsid w:val="009F40A7"/>
    <w:rsid w:val="009F4260"/>
    <w:rsid w:val="009F441D"/>
    <w:rsid w:val="009F4479"/>
    <w:rsid w:val="009F47E5"/>
    <w:rsid w:val="009F4A5B"/>
    <w:rsid w:val="009F5501"/>
    <w:rsid w:val="009F5636"/>
    <w:rsid w:val="009F5993"/>
    <w:rsid w:val="009F59D7"/>
    <w:rsid w:val="009F5B95"/>
    <w:rsid w:val="009F5EE0"/>
    <w:rsid w:val="009F6083"/>
    <w:rsid w:val="009F635E"/>
    <w:rsid w:val="009F6A05"/>
    <w:rsid w:val="009F6E6E"/>
    <w:rsid w:val="009F71FD"/>
    <w:rsid w:val="009F74FF"/>
    <w:rsid w:val="009F7713"/>
    <w:rsid w:val="009F7B47"/>
    <w:rsid w:val="009F7BCA"/>
    <w:rsid w:val="009F7F42"/>
    <w:rsid w:val="00A0036D"/>
    <w:rsid w:val="00A00776"/>
    <w:rsid w:val="00A00DAA"/>
    <w:rsid w:val="00A00E3D"/>
    <w:rsid w:val="00A01043"/>
    <w:rsid w:val="00A01678"/>
    <w:rsid w:val="00A016AC"/>
    <w:rsid w:val="00A016BE"/>
    <w:rsid w:val="00A01A06"/>
    <w:rsid w:val="00A01EBD"/>
    <w:rsid w:val="00A01F16"/>
    <w:rsid w:val="00A01F24"/>
    <w:rsid w:val="00A02B9E"/>
    <w:rsid w:val="00A02C5D"/>
    <w:rsid w:val="00A02DC7"/>
    <w:rsid w:val="00A0313D"/>
    <w:rsid w:val="00A03385"/>
    <w:rsid w:val="00A03766"/>
    <w:rsid w:val="00A03816"/>
    <w:rsid w:val="00A03B30"/>
    <w:rsid w:val="00A03C1E"/>
    <w:rsid w:val="00A03DB6"/>
    <w:rsid w:val="00A04239"/>
    <w:rsid w:val="00A045EF"/>
    <w:rsid w:val="00A0525A"/>
    <w:rsid w:val="00A05AED"/>
    <w:rsid w:val="00A05C5A"/>
    <w:rsid w:val="00A05C84"/>
    <w:rsid w:val="00A05DF4"/>
    <w:rsid w:val="00A0604A"/>
    <w:rsid w:val="00A0628B"/>
    <w:rsid w:val="00A06694"/>
    <w:rsid w:val="00A06E7B"/>
    <w:rsid w:val="00A06F72"/>
    <w:rsid w:val="00A074A7"/>
    <w:rsid w:val="00A07616"/>
    <w:rsid w:val="00A07652"/>
    <w:rsid w:val="00A0783A"/>
    <w:rsid w:val="00A0791F"/>
    <w:rsid w:val="00A07987"/>
    <w:rsid w:val="00A10E6F"/>
    <w:rsid w:val="00A11A10"/>
    <w:rsid w:val="00A1234E"/>
    <w:rsid w:val="00A12419"/>
    <w:rsid w:val="00A128ED"/>
    <w:rsid w:val="00A1344F"/>
    <w:rsid w:val="00A140D3"/>
    <w:rsid w:val="00A1446B"/>
    <w:rsid w:val="00A14F72"/>
    <w:rsid w:val="00A15084"/>
    <w:rsid w:val="00A155D2"/>
    <w:rsid w:val="00A15702"/>
    <w:rsid w:val="00A15E06"/>
    <w:rsid w:val="00A16098"/>
    <w:rsid w:val="00A167F2"/>
    <w:rsid w:val="00A16AF9"/>
    <w:rsid w:val="00A16B89"/>
    <w:rsid w:val="00A170D8"/>
    <w:rsid w:val="00A172D8"/>
    <w:rsid w:val="00A1730C"/>
    <w:rsid w:val="00A1779F"/>
    <w:rsid w:val="00A17EFE"/>
    <w:rsid w:val="00A17F76"/>
    <w:rsid w:val="00A200EE"/>
    <w:rsid w:val="00A202A7"/>
    <w:rsid w:val="00A204D7"/>
    <w:rsid w:val="00A20C78"/>
    <w:rsid w:val="00A21812"/>
    <w:rsid w:val="00A22471"/>
    <w:rsid w:val="00A22872"/>
    <w:rsid w:val="00A2292F"/>
    <w:rsid w:val="00A2312E"/>
    <w:rsid w:val="00A234FB"/>
    <w:rsid w:val="00A23E90"/>
    <w:rsid w:val="00A24323"/>
    <w:rsid w:val="00A24455"/>
    <w:rsid w:val="00A24761"/>
    <w:rsid w:val="00A24F9D"/>
    <w:rsid w:val="00A2512C"/>
    <w:rsid w:val="00A2515B"/>
    <w:rsid w:val="00A25540"/>
    <w:rsid w:val="00A25786"/>
    <w:rsid w:val="00A2588E"/>
    <w:rsid w:val="00A25911"/>
    <w:rsid w:val="00A264D7"/>
    <w:rsid w:val="00A26666"/>
    <w:rsid w:val="00A2699D"/>
    <w:rsid w:val="00A26CB0"/>
    <w:rsid w:val="00A26DD2"/>
    <w:rsid w:val="00A26EDF"/>
    <w:rsid w:val="00A27143"/>
    <w:rsid w:val="00A2717E"/>
    <w:rsid w:val="00A27278"/>
    <w:rsid w:val="00A273B9"/>
    <w:rsid w:val="00A27BD9"/>
    <w:rsid w:val="00A27CFB"/>
    <w:rsid w:val="00A3093F"/>
    <w:rsid w:val="00A309C3"/>
    <w:rsid w:val="00A30A4A"/>
    <w:rsid w:val="00A30B8A"/>
    <w:rsid w:val="00A311B1"/>
    <w:rsid w:val="00A31350"/>
    <w:rsid w:val="00A31410"/>
    <w:rsid w:val="00A31D74"/>
    <w:rsid w:val="00A321F9"/>
    <w:rsid w:val="00A323A9"/>
    <w:rsid w:val="00A32457"/>
    <w:rsid w:val="00A32AD5"/>
    <w:rsid w:val="00A333E0"/>
    <w:rsid w:val="00A335C0"/>
    <w:rsid w:val="00A3374C"/>
    <w:rsid w:val="00A33BBB"/>
    <w:rsid w:val="00A34702"/>
    <w:rsid w:val="00A34789"/>
    <w:rsid w:val="00A34B48"/>
    <w:rsid w:val="00A34C3C"/>
    <w:rsid w:val="00A35086"/>
    <w:rsid w:val="00A3517B"/>
    <w:rsid w:val="00A35892"/>
    <w:rsid w:val="00A358BB"/>
    <w:rsid w:val="00A35A2C"/>
    <w:rsid w:val="00A35E55"/>
    <w:rsid w:val="00A3617A"/>
    <w:rsid w:val="00A3630E"/>
    <w:rsid w:val="00A3680C"/>
    <w:rsid w:val="00A36A75"/>
    <w:rsid w:val="00A36AE3"/>
    <w:rsid w:val="00A36D9E"/>
    <w:rsid w:val="00A36FF6"/>
    <w:rsid w:val="00A373E2"/>
    <w:rsid w:val="00A3744E"/>
    <w:rsid w:val="00A3780F"/>
    <w:rsid w:val="00A37BB8"/>
    <w:rsid w:val="00A37C81"/>
    <w:rsid w:val="00A37D74"/>
    <w:rsid w:val="00A37DE1"/>
    <w:rsid w:val="00A4016D"/>
    <w:rsid w:val="00A40588"/>
    <w:rsid w:val="00A405CA"/>
    <w:rsid w:val="00A405DD"/>
    <w:rsid w:val="00A4061B"/>
    <w:rsid w:val="00A40A10"/>
    <w:rsid w:val="00A40D91"/>
    <w:rsid w:val="00A414F0"/>
    <w:rsid w:val="00A415C6"/>
    <w:rsid w:val="00A41A3C"/>
    <w:rsid w:val="00A41AB4"/>
    <w:rsid w:val="00A41B5A"/>
    <w:rsid w:val="00A41FCF"/>
    <w:rsid w:val="00A41FF8"/>
    <w:rsid w:val="00A42196"/>
    <w:rsid w:val="00A4264C"/>
    <w:rsid w:val="00A42918"/>
    <w:rsid w:val="00A4293D"/>
    <w:rsid w:val="00A42AE0"/>
    <w:rsid w:val="00A42D50"/>
    <w:rsid w:val="00A42D87"/>
    <w:rsid w:val="00A4305B"/>
    <w:rsid w:val="00A435A7"/>
    <w:rsid w:val="00A435FB"/>
    <w:rsid w:val="00A43BBB"/>
    <w:rsid w:val="00A43C1F"/>
    <w:rsid w:val="00A44172"/>
    <w:rsid w:val="00A44406"/>
    <w:rsid w:val="00A44BD3"/>
    <w:rsid w:val="00A4521D"/>
    <w:rsid w:val="00A452FA"/>
    <w:rsid w:val="00A45307"/>
    <w:rsid w:val="00A45947"/>
    <w:rsid w:val="00A46C5E"/>
    <w:rsid w:val="00A46CD6"/>
    <w:rsid w:val="00A46D6F"/>
    <w:rsid w:val="00A47233"/>
    <w:rsid w:val="00A4735F"/>
    <w:rsid w:val="00A4780C"/>
    <w:rsid w:val="00A47914"/>
    <w:rsid w:val="00A47E05"/>
    <w:rsid w:val="00A47E60"/>
    <w:rsid w:val="00A50545"/>
    <w:rsid w:val="00A506F0"/>
    <w:rsid w:val="00A50D0E"/>
    <w:rsid w:val="00A51188"/>
    <w:rsid w:val="00A51737"/>
    <w:rsid w:val="00A51CCB"/>
    <w:rsid w:val="00A51F0A"/>
    <w:rsid w:val="00A52029"/>
    <w:rsid w:val="00A52882"/>
    <w:rsid w:val="00A529F5"/>
    <w:rsid w:val="00A52A7E"/>
    <w:rsid w:val="00A52C3B"/>
    <w:rsid w:val="00A52FBB"/>
    <w:rsid w:val="00A53200"/>
    <w:rsid w:val="00A534DD"/>
    <w:rsid w:val="00A53587"/>
    <w:rsid w:val="00A53E37"/>
    <w:rsid w:val="00A5402C"/>
    <w:rsid w:val="00A5464A"/>
    <w:rsid w:val="00A5499D"/>
    <w:rsid w:val="00A54B22"/>
    <w:rsid w:val="00A54C6F"/>
    <w:rsid w:val="00A54D47"/>
    <w:rsid w:val="00A54ECA"/>
    <w:rsid w:val="00A54EF2"/>
    <w:rsid w:val="00A5506B"/>
    <w:rsid w:val="00A55382"/>
    <w:rsid w:val="00A55704"/>
    <w:rsid w:val="00A557DD"/>
    <w:rsid w:val="00A55D48"/>
    <w:rsid w:val="00A55FAA"/>
    <w:rsid w:val="00A56B31"/>
    <w:rsid w:val="00A56D86"/>
    <w:rsid w:val="00A57020"/>
    <w:rsid w:val="00A5710D"/>
    <w:rsid w:val="00A57BEB"/>
    <w:rsid w:val="00A57D2E"/>
    <w:rsid w:val="00A57DEC"/>
    <w:rsid w:val="00A600EF"/>
    <w:rsid w:val="00A604EA"/>
    <w:rsid w:val="00A60506"/>
    <w:rsid w:val="00A609F4"/>
    <w:rsid w:val="00A6112D"/>
    <w:rsid w:val="00A6115C"/>
    <w:rsid w:val="00A6120C"/>
    <w:rsid w:val="00A61501"/>
    <w:rsid w:val="00A61673"/>
    <w:rsid w:val="00A619EF"/>
    <w:rsid w:val="00A61AEE"/>
    <w:rsid w:val="00A62434"/>
    <w:rsid w:val="00A6262F"/>
    <w:rsid w:val="00A636D7"/>
    <w:rsid w:val="00A63AF8"/>
    <w:rsid w:val="00A63E13"/>
    <w:rsid w:val="00A6421B"/>
    <w:rsid w:val="00A64926"/>
    <w:rsid w:val="00A656D0"/>
    <w:rsid w:val="00A65768"/>
    <w:rsid w:val="00A658CF"/>
    <w:rsid w:val="00A65C9B"/>
    <w:rsid w:val="00A66087"/>
    <w:rsid w:val="00A665CF"/>
    <w:rsid w:val="00A66A41"/>
    <w:rsid w:val="00A66B94"/>
    <w:rsid w:val="00A66C25"/>
    <w:rsid w:val="00A67BA5"/>
    <w:rsid w:val="00A67CA7"/>
    <w:rsid w:val="00A7113F"/>
    <w:rsid w:val="00A7137E"/>
    <w:rsid w:val="00A71F5C"/>
    <w:rsid w:val="00A72084"/>
    <w:rsid w:val="00A72139"/>
    <w:rsid w:val="00A72308"/>
    <w:rsid w:val="00A72499"/>
    <w:rsid w:val="00A7249E"/>
    <w:rsid w:val="00A726BA"/>
    <w:rsid w:val="00A72A16"/>
    <w:rsid w:val="00A72A42"/>
    <w:rsid w:val="00A72E1B"/>
    <w:rsid w:val="00A73205"/>
    <w:rsid w:val="00A73257"/>
    <w:rsid w:val="00A735F9"/>
    <w:rsid w:val="00A73989"/>
    <w:rsid w:val="00A7399A"/>
    <w:rsid w:val="00A73A90"/>
    <w:rsid w:val="00A73EA1"/>
    <w:rsid w:val="00A74810"/>
    <w:rsid w:val="00A74C5E"/>
    <w:rsid w:val="00A74ECB"/>
    <w:rsid w:val="00A750B3"/>
    <w:rsid w:val="00A7544E"/>
    <w:rsid w:val="00A75C7D"/>
    <w:rsid w:val="00A75F80"/>
    <w:rsid w:val="00A760E4"/>
    <w:rsid w:val="00A765FA"/>
    <w:rsid w:val="00A7752F"/>
    <w:rsid w:val="00A777EF"/>
    <w:rsid w:val="00A77990"/>
    <w:rsid w:val="00A77D69"/>
    <w:rsid w:val="00A80155"/>
    <w:rsid w:val="00A8028E"/>
    <w:rsid w:val="00A81646"/>
    <w:rsid w:val="00A8223B"/>
    <w:rsid w:val="00A82298"/>
    <w:rsid w:val="00A822E4"/>
    <w:rsid w:val="00A83172"/>
    <w:rsid w:val="00A831E1"/>
    <w:rsid w:val="00A83403"/>
    <w:rsid w:val="00A83C3F"/>
    <w:rsid w:val="00A83E74"/>
    <w:rsid w:val="00A83E8E"/>
    <w:rsid w:val="00A84495"/>
    <w:rsid w:val="00A849A7"/>
    <w:rsid w:val="00A8549A"/>
    <w:rsid w:val="00A85751"/>
    <w:rsid w:val="00A85812"/>
    <w:rsid w:val="00A85AAA"/>
    <w:rsid w:val="00A85C35"/>
    <w:rsid w:val="00A8619B"/>
    <w:rsid w:val="00A863F2"/>
    <w:rsid w:val="00A86972"/>
    <w:rsid w:val="00A86EB1"/>
    <w:rsid w:val="00A8749B"/>
    <w:rsid w:val="00A87CC3"/>
    <w:rsid w:val="00A90021"/>
    <w:rsid w:val="00A90A32"/>
    <w:rsid w:val="00A90B43"/>
    <w:rsid w:val="00A90B4E"/>
    <w:rsid w:val="00A90EFE"/>
    <w:rsid w:val="00A90F6D"/>
    <w:rsid w:val="00A9133D"/>
    <w:rsid w:val="00A91508"/>
    <w:rsid w:val="00A91537"/>
    <w:rsid w:val="00A9154E"/>
    <w:rsid w:val="00A91C0A"/>
    <w:rsid w:val="00A91D71"/>
    <w:rsid w:val="00A92061"/>
    <w:rsid w:val="00A921E2"/>
    <w:rsid w:val="00A923D6"/>
    <w:rsid w:val="00A92406"/>
    <w:rsid w:val="00A926D3"/>
    <w:rsid w:val="00A92783"/>
    <w:rsid w:val="00A93680"/>
    <w:rsid w:val="00A93BA8"/>
    <w:rsid w:val="00A93F69"/>
    <w:rsid w:val="00A94249"/>
    <w:rsid w:val="00A942A9"/>
    <w:rsid w:val="00A948F8"/>
    <w:rsid w:val="00A94BC9"/>
    <w:rsid w:val="00A959BC"/>
    <w:rsid w:val="00A95C13"/>
    <w:rsid w:val="00A9603D"/>
    <w:rsid w:val="00A96273"/>
    <w:rsid w:val="00A9659B"/>
    <w:rsid w:val="00A9728E"/>
    <w:rsid w:val="00A972AD"/>
    <w:rsid w:val="00A97A4F"/>
    <w:rsid w:val="00A97B34"/>
    <w:rsid w:val="00A97D30"/>
    <w:rsid w:val="00A97F24"/>
    <w:rsid w:val="00AA04B3"/>
    <w:rsid w:val="00AA04F8"/>
    <w:rsid w:val="00AA0C96"/>
    <w:rsid w:val="00AA1006"/>
    <w:rsid w:val="00AA154B"/>
    <w:rsid w:val="00AA160C"/>
    <w:rsid w:val="00AA1A0B"/>
    <w:rsid w:val="00AA1ADB"/>
    <w:rsid w:val="00AA1DE8"/>
    <w:rsid w:val="00AA1FC3"/>
    <w:rsid w:val="00AA24F3"/>
    <w:rsid w:val="00AA2562"/>
    <w:rsid w:val="00AA31CC"/>
    <w:rsid w:val="00AA3334"/>
    <w:rsid w:val="00AA374B"/>
    <w:rsid w:val="00AA3827"/>
    <w:rsid w:val="00AA39E2"/>
    <w:rsid w:val="00AA3C29"/>
    <w:rsid w:val="00AA3C60"/>
    <w:rsid w:val="00AA416F"/>
    <w:rsid w:val="00AA481C"/>
    <w:rsid w:val="00AA4C13"/>
    <w:rsid w:val="00AA5150"/>
    <w:rsid w:val="00AA5A30"/>
    <w:rsid w:val="00AA5D7E"/>
    <w:rsid w:val="00AA5DC1"/>
    <w:rsid w:val="00AA5E69"/>
    <w:rsid w:val="00AA5EDD"/>
    <w:rsid w:val="00AA5F7C"/>
    <w:rsid w:val="00AA6038"/>
    <w:rsid w:val="00AA6B88"/>
    <w:rsid w:val="00AA6FBA"/>
    <w:rsid w:val="00AA7073"/>
    <w:rsid w:val="00AA72B9"/>
    <w:rsid w:val="00AA756B"/>
    <w:rsid w:val="00AA7673"/>
    <w:rsid w:val="00AA7D50"/>
    <w:rsid w:val="00AA7F1C"/>
    <w:rsid w:val="00AB0299"/>
    <w:rsid w:val="00AB0330"/>
    <w:rsid w:val="00AB04A0"/>
    <w:rsid w:val="00AB0587"/>
    <w:rsid w:val="00AB091F"/>
    <w:rsid w:val="00AB0972"/>
    <w:rsid w:val="00AB0C1F"/>
    <w:rsid w:val="00AB0D43"/>
    <w:rsid w:val="00AB114A"/>
    <w:rsid w:val="00AB1EB7"/>
    <w:rsid w:val="00AB1F06"/>
    <w:rsid w:val="00AB2DBE"/>
    <w:rsid w:val="00AB2FF4"/>
    <w:rsid w:val="00AB310A"/>
    <w:rsid w:val="00AB33F2"/>
    <w:rsid w:val="00AB380E"/>
    <w:rsid w:val="00AB38FC"/>
    <w:rsid w:val="00AB39E0"/>
    <w:rsid w:val="00AB3C87"/>
    <w:rsid w:val="00AB4C6B"/>
    <w:rsid w:val="00AB4D41"/>
    <w:rsid w:val="00AB50E0"/>
    <w:rsid w:val="00AB5C51"/>
    <w:rsid w:val="00AB5DCB"/>
    <w:rsid w:val="00AB5F9C"/>
    <w:rsid w:val="00AB61E4"/>
    <w:rsid w:val="00AB63DD"/>
    <w:rsid w:val="00AB694C"/>
    <w:rsid w:val="00AB6D2F"/>
    <w:rsid w:val="00AB70C9"/>
    <w:rsid w:val="00AB73E3"/>
    <w:rsid w:val="00AB74A1"/>
    <w:rsid w:val="00AB76FD"/>
    <w:rsid w:val="00AB788F"/>
    <w:rsid w:val="00AB7C5D"/>
    <w:rsid w:val="00AB7C79"/>
    <w:rsid w:val="00AB7E9A"/>
    <w:rsid w:val="00AC07B4"/>
    <w:rsid w:val="00AC0910"/>
    <w:rsid w:val="00AC0A35"/>
    <w:rsid w:val="00AC12D1"/>
    <w:rsid w:val="00AC13AA"/>
    <w:rsid w:val="00AC1AD6"/>
    <w:rsid w:val="00AC1E95"/>
    <w:rsid w:val="00AC1FD2"/>
    <w:rsid w:val="00AC202C"/>
    <w:rsid w:val="00AC273F"/>
    <w:rsid w:val="00AC2B0A"/>
    <w:rsid w:val="00AC3C89"/>
    <w:rsid w:val="00AC3DE3"/>
    <w:rsid w:val="00AC40C9"/>
    <w:rsid w:val="00AC4184"/>
    <w:rsid w:val="00AC43D7"/>
    <w:rsid w:val="00AC448E"/>
    <w:rsid w:val="00AC470C"/>
    <w:rsid w:val="00AC4747"/>
    <w:rsid w:val="00AC5C2D"/>
    <w:rsid w:val="00AC62C4"/>
    <w:rsid w:val="00AC653E"/>
    <w:rsid w:val="00AC6EF5"/>
    <w:rsid w:val="00AC70CC"/>
    <w:rsid w:val="00AC7112"/>
    <w:rsid w:val="00AC7175"/>
    <w:rsid w:val="00AC7530"/>
    <w:rsid w:val="00AC7872"/>
    <w:rsid w:val="00AC7A6B"/>
    <w:rsid w:val="00AC7D83"/>
    <w:rsid w:val="00AC7F20"/>
    <w:rsid w:val="00AD0B48"/>
    <w:rsid w:val="00AD0B53"/>
    <w:rsid w:val="00AD0CED"/>
    <w:rsid w:val="00AD0D18"/>
    <w:rsid w:val="00AD0E04"/>
    <w:rsid w:val="00AD0E7B"/>
    <w:rsid w:val="00AD1498"/>
    <w:rsid w:val="00AD1574"/>
    <w:rsid w:val="00AD1575"/>
    <w:rsid w:val="00AD1593"/>
    <w:rsid w:val="00AD190F"/>
    <w:rsid w:val="00AD1953"/>
    <w:rsid w:val="00AD214A"/>
    <w:rsid w:val="00AD2C6A"/>
    <w:rsid w:val="00AD32A5"/>
    <w:rsid w:val="00AD3D2F"/>
    <w:rsid w:val="00AD3E24"/>
    <w:rsid w:val="00AD4081"/>
    <w:rsid w:val="00AD4928"/>
    <w:rsid w:val="00AD497C"/>
    <w:rsid w:val="00AD543C"/>
    <w:rsid w:val="00AD5615"/>
    <w:rsid w:val="00AD5AE7"/>
    <w:rsid w:val="00AD5C83"/>
    <w:rsid w:val="00AD5E46"/>
    <w:rsid w:val="00AD5ECC"/>
    <w:rsid w:val="00AD5F30"/>
    <w:rsid w:val="00AD6403"/>
    <w:rsid w:val="00AD64DF"/>
    <w:rsid w:val="00AD65E7"/>
    <w:rsid w:val="00AD6E0D"/>
    <w:rsid w:val="00AD7099"/>
    <w:rsid w:val="00AD7746"/>
    <w:rsid w:val="00AD781E"/>
    <w:rsid w:val="00AD781F"/>
    <w:rsid w:val="00AD7A92"/>
    <w:rsid w:val="00AD7C53"/>
    <w:rsid w:val="00AE046E"/>
    <w:rsid w:val="00AE0854"/>
    <w:rsid w:val="00AE0B10"/>
    <w:rsid w:val="00AE0BDB"/>
    <w:rsid w:val="00AE0D97"/>
    <w:rsid w:val="00AE1025"/>
    <w:rsid w:val="00AE174E"/>
    <w:rsid w:val="00AE2133"/>
    <w:rsid w:val="00AE29B4"/>
    <w:rsid w:val="00AE30D4"/>
    <w:rsid w:val="00AE3352"/>
    <w:rsid w:val="00AE35E3"/>
    <w:rsid w:val="00AE3AA8"/>
    <w:rsid w:val="00AE3F03"/>
    <w:rsid w:val="00AE3F2F"/>
    <w:rsid w:val="00AE3F45"/>
    <w:rsid w:val="00AE409E"/>
    <w:rsid w:val="00AE4210"/>
    <w:rsid w:val="00AE4314"/>
    <w:rsid w:val="00AE45A7"/>
    <w:rsid w:val="00AE491D"/>
    <w:rsid w:val="00AE4A69"/>
    <w:rsid w:val="00AE4E92"/>
    <w:rsid w:val="00AE4EDA"/>
    <w:rsid w:val="00AE52F8"/>
    <w:rsid w:val="00AE5C28"/>
    <w:rsid w:val="00AE64F0"/>
    <w:rsid w:val="00AE6B68"/>
    <w:rsid w:val="00AE7136"/>
    <w:rsid w:val="00AE7A0C"/>
    <w:rsid w:val="00AE7C67"/>
    <w:rsid w:val="00AE7CD9"/>
    <w:rsid w:val="00AE7F3F"/>
    <w:rsid w:val="00AF06B1"/>
    <w:rsid w:val="00AF0D05"/>
    <w:rsid w:val="00AF1017"/>
    <w:rsid w:val="00AF1633"/>
    <w:rsid w:val="00AF23C8"/>
    <w:rsid w:val="00AF2450"/>
    <w:rsid w:val="00AF259F"/>
    <w:rsid w:val="00AF2AE2"/>
    <w:rsid w:val="00AF2F82"/>
    <w:rsid w:val="00AF3176"/>
    <w:rsid w:val="00AF343F"/>
    <w:rsid w:val="00AF35FF"/>
    <w:rsid w:val="00AF364F"/>
    <w:rsid w:val="00AF3734"/>
    <w:rsid w:val="00AF3D58"/>
    <w:rsid w:val="00AF3EFD"/>
    <w:rsid w:val="00AF4422"/>
    <w:rsid w:val="00AF4514"/>
    <w:rsid w:val="00AF4ACF"/>
    <w:rsid w:val="00AF50FF"/>
    <w:rsid w:val="00AF545C"/>
    <w:rsid w:val="00AF57E2"/>
    <w:rsid w:val="00AF65E0"/>
    <w:rsid w:val="00AF682B"/>
    <w:rsid w:val="00AF6F89"/>
    <w:rsid w:val="00AF71AF"/>
    <w:rsid w:val="00AF72F3"/>
    <w:rsid w:val="00AF747D"/>
    <w:rsid w:val="00AF7593"/>
    <w:rsid w:val="00AF781D"/>
    <w:rsid w:val="00AF7EAA"/>
    <w:rsid w:val="00B00063"/>
    <w:rsid w:val="00B000C9"/>
    <w:rsid w:val="00B008E4"/>
    <w:rsid w:val="00B00A83"/>
    <w:rsid w:val="00B0148A"/>
    <w:rsid w:val="00B0158C"/>
    <w:rsid w:val="00B01DF3"/>
    <w:rsid w:val="00B0284A"/>
    <w:rsid w:val="00B02BC0"/>
    <w:rsid w:val="00B02F3C"/>
    <w:rsid w:val="00B036B0"/>
    <w:rsid w:val="00B0377E"/>
    <w:rsid w:val="00B04161"/>
    <w:rsid w:val="00B04C3A"/>
    <w:rsid w:val="00B04ECD"/>
    <w:rsid w:val="00B05110"/>
    <w:rsid w:val="00B055D6"/>
    <w:rsid w:val="00B056C4"/>
    <w:rsid w:val="00B05839"/>
    <w:rsid w:val="00B058C9"/>
    <w:rsid w:val="00B0599E"/>
    <w:rsid w:val="00B06433"/>
    <w:rsid w:val="00B067E3"/>
    <w:rsid w:val="00B069CE"/>
    <w:rsid w:val="00B069E0"/>
    <w:rsid w:val="00B06C75"/>
    <w:rsid w:val="00B06D37"/>
    <w:rsid w:val="00B06F09"/>
    <w:rsid w:val="00B07066"/>
    <w:rsid w:val="00B07106"/>
    <w:rsid w:val="00B07734"/>
    <w:rsid w:val="00B07BA9"/>
    <w:rsid w:val="00B07C15"/>
    <w:rsid w:val="00B07F0D"/>
    <w:rsid w:val="00B10055"/>
    <w:rsid w:val="00B10669"/>
    <w:rsid w:val="00B10A0C"/>
    <w:rsid w:val="00B10B86"/>
    <w:rsid w:val="00B10D36"/>
    <w:rsid w:val="00B10F1C"/>
    <w:rsid w:val="00B10FE3"/>
    <w:rsid w:val="00B110D8"/>
    <w:rsid w:val="00B1141E"/>
    <w:rsid w:val="00B11904"/>
    <w:rsid w:val="00B11F39"/>
    <w:rsid w:val="00B123D7"/>
    <w:rsid w:val="00B12769"/>
    <w:rsid w:val="00B1278B"/>
    <w:rsid w:val="00B1379A"/>
    <w:rsid w:val="00B139D9"/>
    <w:rsid w:val="00B13FF5"/>
    <w:rsid w:val="00B14B7A"/>
    <w:rsid w:val="00B1509C"/>
    <w:rsid w:val="00B159A5"/>
    <w:rsid w:val="00B15DD6"/>
    <w:rsid w:val="00B15F7A"/>
    <w:rsid w:val="00B1620D"/>
    <w:rsid w:val="00B16A57"/>
    <w:rsid w:val="00B16D42"/>
    <w:rsid w:val="00B170EC"/>
    <w:rsid w:val="00B1721B"/>
    <w:rsid w:val="00B17295"/>
    <w:rsid w:val="00B17494"/>
    <w:rsid w:val="00B17AA0"/>
    <w:rsid w:val="00B203FD"/>
    <w:rsid w:val="00B20BB4"/>
    <w:rsid w:val="00B20D5E"/>
    <w:rsid w:val="00B2152E"/>
    <w:rsid w:val="00B215F5"/>
    <w:rsid w:val="00B21B2C"/>
    <w:rsid w:val="00B21E82"/>
    <w:rsid w:val="00B21ED9"/>
    <w:rsid w:val="00B21FCC"/>
    <w:rsid w:val="00B22030"/>
    <w:rsid w:val="00B222F8"/>
    <w:rsid w:val="00B224B0"/>
    <w:rsid w:val="00B225AA"/>
    <w:rsid w:val="00B22667"/>
    <w:rsid w:val="00B22B0F"/>
    <w:rsid w:val="00B22C74"/>
    <w:rsid w:val="00B22F21"/>
    <w:rsid w:val="00B230C6"/>
    <w:rsid w:val="00B23843"/>
    <w:rsid w:val="00B2384D"/>
    <w:rsid w:val="00B23AAD"/>
    <w:rsid w:val="00B23AC8"/>
    <w:rsid w:val="00B24A1C"/>
    <w:rsid w:val="00B25325"/>
    <w:rsid w:val="00B254AA"/>
    <w:rsid w:val="00B25539"/>
    <w:rsid w:val="00B25626"/>
    <w:rsid w:val="00B25E3F"/>
    <w:rsid w:val="00B26611"/>
    <w:rsid w:val="00B26B62"/>
    <w:rsid w:val="00B26CF0"/>
    <w:rsid w:val="00B26F25"/>
    <w:rsid w:val="00B270FE"/>
    <w:rsid w:val="00B2726D"/>
    <w:rsid w:val="00B27895"/>
    <w:rsid w:val="00B27A4A"/>
    <w:rsid w:val="00B27A54"/>
    <w:rsid w:val="00B27BF5"/>
    <w:rsid w:val="00B27D24"/>
    <w:rsid w:val="00B30328"/>
    <w:rsid w:val="00B30783"/>
    <w:rsid w:val="00B30A56"/>
    <w:rsid w:val="00B30A72"/>
    <w:rsid w:val="00B31016"/>
    <w:rsid w:val="00B330B5"/>
    <w:rsid w:val="00B33831"/>
    <w:rsid w:val="00B3396F"/>
    <w:rsid w:val="00B33AC6"/>
    <w:rsid w:val="00B33BC3"/>
    <w:rsid w:val="00B33C17"/>
    <w:rsid w:val="00B33D8F"/>
    <w:rsid w:val="00B33E69"/>
    <w:rsid w:val="00B34333"/>
    <w:rsid w:val="00B34481"/>
    <w:rsid w:val="00B34AE2"/>
    <w:rsid w:val="00B34C19"/>
    <w:rsid w:val="00B35176"/>
    <w:rsid w:val="00B3635B"/>
    <w:rsid w:val="00B3644E"/>
    <w:rsid w:val="00B36563"/>
    <w:rsid w:val="00B367BF"/>
    <w:rsid w:val="00B36814"/>
    <w:rsid w:val="00B369ED"/>
    <w:rsid w:val="00B36ABB"/>
    <w:rsid w:val="00B371D3"/>
    <w:rsid w:val="00B37256"/>
    <w:rsid w:val="00B3763A"/>
    <w:rsid w:val="00B37893"/>
    <w:rsid w:val="00B37B2A"/>
    <w:rsid w:val="00B37E71"/>
    <w:rsid w:val="00B403E7"/>
    <w:rsid w:val="00B40632"/>
    <w:rsid w:val="00B40648"/>
    <w:rsid w:val="00B40E36"/>
    <w:rsid w:val="00B40FDD"/>
    <w:rsid w:val="00B41005"/>
    <w:rsid w:val="00B41033"/>
    <w:rsid w:val="00B410B1"/>
    <w:rsid w:val="00B41248"/>
    <w:rsid w:val="00B41267"/>
    <w:rsid w:val="00B41749"/>
    <w:rsid w:val="00B41F0F"/>
    <w:rsid w:val="00B42027"/>
    <w:rsid w:val="00B4230B"/>
    <w:rsid w:val="00B423DD"/>
    <w:rsid w:val="00B42560"/>
    <w:rsid w:val="00B4284B"/>
    <w:rsid w:val="00B42C13"/>
    <w:rsid w:val="00B42C2E"/>
    <w:rsid w:val="00B42C94"/>
    <w:rsid w:val="00B42CE8"/>
    <w:rsid w:val="00B43385"/>
    <w:rsid w:val="00B436D9"/>
    <w:rsid w:val="00B437DB"/>
    <w:rsid w:val="00B43CC9"/>
    <w:rsid w:val="00B44238"/>
    <w:rsid w:val="00B44469"/>
    <w:rsid w:val="00B448D4"/>
    <w:rsid w:val="00B452B7"/>
    <w:rsid w:val="00B455AA"/>
    <w:rsid w:val="00B45778"/>
    <w:rsid w:val="00B457A1"/>
    <w:rsid w:val="00B46244"/>
    <w:rsid w:val="00B4630F"/>
    <w:rsid w:val="00B464B1"/>
    <w:rsid w:val="00B46951"/>
    <w:rsid w:val="00B46AEF"/>
    <w:rsid w:val="00B46B6B"/>
    <w:rsid w:val="00B46CCC"/>
    <w:rsid w:val="00B46F86"/>
    <w:rsid w:val="00B473B3"/>
    <w:rsid w:val="00B4769B"/>
    <w:rsid w:val="00B4795D"/>
    <w:rsid w:val="00B47A4A"/>
    <w:rsid w:val="00B47B99"/>
    <w:rsid w:val="00B47E89"/>
    <w:rsid w:val="00B47FFA"/>
    <w:rsid w:val="00B50075"/>
    <w:rsid w:val="00B504AC"/>
    <w:rsid w:val="00B506F2"/>
    <w:rsid w:val="00B50723"/>
    <w:rsid w:val="00B5074E"/>
    <w:rsid w:val="00B50790"/>
    <w:rsid w:val="00B509ED"/>
    <w:rsid w:val="00B50BC8"/>
    <w:rsid w:val="00B510E3"/>
    <w:rsid w:val="00B511CB"/>
    <w:rsid w:val="00B51C2B"/>
    <w:rsid w:val="00B51EBE"/>
    <w:rsid w:val="00B521AC"/>
    <w:rsid w:val="00B52319"/>
    <w:rsid w:val="00B52452"/>
    <w:rsid w:val="00B52458"/>
    <w:rsid w:val="00B52702"/>
    <w:rsid w:val="00B5274A"/>
    <w:rsid w:val="00B52AD6"/>
    <w:rsid w:val="00B536F3"/>
    <w:rsid w:val="00B539A1"/>
    <w:rsid w:val="00B539EA"/>
    <w:rsid w:val="00B547A5"/>
    <w:rsid w:val="00B5498D"/>
    <w:rsid w:val="00B5501D"/>
    <w:rsid w:val="00B55F71"/>
    <w:rsid w:val="00B5667F"/>
    <w:rsid w:val="00B56B7F"/>
    <w:rsid w:val="00B57248"/>
    <w:rsid w:val="00B57B70"/>
    <w:rsid w:val="00B57C9D"/>
    <w:rsid w:val="00B57E90"/>
    <w:rsid w:val="00B6041F"/>
    <w:rsid w:val="00B6058E"/>
    <w:rsid w:val="00B60949"/>
    <w:rsid w:val="00B60AC2"/>
    <w:rsid w:val="00B60C7C"/>
    <w:rsid w:val="00B60D22"/>
    <w:rsid w:val="00B60E3E"/>
    <w:rsid w:val="00B60F9A"/>
    <w:rsid w:val="00B6129E"/>
    <w:rsid w:val="00B61498"/>
    <w:rsid w:val="00B6151E"/>
    <w:rsid w:val="00B62621"/>
    <w:rsid w:val="00B629B9"/>
    <w:rsid w:val="00B62A9D"/>
    <w:rsid w:val="00B62C6B"/>
    <w:rsid w:val="00B63ADE"/>
    <w:rsid w:val="00B63F68"/>
    <w:rsid w:val="00B63F9A"/>
    <w:rsid w:val="00B6455C"/>
    <w:rsid w:val="00B64962"/>
    <w:rsid w:val="00B64AB8"/>
    <w:rsid w:val="00B651BF"/>
    <w:rsid w:val="00B65C6B"/>
    <w:rsid w:val="00B65DB4"/>
    <w:rsid w:val="00B66166"/>
    <w:rsid w:val="00B661A2"/>
    <w:rsid w:val="00B6657B"/>
    <w:rsid w:val="00B6688C"/>
    <w:rsid w:val="00B676EC"/>
    <w:rsid w:val="00B700FC"/>
    <w:rsid w:val="00B7016C"/>
    <w:rsid w:val="00B7032F"/>
    <w:rsid w:val="00B7039B"/>
    <w:rsid w:val="00B704FC"/>
    <w:rsid w:val="00B707B2"/>
    <w:rsid w:val="00B70FF3"/>
    <w:rsid w:val="00B71A61"/>
    <w:rsid w:val="00B72323"/>
    <w:rsid w:val="00B72367"/>
    <w:rsid w:val="00B725A0"/>
    <w:rsid w:val="00B72BF1"/>
    <w:rsid w:val="00B72D3D"/>
    <w:rsid w:val="00B7343C"/>
    <w:rsid w:val="00B734B7"/>
    <w:rsid w:val="00B734F0"/>
    <w:rsid w:val="00B73968"/>
    <w:rsid w:val="00B7400F"/>
    <w:rsid w:val="00B74220"/>
    <w:rsid w:val="00B74227"/>
    <w:rsid w:val="00B74AD5"/>
    <w:rsid w:val="00B74C75"/>
    <w:rsid w:val="00B74D1E"/>
    <w:rsid w:val="00B75358"/>
    <w:rsid w:val="00B755B7"/>
    <w:rsid w:val="00B75A78"/>
    <w:rsid w:val="00B75AF4"/>
    <w:rsid w:val="00B76657"/>
    <w:rsid w:val="00B76A18"/>
    <w:rsid w:val="00B76F51"/>
    <w:rsid w:val="00B7729E"/>
    <w:rsid w:val="00B7753C"/>
    <w:rsid w:val="00B77C35"/>
    <w:rsid w:val="00B77EBE"/>
    <w:rsid w:val="00B802AD"/>
    <w:rsid w:val="00B80875"/>
    <w:rsid w:val="00B809F5"/>
    <w:rsid w:val="00B81520"/>
    <w:rsid w:val="00B81542"/>
    <w:rsid w:val="00B818D3"/>
    <w:rsid w:val="00B81EBF"/>
    <w:rsid w:val="00B8263A"/>
    <w:rsid w:val="00B827B0"/>
    <w:rsid w:val="00B83AD7"/>
    <w:rsid w:val="00B84002"/>
    <w:rsid w:val="00B842CF"/>
    <w:rsid w:val="00B84539"/>
    <w:rsid w:val="00B84C49"/>
    <w:rsid w:val="00B84C6C"/>
    <w:rsid w:val="00B85265"/>
    <w:rsid w:val="00B8616D"/>
    <w:rsid w:val="00B87485"/>
    <w:rsid w:val="00B87A3E"/>
    <w:rsid w:val="00B87EB1"/>
    <w:rsid w:val="00B9019B"/>
    <w:rsid w:val="00B90421"/>
    <w:rsid w:val="00B90712"/>
    <w:rsid w:val="00B91229"/>
    <w:rsid w:val="00B91649"/>
    <w:rsid w:val="00B9177E"/>
    <w:rsid w:val="00B91A67"/>
    <w:rsid w:val="00B91B1B"/>
    <w:rsid w:val="00B91EFA"/>
    <w:rsid w:val="00B92132"/>
    <w:rsid w:val="00B92687"/>
    <w:rsid w:val="00B92D7C"/>
    <w:rsid w:val="00B92F10"/>
    <w:rsid w:val="00B93071"/>
    <w:rsid w:val="00B93636"/>
    <w:rsid w:val="00B93938"/>
    <w:rsid w:val="00B93EA4"/>
    <w:rsid w:val="00B93F78"/>
    <w:rsid w:val="00B93FA2"/>
    <w:rsid w:val="00B94248"/>
    <w:rsid w:val="00B942A1"/>
    <w:rsid w:val="00B948DE"/>
    <w:rsid w:val="00B94A7F"/>
    <w:rsid w:val="00B94AC4"/>
    <w:rsid w:val="00B94B4F"/>
    <w:rsid w:val="00B94B94"/>
    <w:rsid w:val="00B94BF7"/>
    <w:rsid w:val="00B956C0"/>
    <w:rsid w:val="00B95C79"/>
    <w:rsid w:val="00B95E23"/>
    <w:rsid w:val="00B95E61"/>
    <w:rsid w:val="00B9616E"/>
    <w:rsid w:val="00B969E2"/>
    <w:rsid w:val="00B96B77"/>
    <w:rsid w:val="00B96DE3"/>
    <w:rsid w:val="00B96FCF"/>
    <w:rsid w:val="00B97048"/>
    <w:rsid w:val="00B97210"/>
    <w:rsid w:val="00B974B7"/>
    <w:rsid w:val="00B974C5"/>
    <w:rsid w:val="00B97570"/>
    <w:rsid w:val="00B976F6"/>
    <w:rsid w:val="00B97BF2"/>
    <w:rsid w:val="00B97EE4"/>
    <w:rsid w:val="00B97F98"/>
    <w:rsid w:val="00BA0001"/>
    <w:rsid w:val="00BA0EE9"/>
    <w:rsid w:val="00BA1047"/>
    <w:rsid w:val="00BA10B3"/>
    <w:rsid w:val="00BA1154"/>
    <w:rsid w:val="00BA1265"/>
    <w:rsid w:val="00BA13E6"/>
    <w:rsid w:val="00BA170E"/>
    <w:rsid w:val="00BA206D"/>
    <w:rsid w:val="00BA256B"/>
    <w:rsid w:val="00BA25D7"/>
    <w:rsid w:val="00BA27D3"/>
    <w:rsid w:val="00BA2F8A"/>
    <w:rsid w:val="00BA3171"/>
    <w:rsid w:val="00BA3E18"/>
    <w:rsid w:val="00BA45E9"/>
    <w:rsid w:val="00BA4AAB"/>
    <w:rsid w:val="00BA5B06"/>
    <w:rsid w:val="00BA5F41"/>
    <w:rsid w:val="00BA5F6F"/>
    <w:rsid w:val="00BA64EA"/>
    <w:rsid w:val="00BA6C2F"/>
    <w:rsid w:val="00BA6EAA"/>
    <w:rsid w:val="00BA6FF8"/>
    <w:rsid w:val="00BA7191"/>
    <w:rsid w:val="00BA7385"/>
    <w:rsid w:val="00BA7566"/>
    <w:rsid w:val="00BA75DF"/>
    <w:rsid w:val="00BA7919"/>
    <w:rsid w:val="00BA7A97"/>
    <w:rsid w:val="00BA7DA9"/>
    <w:rsid w:val="00BA7FCC"/>
    <w:rsid w:val="00BA7FCD"/>
    <w:rsid w:val="00BB0695"/>
    <w:rsid w:val="00BB08FD"/>
    <w:rsid w:val="00BB0919"/>
    <w:rsid w:val="00BB0AB4"/>
    <w:rsid w:val="00BB0CE0"/>
    <w:rsid w:val="00BB0E39"/>
    <w:rsid w:val="00BB0F03"/>
    <w:rsid w:val="00BB13BF"/>
    <w:rsid w:val="00BB14B4"/>
    <w:rsid w:val="00BB187C"/>
    <w:rsid w:val="00BB1B5D"/>
    <w:rsid w:val="00BB23B5"/>
    <w:rsid w:val="00BB24EB"/>
    <w:rsid w:val="00BB256C"/>
    <w:rsid w:val="00BB26A1"/>
    <w:rsid w:val="00BB28FD"/>
    <w:rsid w:val="00BB296B"/>
    <w:rsid w:val="00BB2A9C"/>
    <w:rsid w:val="00BB2E66"/>
    <w:rsid w:val="00BB3230"/>
    <w:rsid w:val="00BB3265"/>
    <w:rsid w:val="00BB3622"/>
    <w:rsid w:val="00BB3716"/>
    <w:rsid w:val="00BB3AA8"/>
    <w:rsid w:val="00BB3C78"/>
    <w:rsid w:val="00BB3D9E"/>
    <w:rsid w:val="00BB40BE"/>
    <w:rsid w:val="00BB4881"/>
    <w:rsid w:val="00BB499E"/>
    <w:rsid w:val="00BB4C4B"/>
    <w:rsid w:val="00BB4CF5"/>
    <w:rsid w:val="00BB5009"/>
    <w:rsid w:val="00BB5295"/>
    <w:rsid w:val="00BB5626"/>
    <w:rsid w:val="00BB5B7A"/>
    <w:rsid w:val="00BB5CD7"/>
    <w:rsid w:val="00BB5CEB"/>
    <w:rsid w:val="00BB682C"/>
    <w:rsid w:val="00BB6E39"/>
    <w:rsid w:val="00BB71BF"/>
    <w:rsid w:val="00BB7CA9"/>
    <w:rsid w:val="00BB7FBB"/>
    <w:rsid w:val="00BC00FD"/>
    <w:rsid w:val="00BC065F"/>
    <w:rsid w:val="00BC12AA"/>
    <w:rsid w:val="00BC1D35"/>
    <w:rsid w:val="00BC236B"/>
    <w:rsid w:val="00BC2464"/>
    <w:rsid w:val="00BC2B99"/>
    <w:rsid w:val="00BC2BB4"/>
    <w:rsid w:val="00BC2E35"/>
    <w:rsid w:val="00BC3419"/>
    <w:rsid w:val="00BC35F4"/>
    <w:rsid w:val="00BC379B"/>
    <w:rsid w:val="00BC3D57"/>
    <w:rsid w:val="00BC3F03"/>
    <w:rsid w:val="00BC4215"/>
    <w:rsid w:val="00BC46FF"/>
    <w:rsid w:val="00BC504D"/>
    <w:rsid w:val="00BC58C3"/>
    <w:rsid w:val="00BC600A"/>
    <w:rsid w:val="00BC605E"/>
    <w:rsid w:val="00BC60CE"/>
    <w:rsid w:val="00BC65D9"/>
    <w:rsid w:val="00BC6CC4"/>
    <w:rsid w:val="00BC718A"/>
    <w:rsid w:val="00BC7461"/>
    <w:rsid w:val="00BC74D1"/>
    <w:rsid w:val="00BC754D"/>
    <w:rsid w:val="00BC756B"/>
    <w:rsid w:val="00BC78CA"/>
    <w:rsid w:val="00BC78DB"/>
    <w:rsid w:val="00BC7C52"/>
    <w:rsid w:val="00BC7D5C"/>
    <w:rsid w:val="00BD01B9"/>
    <w:rsid w:val="00BD040E"/>
    <w:rsid w:val="00BD047D"/>
    <w:rsid w:val="00BD0813"/>
    <w:rsid w:val="00BD081F"/>
    <w:rsid w:val="00BD0B33"/>
    <w:rsid w:val="00BD0CF6"/>
    <w:rsid w:val="00BD1471"/>
    <w:rsid w:val="00BD14C5"/>
    <w:rsid w:val="00BD196A"/>
    <w:rsid w:val="00BD19A6"/>
    <w:rsid w:val="00BD2081"/>
    <w:rsid w:val="00BD22E6"/>
    <w:rsid w:val="00BD22F8"/>
    <w:rsid w:val="00BD2311"/>
    <w:rsid w:val="00BD2716"/>
    <w:rsid w:val="00BD272C"/>
    <w:rsid w:val="00BD2CCD"/>
    <w:rsid w:val="00BD2E94"/>
    <w:rsid w:val="00BD300C"/>
    <w:rsid w:val="00BD3449"/>
    <w:rsid w:val="00BD3682"/>
    <w:rsid w:val="00BD39FE"/>
    <w:rsid w:val="00BD4FBB"/>
    <w:rsid w:val="00BD52AB"/>
    <w:rsid w:val="00BD5423"/>
    <w:rsid w:val="00BD594B"/>
    <w:rsid w:val="00BD5D17"/>
    <w:rsid w:val="00BD5ECF"/>
    <w:rsid w:val="00BD5F10"/>
    <w:rsid w:val="00BD6262"/>
    <w:rsid w:val="00BD678F"/>
    <w:rsid w:val="00BD67AF"/>
    <w:rsid w:val="00BD73BA"/>
    <w:rsid w:val="00BD749D"/>
    <w:rsid w:val="00BD768D"/>
    <w:rsid w:val="00BD7977"/>
    <w:rsid w:val="00BD7A81"/>
    <w:rsid w:val="00BD7AEE"/>
    <w:rsid w:val="00BD7B03"/>
    <w:rsid w:val="00BD7E33"/>
    <w:rsid w:val="00BD7EED"/>
    <w:rsid w:val="00BE01D9"/>
    <w:rsid w:val="00BE0274"/>
    <w:rsid w:val="00BE047F"/>
    <w:rsid w:val="00BE06F9"/>
    <w:rsid w:val="00BE0768"/>
    <w:rsid w:val="00BE0E16"/>
    <w:rsid w:val="00BE1678"/>
    <w:rsid w:val="00BE17FD"/>
    <w:rsid w:val="00BE1808"/>
    <w:rsid w:val="00BE199B"/>
    <w:rsid w:val="00BE1A48"/>
    <w:rsid w:val="00BE1B7A"/>
    <w:rsid w:val="00BE218F"/>
    <w:rsid w:val="00BE29B0"/>
    <w:rsid w:val="00BE300E"/>
    <w:rsid w:val="00BE345D"/>
    <w:rsid w:val="00BE36DD"/>
    <w:rsid w:val="00BE36DE"/>
    <w:rsid w:val="00BE3C90"/>
    <w:rsid w:val="00BE40E7"/>
    <w:rsid w:val="00BE4C48"/>
    <w:rsid w:val="00BE4D8F"/>
    <w:rsid w:val="00BE5340"/>
    <w:rsid w:val="00BE5A85"/>
    <w:rsid w:val="00BE5C75"/>
    <w:rsid w:val="00BE6114"/>
    <w:rsid w:val="00BE6136"/>
    <w:rsid w:val="00BE61C1"/>
    <w:rsid w:val="00BE64AF"/>
    <w:rsid w:val="00BE6562"/>
    <w:rsid w:val="00BE6717"/>
    <w:rsid w:val="00BE67CB"/>
    <w:rsid w:val="00BE6C87"/>
    <w:rsid w:val="00BE6D17"/>
    <w:rsid w:val="00BE7032"/>
    <w:rsid w:val="00BE72E4"/>
    <w:rsid w:val="00BE796A"/>
    <w:rsid w:val="00BE7C3D"/>
    <w:rsid w:val="00BE7D3E"/>
    <w:rsid w:val="00BE7D8B"/>
    <w:rsid w:val="00BE7DE7"/>
    <w:rsid w:val="00BF0381"/>
    <w:rsid w:val="00BF0A60"/>
    <w:rsid w:val="00BF0F7B"/>
    <w:rsid w:val="00BF1117"/>
    <w:rsid w:val="00BF11CC"/>
    <w:rsid w:val="00BF1A45"/>
    <w:rsid w:val="00BF2555"/>
    <w:rsid w:val="00BF2688"/>
    <w:rsid w:val="00BF282C"/>
    <w:rsid w:val="00BF2A4F"/>
    <w:rsid w:val="00BF2D4E"/>
    <w:rsid w:val="00BF336F"/>
    <w:rsid w:val="00BF3408"/>
    <w:rsid w:val="00BF357F"/>
    <w:rsid w:val="00BF3AC9"/>
    <w:rsid w:val="00BF3D71"/>
    <w:rsid w:val="00BF446E"/>
    <w:rsid w:val="00BF4484"/>
    <w:rsid w:val="00BF4F09"/>
    <w:rsid w:val="00BF54F3"/>
    <w:rsid w:val="00BF551B"/>
    <w:rsid w:val="00BF57D9"/>
    <w:rsid w:val="00BF5A98"/>
    <w:rsid w:val="00BF5EA8"/>
    <w:rsid w:val="00BF5EA9"/>
    <w:rsid w:val="00BF5F38"/>
    <w:rsid w:val="00BF5FCA"/>
    <w:rsid w:val="00BF6034"/>
    <w:rsid w:val="00BF6737"/>
    <w:rsid w:val="00BF687E"/>
    <w:rsid w:val="00BF6E7B"/>
    <w:rsid w:val="00BF71D3"/>
    <w:rsid w:val="00BF7881"/>
    <w:rsid w:val="00BF7A03"/>
    <w:rsid w:val="00C0021E"/>
    <w:rsid w:val="00C00BA1"/>
    <w:rsid w:val="00C01021"/>
    <w:rsid w:val="00C01183"/>
    <w:rsid w:val="00C013DD"/>
    <w:rsid w:val="00C0141F"/>
    <w:rsid w:val="00C015AD"/>
    <w:rsid w:val="00C023B7"/>
    <w:rsid w:val="00C0242B"/>
    <w:rsid w:val="00C025AB"/>
    <w:rsid w:val="00C02696"/>
    <w:rsid w:val="00C02E3C"/>
    <w:rsid w:val="00C0353D"/>
    <w:rsid w:val="00C036E9"/>
    <w:rsid w:val="00C03789"/>
    <w:rsid w:val="00C043E1"/>
    <w:rsid w:val="00C0443E"/>
    <w:rsid w:val="00C04579"/>
    <w:rsid w:val="00C048AF"/>
    <w:rsid w:val="00C048C2"/>
    <w:rsid w:val="00C04A1E"/>
    <w:rsid w:val="00C05210"/>
    <w:rsid w:val="00C05C2F"/>
    <w:rsid w:val="00C05C99"/>
    <w:rsid w:val="00C05E18"/>
    <w:rsid w:val="00C061CA"/>
    <w:rsid w:val="00C06643"/>
    <w:rsid w:val="00C06B7C"/>
    <w:rsid w:val="00C06F34"/>
    <w:rsid w:val="00C074D2"/>
    <w:rsid w:val="00C077E0"/>
    <w:rsid w:val="00C078ED"/>
    <w:rsid w:val="00C07DE6"/>
    <w:rsid w:val="00C1043C"/>
    <w:rsid w:val="00C10545"/>
    <w:rsid w:val="00C10CDD"/>
    <w:rsid w:val="00C1143F"/>
    <w:rsid w:val="00C11633"/>
    <w:rsid w:val="00C11A4F"/>
    <w:rsid w:val="00C122B2"/>
    <w:rsid w:val="00C12D53"/>
    <w:rsid w:val="00C13191"/>
    <w:rsid w:val="00C13436"/>
    <w:rsid w:val="00C13B72"/>
    <w:rsid w:val="00C13C31"/>
    <w:rsid w:val="00C14011"/>
    <w:rsid w:val="00C14730"/>
    <w:rsid w:val="00C14780"/>
    <w:rsid w:val="00C1490A"/>
    <w:rsid w:val="00C14946"/>
    <w:rsid w:val="00C14FA9"/>
    <w:rsid w:val="00C154B5"/>
    <w:rsid w:val="00C15529"/>
    <w:rsid w:val="00C15E6D"/>
    <w:rsid w:val="00C163C0"/>
    <w:rsid w:val="00C1650E"/>
    <w:rsid w:val="00C16A32"/>
    <w:rsid w:val="00C16B44"/>
    <w:rsid w:val="00C1726E"/>
    <w:rsid w:val="00C17861"/>
    <w:rsid w:val="00C17872"/>
    <w:rsid w:val="00C17F08"/>
    <w:rsid w:val="00C17FDA"/>
    <w:rsid w:val="00C205E9"/>
    <w:rsid w:val="00C20BDD"/>
    <w:rsid w:val="00C212FC"/>
    <w:rsid w:val="00C21653"/>
    <w:rsid w:val="00C216A0"/>
    <w:rsid w:val="00C21840"/>
    <w:rsid w:val="00C225CC"/>
    <w:rsid w:val="00C229F6"/>
    <w:rsid w:val="00C22BF6"/>
    <w:rsid w:val="00C22C7A"/>
    <w:rsid w:val="00C23122"/>
    <w:rsid w:val="00C2371E"/>
    <w:rsid w:val="00C238F5"/>
    <w:rsid w:val="00C23AF7"/>
    <w:rsid w:val="00C23C0F"/>
    <w:rsid w:val="00C23F48"/>
    <w:rsid w:val="00C24192"/>
    <w:rsid w:val="00C24229"/>
    <w:rsid w:val="00C24473"/>
    <w:rsid w:val="00C24917"/>
    <w:rsid w:val="00C25CB9"/>
    <w:rsid w:val="00C25CFC"/>
    <w:rsid w:val="00C260CB"/>
    <w:rsid w:val="00C262BD"/>
    <w:rsid w:val="00C26A21"/>
    <w:rsid w:val="00C27BE2"/>
    <w:rsid w:val="00C27FF9"/>
    <w:rsid w:val="00C30390"/>
    <w:rsid w:val="00C30704"/>
    <w:rsid w:val="00C30A25"/>
    <w:rsid w:val="00C30A96"/>
    <w:rsid w:val="00C30E04"/>
    <w:rsid w:val="00C30FE0"/>
    <w:rsid w:val="00C310C2"/>
    <w:rsid w:val="00C310F3"/>
    <w:rsid w:val="00C317EE"/>
    <w:rsid w:val="00C31BB1"/>
    <w:rsid w:val="00C31CFD"/>
    <w:rsid w:val="00C31F6F"/>
    <w:rsid w:val="00C31F94"/>
    <w:rsid w:val="00C31FA2"/>
    <w:rsid w:val="00C321E3"/>
    <w:rsid w:val="00C3224B"/>
    <w:rsid w:val="00C323B5"/>
    <w:rsid w:val="00C32760"/>
    <w:rsid w:val="00C32CEB"/>
    <w:rsid w:val="00C32E20"/>
    <w:rsid w:val="00C3341A"/>
    <w:rsid w:val="00C340E3"/>
    <w:rsid w:val="00C34537"/>
    <w:rsid w:val="00C34C79"/>
    <w:rsid w:val="00C355FD"/>
    <w:rsid w:val="00C3568D"/>
    <w:rsid w:val="00C3570E"/>
    <w:rsid w:val="00C35864"/>
    <w:rsid w:val="00C35880"/>
    <w:rsid w:val="00C363E4"/>
    <w:rsid w:val="00C3643A"/>
    <w:rsid w:val="00C3651E"/>
    <w:rsid w:val="00C36525"/>
    <w:rsid w:val="00C365D8"/>
    <w:rsid w:val="00C37165"/>
    <w:rsid w:val="00C37302"/>
    <w:rsid w:val="00C37437"/>
    <w:rsid w:val="00C37585"/>
    <w:rsid w:val="00C37732"/>
    <w:rsid w:val="00C377F8"/>
    <w:rsid w:val="00C400E9"/>
    <w:rsid w:val="00C40174"/>
    <w:rsid w:val="00C405BC"/>
    <w:rsid w:val="00C408DD"/>
    <w:rsid w:val="00C40BC4"/>
    <w:rsid w:val="00C40C55"/>
    <w:rsid w:val="00C40EB3"/>
    <w:rsid w:val="00C4120B"/>
    <w:rsid w:val="00C41344"/>
    <w:rsid w:val="00C415B5"/>
    <w:rsid w:val="00C41BD9"/>
    <w:rsid w:val="00C41D4F"/>
    <w:rsid w:val="00C429A7"/>
    <w:rsid w:val="00C42DC3"/>
    <w:rsid w:val="00C434FD"/>
    <w:rsid w:val="00C4350E"/>
    <w:rsid w:val="00C437AA"/>
    <w:rsid w:val="00C43FE2"/>
    <w:rsid w:val="00C441B5"/>
    <w:rsid w:val="00C445B1"/>
    <w:rsid w:val="00C446CD"/>
    <w:rsid w:val="00C44CF7"/>
    <w:rsid w:val="00C450FF"/>
    <w:rsid w:val="00C4520D"/>
    <w:rsid w:val="00C4527B"/>
    <w:rsid w:val="00C454A5"/>
    <w:rsid w:val="00C45554"/>
    <w:rsid w:val="00C45AAF"/>
    <w:rsid w:val="00C46077"/>
    <w:rsid w:val="00C46560"/>
    <w:rsid w:val="00C46595"/>
    <w:rsid w:val="00C46E25"/>
    <w:rsid w:val="00C46F75"/>
    <w:rsid w:val="00C476BD"/>
    <w:rsid w:val="00C47AC7"/>
    <w:rsid w:val="00C506CF"/>
    <w:rsid w:val="00C50767"/>
    <w:rsid w:val="00C51823"/>
    <w:rsid w:val="00C518EC"/>
    <w:rsid w:val="00C5192E"/>
    <w:rsid w:val="00C51B24"/>
    <w:rsid w:val="00C51B3D"/>
    <w:rsid w:val="00C524D9"/>
    <w:rsid w:val="00C527CE"/>
    <w:rsid w:val="00C52D81"/>
    <w:rsid w:val="00C52DE6"/>
    <w:rsid w:val="00C53BE4"/>
    <w:rsid w:val="00C543AB"/>
    <w:rsid w:val="00C54A76"/>
    <w:rsid w:val="00C55777"/>
    <w:rsid w:val="00C557DA"/>
    <w:rsid w:val="00C55A45"/>
    <w:rsid w:val="00C55BE6"/>
    <w:rsid w:val="00C5712E"/>
    <w:rsid w:val="00C576AE"/>
    <w:rsid w:val="00C576B1"/>
    <w:rsid w:val="00C57DB7"/>
    <w:rsid w:val="00C6016B"/>
    <w:rsid w:val="00C60249"/>
    <w:rsid w:val="00C6024C"/>
    <w:rsid w:val="00C6034A"/>
    <w:rsid w:val="00C60657"/>
    <w:rsid w:val="00C608B3"/>
    <w:rsid w:val="00C60D25"/>
    <w:rsid w:val="00C60D40"/>
    <w:rsid w:val="00C60D9D"/>
    <w:rsid w:val="00C60E21"/>
    <w:rsid w:val="00C61446"/>
    <w:rsid w:val="00C61776"/>
    <w:rsid w:val="00C618E0"/>
    <w:rsid w:val="00C61AE5"/>
    <w:rsid w:val="00C61BE6"/>
    <w:rsid w:val="00C61BE9"/>
    <w:rsid w:val="00C61E64"/>
    <w:rsid w:val="00C6303C"/>
    <w:rsid w:val="00C634A7"/>
    <w:rsid w:val="00C63607"/>
    <w:rsid w:val="00C63724"/>
    <w:rsid w:val="00C638D7"/>
    <w:rsid w:val="00C638DF"/>
    <w:rsid w:val="00C63F0E"/>
    <w:rsid w:val="00C6432C"/>
    <w:rsid w:val="00C64720"/>
    <w:rsid w:val="00C6517F"/>
    <w:rsid w:val="00C651AB"/>
    <w:rsid w:val="00C651E6"/>
    <w:rsid w:val="00C6527A"/>
    <w:rsid w:val="00C65BFD"/>
    <w:rsid w:val="00C65ED6"/>
    <w:rsid w:val="00C65F0C"/>
    <w:rsid w:val="00C6623C"/>
    <w:rsid w:val="00C66C4A"/>
    <w:rsid w:val="00C66CDC"/>
    <w:rsid w:val="00C67034"/>
    <w:rsid w:val="00C67553"/>
    <w:rsid w:val="00C67AAE"/>
    <w:rsid w:val="00C67BA6"/>
    <w:rsid w:val="00C7047D"/>
    <w:rsid w:val="00C70A90"/>
    <w:rsid w:val="00C70DA3"/>
    <w:rsid w:val="00C71198"/>
    <w:rsid w:val="00C711B5"/>
    <w:rsid w:val="00C716A6"/>
    <w:rsid w:val="00C71915"/>
    <w:rsid w:val="00C71920"/>
    <w:rsid w:val="00C72163"/>
    <w:rsid w:val="00C721E2"/>
    <w:rsid w:val="00C728F9"/>
    <w:rsid w:val="00C72A63"/>
    <w:rsid w:val="00C72ADC"/>
    <w:rsid w:val="00C72B5A"/>
    <w:rsid w:val="00C72B61"/>
    <w:rsid w:val="00C72C93"/>
    <w:rsid w:val="00C736BE"/>
    <w:rsid w:val="00C73ECB"/>
    <w:rsid w:val="00C74127"/>
    <w:rsid w:val="00C743C0"/>
    <w:rsid w:val="00C74B5F"/>
    <w:rsid w:val="00C74FA2"/>
    <w:rsid w:val="00C75422"/>
    <w:rsid w:val="00C75AD9"/>
    <w:rsid w:val="00C75FEC"/>
    <w:rsid w:val="00C7687B"/>
    <w:rsid w:val="00C768DF"/>
    <w:rsid w:val="00C76947"/>
    <w:rsid w:val="00C77099"/>
    <w:rsid w:val="00C77817"/>
    <w:rsid w:val="00C77A70"/>
    <w:rsid w:val="00C77E30"/>
    <w:rsid w:val="00C80131"/>
    <w:rsid w:val="00C80175"/>
    <w:rsid w:val="00C805AD"/>
    <w:rsid w:val="00C8069C"/>
    <w:rsid w:val="00C80A47"/>
    <w:rsid w:val="00C80AE4"/>
    <w:rsid w:val="00C810FE"/>
    <w:rsid w:val="00C811A5"/>
    <w:rsid w:val="00C8150A"/>
    <w:rsid w:val="00C81854"/>
    <w:rsid w:val="00C82399"/>
    <w:rsid w:val="00C8248C"/>
    <w:rsid w:val="00C8257A"/>
    <w:rsid w:val="00C82988"/>
    <w:rsid w:val="00C82DB9"/>
    <w:rsid w:val="00C8319E"/>
    <w:rsid w:val="00C83A42"/>
    <w:rsid w:val="00C83A5E"/>
    <w:rsid w:val="00C840D2"/>
    <w:rsid w:val="00C845F6"/>
    <w:rsid w:val="00C84B4B"/>
    <w:rsid w:val="00C84B7B"/>
    <w:rsid w:val="00C85435"/>
    <w:rsid w:val="00C85498"/>
    <w:rsid w:val="00C857F1"/>
    <w:rsid w:val="00C85D0D"/>
    <w:rsid w:val="00C86965"/>
    <w:rsid w:val="00C871C4"/>
    <w:rsid w:val="00C873C0"/>
    <w:rsid w:val="00C87475"/>
    <w:rsid w:val="00C8763B"/>
    <w:rsid w:val="00C87647"/>
    <w:rsid w:val="00C9007A"/>
    <w:rsid w:val="00C9033C"/>
    <w:rsid w:val="00C904D3"/>
    <w:rsid w:val="00C905F0"/>
    <w:rsid w:val="00C9089D"/>
    <w:rsid w:val="00C912C7"/>
    <w:rsid w:val="00C91FD0"/>
    <w:rsid w:val="00C923DC"/>
    <w:rsid w:val="00C92561"/>
    <w:rsid w:val="00C92ABC"/>
    <w:rsid w:val="00C92C1D"/>
    <w:rsid w:val="00C92E62"/>
    <w:rsid w:val="00C93ED4"/>
    <w:rsid w:val="00C94748"/>
    <w:rsid w:val="00C94CEA"/>
    <w:rsid w:val="00C94F0A"/>
    <w:rsid w:val="00C95A08"/>
    <w:rsid w:val="00C95A96"/>
    <w:rsid w:val="00C95AE4"/>
    <w:rsid w:val="00C95F61"/>
    <w:rsid w:val="00C962E2"/>
    <w:rsid w:val="00C96F09"/>
    <w:rsid w:val="00C9722A"/>
    <w:rsid w:val="00C97301"/>
    <w:rsid w:val="00C97474"/>
    <w:rsid w:val="00C97D8D"/>
    <w:rsid w:val="00C97E67"/>
    <w:rsid w:val="00CA04E2"/>
    <w:rsid w:val="00CA0632"/>
    <w:rsid w:val="00CA0E99"/>
    <w:rsid w:val="00CA0EE0"/>
    <w:rsid w:val="00CA1130"/>
    <w:rsid w:val="00CA1FFC"/>
    <w:rsid w:val="00CA23D5"/>
    <w:rsid w:val="00CA264F"/>
    <w:rsid w:val="00CA26F5"/>
    <w:rsid w:val="00CA2953"/>
    <w:rsid w:val="00CA2FE3"/>
    <w:rsid w:val="00CA34EB"/>
    <w:rsid w:val="00CA3A67"/>
    <w:rsid w:val="00CA3CC3"/>
    <w:rsid w:val="00CA415F"/>
    <w:rsid w:val="00CA4AFD"/>
    <w:rsid w:val="00CA50A2"/>
    <w:rsid w:val="00CA50CA"/>
    <w:rsid w:val="00CA511C"/>
    <w:rsid w:val="00CA5164"/>
    <w:rsid w:val="00CA529D"/>
    <w:rsid w:val="00CA54F2"/>
    <w:rsid w:val="00CA55A9"/>
    <w:rsid w:val="00CA579A"/>
    <w:rsid w:val="00CA5AAC"/>
    <w:rsid w:val="00CA5D7A"/>
    <w:rsid w:val="00CA5EA7"/>
    <w:rsid w:val="00CA5F4A"/>
    <w:rsid w:val="00CA6010"/>
    <w:rsid w:val="00CA6146"/>
    <w:rsid w:val="00CA617B"/>
    <w:rsid w:val="00CA64A9"/>
    <w:rsid w:val="00CA67FE"/>
    <w:rsid w:val="00CA6A2D"/>
    <w:rsid w:val="00CA6D3E"/>
    <w:rsid w:val="00CA7526"/>
    <w:rsid w:val="00CA79AA"/>
    <w:rsid w:val="00CA79B2"/>
    <w:rsid w:val="00CA7A8D"/>
    <w:rsid w:val="00CB0254"/>
    <w:rsid w:val="00CB026C"/>
    <w:rsid w:val="00CB0916"/>
    <w:rsid w:val="00CB0935"/>
    <w:rsid w:val="00CB152B"/>
    <w:rsid w:val="00CB176E"/>
    <w:rsid w:val="00CB1B4C"/>
    <w:rsid w:val="00CB1BE8"/>
    <w:rsid w:val="00CB1F37"/>
    <w:rsid w:val="00CB215C"/>
    <w:rsid w:val="00CB2370"/>
    <w:rsid w:val="00CB2851"/>
    <w:rsid w:val="00CB2C14"/>
    <w:rsid w:val="00CB2FF0"/>
    <w:rsid w:val="00CB3002"/>
    <w:rsid w:val="00CB3228"/>
    <w:rsid w:val="00CB37C5"/>
    <w:rsid w:val="00CB3DD4"/>
    <w:rsid w:val="00CB41CD"/>
    <w:rsid w:val="00CB43B0"/>
    <w:rsid w:val="00CB4493"/>
    <w:rsid w:val="00CB47C3"/>
    <w:rsid w:val="00CB4D19"/>
    <w:rsid w:val="00CB55F1"/>
    <w:rsid w:val="00CB56CA"/>
    <w:rsid w:val="00CB590A"/>
    <w:rsid w:val="00CB599E"/>
    <w:rsid w:val="00CB5A49"/>
    <w:rsid w:val="00CB5C15"/>
    <w:rsid w:val="00CB5F85"/>
    <w:rsid w:val="00CB603F"/>
    <w:rsid w:val="00CB648A"/>
    <w:rsid w:val="00CB678B"/>
    <w:rsid w:val="00CB6B90"/>
    <w:rsid w:val="00CB6DC9"/>
    <w:rsid w:val="00CB7B21"/>
    <w:rsid w:val="00CB7DB4"/>
    <w:rsid w:val="00CC01CD"/>
    <w:rsid w:val="00CC0346"/>
    <w:rsid w:val="00CC075C"/>
    <w:rsid w:val="00CC09DB"/>
    <w:rsid w:val="00CC1228"/>
    <w:rsid w:val="00CC15B1"/>
    <w:rsid w:val="00CC1A21"/>
    <w:rsid w:val="00CC1EFA"/>
    <w:rsid w:val="00CC2677"/>
    <w:rsid w:val="00CC2AB5"/>
    <w:rsid w:val="00CC2FA4"/>
    <w:rsid w:val="00CC32AD"/>
    <w:rsid w:val="00CC336B"/>
    <w:rsid w:val="00CC3B26"/>
    <w:rsid w:val="00CC3BE5"/>
    <w:rsid w:val="00CC3D95"/>
    <w:rsid w:val="00CC3FBB"/>
    <w:rsid w:val="00CC4239"/>
    <w:rsid w:val="00CC4583"/>
    <w:rsid w:val="00CC4BDD"/>
    <w:rsid w:val="00CC580D"/>
    <w:rsid w:val="00CC61B8"/>
    <w:rsid w:val="00CC63A1"/>
    <w:rsid w:val="00CC6525"/>
    <w:rsid w:val="00CC66DE"/>
    <w:rsid w:val="00CC69A3"/>
    <w:rsid w:val="00CC6BF7"/>
    <w:rsid w:val="00CC72F5"/>
    <w:rsid w:val="00CC73A4"/>
    <w:rsid w:val="00CC7C0C"/>
    <w:rsid w:val="00CC7C11"/>
    <w:rsid w:val="00CD0246"/>
    <w:rsid w:val="00CD0408"/>
    <w:rsid w:val="00CD045C"/>
    <w:rsid w:val="00CD06D9"/>
    <w:rsid w:val="00CD1156"/>
    <w:rsid w:val="00CD1238"/>
    <w:rsid w:val="00CD1264"/>
    <w:rsid w:val="00CD13F4"/>
    <w:rsid w:val="00CD2326"/>
    <w:rsid w:val="00CD2751"/>
    <w:rsid w:val="00CD296F"/>
    <w:rsid w:val="00CD2F5D"/>
    <w:rsid w:val="00CD2F92"/>
    <w:rsid w:val="00CD32FF"/>
    <w:rsid w:val="00CD3AB9"/>
    <w:rsid w:val="00CD3D00"/>
    <w:rsid w:val="00CD41C3"/>
    <w:rsid w:val="00CD42AD"/>
    <w:rsid w:val="00CD4548"/>
    <w:rsid w:val="00CD4B93"/>
    <w:rsid w:val="00CD4D09"/>
    <w:rsid w:val="00CD5694"/>
    <w:rsid w:val="00CD57C2"/>
    <w:rsid w:val="00CD5B64"/>
    <w:rsid w:val="00CD5D93"/>
    <w:rsid w:val="00CD5F19"/>
    <w:rsid w:val="00CD6689"/>
    <w:rsid w:val="00CD68BD"/>
    <w:rsid w:val="00CD7454"/>
    <w:rsid w:val="00CD7537"/>
    <w:rsid w:val="00CD75E3"/>
    <w:rsid w:val="00CD7756"/>
    <w:rsid w:val="00CD7C1A"/>
    <w:rsid w:val="00CD7C7C"/>
    <w:rsid w:val="00CE00FB"/>
    <w:rsid w:val="00CE040E"/>
    <w:rsid w:val="00CE093F"/>
    <w:rsid w:val="00CE1013"/>
    <w:rsid w:val="00CE11A8"/>
    <w:rsid w:val="00CE129A"/>
    <w:rsid w:val="00CE1363"/>
    <w:rsid w:val="00CE1690"/>
    <w:rsid w:val="00CE16A5"/>
    <w:rsid w:val="00CE1A94"/>
    <w:rsid w:val="00CE2627"/>
    <w:rsid w:val="00CE2632"/>
    <w:rsid w:val="00CE273B"/>
    <w:rsid w:val="00CE2900"/>
    <w:rsid w:val="00CE2B3B"/>
    <w:rsid w:val="00CE2DE7"/>
    <w:rsid w:val="00CE2EB2"/>
    <w:rsid w:val="00CE31BA"/>
    <w:rsid w:val="00CE36C7"/>
    <w:rsid w:val="00CE3C56"/>
    <w:rsid w:val="00CE40C7"/>
    <w:rsid w:val="00CE474C"/>
    <w:rsid w:val="00CE4783"/>
    <w:rsid w:val="00CE4B5E"/>
    <w:rsid w:val="00CE5059"/>
    <w:rsid w:val="00CE525D"/>
    <w:rsid w:val="00CE5C99"/>
    <w:rsid w:val="00CE600C"/>
    <w:rsid w:val="00CE618E"/>
    <w:rsid w:val="00CE6757"/>
    <w:rsid w:val="00CE6A0A"/>
    <w:rsid w:val="00CE6A18"/>
    <w:rsid w:val="00CE6A22"/>
    <w:rsid w:val="00CE70CF"/>
    <w:rsid w:val="00CE713F"/>
    <w:rsid w:val="00CE7C27"/>
    <w:rsid w:val="00CE7EB0"/>
    <w:rsid w:val="00CF0886"/>
    <w:rsid w:val="00CF0B4D"/>
    <w:rsid w:val="00CF0E37"/>
    <w:rsid w:val="00CF11C2"/>
    <w:rsid w:val="00CF2021"/>
    <w:rsid w:val="00CF204A"/>
    <w:rsid w:val="00CF23EE"/>
    <w:rsid w:val="00CF265C"/>
    <w:rsid w:val="00CF2935"/>
    <w:rsid w:val="00CF29FE"/>
    <w:rsid w:val="00CF2A65"/>
    <w:rsid w:val="00CF2EEE"/>
    <w:rsid w:val="00CF3283"/>
    <w:rsid w:val="00CF39F8"/>
    <w:rsid w:val="00CF3BB8"/>
    <w:rsid w:val="00CF3F19"/>
    <w:rsid w:val="00CF41C5"/>
    <w:rsid w:val="00CF41D3"/>
    <w:rsid w:val="00CF4441"/>
    <w:rsid w:val="00CF4772"/>
    <w:rsid w:val="00CF5158"/>
    <w:rsid w:val="00CF52CE"/>
    <w:rsid w:val="00CF5369"/>
    <w:rsid w:val="00CF53AF"/>
    <w:rsid w:val="00CF5439"/>
    <w:rsid w:val="00CF58D5"/>
    <w:rsid w:val="00CF5BAB"/>
    <w:rsid w:val="00CF694E"/>
    <w:rsid w:val="00CF6EA1"/>
    <w:rsid w:val="00CF7020"/>
    <w:rsid w:val="00CF70CA"/>
    <w:rsid w:val="00CF7123"/>
    <w:rsid w:val="00CF7A2C"/>
    <w:rsid w:val="00CF7D81"/>
    <w:rsid w:val="00D005B4"/>
    <w:rsid w:val="00D00AA8"/>
    <w:rsid w:val="00D01092"/>
    <w:rsid w:val="00D0158C"/>
    <w:rsid w:val="00D01694"/>
    <w:rsid w:val="00D01865"/>
    <w:rsid w:val="00D0204F"/>
    <w:rsid w:val="00D0215F"/>
    <w:rsid w:val="00D023B7"/>
    <w:rsid w:val="00D023D0"/>
    <w:rsid w:val="00D0242A"/>
    <w:rsid w:val="00D0293E"/>
    <w:rsid w:val="00D02AC6"/>
    <w:rsid w:val="00D02ACF"/>
    <w:rsid w:val="00D02B20"/>
    <w:rsid w:val="00D0348B"/>
    <w:rsid w:val="00D037E4"/>
    <w:rsid w:val="00D0454C"/>
    <w:rsid w:val="00D047B6"/>
    <w:rsid w:val="00D04BD5"/>
    <w:rsid w:val="00D04EDF"/>
    <w:rsid w:val="00D0515D"/>
    <w:rsid w:val="00D0581C"/>
    <w:rsid w:val="00D05C4F"/>
    <w:rsid w:val="00D05EC6"/>
    <w:rsid w:val="00D05FD3"/>
    <w:rsid w:val="00D0603F"/>
    <w:rsid w:val="00D068E1"/>
    <w:rsid w:val="00D06BA7"/>
    <w:rsid w:val="00D06BFE"/>
    <w:rsid w:val="00D07054"/>
    <w:rsid w:val="00D07665"/>
    <w:rsid w:val="00D0771C"/>
    <w:rsid w:val="00D07D76"/>
    <w:rsid w:val="00D07F4A"/>
    <w:rsid w:val="00D10178"/>
    <w:rsid w:val="00D10305"/>
    <w:rsid w:val="00D10D4F"/>
    <w:rsid w:val="00D11357"/>
    <w:rsid w:val="00D1164C"/>
    <w:rsid w:val="00D1209E"/>
    <w:rsid w:val="00D1216A"/>
    <w:rsid w:val="00D122B0"/>
    <w:rsid w:val="00D126F7"/>
    <w:rsid w:val="00D127EF"/>
    <w:rsid w:val="00D129F5"/>
    <w:rsid w:val="00D12BAE"/>
    <w:rsid w:val="00D12ED9"/>
    <w:rsid w:val="00D1311B"/>
    <w:rsid w:val="00D13659"/>
    <w:rsid w:val="00D139C5"/>
    <w:rsid w:val="00D13EE0"/>
    <w:rsid w:val="00D13FE2"/>
    <w:rsid w:val="00D14043"/>
    <w:rsid w:val="00D141DD"/>
    <w:rsid w:val="00D14624"/>
    <w:rsid w:val="00D148BC"/>
    <w:rsid w:val="00D1494A"/>
    <w:rsid w:val="00D14CAF"/>
    <w:rsid w:val="00D15186"/>
    <w:rsid w:val="00D15AE1"/>
    <w:rsid w:val="00D15C44"/>
    <w:rsid w:val="00D15D2A"/>
    <w:rsid w:val="00D15F05"/>
    <w:rsid w:val="00D15F56"/>
    <w:rsid w:val="00D1617D"/>
    <w:rsid w:val="00D16253"/>
    <w:rsid w:val="00D16414"/>
    <w:rsid w:val="00D1642C"/>
    <w:rsid w:val="00D1667A"/>
    <w:rsid w:val="00D169A0"/>
    <w:rsid w:val="00D16BC7"/>
    <w:rsid w:val="00D16CD8"/>
    <w:rsid w:val="00D17073"/>
    <w:rsid w:val="00D17716"/>
    <w:rsid w:val="00D17A90"/>
    <w:rsid w:val="00D17E04"/>
    <w:rsid w:val="00D207DF"/>
    <w:rsid w:val="00D20914"/>
    <w:rsid w:val="00D20B31"/>
    <w:rsid w:val="00D20F80"/>
    <w:rsid w:val="00D20F8C"/>
    <w:rsid w:val="00D20FC5"/>
    <w:rsid w:val="00D21469"/>
    <w:rsid w:val="00D21887"/>
    <w:rsid w:val="00D218A5"/>
    <w:rsid w:val="00D21A55"/>
    <w:rsid w:val="00D21D8C"/>
    <w:rsid w:val="00D22BA7"/>
    <w:rsid w:val="00D22C66"/>
    <w:rsid w:val="00D22D34"/>
    <w:rsid w:val="00D22D6B"/>
    <w:rsid w:val="00D22E06"/>
    <w:rsid w:val="00D23529"/>
    <w:rsid w:val="00D23E62"/>
    <w:rsid w:val="00D24193"/>
    <w:rsid w:val="00D24352"/>
    <w:rsid w:val="00D2475F"/>
    <w:rsid w:val="00D24A81"/>
    <w:rsid w:val="00D24B7A"/>
    <w:rsid w:val="00D24CDD"/>
    <w:rsid w:val="00D2511A"/>
    <w:rsid w:val="00D2518B"/>
    <w:rsid w:val="00D25313"/>
    <w:rsid w:val="00D25571"/>
    <w:rsid w:val="00D2587E"/>
    <w:rsid w:val="00D258B4"/>
    <w:rsid w:val="00D259CC"/>
    <w:rsid w:val="00D25CA7"/>
    <w:rsid w:val="00D25CC3"/>
    <w:rsid w:val="00D260A9"/>
    <w:rsid w:val="00D26288"/>
    <w:rsid w:val="00D266DE"/>
    <w:rsid w:val="00D26894"/>
    <w:rsid w:val="00D26BB3"/>
    <w:rsid w:val="00D26C58"/>
    <w:rsid w:val="00D26FFB"/>
    <w:rsid w:val="00D2714D"/>
    <w:rsid w:val="00D271FC"/>
    <w:rsid w:val="00D27417"/>
    <w:rsid w:val="00D275D3"/>
    <w:rsid w:val="00D27672"/>
    <w:rsid w:val="00D27FA4"/>
    <w:rsid w:val="00D305F1"/>
    <w:rsid w:val="00D307D9"/>
    <w:rsid w:val="00D30864"/>
    <w:rsid w:val="00D308E7"/>
    <w:rsid w:val="00D310C1"/>
    <w:rsid w:val="00D311ED"/>
    <w:rsid w:val="00D31689"/>
    <w:rsid w:val="00D3191B"/>
    <w:rsid w:val="00D31F26"/>
    <w:rsid w:val="00D3228A"/>
    <w:rsid w:val="00D3257F"/>
    <w:rsid w:val="00D325D3"/>
    <w:rsid w:val="00D32B69"/>
    <w:rsid w:val="00D32D26"/>
    <w:rsid w:val="00D32D8F"/>
    <w:rsid w:val="00D32E5B"/>
    <w:rsid w:val="00D32E90"/>
    <w:rsid w:val="00D32EB1"/>
    <w:rsid w:val="00D32F21"/>
    <w:rsid w:val="00D332A2"/>
    <w:rsid w:val="00D33955"/>
    <w:rsid w:val="00D33BA4"/>
    <w:rsid w:val="00D33DD7"/>
    <w:rsid w:val="00D345A0"/>
    <w:rsid w:val="00D34899"/>
    <w:rsid w:val="00D34B68"/>
    <w:rsid w:val="00D34FE2"/>
    <w:rsid w:val="00D35154"/>
    <w:rsid w:val="00D35296"/>
    <w:rsid w:val="00D3533A"/>
    <w:rsid w:val="00D355E8"/>
    <w:rsid w:val="00D3584B"/>
    <w:rsid w:val="00D35857"/>
    <w:rsid w:val="00D3596F"/>
    <w:rsid w:val="00D35ADB"/>
    <w:rsid w:val="00D364E8"/>
    <w:rsid w:val="00D365F4"/>
    <w:rsid w:val="00D369B8"/>
    <w:rsid w:val="00D37283"/>
    <w:rsid w:val="00D37600"/>
    <w:rsid w:val="00D377B4"/>
    <w:rsid w:val="00D40AE0"/>
    <w:rsid w:val="00D40BE3"/>
    <w:rsid w:val="00D40D36"/>
    <w:rsid w:val="00D40F15"/>
    <w:rsid w:val="00D413B8"/>
    <w:rsid w:val="00D41612"/>
    <w:rsid w:val="00D41B74"/>
    <w:rsid w:val="00D41D87"/>
    <w:rsid w:val="00D41D9E"/>
    <w:rsid w:val="00D41DC7"/>
    <w:rsid w:val="00D428F6"/>
    <w:rsid w:val="00D4297B"/>
    <w:rsid w:val="00D432CE"/>
    <w:rsid w:val="00D436BE"/>
    <w:rsid w:val="00D43905"/>
    <w:rsid w:val="00D43DD6"/>
    <w:rsid w:val="00D44471"/>
    <w:rsid w:val="00D44601"/>
    <w:rsid w:val="00D44788"/>
    <w:rsid w:val="00D44BCC"/>
    <w:rsid w:val="00D44CA0"/>
    <w:rsid w:val="00D45227"/>
    <w:rsid w:val="00D454EC"/>
    <w:rsid w:val="00D458AB"/>
    <w:rsid w:val="00D458AE"/>
    <w:rsid w:val="00D466CB"/>
    <w:rsid w:val="00D46D05"/>
    <w:rsid w:val="00D47126"/>
    <w:rsid w:val="00D4736D"/>
    <w:rsid w:val="00D50148"/>
    <w:rsid w:val="00D50251"/>
    <w:rsid w:val="00D5027C"/>
    <w:rsid w:val="00D50752"/>
    <w:rsid w:val="00D508CD"/>
    <w:rsid w:val="00D50F14"/>
    <w:rsid w:val="00D51629"/>
    <w:rsid w:val="00D51774"/>
    <w:rsid w:val="00D5188E"/>
    <w:rsid w:val="00D51C2C"/>
    <w:rsid w:val="00D521E7"/>
    <w:rsid w:val="00D526E2"/>
    <w:rsid w:val="00D5276F"/>
    <w:rsid w:val="00D52E0B"/>
    <w:rsid w:val="00D52FCE"/>
    <w:rsid w:val="00D52FD5"/>
    <w:rsid w:val="00D5321B"/>
    <w:rsid w:val="00D53405"/>
    <w:rsid w:val="00D53671"/>
    <w:rsid w:val="00D53858"/>
    <w:rsid w:val="00D5391A"/>
    <w:rsid w:val="00D53C48"/>
    <w:rsid w:val="00D53CE3"/>
    <w:rsid w:val="00D54059"/>
    <w:rsid w:val="00D541A7"/>
    <w:rsid w:val="00D54567"/>
    <w:rsid w:val="00D5471C"/>
    <w:rsid w:val="00D55371"/>
    <w:rsid w:val="00D553EB"/>
    <w:rsid w:val="00D556B7"/>
    <w:rsid w:val="00D5592F"/>
    <w:rsid w:val="00D55A36"/>
    <w:rsid w:val="00D55C3D"/>
    <w:rsid w:val="00D56672"/>
    <w:rsid w:val="00D566E9"/>
    <w:rsid w:val="00D5689A"/>
    <w:rsid w:val="00D57072"/>
    <w:rsid w:val="00D5730D"/>
    <w:rsid w:val="00D577AA"/>
    <w:rsid w:val="00D577BE"/>
    <w:rsid w:val="00D578D5"/>
    <w:rsid w:val="00D57A30"/>
    <w:rsid w:val="00D57A8F"/>
    <w:rsid w:val="00D6006C"/>
    <w:rsid w:val="00D60AF4"/>
    <w:rsid w:val="00D61249"/>
    <w:rsid w:val="00D61739"/>
    <w:rsid w:val="00D6181A"/>
    <w:rsid w:val="00D61AE5"/>
    <w:rsid w:val="00D61C05"/>
    <w:rsid w:val="00D62055"/>
    <w:rsid w:val="00D6330A"/>
    <w:rsid w:val="00D63AA6"/>
    <w:rsid w:val="00D6445D"/>
    <w:rsid w:val="00D64636"/>
    <w:rsid w:val="00D646DB"/>
    <w:rsid w:val="00D65274"/>
    <w:rsid w:val="00D6561A"/>
    <w:rsid w:val="00D65743"/>
    <w:rsid w:val="00D659CD"/>
    <w:rsid w:val="00D66047"/>
    <w:rsid w:val="00D667F6"/>
    <w:rsid w:val="00D668E4"/>
    <w:rsid w:val="00D66B06"/>
    <w:rsid w:val="00D66EDC"/>
    <w:rsid w:val="00D673FE"/>
    <w:rsid w:val="00D67466"/>
    <w:rsid w:val="00D674A9"/>
    <w:rsid w:val="00D67554"/>
    <w:rsid w:val="00D67F44"/>
    <w:rsid w:val="00D701C4"/>
    <w:rsid w:val="00D70432"/>
    <w:rsid w:val="00D7047B"/>
    <w:rsid w:val="00D70735"/>
    <w:rsid w:val="00D7083C"/>
    <w:rsid w:val="00D70B2E"/>
    <w:rsid w:val="00D70BAB"/>
    <w:rsid w:val="00D70D47"/>
    <w:rsid w:val="00D70EE1"/>
    <w:rsid w:val="00D714FF"/>
    <w:rsid w:val="00D7190B"/>
    <w:rsid w:val="00D7245B"/>
    <w:rsid w:val="00D72676"/>
    <w:rsid w:val="00D729A9"/>
    <w:rsid w:val="00D72B0A"/>
    <w:rsid w:val="00D72F8F"/>
    <w:rsid w:val="00D7316D"/>
    <w:rsid w:val="00D732EE"/>
    <w:rsid w:val="00D733F9"/>
    <w:rsid w:val="00D73588"/>
    <w:rsid w:val="00D73904"/>
    <w:rsid w:val="00D739EC"/>
    <w:rsid w:val="00D73CA3"/>
    <w:rsid w:val="00D741F4"/>
    <w:rsid w:val="00D74DC8"/>
    <w:rsid w:val="00D74FEC"/>
    <w:rsid w:val="00D75276"/>
    <w:rsid w:val="00D75505"/>
    <w:rsid w:val="00D755FC"/>
    <w:rsid w:val="00D75B41"/>
    <w:rsid w:val="00D75C3D"/>
    <w:rsid w:val="00D76001"/>
    <w:rsid w:val="00D76645"/>
    <w:rsid w:val="00D76695"/>
    <w:rsid w:val="00D76845"/>
    <w:rsid w:val="00D76A11"/>
    <w:rsid w:val="00D76C34"/>
    <w:rsid w:val="00D77213"/>
    <w:rsid w:val="00D77899"/>
    <w:rsid w:val="00D77DAB"/>
    <w:rsid w:val="00D80263"/>
    <w:rsid w:val="00D803DF"/>
    <w:rsid w:val="00D8059A"/>
    <w:rsid w:val="00D80744"/>
    <w:rsid w:val="00D80998"/>
    <w:rsid w:val="00D809D7"/>
    <w:rsid w:val="00D80D73"/>
    <w:rsid w:val="00D8147F"/>
    <w:rsid w:val="00D814A6"/>
    <w:rsid w:val="00D817FB"/>
    <w:rsid w:val="00D819D3"/>
    <w:rsid w:val="00D81A10"/>
    <w:rsid w:val="00D81C48"/>
    <w:rsid w:val="00D8228F"/>
    <w:rsid w:val="00D82ECE"/>
    <w:rsid w:val="00D831B4"/>
    <w:rsid w:val="00D83267"/>
    <w:rsid w:val="00D8330C"/>
    <w:rsid w:val="00D83329"/>
    <w:rsid w:val="00D83B21"/>
    <w:rsid w:val="00D83CB1"/>
    <w:rsid w:val="00D84799"/>
    <w:rsid w:val="00D848B9"/>
    <w:rsid w:val="00D84948"/>
    <w:rsid w:val="00D84BEF"/>
    <w:rsid w:val="00D84C10"/>
    <w:rsid w:val="00D84DD1"/>
    <w:rsid w:val="00D84DD2"/>
    <w:rsid w:val="00D8577C"/>
    <w:rsid w:val="00D85B26"/>
    <w:rsid w:val="00D862DA"/>
    <w:rsid w:val="00D86370"/>
    <w:rsid w:val="00D8640C"/>
    <w:rsid w:val="00D86456"/>
    <w:rsid w:val="00D868C7"/>
    <w:rsid w:val="00D86A29"/>
    <w:rsid w:val="00D86D49"/>
    <w:rsid w:val="00D86FEB"/>
    <w:rsid w:val="00D870BD"/>
    <w:rsid w:val="00D877B4"/>
    <w:rsid w:val="00D8784B"/>
    <w:rsid w:val="00D87F43"/>
    <w:rsid w:val="00D901E5"/>
    <w:rsid w:val="00D9035D"/>
    <w:rsid w:val="00D903B1"/>
    <w:rsid w:val="00D9050C"/>
    <w:rsid w:val="00D90D36"/>
    <w:rsid w:val="00D90ED8"/>
    <w:rsid w:val="00D90F47"/>
    <w:rsid w:val="00D91205"/>
    <w:rsid w:val="00D914FE"/>
    <w:rsid w:val="00D91697"/>
    <w:rsid w:val="00D91737"/>
    <w:rsid w:val="00D919C6"/>
    <w:rsid w:val="00D92815"/>
    <w:rsid w:val="00D933DF"/>
    <w:rsid w:val="00D935C7"/>
    <w:rsid w:val="00D936C9"/>
    <w:rsid w:val="00D93831"/>
    <w:rsid w:val="00D93862"/>
    <w:rsid w:val="00D938CD"/>
    <w:rsid w:val="00D939B1"/>
    <w:rsid w:val="00D939F6"/>
    <w:rsid w:val="00D93E0D"/>
    <w:rsid w:val="00D945E0"/>
    <w:rsid w:val="00D94B58"/>
    <w:rsid w:val="00D94C63"/>
    <w:rsid w:val="00D94FF2"/>
    <w:rsid w:val="00D950EB"/>
    <w:rsid w:val="00D95B00"/>
    <w:rsid w:val="00D966D3"/>
    <w:rsid w:val="00D96756"/>
    <w:rsid w:val="00D96BDC"/>
    <w:rsid w:val="00D96F5E"/>
    <w:rsid w:val="00D97712"/>
    <w:rsid w:val="00D97BD9"/>
    <w:rsid w:val="00D97D9F"/>
    <w:rsid w:val="00D97E54"/>
    <w:rsid w:val="00D97E72"/>
    <w:rsid w:val="00D97F5C"/>
    <w:rsid w:val="00DA0CB2"/>
    <w:rsid w:val="00DA1156"/>
    <w:rsid w:val="00DA19B8"/>
    <w:rsid w:val="00DA1B90"/>
    <w:rsid w:val="00DA1D70"/>
    <w:rsid w:val="00DA1E88"/>
    <w:rsid w:val="00DA2307"/>
    <w:rsid w:val="00DA236C"/>
    <w:rsid w:val="00DA23B4"/>
    <w:rsid w:val="00DA2587"/>
    <w:rsid w:val="00DA25C9"/>
    <w:rsid w:val="00DA2812"/>
    <w:rsid w:val="00DA2C3D"/>
    <w:rsid w:val="00DA2E10"/>
    <w:rsid w:val="00DA309B"/>
    <w:rsid w:val="00DA31EF"/>
    <w:rsid w:val="00DA348D"/>
    <w:rsid w:val="00DA3B8B"/>
    <w:rsid w:val="00DA3D08"/>
    <w:rsid w:val="00DA3D7B"/>
    <w:rsid w:val="00DA3DD2"/>
    <w:rsid w:val="00DA4138"/>
    <w:rsid w:val="00DA42F7"/>
    <w:rsid w:val="00DA4A5E"/>
    <w:rsid w:val="00DA4EFE"/>
    <w:rsid w:val="00DA4F40"/>
    <w:rsid w:val="00DA5676"/>
    <w:rsid w:val="00DA5CDC"/>
    <w:rsid w:val="00DA5F23"/>
    <w:rsid w:val="00DA5F57"/>
    <w:rsid w:val="00DA61A7"/>
    <w:rsid w:val="00DA6721"/>
    <w:rsid w:val="00DA6ABF"/>
    <w:rsid w:val="00DA6F8A"/>
    <w:rsid w:val="00DA7189"/>
    <w:rsid w:val="00DA7370"/>
    <w:rsid w:val="00DA7507"/>
    <w:rsid w:val="00DB0ABF"/>
    <w:rsid w:val="00DB0DFD"/>
    <w:rsid w:val="00DB1190"/>
    <w:rsid w:val="00DB12AE"/>
    <w:rsid w:val="00DB196D"/>
    <w:rsid w:val="00DB19AB"/>
    <w:rsid w:val="00DB1A03"/>
    <w:rsid w:val="00DB1ADF"/>
    <w:rsid w:val="00DB1AFA"/>
    <w:rsid w:val="00DB2626"/>
    <w:rsid w:val="00DB274A"/>
    <w:rsid w:val="00DB331C"/>
    <w:rsid w:val="00DB3B99"/>
    <w:rsid w:val="00DB3C8E"/>
    <w:rsid w:val="00DB4594"/>
    <w:rsid w:val="00DB4639"/>
    <w:rsid w:val="00DB4AA3"/>
    <w:rsid w:val="00DB4ABE"/>
    <w:rsid w:val="00DB4C4C"/>
    <w:rsid w:val="00DB4C62"/>
    <w:rsid w:val="00DB57F7"/>
    <w:rsid w:val="00DB58ED"/>
    <w:rsid w:val="00DB5AFA"/>
    <w:rsid w:val="00DB5BBD"/>
    <w:rsid w:val="00DB5D17"/>
    <w:rsid w:val="00DB66BF"/>
    <w:rsid w:val="00DB66D9"/>
    <w:rsid w:val="00DB6888"/>
    <w:rsid w:val="00DB68FF"/>
    <w:rsid w:val="00DB6AC4"/>
    <w:rsid w:val="00DB6D79"/>
    <w:rsid w:val="00DB7115"/>
    <w:rsid w:val="00DB7230"/>
    <w:rsid w:val="00DB773B"/>
    <w:rsid w:val="00DB78DC"/>
    <w:rsid w:val="00DB798C"/>
    <w:rsid w:val="00DB7D8F"/>
    <w:rsid w:val="00DC003B"/>
    <w:rsid w:val="00DC0105"/>
    <w:rsid w:val="00DC0161"/>
    <w:rsid w:val="00DC0A9E"/>
    <w:rsid w:val="00DC0B31"/>
    <w:rsid w:val="00DC0B7A"/>
    <w:rsid w:val="00DC1124"/>
    <w:rsid w:val="00DC17CC"/>
    <w:rsid w:val="00DC17DE"/>
    <w:rsid w:val="00DC1BAD"/>
    <w:rsid w:val="00DC2033"/>
    <w:rsid w:val="00DC28C0"/>
    <w:rsid w:val="00DC28D9"/>
    <w:rsid w:val="00DC2FAB"/>
    <w:rsid w:val="00DC32BA"/>
    <w:rsid w:val="00DC3EB8"/>
    <w:rsid w:val="00DC4A9E"/>
    <w:rsid w:val="00DC4E12"/>
    <w:rsid w:val="00DC52C9"/>
    <w:rsid w:val="00DC54FA"/>
    <w:rsid w:val="00DC591C"/>
    <w:rsid w:val="00DC59EF"/>
    <w:rsid w:val="00DC5A34"/>
    <w:rsid w:val="00DC5A71"/>
    <w:rsid w:val="00DC5D85"/>
    <w:rsid w:val="00DC5FD8"/>
    <w:rsid w:val="00DC661C"/>
    <w:rsid w:val="00DC67A5"/>
    <w:rsid w:val="00DC67E2"/>
    <w:rsid w:val="00DC6C05"/>
    <w:rsid w:val="00DC75C8"/>
    <w:rsid w:val="00DC76CD"/>
    <w:rsid w:val="00DC7731"/>
    <w:rsid w:val="00DC7AA3"/>
    <w:rsid w:val="00DD056A"/>
    <w:rsid w:val="00DD0CFC"/>
    <w:rsid w:val="00DD0D79"/>
    <w:rsid w:val="00DD1CEE"/>
    <w:rsid w:val="00DD221F"/>
    <w:rsid w:val="00DD233E"/>
    <w:rsid w:val="00DD24EB"/>
    <w:rsid w:val="00DD314C"/>
    <w:rsid w:val="00DD3C27"/>
    <w:rsid w:val="00DD3C9C"/>
    <w:rsid w:val="00DD3F86"/>
    <w:rsid w:val="00DD4163"/>
    <w:rsid w:val="00DD42AB"/>
    <w:rsid w:val="00DD4B88"/>
    <w:rsid w:val="00DD63E0"/>
    <w:rsid w:val="00DD6518"/>
    <w:rsid w:val="00DD6520"/>
    <w:rsid w:val="00DD6537"/>
    <w:rsid w:val="00DD6667"/>
    <w:rsid w:val="00DD6739"/>
    <w:rsid w:val="00DD685D"/>
    <w:rsid w:val="00DD6A7C"/>
    <w:rsid w:val="00DD6AB9"/>
    <w:rsid w:val="00DD6DE3"/>
    <w:rsid w:val="00DD7270"/>
    <w:rsid w:val="00DD74A2"/>
    <w:rsid w:val="00DD7708"/>
    <w:rsid w:val="00DD790C"/>
    <w:rsid w:val="00DD7E35"/>
    <w:rsid w:val="00DE0226"/>
    <w:rsid w:val="00DE0519"/>
    <w:rsid w:val="00DE091F"/>
    <w:rsid w:val="00DE0D2B"/>
    <w:rsid w:val="00DE0DF7"/>
    <w:rsid w:val="00DE18CD"/>
    <w:rsid w:val="00DE195B"/>
    <w:rsid w:val="00DE1AF1"/>
    <w:rsid w:val="00DE1C44"/>
    <w:rsid w:val="00DE218A"/>
    <w:rsid w:val="00DE232C"/>
    <w:rsid w:val="00DE28B6"/>
    <w:rsid w:val="00DE2D51"/>
    <w:rsid w:val="00DE2DBD"/>
    <w:rsid w:val="00DE2ECE"/>
    <w:rsid w:val="00DE34C1"/>
    <w:rsid w:val="00DE3618"/>
    <w:rsid w:val="00DE37DA"/>
    <w:rsid w:val="00DE383B"/>
    <w:rsid w:val="00DE43BB"/>
    <w:rsid w:val="00DE43F8"/>
    <w:rsid w:val="00DE48E3"/>
    <w:rsid w:val="00DE49BE"/>
    <w:rsid w:val="00DE4E5E"/>
    <w:rsid w:val="00DE50D8"/>
    <w:rsid w:val="00DE51DE"/>
    <w:rsid w:val="00DE52F7"/>
    <w:rsid w:val="00DE53BE"/>
    <w:rsid w:val="00DE53CF"/>
    <w:rsid w:val="00DE5D90"/>
    <w:rsid w:val="00DE60C4"/>
    <w:rsid w:val="00DE627E"/>
    <w:rsid w:val="00DE630F"/>
    <w:rsid w:val="00DE6576"/>
    <w:rsid w:val="00DE663A"/>
    <w:rsid w:val="00DE699C"/>
    <w:rsid w:val="00DE6C03"/>
    <w:rsid w:val="00DE70AA"/>
    <w:rsid w:val="00DE7119"/>
    <w:rsid w:val="00DE7626"/>
    <w:rsid w:val="00DE76BA"/>
    <w:rsid w:val="00DE7809"/>
    <w:rsid w:val="00DE7AA5"/>
    <w:rsid w:val="00DE7AFD"/>
    <w:rsid w:val="00DF0732"/>
    <w:rsid w:val="00DF083A"/>
    <w:rsid w:val="00DF1257"/>
    <w:rsid w:val="00DF13A0"/>
    <w:rsid w:val="00DF1473"/>
    <w:rsid w:val="00DF16B4"/>
    <w:rsid w:val="00DF18B1"/>
    <w:rsid w:val="00DF1C48"/>
    <w:rsid w:val="00DF1E49"/>
    <w:rsid w:val="00DF247E"/>
    <w:rsid w:val="00DF2623"/>
    <w:rsid w:val="00DF316C"/>
    <w:rsid w:val="00DF35EE"/>
    <w:rsid w:val="00DF391C"/>
    <w:rsid w:val="00DF3ABE"/>
    <w:rsid w:val="00DF3BA5"/>
    <w:rsid w:val="00DF3C8C"/>
    <w:rsid w:val="00DF4614"/>
    <w:rsid w:val="00DF469F"/>
    <w:rsid w:val="00DF46F3"/>
    <w:rsid w:val="00DF4B37"/>
    <w:rsid w:val="00DF50FD"/>
    <w:rsid w:val="00DF53B8"/>
    <w:rsid w:val="00DF5974"/>
    <w:rsid w:val="00DF5A59"/>
    <w:rsid w:val="00DF69E8"/>
    <w:rsid w:val="00DF6CB1"/>
    <w:rsid w:val="00DF6D0E"/>
    <w:rsid w:val="00DF6D10"/>
    <w:rsid w:val="00DF6F46"/>
    <w:rsid w:val="00DF749A"/>
    <w:rsid w:val="00DF76D6"/>
    <w:rsid w:val="00DF786A"/>
    <w:rsid w:val="00DF7B25"/>
    <w:rsid w:val="00DF7EC9"/>
    <w:rsid w:val="00DF7FE9"/>
    <w:rsid w:val="00E000AC"/>
    <w:rsid w:val="00E00755"/>
    <w:rsid w:val="00E009BC"/>
    <w:rsid w:val="00E00A92"/>
    <w:rsid w:val="00E00B67"/>
    <w:rsid w:val="00E00BB2"/>
    <w:rsid w:val="00E00E1D"/>
    <w:rsid w:val="00E01617"/>
    <w:rsid w:val="00E01AC7"/>
    <w:rsid w:val="00E01E5F"/>
    <w:rsid w:val="00E01EF4"/>
    <w:rsid w:val="00E025DC"/>
    <w:rsid w:val="00E02C86"/>
    <w:rsid w:val="00E02CC1"/>
    <w:rsid w:val="00E0313B"/>
    <w:rsid w:val="00E032C9"/>
    <w:rsid w:val="00E03439"/>
    <w:rsid w:val="00E03471"/>
    <w:rsid w:val="00E03C4F"/>
    <w:rsid w:val="00E03E01"/>
    <w:rsid w:val="00E042D4"/>
    <w:rsid w:val="00E0476D"/>
    <w:rsid w:val="00E04840"/>
    <w:rsid w:val="00E05367"/>
    <w:rsid w:val="00E05534"/>
    <w:rsid w:val="00E05796"/>
    <w:rsid w:val="00E05AB8"/>
    <w:rsid w:val="00E066F6"/>
    <w:rsid w:val="00E0683A"/>
    <w:rsid w:val="00E073AD"/>
    <w:rsid w:val="00E076FC"/>
    <w:rsid w:val="00E07922"/>
    <w:rsid w:val="00E07BE4"/>
    <w:rsid w:val="00E1033D"/>
    <w:rsid w:val="00E107AB"/>
    <w:rsid w:val="00E10DB3"/>
    <w:rsid w:val="00E113C1"/>
    <w:rsid w:val="00E118D7"/>
    <w:rsid w:val="00E12089"/>
    <w:rsid w:val="00E120B8"/>
    <w:rsid w:val="00E12218"/>
    <w:rsid w:val="00E12893"/>
    <w:rsid w:val="00E13241"/>
    <w:rsid w:val="00E135A1"/>
    <w:rsid w:val="00E13C88"/>
    <w:rsid w:val="00E13C8B"/>
    <w:rsid w:val="00E13DF0"/>
    <w:rsid w:val="00E13F53"/>
    <w:rsid w:val="00E1400D"/>
    <w:rsid w:val="00E140E6"/>
    <w:rsid w:val="00E1485D"/>
    <w:rsid w:val="00E1496E"/>
    <w:rsid w:val="00E15082"/>
    <w:rsid w:val="00E15342"/>
    <w:rsid w:val="00E15970"/>
    <w:rsid w:val="00E159D7"/>
    <w:rsid w:val="00E160DC"/>
    <w:rsid w:val="00E16601"/>
    <w:rsid w:val="00E16853"/>
    <w:rsid w:val="00E168A4"/>
    <w:rsid w:val="00E16B5A"/>
    <w:rsid w:val="00E16C3A"/>
    <w:rsid w:val="00E16EF1"/>
    <w:rsid w:val="00E16F9F"/>
    <w:rsid w:val="00E176B2"/>
    <w:rsid w:val="00E177A0"/>
    <w:rsid w:val="00E1794E"/>
    <w:rsid w:val="00E17A4A"/>
    <w:rsid w:val="00E17CE9"/>
    <w:rsid w:val="00E17F63"/>
    <w:rsid w:val="00E204ED"/>
    <w:rsid w:val="00E20604"/>
    <w:rsid w:val="00E20D3F"/>
    <w:rsid w:val="00E20EE7"/>
    <w:rsid w:val="00E21140"/>
    <w:rsid w:val="00E21487"/>
    <w:rsid w:val="00E218BE"/>
    <w:rsid w:val="00E21DA0"/>
    <w:rsid w:val="00E21E74"/>
    <w:rsid w:val="00E221E5"/>
    <w:rsid w:val="00E22200"/>
    <w:rsid w:val="00E22235"/>
    <w:rsid w:val="00E223D0"/>
    <w:rsid w:val="00E223D4"/>
    <w:rsid w:val="00E22A6B"/>
    <w:rsid w:val="00E22D1D"/>
    <w:rsid w:val="00E233D9"/>
    <w:rsid w:val="00E234C9"/>
    <w:rsid w:val="00E23617"/>
    <w:rsid w:val="00E23873"/>
    <w:rsid w:val="00E238CE"/>
    <w:rsid w:val="00E23AC6"/>
    <w:rsid w:val="00E23BFF"/>
    <w:rsid w:val="00E23D3B"/>
    <w:rsid w:val="00E24569"/>
    <w:rsid w:val="00E24A6E"/>
    <w:rsid w:val="00E24CDF"/>
    <w:rsid w:val="00E24F65"/>
    <w:rsid w:val="00E25187"/>
    <w:rsid w:val="00E25497"/>
    <w:rsid w:val="00E25797"/>
    <w:rsid w:val="00E2586E"/>
    <w:rsid w:val="00E26389"/>
    <w:rsid w:val="00E263B2"/>
    <w:rsid w:val="00E268C6"/>
    <w:rsid w:val="00E26F7A"/>
    <w:rsid w:val="00E2785E"/>
    <w:rsid w:val="00E278F4"/>
    <w:rsid w:val="00E279C5"/>
    <w:rsid w:val="00E30364"/>
    <w:rsid w:val="00E309C6"/>
    <w:rsid w:val="00E3152F"/>
    <w:rsid w:val="00E31608"/>
    <w:rsid w:val="00E31C44"/>
    <w:rsid w:val="00E31E5E"/>
    <w:rsid w:val="00E31FA3"/>
    <w:rsid w:val="00E32353"/>
    <w:rsid w:val="00E325EF"/>
    <w:rsid w:val="00E32BE0"/>
    <w:rsid w:val="00E32CBC"/>
    <w:rsid w:val="00E32D91"/>
    <w:rsid w:val="00E33403"/>
    <w:rsid w:val="00E33452"/>
    <w:rsid w:val="00E33473"/>
    <w:rsid w:val="00E33572"/>
    <w:rsid w:val="00E335D9"/>
    <w:rsid w:val="00E3380D"/>
    <w:rsid w:val="00E3383D"/>
    <w:rsid w:val="00E338CF"/>
    <w:rsid w:val="00E339DE"/>
    <w:rsid w:val="00E33BD8"/>
    <w:rsid w:val="00E33CE5"/>
    <w:rsid w:val="00E33DD5"/>
    <w:rsid w:val="00E34477"/>
    <w:rsid w:val="00E345CD"/>
    <w:rsid w:val="00E346EA"/>
    <w:rsid w:val="00E3486B"/>
    <w:rsid w:val="00E34C76"/>
    <w:rsid w:val="00E35144"/>
    <w:rsid w:val="00E351BB"/>
    <w:rsid w:val="00E35418"/>
    <w:rsid w:val="00E35420"/>
    <w:rsid w:val="00E35497"/>
    <w:rsid w:val="00E35D45"/>
    <w:rsid w:val="00E35ED9"/>
    <w:rsid w:val="00E360F4"/>
    <w:rsid w:val="00E368C3"/>
    <w:rsid w:val="00E36FD4"/>
    <w:rsid w:val="00E3757D"/>
    <w:rsid w:val="00E3764A"/>
    <w:rsid w:val="00E377D7"/>
    <w:rsid w:val="00E378FE"/>
    <w:rsid w:val="00E4098A"/>
    <w:rsid w:val="00E40BBF"/>
    <w:rsid w:val="00E40C22"/>
    <w:rsid w:val="00E40DB6"/>
    <w:rsid w:val="00E40DFC"/>
    <w:rsid w:val="00E41AE0"/>
    <w:rsid w:val="00E41E32"/>
    <w:rsid w:val="00E42DFE"/>
    <w:rsid w:val="00E4306E"/>
    <w:rsid w:val="00E4334F"/>
    <w:rsid w:val="00E433C4"/>
    <w:rsid w:val="00E43C06"/>
    <w:rsid w:val="00E43E93"/>
    <w:rsid w:val="00E4447F"/>
    <w:rsid w:val="00E448CC"/>
    <w:rsid w:val="00E449B1"/>
    <w:rsid w:val="00E44FC2"/>
    <w:rsid w:val="00E455E6"/>
    <w:rsid w:val="00E4679F"/>
    <w:rsid w:val="00E467D8"/>
    <w:rsid w:val="00E46863"/>
    <w:rsid w:val="00E469F8"/>
    <w:rsid w:val="00E46C38"/>
    <w:rsid w:val="00E46C45"/>
    <w:rsid w:val="00E4712A"/>
    <w:rsid w:val="00E4716F"/>
    <w:rsid w:val="00E47268"/>
    <w:rsid w:val="00E47332"/>
    <w:rsid w:val="00E476D1"/>
    <w:rsid w:val="00E4778A"/>
    <w:rsid w:val="00E479D2"/>
    <w:rsid w:val="00E47B31"/>
    <w:rsid w:val="00E47BDD"/>
    <w:rsid w:val="00E47CF2"/>
    <w:rsid w:val="00E47DDA"/>
    <w:rsid w:val="00E500CD"/>
    <w:rsid w:val="00E501DF"/>
    <w:rsid w:val="00E501F7"/>
    <w:rsid w:val="00E506DF"/>
    <w:rsid w:val="00E5082D"/>
    <w:rsid w:val="00E50E12"/>
    <w:rsid w:val="00E50FA1"/>
    <w:rsid w:val="00E510B4"/>
    <w:rsid w:val="00E511B5"/>
    <w:rsid w:val="00E527AC"/>
    <w:rsid w:val="00E527FB"/>
    <w:rsid w:val="00E52957"/>
    <w:rsid w:val="00E52B2B"/>
    <w:rsid w:val="00E53387"/>
    <w:rsid w:val="00E53FE0"/>
    <w:rsid w:val="00E54CB2"/>
    <w:rsid w:val="00E5508A"/>
    <w:rsid w:val="00E5523E"/>
    <w:rsid w:val="00E55683"/>
    <w:rsid w:val="00E55EC1"/>
    <w:rsid w:val="00E562BF"/>
    <w:rsid w:val="00E56567"/>
    <w:rsid w:val="00E565F1"/>
    <w:rsid w:val="00E56BD8"/>
    <w:rsid w:val="00E56C0C"/>
    <w:rsid w:val="00E56E6B"/>
    <w:rsid w:val="00E573D5"/>
    <w:rsid w:val="00E574A9"/>
    <w:rsid w:val="00E57530"/>
    <w:rsid w:val="00E576FA"/>
    <w:rsid w:val="00E5781D"/>
    <w:rsid w:val="00E57E3F"/>
    <w:rsid w:val="00E601A4"/>
    <w:rsid w:val="00E6027E"/>
    <w:rsid w:val="00E605D0"/>
    <w:rsid w:val="00E606E2"/>
    <w:rsid w:val="00E606E8"/>
    <w:rsid w:val="00E60EC7"/>
    <w:rsid w:val="00E6113E"/>
    <w:rsid w:val="00E61355"/>
    <w:rsid w:val="00E613BC"/>
    <w:rsid w:val="00E61A87"/>
    <w:rsid w:val="00E61B02"/>
    <w:rsid w:val="00E61F1E"/>
    <w:rsid w:val="00E622E8"/>
    <w:rsid w:val="00E62631"/>
    <w:rsid w:val="00E626BD"/>
    <w:rsid w:val="00E627F8"/>
    <w:rsid w:val="00E63CA3"/>
    <w:rsid w:val="00E647D0"/>
    <w:rsid w:val="00E647DB"/>
    <w:rsid w:val="00E6497C"/>
    <w:rsid w:val="00E65014"/>
    <w:rsid w:val="00E65395"/>
    <w:rsid w:val="00E6581C"/>
    <w:rsid w:val="00E65D7A"/>
    <w:rsid w:val="00E65DBD"/>
    <w:rsid w:val="00E66610"/>
    <w:rsid w:val="00E66861"/>
    <w:rsid w:val="00E669E0"/>
    <w:rsid w:val="00E669F8"/>
    <w:rsid w:val="00E66E21"/>
    <w:rsid w:val="00E67063"/>
    <w:rsid w:val="00E672CF"/>
    <w:rsid w:val="00E6739D"/>
    <w:rsid w:val="00E67A48"/>
    <w:rsid w:val="00E67C84"/>
    <w:rsid w:val="00E67F06"/>
    <w:rsid w:val="00E704BA"/>
    <w:rsid w:val="00E7057F"/>
    <w:rsid w:val="00E709E6"/>
    <w:rsid w:val="00E70F38"/>
    <w:rsid w:val="00E710FC"/>
    <w:rsid w:val="00E713CC"/>
    <w:rsid w:val="00E71915"/>
    <w:rsid w:val="00E71DD9"/>
    <w:rsid w:val="00E71F23"/>
    <w:rsid w:val="00E71FC1"/>
    <w:rsid w:val="00E73169"/>
    <w:rsid w:val="00E73C95"/>
    <w:rsid w:val="00E73F6A"/>
    <w:rsid w:val="00E74199"/>
    <w:rsid w:val="00E74582"/>
    <w:rsid w:val="00E749DB"/>
    <w:rsid w:val="00E74E72"/>
    <w:rsid w:val="00E752A3"/>
    <w:rsid w:val="00E75610"/>
    <w:rsid w:val="00E759B5"/>
    <w:rsid w:val="00E75C51"/>
    <w:rsid w:val="00E7673C"/>
    <w:rsid w:val="00E76F41"/>
    <w:rsid w:val="00E772C2"/>
    <w:rsid w:val="00E7779D"/>
    <w:rsid w:val="00E779C1"/>
    <w:rsid w:val="00E77C95"/>
    <w:rsid w:val="00E77E52"/>
    <w:rsid w:val="00E80465"/>
    <w:rsid w:val="00E806D2"/>
    <w:rsid w:val="00E808C9"/>
    <w:rsid w:val="00E80916"/>
    <w:rsid w:val="00E812D5"/>
    <w:rsid w:val="00E8404B"/>
    <w:rsid w:val="00E840DF"/>
    <w:rsid w:val="00E84306"/>
    <w:rsid w:val="00E84437"/>
    <w:rsid w:val="00E8452A"/>
    <w:rsid w:val="00E846E5"/>
    <w:rsid w:val="00E84B45"/>
    <w:rsid w:val="00E8530E"/>
    <w:rsid w:val="00E8560F"/>
    <w:rsid w:val="00E85995"/>
    <w:rsid w:val="00E85A9B"/>
    <w:rsid w:val="00E85AC8"/>
    <w:rsid w:val="00E85CA5"/>
    <w:rsid w:val="00E85ECB"/>
    <w:rsid w:val="00E860B0"/>
    <w:rsid w:val="00E8680C"/>
    <w:rsid w:val="00E86BC3"/>
    <w:rsid w:val="00E86D1C"/>
    <w:rsid w:val="00E86EA2"/>
    <w:rsid w:val="00E8706C"/>
    <w:rsid w:val="00E87356"/>
    <w:rsid w:val="00E877E8"/>
    <w:rsid w:val="00E8780A"/>
    <w:rsid w:val="00E87B49"/>
    <w:rsid w:val="00E90726"/>
    <w:rsid w:val="00E90867"/>
    <w:rsid w:val="00E90B25"/>
    <w:rsid w:val="00E90FC8"/>
    <w:rsid w:val="00E91003"/>
    <w:rsid w:val="00E911A8"/>
    <w:rsid w:val="00E91842"/>
    <w:rsid w:val="00E91CC5"/>
    <w:rsid w:val="00E91D98"/>
    <w:rsid w:val="00E91F45"/>
    <w:rsid w:val="00E92023"/>
    <w:rsid w:val="00E923CA"/>
    <w:rsid w:val="00E923F9"/>
    <w:rsid w:val="00E928B5"/>
    <w:rsid w:val="00E92914"/>
    <w:rsid w:val="00E92A1B"/>
    <w:rsid w:val="00E92A64"/>
    <w:rsid w:val="00E93382"/>
    <w:rsid w:val="00E93C70"/>
    <w:rsid w:val="00E945ED"/>
    <w:rsid w:val="00E94709"/>
    <w:rsid w:val="00E9483A"/>
    <w:rsid w:val="00E94EB3"/>
    <w:rsid w:val="00E951D9"/>
    <w:rsid w:val="00E95745"/>
    <w:rsid w:val="00E957FC"/>
    <w:rsid w:val="00E958D9"/>
    <w:rsid w:val="00E95A4F"/>
    <w:rsid w:val="00E95F10"/>
    <w:rsid w:val="00E96006"/>
    <w:rsid w:val="00E966D9"/>
    <w:rsid w:val="00E96F87"/>
    <w:rsid w:val="00E97502"/>
    <w:rsid w:val="00E97B7E"/>
    <w:rsid w:val="00EA0289"/>
    <w:rsid w:val="00EA0474"/>
    <w:rsid w:val="00EA07BF"/>
    <w:rsid w:val="00EA08F9"/>
    <w:rsid w:val="00EA1184"/>
    <w:rsid w:val="00EA16FA"/>
    <w:rsid w:val="00EA19C7"/>
    <w:rsid w:val="00EA1C77"/>
    <w:rsid w:val="00EA20E2"/>
    <w:rsid w:val="00EA2D42"/>
    <w:rsid w:val="00EA2F1D"/>
    <w:rsid w:val="00EA37B1"/>
    <w:rsid w:val="00EA3FB5"/>
    <w:rsid w:val="00EA4039"/>
    <w:rsid w:val="00EA5230"/>
    <w:rsid w:val="00EA52DB"/>
    <w:rsid w:val="00EA55FD"/>
    <w:rsid w:val="00EA5611"/>
    <w:rsid w:val="00EA574A"/>
    <w:rsid w:val="00EA5775"/>
    <w:rsid w:val="00EA5819"/>
    <w:rsid w:val="00EA5999"/>
    <w:rsid w:val="00EA5D84"/>
    <w:rsid w:val="00EA600E"/>
    <w:rsid w:val="00EA604F"/>
    <w:rsid w:val="00EA60AD"/>
    <w:rsid w:val="00EA60BF"/>
    <w:rsid w:val="00EA6279"/>
    <w:rsid w:val="00EA6CE3"/>
    <w:rsid w:val="00EA7509"/>
    <w:rsid w:val="00EA7544"/>
    <w:rsid w:val="00EA7D35"/>
    <w:rsid w:val="00EB055C"/>
    <w:rsid w:val="00EB0589"/>
    <w:rsid w:val="00EB0969"/>
    <w:rsid w:val="00EB0DEB"/>
    <w:rsid w:val="00EB10DA"/>
    <w:rsid w:val="00EB1160"/>
    <w:rsid w:val="00EB11D1"/>
    <w:rsid w:val="00EB165F"/>
    <w:rsid w:val="00EB181B"/>
    <w:rsid w:val="00EB1C4F"/>
    <w:rsid w:val="00EB1CA4"/>
    <w:rsid w:val="00EB1D18"/>
    <w:rsid w:val="00EB1E39"/>
    <w:rsid w:val="00EB2353"/>
    <w:rsid w:val="00EB2737"/>
    <w:rsid w:val="00EB2D94"/>
    <w:rsid w:val="00EB2DEA"/>
    <w:rsid w:val="00EB2F85"/>
    <w:rsid w:val="00EB2FF9"/>
    <w:rsid w:val="00EB3082"/>
    <w:rsid w:val="00EB311A"/>
    <w:rsid w:val="00EB354E"/>
    <w:rsid w:val="00EB3718"/>
    <w:rsid w:val="00EB3BA4"/>
    <w:rsid w:val="00EB4066"/>
    <w:rsid w:val="00EB41D4"/>
    <w:rsid w:val="00EB43CD"/>
    <w:rsid w:val="00EB448C"/>
    <w:rsid w:val="00EB4955"/>
    <w:rsid w:val="00EB4CB1"/>
    <w:rsid w:val="00EB5BD8"/>
    <w:rsid w:val="00EB5CE2"/>
    <w:rsid w:val="00EB5E99"/>
    <w:rsid w:val="00EB64A9"/>
    <w:rsid w:val="00EB73DF"/>
    <w:rsid w:val="00EB7F23"/>
    <w:rsid w:val="00EC018B"/>
    <w:rsid w:val="00EC0661"/>
    <w:rsid w:val="00EC079C"/>
    <w:rsid w:val="00EC0B5E"/>
    <w:rsid w:val="00EC0DB4"/>
    <w:rsid w:val="00EC0DC5"/>
    <w:rsid w:val="00EC0F39"/>
    <w:rsid w:val="00EC10DF"/>
    <w:rsid w:val="00EC110A"/>
    <w:rsid w:val="00EC173B"/>
    <w:rsid w:val="00EC1A04"/>
    <w:rsid w:val="00EC1BE2"/>
    <w:rsid w:val="00EC1CD5"/>
    <w:rsid w:val="00EC22C3"/>
    <w:rsid w:val="00EC341C"/>
    <w:rsid w:val="00EC38B5"/>
    <w:rsid w:val="00EC3C97"/>
    <w:rsid w:val="00EC3FE1"/>
    <w:rsid w:val="00EC4423"/>
    <w:rsid w:val="00EC45B5"/>
    <w:rsid w:val="00EC47ED"/>
    <w:rsid w:val="00EC49B2"/>
    <w:rsid w:val="00EC49BA"/>
    <w:rsid w:val="00EC509C"/>
    <w:rsid w:val="00EC5692"/>
    <w:rsid w:val="00EC56A6"/>
    <w:rsid w:val="00EC57EB"/>
    <w:rsid w:val="00EC5A5A"/>
    <w:rsid w:val="00EC5F60"/>
    <w:rsid w:val="00EC6123"/>
    <w:rsid w:val="00EC6509"/>
    <w:rsid w:val="00EC6534"/>
    <w:rsid w:val="00EC699A"/>
    <w:rsid w:val="00EC6B8F"/>
    <w:rsid w:val="00EC6BEA"/>
    <w:rsid w:val="00EC7141"/>
    <w:rsid w:val="00EC7256"/>
    <w:rsid w:val="00EC74C9"/>
    <w:rsid w:val="00EC780B"/>
    <w:rsid w:val="00EC785C"/>
    <w:rsid w:val="00EC7A05"/>
    <w:rsid w:val="00EC7AA2"/>
    <w:rsid w:val="00EC7B6C"/>
    <w:rsid w:val="00EC7C41"/>
    <w:rsid w:val="00EC7C6F"/>
    <w:rsid w:val="00EC7F80"/>
    <w:rsid w:val="00ED00C9"/>
    <w:rsid w:val="00ED02B5"/>
    <w:rsid w:val="00ED040C"/>
    <w:rsid w:val="00ED0430"/>
    <w:rsid w:val="00ED0794"/>
    <w:rsid w:val="00ED0DF7"/>
    <w:rsid w:val="00ED10B2"/>
    <w:rsid w:val="00ED11C0"/>
    <w:rsid w:val="00ED151C"/>
    <w:rsid w:val="00ED1657"/>
    <w:rsid w:val="00ED1999"/>
    <w:rsid w:val="00ED1D1D"/>
    <w:rsid w:val="00ED2325"/>
    <w:rsid w:val="00ED24B4"/>
    <w:rsid w:val="00ED24F5"/>
    <w:rsid w:val="00ED2550"/>
    <w:rsid w:val="00ED2C6E"/>
    <w:rsid w:val="00ED310F"/>
    <w:rsid w:val="00ED3466"/>
    <w:rsid w:val="00ED3929"/>
    <w:rsid w:val="00ED3B31"/>
    <w:rsid w:val="00ED3D1E"/>
    <w:rsid w:val="00ED3D90"/>
    <w:rsid w:val="00ED435F"/>
    <w:rsid w:val="00ED45BC"/>
    <w:rsid w:val="00ED4A17"/>
    <w:rsid w:val="00ED4F8E"/>
    <w:rsid w:val="00ED5637"/>
    <w:rsid w:val="00ED5BC5"/>
    <w:rsid w:val="00ED5BDF"/>
    <w:rsid w:val="00ED5CFD"/>
    <w:rsid w:val="00ED5DD3"/>
    <w:rsid w:val="00ED634D"/>
    <w:rsid w:val="00ED6611"/>
    <w:rsid w:val="00ED6618"/>
    <w:rsid w:val="00ED6A48"/>
    <w:rsid w:val="00ED719C"/>
    <w:rsid w:val="00ED79E7"/>
    <w:rsid w:val="00ED7A2B"/>
    <w:rsid w:val="00ED7C99"/>
    <w:rsid w:val="00EE0240"/>
    <w:rsid w:val="00EE038D"/>
    <w:rsid w:val="00EE0786"/>
    <w:rsid w:val="00EE083D"/>
    <w:rsid w:val="00EE095B"/>
    <w:rsid w:val="00EE11E0"/>
    <w:rsid w:val="00EE1203"/>
    <w:rsid w:val="00EE1710"/>
    <w:rsid w:val="00EE1D0F"/>
    <w:rsid w:val="00EE257C"/>
    <w:rsid w:val="00EE27DA"/>
    <w:rsid w:val="00EE299A"/>
    <w:rsid w:val="00EE2B26"/>
    <w:rsid w:val="00EE2B49"/>
    <w:rsid w:val="00EE2E4E"/>
    <w:rsid w:val="00EE3267"/>
    <w:rsid w:val="00EE33EB"/>
    <w:rsid w:val="00EE34DB"/>
    <w:rsid w:val="00EE3BAC"/>
    <w:rsid w:val="00EE3E12"/>
    <w:rsid w:val="00EE42E9"/>
    <w:rsid w:val="00EE4367"/>
    <w:rsid w:val="00EE4842"/>
    <w:rsid w:val="00EE4949"/>
    <w:rsid w:val="00EE4F20"/>
    <w:rsid w:val="00EE50CE"/>
    <w:rsid w:val="00EE5212"/>
    <w:rsid w:val="00EE547C"/>
    <w:rsid w:val="00EE5672"/>
    <w:rsid w:val="00EE5834"/>
    <w:rsid w:val="00EE5909"/>
    <w:rsid w:val="00EE61ED"/>
    <w:rsid w:val="00EE6EC0"/>
    <w:rsid w:val="00EE70CF"/>
    <w:rsid w:val="00EE71C9"/>
    <w:rsid w:val="00EE7426"/>
    <w:rsid w:val="00EE7870"/>
    <w:rsid w:val="00EE791E"/>
    <w:rsid w:val="00EF08B2"/>
    <w:rsid w:val="00EF0DBD"/>
    <w:rsid w:val="00EF0FDA"/>
    <w:rsid w:val="00EF10F5"/>
    <w:rsid w:val="00EF121F"/>
    <w:rsid w:val="00EF1585"/>
    <w:rsid w:val="00EF16A1"/>
    <w:rsid w:val="00EF21EE"/>
    <w:rsid w:val="00EF2834"/>
    <w:rsid w:val="00EF287E"/>
    <w:rsid w:val="00EF2C5E"/>
    <w:rsid w:val="00EF2D52"/>
    <w:rsid w:val="00EF2ED4"/>
    <w:rsid w:val="00EF352D"/>
    <w:rsid w:val="00EF3C98"/>
    <w:rsid w:val="00EF3F9B"/>
    <w:rsid w:val="00EF41F0"/>
    <w:rsid w:val="00EF4319"/>
    <w:rsid w:val="00EF442E"/>
    <w:rsid w:val="00EF4841"/>
    <w:rsid w:val="00EF4ADB"/>
    <w:rsid w:val="00EF4AEE"/>
    <w:rsid w:val="00EF4C11"/>
    <w:rsid w:val="00EF4DB0"/>
    <w:rsid w:val="00EF530A"/>
    <w:rsid w:val="00EF53D1"/>
    <w:rsid w:val="00EF58A1"/>
    <w:rsid w:val="00EF5BA1"/>
    <w:rsid w:val="00EF6E41"/>
    <w:rsid w:val="00EF7108"/>
    <w:rsid w:val="00EF761C"/>
    <w:rsid w:val="00EF78B7"/>
    <w:rsid w:val="00F00101"/>
    <w:rsid w:val="00F0018A"/>
    <w:rsid w:val="00F002B3"/>
    <w:rsid w:val="00F00519"/>
    <w:rsid w:val="00F00AA4"/>
    <w:rsid w:val="00F00C47"/>
    <w:rsid w:val="00F010B3"/>
    <w:rsid w:val="00F012DB"/>
    <w:rsid w:val="00F01728"/>
    <w:rsid w:val="00F01FDB"/>
    <w:rsid w:val="00F020FD"/>
    <w:rsid w:val="00F02323"/>
    <w:rsid w:val="00F027BB"/>
    <w:rsid w:val="00F027E0"/>
    <w:rsid w:val="00F02DBD"/>
    <w:rsid w:val="00F02FB6"/>
    <w:rsid w:val="00F0316D"/>
    <w:rsid w:val="00F033EF"/>
    <w:rsid w:val="00F038A0"/>
    <w:rsid w:val="00F03BF4"/>
    <w:rsid w:val="00F03F3B"/>
    <w:rsid w:val="00F040BE"/>
    <w:rsid w:val="00F046BC"/>
    <w:rsid w:val="00F049FA"/>
    <w:rsid w:val="00F04B0C"/>
    <w:rsid w:val="00F04B6F"/>
    <w:rsid w:val="00F055CF"/>
    <w:rsid w:val="00F0610B"/>
    <w:rsid w:val="00F06548"/>
    <w:rsid w:val="00F065D9"/>
    <w:rsid w:val="00F06652"/>
    <w:rsid w:val="00F0685C"/>
    <w:rsid w:val="00F06AE5"/>
    <w:rsid w:val="00F06C20"/>
    <w:rsid w:val="00F06CF8"/>
    <w:rsid w:val="00F07104"/>
    <w:rsid w:val="00F071ED"/>
    <w:rsid w:val="00F07468"/>
    <w:rsid w:val="00F076C8"/>
    <w:rsid w:val="00F07E43"/>
    <w:rsid w:val="00F103FB"/>
    <w:rsid w:val="00F112EC"/>
    <w:rsid w:val="00F11A2D"/>
    <w:rsid w:val="00F11DDC"/>
    <w:rsid w:val="00F11EFE"/>
    <w:rsid w:val="00F122D4"/>
    <w:rsid w:val="00F123E6"/>
    <w:rsid w:val="00F125EA"/>
    <w:rsid w:val="00F12657"/>
    <w:rsid w:val="00F12ADC"/>
    <w:rsid w:val="00F12C5A"/>
    <w:rsid w:val="00F12D37"/>
    <w:rsid w:val="00F1302B"/>
    <w:rsid w:val="00F13264"/>
    <w:rsid w:val="00F1329F"/>
    <w:rsid w:val="00F13336"/>
    <w:rsid w:val="00F13819"/>
    <w:rsid w:val="00F13E2C"/>
    <w:rsid w:val="00F13F76"/>
    <w:rsid w:val="00F142C1"/>
    <w:rsid w:val="00F1480D"/>
    <w:rsid w:val="00F14AB9"/>
    <w:rsid w:val="00F14C02"/>
    <w:rsid w:val="00F14E06"/>
    <w:rsid w:val="00F15071"/>
    <w:rsid w:val="00F153C1"/>
    <w:rsid w:val="00F15692"/>
    <w:rsid w:val="00F1575C"/>
    <w:rsid w:val="00F1580C"/>
    <w:rsid w:val="00F15827"/>
    <w:rsid w:val="00F15923"/>
    <w:rsid w:val="00F15E23"/>
    <w:rsid w:val="00F16085"/>
    <w:rsid w:val="00F161DC"/>
    <w:rsid w:val="00F166AB"/>
    <w:rsid w:val="00F16850"/>
    <w:rsid w:val="00F16AB2"/>
    <w:rsid w:val="00F16B7F"/>
    <w:rsid w:val="00F16D20"/>
    <w:rsid w:val="00F16F8F"/>
    <w:rsid w:val="00F171EC"/>
    <w:rsid w:val="00F1721D"/>
    <w:rsid w:val="00F17861"/>
    <w:rsid w:val="00F1793A"/>
    <w:rsid w:val="00F17AED"/>
    <w:rsid w:val="00F17CDF"/>
    <w:rsid w:val="00F17D87"/>
    <w:rsid w:val="00F17FEC"/>
    <w:rsid w:val="00F20980"/>
    <w:rsid w:val="00F20C80"/>
    <w:rsid w:val="00F2146D"/>
    <w:rsid w:val="00F2176B"/>
    <w:rsid w:val="00F217E8"/>
    <w:rsid w:val="00F21EFC"/>
    <w:rsid w:val="00F224B4"/>
    <w:rsid w:val="00F224E2"/>
    <w:rsid w:val="00F22ADE"/>
    <w:rsid w:val="00F22D82"/>
    <w:rsid w:val="00F22FBF"/>
    <w:rsid w:val="00F22FE8"/>
    <w:rsid w:val="00F234A3"/>
    <w:rsid w:val="00F234AD"/>
    <w:rsid w:val="00F23861"/>
    <w:rsid w:val="00F2390B"/>
    <w:rsid w:val="00F23923"/>
    <w:rsid w:val="00F239DD"/>
    <w:rsid w:val="00F23A8E"/>
    <w:rsid w:val="00F23AF5"/>
    <w:rsid w:val="00F23BD0"/>
    <w:rsid w:val="00F24015"/>
    <w:rsid w:val="00F2468F"/>
    <w:rsid w:val="00F2469C"/>
    <w:rsid w:val="00F251A2"/>
    <w:rsid w:val="00F2534E"/>
    <w:rsid w:val="00F25393"/>
    <w:rsid w:val="00F254F0"/>
    <w:rsid w:val="00F25937"/>
    <w:rsid w:val="00F2610C"/>
    <w:rsid w:val="00F264A7"/>
    <w:rsid w:val="00F26A8E"/>
    <w:rsid w:val="00F26B21"/>
    <w:rsid w:val="00F26D40"/>
    <w:rsid w:val="00F27052"/>
    <w:rsid w:val="00F27355"/>
    <w:rsid w:val="00F2737B"/>
    <w:rsid w:val="00F2757E"/>
    <w:rsid w:val="00F27848"/>
    <w:rsid w:val="00F27B6D"/>
    <w:rsid w:val="00F27E59"/>
    <w:rsid w:val="00F3029E"/>
    <w:rsid w:val="00F30578"/>
    <w:rsid w:val="00F311B0"/>
    <w:rsid w:val="00F31538"/>
    <w:rsid w:val="00F31926"/>
    <w:rsid w:val="00F31C05"/>
    <w:rsid w:val="00F31E86"/>
    <w:rsid w:val="00F31FAF"/>
    <w:rsid w:val="00F32080"/>
    <w:rsid w:val="00F32747"/>
    <w:rsid w:val="00F327B8"/>
    <w:rsid w:val="00F32832"/>
    <w:rsid w:val="00F32891"/>
    <w:rsid w:val="00F32E4F"/>
    <w:rsid w:val="00F3313A"/>
    <w:rsid w:val="00F3328E"/>
    <w:rsid w:val="00F3395C"/>
    <w:rsid w:val="00F34036"/>
    <w:rsid w:val="00F340B6"/>
    <w:rsid w:val="00F3427A"/>
    <w:rsid w:val="00F34457"/>
    <w:rsid w:val="00F34646"/>
    <w:rsid w:val="00F346DD"/>
    <w:rsid w:val="00F349A6"/>
    <w:rsid w:val="00F3508A"/>
    <w:rsid w:val="00F358C8"/>
    <w:rsid w:val="00F35EAB"/>
    <w:rsid w:val="00F35F0C"/>
    <w:rsid w:val="00F35F6D"/>
    <w:rsid w:val="00F361B7"/>
    <w:rsid w:val="00F36BD8"/>
    <w:rsid w:val="00F36CA8"/>
    <w:rsid w:val="00F36F82"/>
    <w:rsid w:val="00F376D6"/>
    <w:rsid w:val="00F40011"/>
    <w:rsid w:val="00F4023A"/>
    <w:rsid w:val="00F40294"/>
    <w:rsid w:val="00F40ADE"/>
    <w:rsid w:val="00F40B79"/>
    <w:rsid w:val="00F40BAE"/>
    <w:rsid w:val="00F40DB0"/>
    <w:rsid w:val="00F41125"/>
    <w:rsid w:val="00F41577"/>
    <w:rsid w:val="00F415D3"/>
    <w:rsid w:val="00F418C7"/>
    <w:rsid w:val="00F41CF3"/>
    <w:rsid w:val="00F41D02"/>
    <w:rsid w:val="00F42383"/>
    <w:rsid w:val="00F42846"/>
    <w:rsid w:val="00F428F1"/>
    <w:rsid w:val="00F42A70"/>
    <w:rsid w:val="00F42BBA"/>
    <w:rsid w:val="00F42CAC"/>
    <w:rsid w:val="00F42CB8"/>
    <w:rsid w:val="00F433EC"/>
    <w:rsid w:val="00F4357A"/>
    <w:rsid w:val="00F43594"/>
    <w:rsid w:val="00F43602"/>
    <w:rsid w:val="00F4368D"/>
    <w:rsid w:val="00F4393A"/>
    <w:rsid w:val="00F439A7"/>
    <w:rsid w:val="00F43BBC"/>
    <w:rsid w:val="00F43C96"/>
    <w:rsid w:val="00F43D06"/>
    <w:rsid w:val="00F44BFB"/>
    <w:rsid w:val="00F44C24"/>
    <w:rsid w:val="00F44EC0"/>
    <w:rsid w:val="00F44FC6"/>
    <w:rsid w:val="00F45111"/>
    <w:rsid w:val="00F46519"/>
    <w:rsid w:val="00F47F78"/>
    <w:rsid w:val="00F50167"/>
    <w:rsid w:val="00F5062C"/>
    <w:rsid w:val="00F51399"/>
    <w:rsid w:val="00F51512"/>
    <w:rsid w:val="00F51A7B"/>
    <w:rsid w:val="00F51F94"/>
    <w:rsid w:val="00F52138"/>
    <w:rsid w:val="00F522A0"/>
    <w:rsid w:val="00F525DE"/>
    <w:rsid w:val="00F5262F"/>
    <w:rsid w:val="00F5274D"/>
    <w:rsid w:val="00F5279F"/>
    <w:rsid w:val="00F529A3"/>
    <w:rsid w:val="00F529A4"/>
    <w:rsid w:val="00F52AAA"/>
    <w:rsid w:val="00F52F93"/>
    <w:rsid w:val="00F5300D"/>
    <w:rsid w:val="00F53065"/>
    <w:rsid w:val="00F53199"/>
    <w:rsid w:val="00F531ED"/>
    <w:rsid w:val="00F53316"/>
    <w:rsid w:val="00F535CC"/>
    <w:rsid w:val="00F5369F"/>
    <w:rsid w:val="00F536FC"/>
    <w:rsid w:val="00F5373C"/>
    <w:rsid w:val="00F538E4"/>
    <w:rsid w:val="00F539C0"/>
    <w:rsid w:val="00F53A13"/>
    <w:rsid w:val="00F53BD7"/>
    <w:rsid w:val="00F54608"/>
    <w:rsid w:val="00F54BD9"/>
    <w:rsid w:val="00F550CB"/>
    <w:rsid w:val="00F552F2"/>
    <w:rsid w:val="00F558C4"/>
    <w:rsid w:val="00F55E52"/>
    <w:rsid w:val="00F560DF"/>
    <w:rsid w:val="00F5687B"/>
    <w:rsid w:val="00F56F0D"/>
    <w:rsid w:val="00F5719D"/>
    <w:rsid w:val="00F5745C"/>
    <w:rsid w:val="00F57504"/>
    <w:rsid w:val="00F57579"/>
    <w:rsid w:val="00F57992"/>
    <w:rsid w:val="00F57DBB"/>
    <w:rsid w:val="00F57EF0"/>
    <w:rsid w:val="00F57F9E"/>
    <w:rsid w:val="00F60263"/>
    <w:rsid w:val="00F60D40"/>
    <w:rsid w:val="00F61001"/>
    <w:rsid w:val="00F61266"/>
    <w:rsid w:val="00F612EB"/>
    <w:rsid w:val="00F61708"/>
    <w:rsid w:val="00F618E7"/>
    <w:rsid w:val="00F61B2C"/>
    <w:rsid w:val="00F61BD9"/>
    <w:rsid w:val="00F61C17"/>
    <w:rsid w:val="00F61C95"/>
    <w:rsid w:val="00F62063"/>
    <w:rsid w:val="00F62197"/>
    <w:rsid w:val="00F624D3"/>
    <w:rsid w:val="00F624F6"/>
    <w:rsid w:val="00F627E2"/>
    <w:rsid w:val="00F63401"/>
    <w:rsid w:val="00F63FD2"/>
    <w:rsid w:val="00F6413E"/>
    <w:rsid w:val="00F64485"/>
    <w:rsid w:val="00F6477C"/>
    <w:rsid w:val="00F6497C"/>
    <w:rsid w:val="00F64A8C"/>
    <w:rsid w:val="00F64C81"/>
    <w:rsid w:val="00F64DE4"/>
    <w:rsid w:val="00F64EEE"/>
    <w:rsid w:val="00F651CF"/>
    <w:rsid w:val="00F652B1"/>
    <w:rsid w:val="00F65747"/>
    <w:rsid w:val="00F65790"/>
    <w:rsid w:val="00F659EA"/>
    <w:rsid w:val="00F6637D"/>
    <w:rsid w:val="00F667D5"/>
    <w:rsid w:val="00F66DFC"/>
    <w:rsid w:val="00F66E62"/>
    <w:rsid w:val="00F671E8"/>
    <w:rsid w:val="00F674D5"/>
    <w:rsid w:val="00F67526"/>
    <w:rsid w:val="00F676D4"/>
    <w:rsid w:val="00F67971"/>
    <w:rsid w:val="00F67BD7"/>
    <w:rsid w:val="00F67F67"/>
    <w:rsid w:val="00F702CB"/>
    <w:rsid w:val="00F70C30"/>
    <w:rsid w:val="00F71520"/>
    <w:rsid w:val="00F716E9"/>
    <w:rsid w:val="00F716ED"/>
    <w:rsid w:val="00F71ECF"/>
    <w:rsid w:val="00F71EEC"/>
    <w:rsid w:val="00F725D6"/>
    <w:rsid w:val="00F7261B"/>
    <w:rsid w:val="00F72BD2"/>
    <w:rsid w:val="00F730BE"/>
    <w:rsid w:val="00F7320B"/>
    <w:rsid w:val="00F73D20"/>
    <w:rsid w:val="00F7430B"/>
    <w:rsid w:val="00F7450A"/>
    <w:rsid w:val="00F74769"/>
    <w:rsid w:val="00F747AD"/>
    <w:rsid w:val="00F749C9"/>
    <w:rsid w:val="00F74EFD"/>
    <w:rsid w:val="00F74F14"/>
    <w:rsid w:val="00F75268"/>
    <w:rsid w:val="00F75636"/>
    <w:rsid w:val="00F75894"/>
    <w:rsid w:val="00F7590F"/>
    <w:rsid w:val="00F75A0A"/>
    <w:rsid w:val="00F75D54"/>
    <w:rsid w:val="00F75FE2"/>
    <w:rsid w:val="00F7643A"/>
    <w:rsid w:val="00F765DB"/>
    <w:rsid w:val="00F76D41"/>
    <w:rsid w:val="00F76E8C"/>
    <w:rsid w:val="00F76F5D"/>
    <w:rsid w:val="00F772CC"/>
    <w:rsid w:val="00F77373"/>
    <w:rsid w:val="00F7779B"/>
    <w:rsid w:val="00F77A01"/>
    <w:rsid w:val="00F77D52"/>
    <w:rsid w:val="00F77EEC"/>
    <w:rsid w:val="00F800F3"/>
    <w:rsid w:val="00F801A3"/>
    <w:rsid w:val="00F80575"/>
    <w:rsid w:val="00F808BD"/>
    <w:rsid w:val="00F80B49"/>
    <w:rsid w:val="00F80E8A"/>
    <w:rsid w:val="00F80E95"/>
    <w:rsid w:val="00F812A7"/>
    <w:rsid w:val="00F8179B"/>
    <w:rsid w:val="00F820BD"/>
    <w:rsid w:val="00F823B4"/>
    <w:rsid w:val="00F823F7"/>
    <w:rsid w:val="00F82547"/>
    <w:rsid w:val="00F82B44"/>
    <w:rsid w:val="00F82DEF"/>
    <w:rsid w:val="00F83027"/>
    <w:rsid w:val="00F8336D"/>
    <w:rsid w:val="00F83530"/>
    <w:rsid w:val="00F836E8"/>
    <w:rsid w:val="00F83881"/>
    <w:rsid w:val="00F8394F"/>
    <w:rsid w:val="00F83ACB"/>
    <w:rsid w:val="00F83EE7"/>
    <w:rsid w:val="00F84773"/>
    <w:rsid w:val="00F85255"/>
    <w:rsid w:val="00F8551E"/>
    <w:rsid w:val="00F8569E"/>
    <w:rsid w:val="00F857EE"/>
    <w:rsid w:val="00F85A14"/>
    <w:rsid w:val="00F85AFB"/>
    <w:rsid w:val="00F85ED8"/>
    <w:rsid w:val="00F85FF5"/>
    <w:rsid w:val="00F86532"/>
    <w:rsid w:val="00F86A60"/>
    <w:rsid w:val="00F86F59"/>
    <w:rsid w:val="00F870A9"/>
    <w:rsid w:val="00F87289"/>
    <w:rsid w:val="00F874E5"/>
    <w:rsid w:val="00F8767D"/>
    <w:rsid w:val="00F87B62"/>
    <w:rsid w:val="00F903EF"/>
    <w:rsid w:val="00F904C4"/>
    <w:rsid w:val="00F907E0"/>
    <w:rsid w:val="00F90954"/>
    <w:rsid w:val="00F90AF5"/>
    <w:rsid w:val="00F90EB0"/>
    <w:rsid w:val="00F91285"/>
    <w:rsid w:val="00F913C6"/>
    <w:rsid w:val="00F91741"/>
    <w:rsid w:val="00F91A73"/>
    <w:rsid w:val="00F91EBC"/>
    <w:rsid w:val="00F92482"/>
    <w:rsid w:val="00F9289D"/>
    <w:rsid w:val="00F92C37"/>
    <w:rsid w:val="00F92D2A"/>
    <w:rsid w:val="00F92DF6"/>
    <w:rsid w:val="00F92FE7"/>
    <w:rsid w:val="00F93EE0"/>
    <w:rsid w:val="00F9403B"/>
    <w:rsid w:val="00F94591"/>
    <w:rsid w:val="00F946D6"/>
    <w:rsid w:val="00F946F9"/>
    <w:rsid w:val="00F9478E"/>
    <w:rsid w:val="00F94864"/>
    <w:rsid w:val="00F94A40"/>
    <w:rsid w:val="00F94E9D"/>
    <w:rsid w:val="00F94F30"/>
    <w:rsid w:val="00F9583D"/>
    <w:rsid w:val="00F95B23"/>
    <w:rsid w:val="00F95BDD"/>
    <w:rsid w:val="00F960B6"/>
    <w:rsid w:val="00F96186"/>
    <w:rsid w:val="00F96552"/>
    <w:rsid w:val="00F966E2"/>
    <w:rsid w:val="00F968C3"/>
    <w:rsid w:val="00F96AEC"/>
    <w:rsid w:val="00F96FE0"/>
    <w:rsid w:val="00F9722F"/>
    <w:rsid w:val="00F9723E"/>
    <w:rsid w:val="00F974C5"/>
    <w:rsid w:val="00F9766D"/>
    <w:rsid w:val="00F97ADE"/>
    <w:rsid w:val="00F97E92"/>
    <w:rsid w:val="00FA02EE"/>
    <w:rsid w:val="00FA03CE"/>
    <w:rsid w:val="00FA04A1"/>
    <w:rsid w:val="00FA0520"/>
    <w:rsid w:val="00FA0689"/>
    <w:rsid w:val="00FA08F2"/>
    <w:rsid w:val="00FA0AA0"/>
    <w:rsid w:val="00FA0EC5"/>
    <w:rsid w:val="00FA14B0"/>
    <w:rsid w:val="00FA16EB"/>
    <w:rsid w:val="00FA1718"/>
    <w:rsid w:val="00FA178C"/>
    <w:rsid w:val="00FA1891"/>
    <w:rsid w:val="00FA1916"/>
    <w:rsid w:val="00FA1928"/>
    <w:rsid w:val="00FA220F"/>
    <w:rsid w:val="00FA2470"/>
    <w:rsid w:val="00FA249A"/>
    <w:rsid w:val="00FA2984"/>
    <w:rsid w:val="00FA2B4D"/>
    <w:rsid w:val="00FA33A6"/>
    <w:rsid w:val="00FA3587"/>
    <w:rsid w:val="00FA36CD"/>
    <w:rsid w:val="00FA3D72"/>
    <w:rsid w:val="00FA40BD"/>
    <w:rsid w:val="00FA4839"/>
    <w:rsid w:val="00FA493E"/>
    <w:rsid w:val="00FA5851"/>
    <w:rsid w:val="00FA5AE1"/>
    <w:rsid w:val="00FA5E7C"/>
    <w:rsid w:val="00FA6110"/>
    <w:rsid w:val="00FA6120"/>
    <w:rsid w:val="00FA61BE"/>
    <w:rsid w:val="00FA69A3"/>
    <w:rsid w:val="00FA6C47"/>
    <w:rsid w:val="00FA6E42"/>
    <w:rsid w:val="00FA6F8B"/>
    <w:rsid w:val="00FA7065"/>
    <w:rsid w:val="00FA7411"/>
    <w:rsid w:val="00FA7B80"/>
    <w:rsid w:val="00FA7CD6"/>
    <w:rsid w:val="00FB095D"/>
    <w:rsid w:val="00FB0A1B"/>
    <w:rsid w:val="00FB0B18"/>
    <w:rsid w:val="00FB1171"/>
    <w:rsid w:val="00FB12F5"/>
    <w:rsid w:val="00FB15DB"/>
    <w:rsid w:val="00FB17F5"/>
    <w:rsid w:val="00FB18EA"/>
    <w:rsid w:val="00FB23CF"/>
    <w:rsid w:val="00FB2947"/>
    <w:rsid w:val="00FB2ACA"/>
    <w:rsid w:val="00FB2B8A"/>
    <w:rsid w:val="00FB31DC"/>
    <w:rsid w:val="00FB32CA"/>
    <w:rsid w:val="00FB394A"/>
    <w:rsid w:val="00FB3BCE"/>
    <w:rsid w:val="00FB3D2E"/>
    <w:rsid w:val="00FB3D52"/>
    <w:rsid w:val="00FB401D"/>
    <w:rsid w:val="00FB409F"/>
    <w:rsid w:val="00FB441D"/>
    <w:rsid w:val="00FB4478"/>
    <w:rsid w:val="00FB4A62"/>
    <w:rsid w:val="00FB5807"/>
    <w:rsid w:val="00FB58CF"/>
    <w:rsid w:val="00FB623D"/>
    <w:rsid w:val="00FB628F"/>
    <w:rsid w:val="00FB673E"/>
    <w:rsid w:val="00FB6A7C"/>
    <w:rsid w:val="00FB6B2A"/>
    <w:rsid w:val="00FB6E90"/>
    <w:rsid w:val="00FB6F1F"/>
    <w:rsid w:val="00FB718C"/>
    <w:rsid w:val="00FB753B"/>
    <w:rsid w:val="00FB763C"/>
    <w:rsid w:val="00FC001A"/>
    <w:rsid w:val="00FC0197"/>
    <w:rsid w:val="00FC0696"/>
    <w:rsid w:val="00FC083B"/>
    <w:rsid w:val="00FC0B38"/>
    <w:rsid w:val="00FC1075"/>
    <w:rsid w:val="00FC165E"/>
    <w:rsid w:val="00FC172C"/>
    <w:rsid w:val="00FC17CD"/>
    <w:rsid w:val="00FC19F4"/>
    <w:rsid w:val="00FC1C53"/>
    <w:rsid w:val="00FC1DA4"/>
    <w:rsid w:val="00FC1DBD"/>
    <w:rsid w:val="00FC1E2E"/>
    <w:rsid w:val="00FC1F02"/>
    <w:rsid w:val="00FC2494"/>
    <w:rsid w:val="00FC28BD"/>
    <w:rsid w:val="00FC28E6"/>
    <w:rsid w:val="00FC3383"/>
    <w:rsid w:val="00FC3955"/>
    <w:rsid w:val="00FC39B8"/>
    <w:rsid w:val="00FC3A66"/>
    <w:rsid w:val="00FC3D53"/>
    <w:rsid w:val="00FC3D57"/>
    <w:rsid w:val="00FC3E89"/>
    <w:rsid w:val="00FC3EB4"/>
    <w:rsid w:val="00FC3EBC"/>
    <w:rsid w:val="00FC41D4"/>
    <w:rsid w:val="00FC51B8"/>
    <w:rsid w:val="00FC5D79"/>
    <w:rsid w:val="00FC5FD1"/>
    <w:rsid w:val="00FC6133"/>
    <w:rsid w:val="00FC61C7"/>
    <w:rsid w:val="00FC62E6"/>
    <w:rsid w:val="00FC63BE"/>
    <w:rsid w:val="00FC6C2D"/>
    <w:rsid w:val="00FC6EB8"/>
    <w:rsid w:val="00FC71A4"/>
    <w:rsid w:val="00FC7216"/>
    <w:rsid w:val="00FC73AB"/>
    <w:rsid w:val="00FC771D"/>
    <w:rsid w:val="00FD0812"/>
    <w:rsid w:val="00FD08A4"/>
    <w:rsid w:val="00FD1018"/>
    <w:rsid w:val="00FD109E"/>
    <w:rsid w:val="00FD16AB"/>
    <w:rsid w:val="00FD1B90"/>
    <w:rsid w:val="00FD1CDA"/>
    <w:rsid w:val="00FD1E20"/>
    <w:rsid w:val="00FD21B2"/>
    <w:rsid w:val="00FD2294"/>
    <w:rsid w:val="00FD2345"/>
    <w:rsid w:val="00FD2E3A"/>
    <w:rsid w:val="00FD3524"/>
    <w:rsid w:val="00FD38DC"/>
    <w:rsid w:val="00FD3C5C"/>
    <w:rsid w:val="00FD4002"/>
    <w:rsid w:val="00FD4242"/>
    <w:rsid w:val="00FD466D"/>
    <w:rsid w:val="00FD4B41"/>
    <w:rsid w:val="00FD4BF8"/>
    <w:rsid w:val="00FD4F32"/>
    <w:rsid w:val="00FD4F5B"/>
    <w:rsid w:val="00FD6133"/>
    <w:rsid w:val="00FD636B"/>
    <w:rsid w:val="00FD6457"/>
    <w:rsid w:val="00FD6964"/>
    <w:rsid w:val="00FD755E"/>
    <w:rsid w:val="00FD7771"/>
    <w:rsid w:val="00FD7CD3"/>
    <w:rsid w:val="00FD7F90"/>
    <w:rsid w:val="00FE05BC"/>
    <w:rsid w:val="00FE09F4"/>
    <w:rsid w:val="00FE0BE8"/>
    <w:rsid w:val="00FE14BD"/>
    <w:rsid w:val="00FE17F3"/>
    <w:rsid w:val="00FE183D"/>
    <w:rsid w:val="00FE1CFE"/>
    <w:rsid w:val="00FE2725"/>
    <w:rsid w:val="00FE2E54"/>
    <w:rsid w:val="00FE315E"/>
    <w:rsid w:val="00FE3702"/>
    <w:rsid w:val="00FE374D"/>
    <w:rsid w:val="00FE3B93"/>
    <w:rsid w:val="00FE3DB2"/>
    <w:rsid w:val="00FE410C"/>
    <w:rsid w:val="00FE42F0"/>
    <w:rsid w:val="00FE44C5"/>
    <w:rsid w:val="00FE4A44"/>
    <w:rsid w:val="00FE4CE0"/>
    <w:rsid w:val="00FE4FC4"/>
    <w:rsid w:val="00FE53B9"/>
    <w:rsid w:val="00FE564C"/>
    <w:rsid w:val="00FE5667"/>
    <w:rsid w:val="00FE5A02"/>
    <w:rsid w:val="00FE5D6D"/>
    <w:rsid w:val="00FE6469"/>
    <w:rsid w:val="00FE651A"/>
    <w:rsid w:val="00FE68FF"/>
    <w:rsid w:val="00FE690C"/>
    <w:rsid w:val="00FE6F1B"/>
    <w:rsid w:val="00FE74CE"/>
    <w:rsid w:val="00FE74F2"/>
    <w:rsid w:val="00FE777B"/>
    <w:rsid w:val="00FE77C6"/>
    <w:rsid w:val="00FE7C6E"/>
    <w:rsid w:val="00FE7CA0"/>
    <w:rsid w:val="00FE7D5D"/>
    <w:rsid w:val="00FF1021"/>
    <w:rsid w:val="00FF141F"/>
    <w:rsid w:val="00FF15DE"/>
    <w:rsid w:val="00FF16BC"/>
    <w:rsid w:val="00FF170B"/>
    <w:rsid w:val="00FF1741"/>
    <w:rsid w:val="00FF1886"/>
    <w:rsid w:val="00FF1BCE"/>
    <w:rsid w:val="00FF254A"/>
    <w:rsid w:val="00FF28EB"/>
    <w:rsid w:val="00FF32AA"/>
    <w:rsid w:val="00FF3374"/>
    <w:rsid w:val="00FF3610"/>
    <w:rsid w:val="00FF3823"/>
    <w:rsid w:val="00FF406D"/>
    <w:rsid w:val="00FF4296"/>
    <w:rsid w:val="00FF471D"/>
    <w:rsid w:val="00FF4741"/>
    <w:rsid w:val="00FF4860"/>
    <w:rsid w:val="00FF4E4E"/>
    <w:rsid w:val="00FF50EE"/>
    <w:rsid w:val="00FF5127"/>
    <w:rsid w:val="00FF5349"/>
    <w:rsid w:val="00FF54DE"/>
    <w:rsid w:val="00FF5757"/>
    <w:rsid w:val="00FF5CB6"/>
    <w:rsid w:val="00FF5CE3"/>
    <w:rsid w:val="00FF5F48"/>
    <w:rsid w:val="00FF615C"/>
    <w:rsid w:val="00FF62AD"/>
    <w:rsid w:val="00FF6BE0"/>
    <w:rsid w:val="00FF7196"/>
    <w:rsid w:val="00FF7556"/>
    <w:rsid w:val="00FF75E0"/>
    <w:rsid w:val="00FF7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locked/>
    <w:rPr>
      <w:rFonts w:ascii="Univers" w:hAnsi="Univers"/>
      <w:sz w:val="26"/>
      <w:u w:val="single"/>
      <w:lang w:val="en-AU"/>
    </w:rPr>
  </w:style>
  <w:style w:type="character" w:customStyle="1" w:styleId="Heading2Char">
    <w:name w:val="Heading 2 Char"/>
    <w:uiPriority w:val="99"/>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D15F05"/>
  </w:style>
  <w:style w:type="character" w:styleId="CommentReference">
    <w:name w:val="annotation reference"/>
    <w:basedOn w:val="DefaultParagraphFont"/>
    <w:uiPriority w:val="99"/>
    <w:semiHidden/>
    <w:unhideWhenUsed/>
    <w:locked/>
    <w:rsid w:val="003B3E9A"/>
    <w:rPr>
      <w:sz w:val="16"/>
      <w:szCs w:val="16"/>
    </w:rPr>
  </w:style>
  <w:style w:type="paragraph" w:styleId="CommentText">
    <w:name w:val="annotation text"/>
    <w:basedOn w:val="Normal"/>
    <w:link w:val="CommentTextChar"/>
    <w:uiPriority w:val="99"/>
    <w:unhideWhenUsed/>
    <w:locked/>
    <w:rsid w:val="003B3E9A"/>
    <w:pPr>
      <w:spacing w:line="240" w:lineRule="auto"/>
    </w:pPr>
    <w:rPr>
      <w:sz w:val="20"/>
      <w:szCs w:val="20"/>
    </w:rPr>
  </w:style>
  <w:style w:type="character" w:customStyle="1" w:styleId="CommentTextChar">
    <w:name w:val="Comment Text Char"/>
    <w:basedOn w:val="DefaultParagraphFont"/>
    <w:link w:val="CommentText"/>
    <w:uiPriority w:val="99"/>
    <w:rsid w:val="003B3E9A"/>
    <w:rPr>
      <w:sz w:val="20"/>
      <w:szCs w:val="20"/>
    </w:rPr>
  </w:style>
  <w:style w:type="paragraph" w:styleId="CommentSubject">
    <w:name w:val="annotation subject"/>
    <w:basedOn w:val="CommentText"/>
    <w:next w:val="CommentText"/>
    <w:link w:val="CommentSubjectChar"/>
    <w:uiPriority w:val="99"/>
    <w:semiHidden/>
    <w:unhideWhenUsed/>
    <w:locked/>
    <w:rsid w:val="003B3E9A"/>
    <w:rPr>
      <w:b/>
      <w:bCs/>
    </w:rPr>
  </w:style>
  <w:style w:type="character" w:customStyle="1" w:styleId="CommentSubjectChar">
    <w:name w:val="Comment Subject Char"/>
    <w:basedOn w:val="CommentTextChar"/>
    <w:link w:val="CommentSubject"/>
    <w:uiPriority w:val="99"/>
    <w:semiHidden/>
    <w:rsid w:val="003B3E9A"/>
    <w:rPr>
      <w:b/>
      <w:bCs/>
      <w:sz w:val="20"/>
      <w:szCs w:val="20"/>
    </w:rPr>
  </w:style>
  <w:style w:type="character" w:styleId="Hyperlink">
    <w:name w:val="Hyperlink"/>
    <w:basedOn w:val="DefaultParagraphFont"/>
    <w:uiPriority w:val="99"/>
    <w:unhideWhenUsed/>
    <w:locked/>
    <w:rsid w:val="005273F0"/>
    <w:rPr>
      <w:color w:val="0000FF" w:themeColor="hyperlink"/>
      <w:u w:val="single"/>
    </w:rPr>
  </w:style>
  <w:style w:type="character" w:styleId="UnresolvedMention">
    <w:name w:val="Unresolved Mention"/>
    <w:basedOn w:val="DefaultParagraphFont"/>
    <w:uiPriority w:val="99"/>
    <w:semiHidden/>
    <w:unhideWhenUsed/>
    <w:rsid w:val="005273F0"/>
    <w:rPr>
      <w:color w:val="605E5C"/>
      <w:shd w:val="clear" w:color="auto" w:fill="E1DFDD"/>
    </w:rPr>
  </w:style>
  <w:style w:type="character" w:customStyle="1" w:styleId="FootnoteTextChar">
    <w:name w:val="Footnote Text Char"/>
    <w:basedOn w:val="DefaultParagraphFont"/>
    <w:link w:val="FootnoteText"/>
    <w:uiPriority w:val="53"/>
    <w:rsid w:val="005306CA"/>
  </w:style>
  <w:style w:type="paragraph" w:customStyle="1" w:styleId="NoNorm">
    <w:name w:val="No Norm"/>
    <w:basedOn w:val="Normal"/>
    <w:qFormat/>
    <w:rsid w:val="00492078"/>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492078"/>
    <w:pPr>
      <w:tabs>
        <w:tab w:val="clear" w:pos="2160"/>
        <w:tab w:val="left" w:pos="1418"/>
      </w:tabs>
      <w:ind w:left="4254" w:hanging="709"/>
    </w:pPr>
  </w:style>
  <w:style w:type="paragraph" w:customStyle="1" w:styleId="Indentlista">
    <w:name w:val="Indent list a)"/>
    <w:basedOn w:val="Noindentnormal"/>
    <w:qFormat/>
    <w:rsid w:val="00492078"/>
    <w:pPr>
      <w:tabs>
        <w:tab w:val="left" w:pos="2268"/>
      </w:tabs>
      <w:spacing w:before="60"/>
      <w:ind w:left="2268" w:hanging="567"/>
    </w:pPr>
  </w:style>
  <w:style w:type="paragraph" w:styleId="EndnoteText">
    <w:name w:val="endnote text"/>
    <w:basedOn w:val="Normal"/>
    <w:link w:val="EndnoteTextChar"/>
    <w:uiPriority w:val="99"/>
    <w:semiHidden/>
    <w:unhideWhenUsed/>
    <w:locked/>
    <w:rsid w:val="00492078"/>
    <w:pPr>
      <w:spacing w:line="240" w:lineRule="auto"/>
    </w:pPr>
    <w:rPr>
      <w:sz w:val="20"/>
      <w:szCs w:val="20"/>
    </w:rPr>
  </w:style>
  <w:style w:type="character" w:customStyle="1" w:styleId="EndnoteTextChar">
    <w:name w:val="Endnote Text Char"/>
    <w:basedOn w:val="DefaultParagraphFont"/>
    <w:link w:val="EndnoteText"/>
    <w:uiPriority w:val="99"/>
    <w:semiHidden/>
    <w:rsid w:val="00492078"/>
    <w:rPr>
      <w:sz w:val="20"/>
      <w:szCs w:val="20"/>
    </w:rPr>
  </w:style>
  <w:style w:type="character" w:styleId="EndnoteReference">
    <w:name w:val="endnote reference"/>
    <w:basedOn w:val="DefaultParagraphFont"/>
    <w:uiPriority w:val="99"/>
    <w:semiHidden/>
    <w:unhideWhenUsed/>
    <w:locked/>
    <w:rsid w:val="00492078"/>
    <w:rPr>
      <w:vertAlign w:val="superscript"/>
    </w:rPr>
  </w:style>
  <w:style w:type="paragraph" w:styleId="Title">
    <w:name w:val="Title"/>
    <w:basedOn w:val="Normal"/>
    <w:next w:val="Normal"/>
    <w:link w:val="TitleChar"/>
    <w:uiPriority w:val="10"/>
    <w:qFormat/>
    <w:locked/>
    <w:rsid w:val="00492078"/>
    <w:pPr>
      <w:tabs>
        <w:tab w:val="clear" w:pos="720"/>
      </w:tabs>
      <w:spacing w:before="120" w:after="80" w:line="240" w:lineRule="auto"/>
      <w:ind w:left="709" w:firstLine="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078"/>
    <w:rPr>
      <w:rFonts w:asciiTheme="majorHAnsi" w:eastAsiaTheme="majorEastAsia" w:hAnsiTheme="majorHAnsi" w:cstheme="majorBidi"/>
      <w:spacing w:val="-10"/>
      <w:kern w:val="28"/>
      <w:sz w:val="56"/>
      <w:szCs w:val="56"/>
    </w:rPr>
  </w:style>
  <w:style w:type="table" w:styleId="TableGrid">
    <w:name w:val="Table Grid"/>
    <w:basedOn w:val="TableNormal"/>
    <w:uiPriority w:val="39"/>
    <w:locked/>
    <w:rsid w:val="00492078"/>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pPr>
    <w:rPr>
      <w:rFonts w:ascii="Times New Roman" w:hAnsi="Times New Roman"/>
      <w:sz w:val="20"/>
      <w:szCs w:val="20"/>
    </w:rPr>
    <w:tblPr/>
  </w:style>
  <w:style w:type="paragraph" w:customStyle="1" w:styleId="Default">
    <w:name w:val="Default"/>
    <w:rsid w:val="00492078"/>
    <w:pPr>
      <w:autoSpaceDE w:val="0"/>
      <w:autoSpaceDN w:val="0"/>
      <w:adjustRightInd w:val="0"/>
    </w:pPr>
    <w:rPr>
      <w:rFonts w:ascii="Aptos" w:hAnsi="Aptos" w:cs="Aptos"/>
      <w:color w:val="000000"/>
      <w:sz w:val="24"/>
      <w:szCs w:val="24"/>
    </w:rPr>
  </w:style>
  <w:style w:type="paragraph" w:styleId="BodyText">
    <w:name w:val="Body Text"/>
    <w:basedOn w:val="Normal"/>
    <w:link w:val="BodyTextChar"/>
    <w:uiPriority w:val="1"/>
    <w:qFormat/>
    <w:locked/>
    <w:rsid w:val="008146BE"/>
    <w:pPr>
      <w:autoSpaceDE w:val="0"/>
      <w:autoSpaceDN w:val="0"/>
      <w:adjustRightInd w:val="0"/>
      <w:spacing w:line="240" w:lineRule="auto"/>
      <w:ind w:left="54"/>
    </w:pPr>
    <w:rPr>
      <w:rFonts w:ascii="Times New Roman" w:hAnsi="Times New Roman"/>
      <w:sz w:val="20"/>
      <w:szCs w:val="20"/>
    </w:rPr>
  </w:style>
  <w:style w:type="character" w:customStyle="1" w:styleId="BodyTextChar">
    <w:name w:val="Body Text Char"/>
    <w:basedOn w:val="DefaultParagraphFont"/>
    <w:link w:val="BodyText"/>
    <w:uiPriority w:val="1"/>
    <w:rsid w:val="008146BE"/>
    <w:rPr>
      <w:rFonts w:ascii="Times New Roman" w:hAnsi="Times New Roman"/>
      <w:sz w:val="20"/>
      <w:szCs w:val="20"/>
    </w:rPr>
  </w:style>
  <w:style w:type="paragraph" w:customStyle="1" w:styleId="Body">
    <w:name w:val="Body"/>
    <w:basedOn w:val="Normal"/>
    <w:qFormat/>
    <w:rsid w:val="0087028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7028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70284"/>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70284"/>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70284"/>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70284"/>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24E0DB7A-D6AC-4770-A9F0-2B89E4C38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207</Pages>
  <Words>66026</Words>
  <Characters>376352</Characters>
  <Application>Microsoft Office Word</Application>
  <DocSecurity>0</DocSecurity>
  <Lines>3136</Lines>
  <Paragraphs>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2026-02-09T01:40:00Z</dcterms:created>
  <dcterms:modified xsi:type="dcterms:W3CDTF">2026-02-09T05:30:00Z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