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1.xml" ContentType="application/vnd.openxmlformats-officedocument.wordprocessingml.header+xml"/>
  <Override PartName="/word/footer12.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AD41F" w14:textId="77777777" w:rsidR="005D21DD" w:rsidRPr="00704FF8" w:rsidRDefault="005D21DD" w:rsidP="00704FF8">
      <w:pPr>
        <w:pStyle w:val="OrdersTopLine"/>
      </w:pPr>
      <w:r w:rsidRPr="00704FF8">
        <w:t>HIGH COURT OF AUSTRALIA</w:t>
      </w:r>
    </w:p>
    <w:p w14:paraId="217852D9" w14:textId="77777777" w:rsidR="005D21DD" w:rsidRPr="00704FF8" w:rsidRDefault="005D21DD" w:rsidP="00704FF8">
      <w:pPr>
        <w:pStyle w:val="OrderCentre"/>
      </w:pPr>
    </w:p>
    <w:p w14:paraId="200F2168" w14:textId="77777777" w:rsidR="005D21DD" w:rsidRPr="00C46004" w:rsidRDefault="005D21DD" w:rsidP="00704FF8">
      <w:pPr>
        <w:pStyle w:val="OrderCentre"/>
        <w:rPr>
          <w:spacing w:val="-4"/>
          <w:sz w:val="24"/>
          <w:szCs w:val="24"/>
        </w:rPr>
      </w:pPr>
      <w:r w:rsidRPr="00C46004">
        <w:rPr>
          <w:spacing w:val="-4"/>
          <w:sz w:val="24"/>
          <w:szCs w:val="24"/>
        </w:rPr>
        <w:t>GAGELER CJ,</w:t>
      </w:r>
    </w:p>
    <w:p w14:paraId="7F814CB3" w14:textId="77777777" w:rsidR="005D21DD" w:rsidRPr="00704FF8" w:rsidRDefault="005D21DD"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1E685887" w14:textId="77777777" w:rsidR="005D21DD" w:rsidRPr="00427F3A" w:rsidRDefault="005D21DD" w:rsidP="00EE5374">
      <w:pPr>
        <w:pStyle w:val="Centre"/>
        <w:rPr>
          <w:lang w:val="en-AU"/>
        </w:rPr>
      </w:pPr>
    </w:p>
    <w:p w14:paraId="2419034B" w14:textId="77777777" w:rsidR="005D21DD" w:rsidRPr="00704FF8" w:rsidRDefault="005D21DD" w:rsidP="00704FF8">
      <w:pPr>
        <w:pStyle w:val="OrdersCenteredBorder"/>
      </w:pPr>
    </w:p>
    <w:p w14:paraId="6EA01C53" w14:textId="77777777" w:rsidR="005D21DD" w:rsidRPr="00704FF8" w:rsidRDefault="005D21DD" w:rsidP="0032341F">
      <w:pPr>
        <w:pStyle w:val="OrdersBodyHeading"/>
      </w:pPr>
    </w:p>
    <w:p w14:paraId="0F6B9251" w14:textId="77777777" w:rsidR="005D21DD" w:rsidRPr="0032341F" w:rsidRDefault="005D21DD" w:rsidP="009362E8">
      <w:pPr>
        <w:pStyle w:val="OrdersPartyName"/>
        <w:ind w:right="-1"/>
      </w:pPr>
      <w:r w:rsidRPr="003F158F">
        <w:t>SUNSHINELOANS PTY LTD</w:t>
      </w:r>
      <w:r w:rsidRPr="0032341F">
        <w:tab/>
        <w:t>APPELLANT</w:t>
      </w:r>
    </w:p>
    <w:p w14:paraId="2CD8F223" w14:textId="77777777" w:rsidR="005D21DD" w:rsidRPr="0032341F" w:rsidRDefault="005D21DD" w:rsidP="009362E8">
      <w:pPr>
        <w:pStyle w:val="OrdersPartyName"/>
        <w:ind w:right="-1"/>
      </w:pPr>
    </w:p>
    <w:p w14:paraId="19CDF1D9" w14:textId="77777777" w:rsidR="005D21DD" w:rsidRPr="0032341F" w:rsidRDefault="005D21DD" w:rsidP="009362E8">
      <w:pPr>
        <w:pStyle w:val="OrdersPartyName"/>
        <w:ind w:right="-1"/>
      </w:pPr>
      <w:r w:rsidRPr="0032341F">
        <w:t>AND</w:t>
      </w:r>
    </w:p>
    <w:p w14:paraId="0CC3D01A" w14:textId="77777777" w:rsidR="005D21DD" w:rsidRPr="0032341F" w:rsidRDefault="005D21DD" w:rsidP="009362E8">
      <w:pPr>
        <w:pStyle w:val="OrdersPartyName"/>
        <w:ind w:right="-1"/>
      </w:pPr>
    </w:p>
    <w:p w14:paraId="4F1326BF" w14:textId="77777777" w:rsidR="005D21DD" w:rsidRDefault="005D21DD" w:rsidP="009362E8">
      <w:pPr>
        <w:pStyle w:val="OrdersPartyName"/>
        <w:ind w:right="-1"/>
      </w:pPr>
      <w:r w:rsidRPr="003F158F">
        <w:t xml:space="preserve">AUSTRALIAN SECURITIES AND INVESTMENTS </w:t>
      </w:r>
    </w:p>
    <w:p w14:paraId="2CC25B28" w14:textId="77777777" w:rsidR="005D21DD" w:rsidRPr="0032341F" w:rsidRDefault="005D21DD" w:rsidP="009362E8">
      <w:pPr>
        <w:pStyle w:val="OrdersPartyName"/>
        <w:ind w:right="-1"/>
      </w:pPr>
      <w:r w:rsidRPr="003F158F">
        <w:t>COMMISSION</w:t>
      </w:r>
      <w:r w:rsidRPr="0032341F">
        <w:tab/>
        <w:t>RESPONDENT</w:t>
      </w:r>
    </w:p>
    <w:p w14:paraId="372FEB58" w14:textId="77777777" w:rsidR="005D21DD" w:rsidRPr="00427F3A" w:rsidRDefault="005D21DD" w:rsidP="00AF0A5E">
      <w:pPr>
        <w:pStyle w:val="BodyHeading"/>
      </w:pPr>
    </w:p>
    <w:p w14:paraId="44645254" w14:textId="77777777" w:rsidR="005D21DD" w:rsidRPr="00427F3A" w:rsidRDefault="005D21DD" w:rsidP="00BE0A6C">
      <w:pPr>
        <w:pStyle w:val="BodyHeading"/>
      </w:pPr>
    </w:p>
    <w:p w14:paraId="57B745AB" w14:textId="77777777" w:rsidR="005D21DD" w:rsidRPr="00427F3A" w:rsidRDefault="005D21DD" w:rsidP="00EE5374">
      <w:pPr>
        <w:pStyle w:val="CentreItalics"/>
      </w:pPr>
      <w:proofErr w:type="spellStart"/>
      <w:r w:rsidRPr="003F158F">
        <w:t>SunshineLoans</w:t>
      </w:r>
      <w:proofErr w:type="spellEnd"/>
      <w:r w:rsidRPr="003F158F">
        <w:t xml:space="preserve"> Pty Ltd v Australian Securities and Investments Commission</w:t>
      </w:r>
    </w:p>
    <w:p w14:paraId="2CF89334" w14:textId="77777777" w:rsidR="005D21DD" w:rsidRPr="00427F3A" w:rsidRDefault="005D21DD" w:rsidP="00E90E4F">
      <w:pPr>
        <w:pStyle w:val="OrdersCentre"/>
      </w:pPr>
      <w:r>
        <w:t>[2026</w:t>
      </w:r>
      <w:r w:rsidRPr="00427F3A">
        <w:t xml:space="preserve">] HCA </w:t>
      </w:r>
      <w:r>
        <w:t>8</w:t>
      </w:r>
    </w:p>
    <w:p w14:paraId="573402D0" w14:textId="77777777" w:rsidR="005D21DD" w:rsidRDefault="005D21DD" w:rsidP="00E90E4F">
      <w:pPr>
        <w:pStyle w:val="OrdersCentreItalics"/>
      </w:pPr>
      <w:r>
        <w:t xml:space="preserve">Date of Hearing: </w:t>
      </w:r>
      <w:r w:rsidRPr="003F158F">
        <w:t>16 October 2025</w:t>
      </w:r>
    </w:p>
    <w:p w14:paraId="015CC600" w14:textId="77777777" w:rsidR="005D21DD" w:rsidRPr="00427F3A" w:rsidRDefault="005D21DD" w:rsidP="00E90E4F">
      <w:pPr>
        <w:pStyle w:val="OrdersCentreItalics"/>
      </w:pPr>
      <w:r>
        <w:t>Date of Judgment: 18 March 2026</w:t>
      </w:r>
    </w:p>
    <w:p w14:paraId="5F2498B5" w14:textId="77777777" w:rsidR="005D21DD" w:rsidRDefault="005D21DD" w:rsidP="00E90E4F">
      <w:pPr>
        <w:pStyle w:val="OrdersCentre"/>
      </w:pPr>
      <w:r w:rsidRPr="003F158F">
        <w:t>B23/2025</w:t>
      </w:r>
    </w:p>
    <w:p w14:paraId="1A034621" w14:textId="77777777" w:rsidR="005D21DD" w:rsidRPr="00427F3A" w:rsidRDefault="005D21DD" w:rsidP="00E90E4F">
      <w:pPr>
        <w:pStyle w:val="OrdersCentre"/>
      </w:pPr>
    </w:p>
    <w:p w14:paraId="0AA60DEC" w14:textId="77777777" w:rsidR="005D21DD" w:rsidRPr="00BE0A6C" w:rsidRDefault="005D21DD" w:rsidP="00E90E4F">
      <w:pPr>
        <w:pStyle w:val="OrderCentreBold"/>
      </w:pPr>
      <w:r w:rsidRPr="00BE0A6C">
        <w:t>ORDER</w:t>
      </w:r>
    </w:p>
    <w:p w14:paraId="1F70D77A" w14:textId="77777777" w:rsidR="005D21DD" w:rsidRPr="00427F3A" w:rsidRDefault="005D21DD" w:rsidP="00736C52">
      <w:pPr>
        <w:pStyle w:val="Centre"/>
        <w:rPr>
          <w:lang w:val="en-AU"/>
        </w:rPr>
      </w:pPr>
    </w:p>
    <w:p w14:paraId="47071466" w14:textId="77777777" w:rsidR="005D21DD" w:rsidRPr="00943205" w:rsidRDefault="005D21DD" w:rsidP="00412103">
      <w:pPr>
        <w:pStyle w:val="OrdersText"/>
      </w:pPr>
      <w:r>
        <w:t>Appeal dismissed with costs.</w:t>
      </w:r>
    </w:p>
    <w:p w14:paraId="75A665EB" w14:textId="77777777" w:rsidR="005D21DD" w:rsidRDefault="005D21DD" w:rsidP="00EE5374">
      <w:pPr>
        <w:pStyle w:val="Body"/>
      </w:pPr>
    </w:p>
    <w:p w14:paraId="0BA0D28C" w14:textId="77777777" w:rsidR="005D21DD" w:rsidRPr="00427F3A" w:rsidRDefault="005D21DD" w:rsidP="00EE5374">
      <w:pPr>
        <w:pStyle w:val="Body"/>
      </w:pPr>
    </w:p>
    <w:p w14:paraId="33BA072C" w14:textId="77777777" w:rsidR="005D21DD" w:rsidRPr="00427F3A" w:rsidRDefault="005D21DD" w:rsidP="0032341F">
      <w:pPr>
        <w:pStyle w:val="OrdersBody"/>
      </w:pPr>
      <w:r w:rsidRPr="00427F3A">
        <w:t xml:space="preserve">On appeal from the </w:t>
      </w:r>
      <w:r w:rsidRPr="003F158F">
        <w:t>Federal Court of Australia</w:t>
      </w:r>
    </w:p>
    <w:p w14:paraId="02B1F350" w14:textId="77777777" w:rsidR="005D21DD" w:rsidRDefault="005D21DD" w:rsidP="00EE5374">
      <w:pPr>
        <w:pStyle w:val="Body"/>
      </w:pPr>
    </w:p>
    <w:p w14:paraId="7FCFECBF" w14:textId="77777777" w:rsidR="005D21DD" w:rsidRPr="00427F3A" w:rsidRDefault="005D21DD" w:rsidP="00EE5374">
      <w:pPr>
        <w:pStyle w:val="Body"/>
      </w:pPr>
    </w:p>
    <w:p w14:paraId="66BA4D6E" w14:textId="77777777" w:rsidR="005D21DD" w:rsidRPr="00427F3A" w:rsidRDefault="005D21DD" w:rsidP="00E90E4F">
      <w:pPr>
        <w:pStyle w:val="OrdersBodyHeading"/>
      </w:pPr>
      <w:r w:rsidRPr="00427F3A">
        <w:t>Representation</w:t>
      </w:r>
    </w:p>
    <w:p w14:paraId="1439510D" w14:textId="77777777" w:rsidR="005D21DD" w:rsidRDefault="005D21DD" w:rsidP="00EE5374">
      <w:pPr>
        <w:pStyle w:val="Body"/>
      </w:pPr>
    </w:p>
    <w:p w14:paraId="75E71C43" w14:textId="77777777" w:rsidR="005D21DD" w:rsidRPr="003F158F" w:rsidRDefault="005D21DD" w:rsidP="00E90E4F">
      <w:pPr>
        <w:pStyle w:val="OrdersBody"/>
      </w:pPr>
      <w:r w:rsidRPr="003F158F">
        <w:t xml:space="preserve">M D Wyles KC </w:t>
      </w:r>
      <w:r>
        <w:t>and</w:t>
      </w:r>
      <w:r w:rsidRPr="003F158F">
        <w:t xml:space="preserve"> K </w:t>
      </w:r>
      <w:proofErr w:type="gramStart"/>
      <w:r w:rsidRPr="003F158F">
        <w:t>A</w:t>
      </w:r>
      <w:proofErr w:type="gramEnd"/>
      <w:r w:rsidRPr="003F158F">
        <w:t xml:space="preserve"> O</w:t>
      </w:r>
      <w:r w:rsidRPr="003F158F">
        <w:rPr>
          <w:lang w:val="en-AU"/>
        </w:rPr>
        <w:t>'</w:t>
      </w:r>
      <w:r w:rsidRPr="003F158F">
        <w:t xml:space="preserve">Gorman SC </w:t>
      </w:r>
      <w:r>
        <w:t>with</w:t>
      </w:r>
      <w:r w:rsidRPr="003F158F">
        <w:t xml:space="preserve"> A C Pogson for the appellant (instructed by King &amp; Wood Mallesons)</w:t>
      </w:r>
    </w:p>
    <w:p w14:paraId="3E342D8D" w14:textId="77777777" w:rsidR="005D21DD" w:rsidRPr="003F158F" w:rsidRDefault="005D21DD" w:rsidP="001B3C97">
      <w:pPr>
        <w:pStyle w:val="Body"/>
      </w:pPr>
    </w:p>
    <w:p w14:paraId="72C453C2" w14:textId="77777777" w:rsidR="005D21DD" w:rsidRPr="003F158F" w:rsidRDefault="005D21DD" w:rsidP="00E90E4F">
      <w:pPr>
        <w:pStyle w:val="OrdersBody"/>
      </w:pPr>
      <w:r w:rsidRPr="003F158F">
        <w:t xml:space="preserve">T M Begbie KC with P J Melican for the respondent (instructed by </w:t>
      </w:r>
      <w:proofErr w:type="spellStart"/>
      <w:r w:rsidRPr="003F158F">
        <w:t>Gadens</w:t>
      </w:r>
      <w:proofErr w:type="spellEnd"/>
      <w:r w:rsidRPr="003F158F">
        <w:t>)</w:t>
      </w:r>
    </w:p>
    <w:p w14:paraId="70CE3C00" w14:textId="77777777" w:rsidR="005D21DD" w:rsidRDefault="005D21DD" w:rsidP="00A01277">
      <w:pPr>
        <w:pStyle w:val="Body"/>
      </w:pPr>
    </w:p>
    <w:p w14:paraId="32E0B606" w14:textId="77777777" w:rsidR="005D21DD" w:rsidRPr="00427F3A" w:rsidRDefault="005D21DD" w:rsidP="00EE5374">
      <w:pPr>
        <w:pStyle w:val="Body"/>
      </w:pPr>
    </w:p>
    <w:p w14:paraId="71B3DEEA" w14:textId="77777777" w:rsidR="005D21DD" w:rsidRPr="00427F3A" w:rsidRDefault="005D21DD" w:rsidP="00F9713B">
      <w:pPr>
        <w:pStyle w:val="Notice"/>
        <w:rPr>
          <w:lang w:val="en-AU"/>
        </w:rPr>
      </w:pPr>
      <w:r w:rsidRPr="00427F3A">
        <w:rPr>
          <w:lang w:val="en-AU"/>
        </w:rPr>
        <w:t>Notice:  This copy of the Court's Reasons for Judgment is subject to formal revision prior to publication in the Commonwealth Law Reports.</w:t>
      </w:r>
    </w:p>
    <w:p w14:paraId="2C2232FA" w14:textId="253CFFC5" w:rsidR="005D21DD" w:rsidRDefault="005D21DD">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3B332B07" w14:textId="77777777" w:rsidR="006C7EF8" w:rsidRDefault="005D21DD">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6C7EF8" w:rsidSect="005D21DD">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54E2F1D3" w14:textId="77777777" w:rsidR="006C7EF8" w:rsidRPr="006C7EF8" w:rsidRDefault="006C7EF8" w:rsidP="006C7EF8">
      <w:pPr>
        <w:pStyle w:val="CatchwordsBold"/>
      </w:pPr>
      <w:r w:rsidRPr="006C7EF8">
        <w:lastRenderedPageBreak/>
        <w:t>CATCHWORDS</w:t>
      </w:r>
    </w:p>
    <w:p w14:paraId="216405DE" w14:textId="77777777" w:rsidR="006C7EF8" w:rsidRPr="006C7EF8" w:rsidRDefault="006C7EF8" w:rsidP="006C7EF8">
      <w:pPr>
        <w:pStyle w:val="CatchwordsBold"/>
      </w:pPr>
    </w:p>
    <w:p w14:paraId="1541E3CD" w14:textId="77777777" w:rsidR="006C7EF8" w:rsidRPr="006C7EF8" w:rsidRDefault="006C7EF8" w:rsidP="006C7EF8">
      <w:pPr>
        <w:pStyle w:val="CatchwordsBold"/>
      </w:pPr>
      <w:proofErr w:type="spellStart"/>
      <w:r w:rsidRPr="006C7EF8">
        <w:t>SunshineLoans</w:t>
      </w:r>
      <w:proofErr w:type="spellEnd"/>
      <w:r w:rsidRPr="006C7EF8">
        <w:t xml:space="preserve"> Pty Ltd v Australian Securities and Investments Commission</w:t>
      </w:r>
    </w:p>
    <w:p w14:paraId="1BCCF442" w14:textId="77777777" w:rsidR="006C7EF8" w:rsidRPr="006C7EF8" w:rsidRDefault="006C7EF8" w:rsidP="006C7EF8">
      <w:pPr>
        <w:pStyle w:val="CatchwordsBold"/>
      </w:pPr>
    </w:p>
    <w:p w14:paraId="20C35814" w14:textId="77777777" w:rsidR="006C7EF8" w:rsidRPr="00203EEA" w:rsidRDefault="006C7EF8" w:rsidP="006C7EF8">
      <w:pPr>
        <w:pStyle w:val="CatchwordsText"/>
      </w:pPr>
      <w:r>
        <w:t xml:space="preserve">Courts </w:t>
      </w:r>
      <w:r w:rsidRPr="00B9489E">
        <w:t>–</w:t>
      </w:r>
      <w:r>
        <w:t xml:space="preserve"> Judges </w:t>
      </w:r>
      <w:r w:rsidRPr="00B9489E">
        <w:t>–</w:t>
      </w:r>
      <w:r>
        <w:t xml:space="preserve"> Bias </w:t>
      </w:r>
      <w:r w:rsidRPr="00B9489E">
        <w:t>–</w:t>
      </w:r>
      <w:r>
        <w:t xml:space="preserve"> Reasonable apprehension of bias </w:t>
      </w:r>
      <w:r w:rsidRPr="00B9489E">
        <w:t>–</w:t>
      </w:r>
      <w:r>
        <w:t xml:space="preserve"> Where proceedings for contraventions of civil penalty provisions of </w:t>
      </w:r>
      <w:r>
        <w:rPr>
          <w:i/>
          <w:iCs/>
        </w:rPr>
        <w:t xml:space="preserve">National Consumer Credit Protection Act 2009 </w:t>
      </w:r>
      <w:r w:rsidRPr="00D80D80">
        <w:t>(</w:t>
      </w:r>
      <w:proofErr w:type="spellStart"/>
      <w:r w:rsidRPr="00D80D80">
        <w:t>Cth</w:t>
      </w:r>
      <w:proofErr w:type="spellEnd"/>
      <w:r w:rsidRPr="00D80D80">
        <w:t>)</w:t>
      </w:r>
      <w:r>
        <w:rPr>
          <w:i/>
          <w:iCs/>
        </w:rPr>
        <w:t xml:space="preserve"> </w:t>
      </w:r>
      <w:r>
        <w:t>bifurcated into liability and penalty stages – Where primary judge made adverse credit findings at liability stage – Where contraventions established – Where primary judge recused himself from hearing penalty stage – Whether recusal justified on basis of reasonable apprehension of bias – Whether findings at liability stage revealed animus or prejudgment.</w:t>
      </w:r>
    </w:p>
    <w:p w14:paraId="0116B16A" w14:textId="77777777" w:rsidR="006C7EF8" w:rsidRPr="00496FA0" w:rsidRDefault="006C7EF8" w:rsidP="00496FA0">
      <w:pPr>
        <w:pStyle w:val="CatchwordsText"/>
      </w:pPr>
    </w:p>
    <w:p w14:paraId="5EA0E12F" w14:textId="77777777" w:rsidR="006C7EF8" w:rsidRPr="00ED7EA8" w:rsidRDefault="006C7EF8" w:rsidP="00496FA0">
      <w:pPr>
        <w:pStyle w:val="CatchwordsText"/>
      </w:pPr>
      <w:r w:rsidRPr="00B9489E">
        <w:t>Words and phrases –</w:t>
      </w:r>
      <w:r>
        <w:t xml:space="preserve"> "adverse credibility findings", "adverse credit findings", "animosity", "animus", "bifurcated hearing", "civil penalty proceedings", "double might test", "fair-minded lay observer", "finality of judicial decisions", "impartial mind",</w:t>
      </w:r>
      <w:r w:rsidRPr="00BD6FD6">
        <w:t xml:space="preserve"> </w:t>
      </w:r>
      <w:r>
        <w:t>"logical connection", "ordinary judicial practice", "prejudgment", "reasonable apprehension of bias", "recusal".</w:t>
      </w:r>
    </w:p>
    <w:p w14:paraId="5CEBB252" w14:textId="77777777" w:rsidR="006C7EF8" w:rsidRPr="00496FA0" w:rsidRDefault="006C7EF8" w:rsidP="00496FA0">
      <w:pPr>
        <w:pStyle w:val="CatchwordsText"/>
      </w:pPr>
    </w:p>
    <w:p w14:paraId="5924EED2" w14:textId="77777777" w:rsidR="006C7EF8" w:rsidRDefault="006C7EF8" w:rsidP="00496FA0">
      <w:pPr>
        <w:pStyle w:val="CatchwordsText"/>
      </w:pPr>
      <w:r w:rsidRPr="00496FA0">
        <w:rPr>
          <w:i/>
          <w:iCs/>
        </w:rPr>
        <w:t>Federal Court of Australia Act 1976</w:t>
      </w:r>
      <w:r>
        <w:t xml:space="preserve"> (</w:t>
      </w:r>
      <w:proofErr w:type="spellStart"/>
      <w:r>
        <w:t>Cth</w:t>
      </w:r>
      <w:proofErr w:type="spellEnd"/>
      <w:r>
        <w:t>), ss 37P, 59.</w:t>
      </w:r>
    </w:p>
    <w:p w14:paraId="78EAD1DE" w14:textId="77777777" w:rsidR="006C7EF8" w:rsidRDefault="006C7EF8" w:rsidP="00496FA0">
      <w:pPr>
        <w:pStyle w:val="CatchwordsText"/>
      </w:pPr>
      <w:r w:rsidRPr="00496FA0">
        <w:rPr>
          <w:i/>
          <w:iCs/>
        </w:rPr>
        <w:t>National Consumer Credit Protection Act 2009</w:t>
      </w:r>
      <w:r>
        <w:t xml:space="preserve"> (</w:t>
      </w:r>
      <w:proofErr w:type="spellStart"/>
      <w:r>
        <w:t>Cth</w:t>
      </w:r>
      <w:proofErr w:type="spellEnd"/>
      <w:r>
        <w:t>), ss 166, 167, Sch 1.</w:t>
      </w:r>
    </w:p>
    <w:p w14:paraId="302CEE2D" w14:textId="5C4AB90B" w:rsidR="005D21DD" w:rsidRDefault="006C7EF8" w:rsidP="00496FA0">
      <w:pPr>
        <w:pStyle w:val="CatchwordsText"/>
      </w:pPr>
      <w:r w:rsidRPr="00496FA0">
        <w:rPr>
          <w:i/>
          <w:iCs/>
        </w:rPr>
        <w:t>Federal Court Rules 2011</w:t>
      </w:r>
      <w:r>
        <w:t xml:space="preserve"> (</w:t>
      </w:r>
      <w:proofErr w:type="spellStart"/>
      <w:r>
        <w:t>Cth</w:t>
      </w:r>
      <w:proofErr w:type="spellEnd"/>
      <w:r>
        <w:t xml:space="preserve">), </w:t>
      </w:r>
      <w:proofErr w:type="spellStart"/>
      <w:r>
        <w:t>rr</w:t>
      </w:r>
      <w:proofErr w:type="spellEnd"/>
      <w:r>
        <w:t xml:space="preserve"> 30.01, 30.02.</w:t>
      </w:r>
    </w:p>
    <w:p w14:paraId="69468A0D" w14:textId="64457B56" w:rsidR="006C7EF8" w:rsidRDefault="006C7EF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589972D3" w14:textId="11D6E7AA" w:rsidR="006C7EF8" w:rsidRDefault="006C7EF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lastRenderedPageBreak/>
        <w:br w:type="page"/>
      </w:r>
    </w:p>
    <w:p w14:paraId="7C822485" w14:textId="77777777" w:rsidR="005D21DD" w:rsidRDefault="005D21DD" w:rsidP="0081086F">
      <w:pPr>
        <w:pStyle w:val="NormalBody"/>
        <w:tabs>
          <w:tab w:val="clear" w:pos="720"/>
          <w:tab w:val="left" w:pos="0"/>
        </w:tabs>
        <w:spacing w:after="260" w:line="280" w:lineRule="exact"/>
        <w:ind w:right="0"/>
        <w:jc w:val="both"/>
        <w:rPr>
          <w:rFonts w:ascii="Times New Roman" w:hAnsi="Times New Roman"/>
        </w:rPr>
        <w:sectPr w:rsidR="005D21DD" w:rsidSect="006C7EF8">
          <w:pgSz w:w="11907" w:h="16839" w:code="9"/>
          <w:pgMar w:top="1440" w:right="1701" w:bottom="1984" w:left="1701" w:header="720" w:footer="720" w:gutter="0"/>
          <w:pgNumType w:start="1"/>
          <w:cols w:space="720"/>
          <w:titlePg/>
          <w:docGrid w:linePitch="354"/>
        </w:sectPr>
      </w:pPr>
    </w:p>
    <w:p w14:paraId="243FB6A7" w14:textId="5BC98979" w:rsidR="0081086F" w:rsidRPr="0081086F" w:rsidRDefault="0081086F" w:rsidP="0081086F">
      <w:pPr>
        <w:pStyle w:val="NormalBody"/>
        <w:tabs>
          <w:tab w:val="clear" w:pos="720"/>
          <w:tab w:val="left" w:pos="0"/>
        </w:tabs>
        <w:spacing w:after="260" w:line="280" w:lineRule="exact"/>
        <w:ind w:right="0"/>
        <w:jc w:val="both"/>
        <w:rPr>
          <w:rFonts w:ascii="Times New Roman" w:hAnsi="Times New Roman"/>
        </w:rPr>
      </w:pPr>
      <w:r w:rsidRPr="0081086F">
        <w:rPr>
          <w:rFonts w:ascii="Times New Roman" w:hAnsi="Times New Roman"/>
        </w:rPr>
        <w:lastRenderedPageBreak/>
        <w:t xml:space="preserve">GAGELER CJ AND GLEESON J.   </w:t>
      </w:r>
    </w:p>
    <w:p w14:paraId="20FBEC9A" w14:textId="6C5F6F5A" w:rsidR="00F43D02" w:rsidRPr="0081086F" w:rsidRDefault="00101299" w:rsidP="0081086F">
      <w:pPr>
        <w:pStyle w:val="HeadingL1"/>
        <w:spacing w:after="260" w:line="280" w:lineRule="exact"/>
        <w:ind w:right="0"/>
        <w:jc w:val="both"/>
        <w:rPr>
          <w:rFonts w:ascii="Times New Roman" w:hAnsi="Times New Roman"/>
        </w:rPr>
      </w:pPr>
      <w:r w:rsidRPr="0081086F">
        <w:rPr>
          <w:rFonts w:ascii="Times New Roman" w:hAnsi="Times New Roman"/>
        </w:rPr>
        <w:t>Introduction</w:t>
      </w:r>
    </w:p>
    <w:p w14:paraId="1A443B8A" w14:textId="31A79D61" w:rsidR="00F1690D" w:rsidRPr="0081086F" w:rsidRDefault="00F43D02" w:rsidP="0081086F">
      <w:pPr>
        <w:pStyle w:val="FixListStyle"/>
        <w:spacing w:after="260" w:line="280" w:lineRule="exact"/>
        <w:ind w:right="0"/>
        <w:jc w:val="both"/>
        <w:rPr>
          <w:rFonts w:ascii="Times New Roman" w:hAnsi="Times New Roman"/>
        </w:rPr>
      </w:pPr>
      <w:r w:rsidRPr="0081086F">
        <w:rPr>
          <w:rFonts w:ascii="Times New Roman" w:hAnsi="Times New Roman"/>
        </w:rPr>
        <w:tab/>
        <w:t>This appeal concerns the correct application of the principle by which a judge is disqualified, on the ground of apprehended bias, "if a fair-minded lay observer might reasonably apprehend that the judge might not bring an impartial mind to the resolution of the question the judge is required to decide".</w:t>
      </w:r>
      <w:r w:rsidRPr="0081086F">
        <w:rPr>
          <w:rStyle w:val="FootnoteReference"/>
          <w:rFonts w:ascii="Times New Roman" w:hAnsi="Times New Roman"/>
          <w:sz w:val="24"/>
        </w:rPr>
        <w:footnoteReference w:id="2"/>
      </w:r>
      <w:r w:rsidR="0045582E" w:rsidRPr="0081086F">
        <w:rPr>
          <w:rFonts w:ascii="Times New Roman" w:hAnsi="Times New Roman"/>
        </w:rPr>
        <w:t xml:space="preserve"> The correct application requires: "(1) identification of </w:t>
      </w:r>
      <w:r w:rsidR="00E539BB" w:rsidRPr="0081086F">
        <w:rPr>
          <w:rFonts w:ascii="Times New Roman" w:hAnsi="Times New Roman"/>
        </w:rPr>
        <w:t>the factor which it is</w:t>
      </w:r>
      <w:r w:rsidR="0045582E" w:rsidRPr="0081086F">
        <w:rPr>
          <w:rFonts w:ascii="Times New Roman" w:hAnsi="Times New Roman"/>
        </w:rPr>
        <w:t xml:space="preserve"> said might lead </w:t>
      </w:r>
      <w:r w:rsidR="00F819E2" w:rsidRPr="0081086F">
        <w:rPr>
          <w:rFonts w:ascii="Times New Roman" w:hAnsi="Times New Roman"/>
        </w:rPr>
        <w:t xml:space="preserve">a </w:t>
      </w:r>
      <w:r w:rsidR="0045582E" w:rsidRPr="0081086F">
        <w:rPr>
          <w:rFonts w:ascii="Times New Roman" w:hAnsi="Times New Roman"/>
        </w:rPr>
        <w:t xml:space="preserve">judge to </w:t>
      </w:r>
      <w:r w:rsidR="00E539BB" w:rsidRPr="0081086F">
        <w:rPr>
          <w:rFonts w:ascii="Times New Roman" w:hAnsi="Times New Roman"/>
        </w:rPr>
        <w:t>resolve the question</w:t>
      </w:r>
      <w:r w:rsidR="0045582E" w:rsidRPr="0081086F">
        <w:rPr>
          <w:rFonts w:ascii="Times New Roman" w:hAnsi="Times New Roman"/>
        </w:rPr>
        <w:t xml:space="preserve"> other than on its legal and factual merits; (2)</w:t>
      </w:r>
      <w:r w:rsidR="005A701A">
        <w:rPr>
          <w:rFonts w:ascii="Times New Roman" w:hAnsi="Times New Roman"/>
        </w:rPr>
        <w:t> </w:t>
      </w:r>
      <w:r w:rsidR="0045582E" w:rsidRPr="0081086F">
        <w:rPr>
          <w:rFonts w:ascii="Times New Roman" w:hAnsi="Times New Roman"/>
        </w:rPr>
        <w:t xml:space="preserve">articulation of the logical connection between </w:t>
      </w:r>
      <w:r w:rsidR="00F819E2" w:rsidRPr="0081086F">
        <w:rPr>
          <w:rFonts w:ascii="Times New Roman" w:hAnsi="Times New Roman"/>
        </w:rPr>
        <w:t>that factor and the apprehended</w:t>
      </w:r>
      <w:r w:rsidR="0045582E" w:rsidRPr="0081086F">
        <w:rPr>
          <w:rFonts w:ascii="Times New Roman" w:hAnsi="Times New Roman"/>
        </w:rPr>
        <w:t xml:space="preserve"> deviation from deciding th</w:t>
      </w:r>
      <w:r w:rsidR="008517A6" w:rsidRPr="0081086F">
        <w:rPr>
          <w:rFonts w:ascii="Times New Roman" w:hAnsi="Times New Roman"/>
        </w:rPr>
        <w:t>at</w:t>
      </w:r>
      <w:r w:rsidR="0045582E" w:rsidRPr="0081086F">
        <w:rPr>
          <w:rFonts w:ascii="Times New Roman" w:hAnsi="Times New Roman"/>
        </w:rPr>
        <w:t xml:space="preserve"> </w:t>
      </w:r>
      <w:r w:rsidR="00F819E2" w:rsidRPr="0081086F">
        <w:rPr>
          <w:rFonts w:ascii="Times New Roman" w:hAnsi="Times New Roman"/>
        </w:rPr>
        <w:t xml:space="preserve">question </w:t>
      </w:r>
      <w:r w:rsidR="0045582E" w:rsidRPr="0081086F">
        <w:rPr>
          <w:rFonts w:ascii="Times New Roman" w:hAnsi="Times New Roman"/>
        </w:rPr>
        <w:t xml:space="preserve">on its merits; and (3) assessment of the reasonableness of </w:t>
      </w:r>
      <w:r w:rsidR="00F819E2" w:rsidRPr="0081086F">
        <w:rPr>
          <w:rFonts w:ascii="Times New Roman" w:hAnsi="Times New Roman"/>
        </w:rPr>
        <w:t>that</w:t>
      </w:r>
      <w:r w:rsidR="0045582E" w:rsidRPr="0081086F">
        <w:rPr>
          <w:rFonts w:ascii="Times New Roman" w:hAnsi="Times New Roman"/>
        </w:rPr>
        <w:t xml:space="preserve"> apprehension from the perspective of a fair-minded lay observer".</w:t>
      </w:r>
      <w:r w:rsidR="0045582E" w:rsidRPr="0081086F">
        <w:rPr>
          <w:rStyle w:val="FootnoteReference"/>
          <w:rFonts w:ascii="Times New Roman" w:hAnsi="Times New Roman"/>
          <w:sz w:val="24"/>
        </w:rPr>
        <w:footnoteReference w:id="3"/>
      </w:r>
    </w:p>
    <w:p w14:paraId="29A550FB" w14:textId="7FEB7313" w:rsidR="00BB76E3" w:rsidRPr="0081086F" w:rsidRDefault="00F1690D" w:rsidP="0081086F">
      <w:pPr>
        <w:pStyle w:val="FixListStyle"/>
        <w:spacing w:after="260" w:line="280" w:lineRule="exact"/>
        <w:ind w:right="0"/>
        <w:jc w:val="both"/>
        <w:rPr>
          <w:rFonts w:ascii="Times New Roman" w:hAnsi="Times New Roman"/>
        </w:rPr>
      </w:pPr>
      <w:r w:rsidRPr="0081086F">
        <w:rPr>
          <w:rFonts w:ascii="Times New Roman" w:hAnsi="Times New Roman"/>
        </w:rPr>
        <w:tab/>
        <w:t xml:space="preserve">The issue arises in the context of a proceeding for civil penalties brought by the Australian Securities and Investments Commission ("ASIC") against </w:t>
      </w:r>
      <w:proofErr w:type="spellStart"/>
      <w:r w:rsidRPr="0081086F">
        <w:rPr>
          <w:rFonts w:ascii="Times New Roman" w:hAnsi="Times New Roman"/>
        </w:rPr>
        <w:t>SunshineLoans</w:t>
      </w:r>
      <w:proofErr w:type="spellEnd"/>
      <w:r w:rsidRPr="0081086F">
        <w:rPr>
          <w:rFonts w:ascii="Times New Roman" w:hAnsi="Times New Roman"/>
        </w:rPr>
        <w:t xml:space="preserve"> Pty Ltd ("</w:t>
      </w:r>
      <w:proofErr w:type="spellStart"/>
      <w:r w:rsidRPr="0081086F">
        <w:rPr>
          <w:rFonts w:ascii="Times New Roman" w:hAnsi="Times New Roman"/>
        </w:rPr>
        <w:t>SunshineLoans</w:t>
      </w:r>
      <w:proofErr w:type="spellEnd"/>
      <w:r w:rsidRPr="0081086F">
        <w:rPr>
          <w:rFonts w:ascii="Times New Roman" w:hAnsi="Times New Roman"/>
        </w:rPr>
        <w:t xml:space="preserve">") in the Federal Court of Australia in which the primary judge (Derrington J) adopted the orthodox approach of bifurcating the hearing into two stages. The first stage of the hearing (the "liability stage") was limited to a determination of </w:t>
      </w:r>
      <w:proofErr w:type="spellStart"/>
      <w:r w:rsidRPr="0081086F">
        <w:rPr>
          <w:rFonts w:ascii="Times New Roman" w:hAnsi="Times New Roman"/>
        </w:rPr>
        <w:t>SunshineLoans</w:t>
      </w:r>
      <w:proofErr w:type="spellEnd"/>
      <w:r w:rsidRPr="0081086F">
        <w:rPr>
          <w:rFonts w:ascii="Times New Roman" w:hAnsi="Times New Roman"/>
        </w:rPr>
        <w:t xml:space="preserve">' liability. Issues of penalty were deferred to be dealt with, if necessary, at a later stage of the hearing (the "penalty stage"). Having completed the liability stage of the hearing, the primary judge delivered reasons for judgment in which he determined </w:t>
      </w:r>
      <w:proofErr w:type="spellStart"/>
      <w:r w:rsidRPr="0081086F">
        <w:rPr>
          <w:rFonts w:ascii="Times New Roman" w:hAnsi="Times New Roman"/>
        </w:rPr>
        <w:t>SunshineLoans</w:t>
      </w:r>
      <w:proofErr w:type="spellEnd"/>
      <w:r w:rsidRPr="0081086F">
        <w:rPr>
          <w:rFonts w:ascii="Times New Roman" w:hAnsi="Times New Roman"/>
        </w:rPr>
        <w:t xml:space="preserve"> to be liable for conduct of a kind for which civil penalties may be imposed ("the liability judgment").</w:t>
      </w:r>
      <w:r w:rsidRPr="0081086F">
        <w:rPr>
          <w:rStyle w:val="FootnoteReference"/>
          <w:rFonts w:ascii="Times New Roman" w:hAnsi="Times New Roman"/>
          <w:sz w:val="24"/>
        </w:rPr>
        <w:footnoteReference w:id="4"/>
      </w:r>
    </w:p>
    <w:p w14:paraId="1BD10600" w14:textId="5815596C" w:rsidR="00AA1838" w:rsidRPr="0081086F" w:rsidRDefault="00BB76E3" w:rsidP="0081086F">
      <w:pPr>
        <w:pStyle w:val="FixListStyle"/>
        <w:spacing w:after="260" w:line="280" w:lineRule="exact"/>
        <w:ind w:right="0"/>
        <w:jc w:val="both"/>
        <w:rPr>
          <w:rFonts w:ascii="Times New Roman" w:hAnsi="Times New Roman"/>
        </w:rPr>
      </w:pPr>
      <w:r w:rsidRPr="0081086F">
        <w:rPr>
          <w:rFonts w:ascii="Times New Roman" w:hAnsi="Times New Roman"/>
        </w:rPr>
        <w:tab/>
      </w:r>
      <w:proofErr w:type="spellStart"/>
      <w:r w:rsidRPr="0081086F">
        <w:rPr>
          <w:rFonts w:ascii="Times New Roman" w:hAnsi="Times New Roman"/>
        </w:rPr>
        <w:t>SunshineLoans</w:t>
      </w:r>
      <w:proofErr w:type="spellEnd"/>
      <w:r w:rsidRPr="0081086F">
        <w:rPr>
          <w:rFonts w:ascii="Times New Roman" w:hAnsi="Times New Roman"/>
        </w:rPr>
        <w:t xml:space="preserve"> makes no complaint about the </w:t>
      </w:r>
      <w:proofErr w:type="gramStart"/>
      <w:r w:rsidRPr="0081086F">
        <w:rPr>
          <w:rFonts w:ascii="Times New Roman" w:hAnsi="Times New Roman"/>
        </w:rPr>
        <w:t>manner in which</w:t>
      </w:r>
      <w:proofErr w:type="gramEnd"/>
      <w:r w:rsidRPr="0081086F">
        <w:rPr>
          <w:rFonts w:ascii="Times New Roman" w:hAnsi="Times New Roman"/>
        </w:rPr>
        <w:t xml:space="preserve"> the primary judge conducted the liability stage of the hearing and does not suggest that the liability judgment strayed beyond the issues raised for determination at the liability stage of the hearing. </w:t>
      </w:r>
      <w:proofErr w:type="spellStart"/>
      <w:r w:rsidRPr="0081086F">
        <w:rPr>
          <w:rFonts w:ascii="Times New Roman" w:hAnsi="Times New Roman"/>
        </w:rPr>
        <w:t>SunshineLoans</w:t>
      </w:r>
      <w:proofErr w:type="spellEnd"/>
      <w:r w:rsidRPr="0081086F">
        <w:rPr>
          <w:rFonts w:ascii="Times New Roman" w:hAnsi="Times New Roman"/>
        </w:rPr>
        <w:t xml:space="preserve"> nevertheless argues that findings made by the primary judge in the liability judgment concerning the conduct of </w:t>
      </w:r>
      <w:proofErr w:type="spellStart"/>
      <w:r w:rsidRPr="0081086F">
        <w:rPr>
          <w:rFonts w:ascii="Times New Roman" w:hAnsi="Times New Roman"/>
        </w:rPr>
        <w:t>SunshineLoans</w:t>
      </w:r>
      <w:proofErr w:type="spellEnd"/>
      <w:r w:rsidRPr="0081086F">
        <w:rPr>
          <w:rFonts w:ascii="Times New Roman" w:hAnsi="Times New Roman"/>
        </w:rPr>
        <w:t xml:space="preserve"> and the credibility of its witnesses, including Mr Powe, </w:t>
      </w:r>
      <w:r w:rsidR="008E373B" w:rsidRPr="0081086F">
        <w:rPr>
          <w:rFonts w:ascii="Times New Roman" w:hAnsi="Times New Roman"/>
        </w:rPr>
        <w:t>a director</w:t>
      </w:r>
      <w:r w:rsidR="00C8771B" w:rsidRPr="0081086F">
        <w:rPr>
          <w:rFonts w:ascii="Times New Roman" w:hAnsi="Times New Roman"/>
        </w:rPr>
        <w:t xml:space="preserve"> of the company</w:t>
      </w:r>
      <w:r w:rsidR="008E373B" w:rsidRPr="0081086F">
        <w:rPr>
          <w:rFonts w:ascii="Times New Roman" w:hAnsi="Times New Roman"/>
        </w:rPr>
        <w:t xml:space="preserve">, </w:t>
      </w:r>
      <w:r w:rsidRPr="0081086F">
        <w:rPr>
          <w:rFonts w:ascii="Times New Roman" w:hAnsi="Times New Roman"/>
        </w:rPr>
        <w:t xml:space="preserve">in determining the issues raised at the liability stage of the hearing are such that a </w:t>
      </w:r>
      <w:r w:rsidRPr="0081086F">
        <w:rPr>
          <w:rFonts w:ascii="Times New Roman" w:hAnsi="Times New Roman"/>
        </w:rPr>
        <w:lastRenderedPageBreak/>
        <w:t xml:space="preserve">fair-minded lay observer might reasonably apprehend that the primary judge might not bring an impartial mind to the resolution of the issues to be determined at the penalty stage of the hearing. The argument is put on the wider basis that the findings might give rise to a reasonable apprehension of animus on the part of the primary judge against </w:t>
      </w:r>
      <w:proofErr w:type="spellStart"/>
      <w:r w:rsidRPr="0081086F">
        <w:rPr>
          <w:rFonts w:ascii="Times New Roman" w:hAnsi="Times New Roman"/>
        </w:rPr>
        <w:t>SunshineLoans</w:t>
      </w:r>
      <w:proofErr w:type="spellEnd"/>
      <w:r w:rsidRPr="0081086F">
        <w:rPr>
          <w:rFonts w:ascii="Times New Roman" w:hAnsi="Times New Roman"/>
        </w:rPr>
        <w:t xml:space="preserve">. The argument is put as well on the narrower basis that the findings might give rise to a reasonable apprehension that the primary judge might not fairly evaluate further evidence proposed to be given by Mr Powe at the penalty stage of the hearing. </w:t>
      </w:r>
    </w:p>
    <w:p w14:paraId="760F8B1E" w14:textId="4028CFFC" w:rsidR="008D157F" w:rsidRPr="0081086F" w:rsidRDefault="00AA1838" w:rsidP="0081086F">
      <w:pPr>
        <w:pStyle w:val="FixListStyle"/>
        <w:spacing w:after="260" w:line="280" w:lineRule="exact"/>
        <w:ind w:right="0"/>
        <w:jc w:val="both"/>
        <w:rPr>
          <w:rFonts w:ascii="Times New Roman" w:hAnsi="Times New Roman"/>
        </w:rPr>
      </w:pPr>
      <w:r w:rsidRPr="0081086F">
        <w:rPr>
          <w:rFonts w:ascii="Times New Roman" w:hAnsi="Times New Roman"/>
        </w:rPr>
        <w:tab/>
        <w:t xml:space="preserve">The primary judge rejected </w:t>
      </w:r>
      <w:proofErr w:type="spellStart"/>
      <w:r w:rsidRPr="0081086F">
        <w:rPr>
          <w:rFonts w:ascii="Times New Roman" w:hAnsi="Times New Roman"/>
        </w:rPr>
        <w:t>SunshineLoans</w:t>
      </w:r>
      <w:proofErr w:type="spellEnd"/>
      <w:r w:rsidRPr="0081086F">
        <w:rPr>
          <w:rFonts w:ascii="Times New Roman" w:hAnsi="Times New Roman"/>
        </w:rPr>
        <w:t>' argument</w:t>
      </w:r>
      <w:r w:rsidR="005245D3" w:rsidRPr="0081086F">
        <w:rPr>
          <w:rFonts w:ascii="Times New Roman" w:hAnsi="Times New Roman"/>
        </w:rPr>
        <w:t xml:space="preserve"> </w:t>
      </w:r>
      <w:r w:rsidR="00102BE6" w:rsidRPr="0081086F">
        <w:rPr>
          <w:rFonts w:ascii="Times New Roman" w:hAnsi="Times New Roman"/>
        </w:rPr>
        <w:t>put to him on the wider basis,</w:t>
      </w:r>
      <w:r w:rsidRPr="0081086F">
        <w:rPr>
          <w:rFonts w:ascii="Times New Roman" w:hAnsi="Times New Roman"/>
        </w:rPr>
        <w:t xml:space="preserve"> but recus</w:t>
      </w:r>
      <w:r w:rsidR="00102BE6" w:rsidRPr="0081086F">
        <w:rPr>
          <w:rFonts w:ascii="Times New Roman" w:hAnsi="Times New Roman"/>
        </w:rPr>
        <w:t>ed</w:t>
      </w:r>
      <w:r w:rsidRPr="0081086F">
        <w:rPr>
          <w:rFonts w:ascii="Times New Roman" w:hAnsi="Times New Roman"/>
        </w:rPr>
        <w:t xml:space="preserve"> himself from continuing to hear </w:t>
      </w:r>
      <w:r w:rsidR="00102BE6" w:rsidRPr="0081086F">
        <w:rPr>
          <w:rFonts w:ascii="Times New Roman" w:hAnsi="Times New Roman"/>
        </w:rPr>
        <w:t xml:space="preserve">the </w:t>
      </w:r>
      <w:r w:rsidRPr="0081086F">
        <w:rPr>
          <w:rFonts w:ascii="Times New Roman" w:hAnsi="Times New Roman"/>
        </w:rPr>
        <w:t>proceeding</w:t>
      </w:r>
      <w:r w:rsidR="00102BE6" w:rsidRPr="0081086F">
        <w:rPr>
          <w:rFonts w:ascii="Times New Roman" w:hAnsi="Times New Roman"/>
        </w:rPr>
        <w:t xml:space="preserve"> on the narrower basis</w:t>
      </w:r>
      <w:r w:rsidRPr="0081086F">
        <w:rPr>
          <w:rFonts w:ascii="Times New Roman" w:hAnsi="Times New Roman"/>
        </w:rPr>
        <w:t>.</w:t>
      </w:r>
      <w:r w:rsidRPr="0081086F">
        <w:rPr>
          <w:rStyle w:val="FootnoteReference"/>
          <w:rFonts w:ascii="Times New Roman" w:hAnsi="Times New Roman"/>
          <w:sz w:val="24"/>
        </w:rPr>
        <w:footnoteReference w:id="5"/>
      </w:r>
      <w:r w:rsidRPr="0081086F">
        <w:rPr>
          <w:rFonts w:ascii="Times New Roman" w:hAnsi="Times New Roman"/>
        </w:rPr>
        <w:t xml:space="preserve"> The Full Court of the Federal Court of Australia </w:t>
      </w:r>
      <w:r w:rsidR="008D157F" w:rsidRPr="0081086F">
        <w:rPr>
          <w:rFonts w:ascii="Times New Roman" w:hAnsi="Times New Roman"/>
        </w:rPr>
        <w:t xml:space="preserve">by majority (Bromwich J, Colvin J separately agreeing; </w:t>
      </w:r>
      <w:proofErr w:type="spellStart"/>
      <w:r w:rsidR="008D157F" w:rsidRPr="0081086F">
        <w:rPr>
          <w:rFonts w:ascii="Times New Roman" w:hAnsi="Times New Roman"/>
        </w:rPr>
        <w:t>Perram</w:t>
      </w:r>
      <w:proofErr w:type="spellEnd"/>
      <w:r w:rsidR="008D157F" w:rsidRPr="0081086F">
        <w:rPr>
          <w:rFonts w:ascii="Times New Roman" w:hAnsi="Times New Roman"/>
        </w:rPr>
        <w:t xml:space="preserve"> J dissenting) allowed an appeal from the recusal decision of the primary judge, ordering that the proceeding be remitted to </w:t>
      </w:r>
      <w:r w:rsidR="00C137A1" w:rsidRPr="0081086F">
        <w:rPr>
          <w:rFonts w:ascii="Times New Roman" w:hAnsi="Times New Roman"/>
        </w:rPr>
        <w:t xml:space="preserve">the primary judge </w:t>
      </w:r>
      <w:r w:rsidR="008D157F" w:rsidRPr="0081086F">
        <w:rPr>
          <w:rFonts w:ascii="Times New Roman" w:hAnsi="Times New Roman"/>
        </w:rPr>
        <w:t>to determine the penalty to be imposed and any other relief.</w:t>
      </w:r>
      <w:r w:rsidR="008D157F" w:rsidRPr="0081086F">
        <w:rPr>
          <w:rStyle w:val="FootnoteReference"/>
          <w:rFonts w:ascii="Times New Roman" w:hAnsi="Times New Roman"/>
          <w:sz w:val="24"/>
        </w:rPr>
        <w:footnoteReference w:id="6"/>
      </w:r>
      <w:r w:rsidR="008D157F" w:rsidRPr="0081086F">
        <w:rPr>
          <w:rFonts w:ascii="Times New Roman" w:hAnsi="Times New Roman"/>
        </w:rPr>
        <w:t xml:space="preserve"> </w:t>
      </w:r>
    </w:p>
    <w:p w14:paraId="7F4C0D10" w14:textId="558C3516" w:rsidR="001E21C5" w:rsidRPr="0081086F" w:rsidRDefault="008D157F" w:rsidP="0081086F">
      <w:pPr>
        <w:pStyle w:val="FixListStyle"/>
        <w:spacing w:after="260" w:line="280" w:lineRule="exact"/>
        <w:ind w:right="0"/>
        <w:jc w:val="both"/>
        <w:rPr>
          <w:rFonts w:ascii="Times New Roman" w:hAnsi="Times New Roman"/>
        </w:rPr>
      </w:pPr>
      <w:r w:rsidRPr="0081086F">
        <w:rPr>
          <w:rFonts w:ascii="Times New Roman" w:hAnsi="Times New Roman"/>
        </w:rPr>
        <w:tab/>
        <w:t xml:space="preserve">For reasons to be explained, </w:t>
      </w:r>
      <w:proofErr w:type="spellStart"/>
      <w:r w:rsidRPr="0081086F">
        <w:rPr>
          <w:rFonts w:ascii="Times New Roman" w:hAnsi="Times New Roman"/>
        </w:rPr>
        <w:t>SunshineLoans</w:t>
      </w:r>
      <w:proofErr w:type="spellEnd"/>
      <w:r w:rsidRPr="0081086F">
        <w:rPr>
          <w:rFonts w:ascii="Times New Roman" w:hAnsi="Times New Roman"/>
        </w:rPr>
        <w:t xml:space="preserve">' argument that the findings made by the primary judge in the liability judgment might lead a fair-minded lay observer reasonably to apprehend that the primary judge might not bring an impartial mind to the resolution of issues to be determined at the penalty stage of the hearing </w:t>
      </w:r>
      <w:r w:rsidR="00DD7AB3" w:rsidRPr="0081086F">
        <w:rPr>
          <w:rFonts w:ascii="Times New Roman" w:hAnsi="Times New Roman"/>
        </w:rPr>
        <w:t xml:space="preserve">fails. </w:t>
      </w:r>
      <w:r w:rsidR="00BD5376" w:rsidRPr="0081086F">
        <w:rPr>
          <w:rFonts w:ascii="Times New Roman" w:hAnsi="Times New Roman"/>
        </w:rPr>
        <w:t xml:space="preserve">In our opinion, </w:t>
      </w:r>
      <w:r w:rsidR="00D70989" w:rsidRPr="0081086F">
        <w:rPr>
          <w:rFonts w:ascii="Times New Roman" w:hAnsi="Times New Roman"/>
        </w:rPr>
        <w:t>the argument</w:t>
      </w:r>
      <w:r w:rsidR="00BD5376" w:rsidRPr="0081086F">
        <w:rPr>
          <w:rFonts w:ascii="Times New Roman" w:hAnsi="Times New Roman"/>
        </w:rPr>
        <w:t xml:space="preserve"> fails because it</w:t>
      </w:r>
      <w:r w:rsidRPr="0081086F">
        <w:rPr>
          <w:rFonts w:ascii="Times New Roman" w:hAnsi="Times New Roman"/>
        </w:rPr>
        <w:t xml:space="preserve"> breaks down at the second stage of the requisite analysis. There is no logical connection between the identified source of apprehended bias and the postulated deviation from the course of deciding the case on its legal and factual merits. Though expressed in language that is highly critical, the findings to which </w:t>
      </w:r>
      <w:proofErr w:type="spellStart"/>
      <w:r w:rsidRPr="0081086F">
        <w:rPr>
          <w:rFonts w:ascii="Times New Roman" w:hAnsi="Times New Roman"/>
        </w:rPr>
        <w:t>SunshineLoans</w:t>
      </w:r>
      <w:proofErr w:type="spellEnd"/>
      <w:r w:rsidRPr="0081086F">
        <w:rPr>
          <w:rFonts w:ascii="Times New Roman" w:hAnsi="Times New Roman"/>
        </w:rPr>
        <w:t xml:space="preserve"> points in the liability judgment were all open to be made by the primary judge in the proper discharge of his function </w:t>
      </w:r>
      <w:r w:rsidR="001E21C5" w:rsidRPr="0081086F">
        <w:rPr>
          <w:rFonts w:ascii="Times New Roman" w:hAnsi="Times New Roman"/>
        </w:rPr>
        <w:t xml:space="preserve">of determining the issues of fact and law raised for his determination at the liability stage of the hearing. Having been so made, those findings are all available to be </w:t>
      </w:r>
      <w:proofErr w:type="gramStart"/>
      <w:r w:rsidR="001E21C5" w:rsidRPr="0081086F">
        <w:rPr>
          <w:rFonts w:ascii="Times New Roman" w:hAnsi="Times New Roman"/>
        </w:rPr>
        <w:t>taken into account</w:t>
      </w:r>
      <w:proofErr w:type="gramEnd"/>
      <w:r w:rsidR="001E21C5" w:rsidRPr="0081086F">
        <w:rPr>
          <w:rFonts w:ascii="Times New Roman" w:hAnsi="Times New Roman"/>
        </w:rPr>
        <w:t xml:space="preserve"> by the primary judge to the extent they are relevant to such issues as may be raised for determination at the penalty stage of the hearing. In determining penalty, the primary judge is not required to put aside the views he has already expressed concerning the conduct of </w:t>
      </w:r>
      <w:proofErr w:type="spellStart"/>
      <w:r w:rsidR="001E21C5" w:rsidRPr="0081086F">
        <w:rPr>
          <w:rFonts w:ascii="Times New Roman" w:hAnsi="Times New Roman"/>
        </w:rPr>
        <w:t>SunshineLoans</w:t>
      </w:r>
      <w:proofErr w:type="spellEnd"/>
      <w:r w:rsidR="001E21C5" w:rsidRPr="0081086F">
        <w:rPr>
          <w:rFonts w:ascii="Times New Roman" w:hAnsi="Times New Roman"/>
        </w:rPr>
        <w:t>. And</w:t>
      </w:r>
      <w:r w:rsidR="002B6B9F" w:rsidRPr="0081086F">
        <w:rPr>
          <w:rFonts w:ascii="Times New Roman" w:hAnsi="Times New Roman"/>
        </w:rPr>
        <w:t>,</w:t>
      </w:r>
      <w:r w:rsidR="001E21C5" w:rsidRPr="0081086F">
        <w:rPr>
          <w:rFonts w:ascii="Times New Roman" w:hAnsi="Times New Roman"/>
        </w:rPr>
        <w:t xml:space="preserve"> in evaluating such further evidence as </w:t>
      </w:r>
      <w:r w:rsidR="0050242F" w:rsidRPr="0081086F">
        <w:rPr>
          <w:rFonts w:ascii="Times New Roman" w:hAnsi="Times New Roman"/>
        </w:rPr>
        <w:t xml:space="preserve">may be </w:t>
      </w:r>
      <w:r w:rsidR="001E21C5" w:rsidRPr="0081086F">
        <w:rPr>
          <w:rFonts w:ascii="Times New Roman" w:hAnsi="Times New Roman"/>
        </w:rPr>
        <w:t>given by Mr</w:t>
      </w:r>
      <w:r w:rsidR="006D4084">
        <w:rPr>
          <w:rFonts w:ascii="Times New Roman" w:hAnsi="Times New Roman"/>
        </w:rPr>
        <w:t> </w:t>
      </w:r>
      <w:r w:rsidR="001E21C5" w:rsidRPr="0081086F">
        <w:rPr>
          <w:rFonts w:ascii="Times New Roman" w:hAnsi="Times New Roman"/>
        </w:rPr>
        <w:t xml:space="preserve">Powe at the penalty stage of the hearing, the primary judge </w:t>
      </w:r>
      <w:r w:rsidR="008A4ED6" w:rsidRPr="0081086F">
        <w:rPr>
          <w:rFonts w:ascii="Times New Roman" w:hAnsi="Times New Roman"/>
        </w:rPr>
        <w:t xml:space="preserve">is </w:t>
      </w:r>
      <w:r w:rsidR="001E21C5" w:rsidRPr="0081086F">
        <w:rPr>
          <w:rFonts w:ascii="Times New Roman" w:hAnsi="Times New Roman"/>
        </w:rPr>
        <w:t xml:space="preserve">not required to put aside the views he has already expressed concerning the credibility of Mr Powe as a witness. </w:t>
      </w:r>
    </w:p>
    <w:p w14:paraId="58B34887" w14:textId="4FB480B6" w:rsidR="00B91F45" w:rsidRPr="0081086F" w:rsidRDefault="001E21C5" w:rsidP="0081086F">
      <w:pPr>
        <w:pStyle w:val="FixListStyle"/>
        <w:spacing w:after="260" w:line="280" w:lineRule="exact"/>
        <w:ind w:right="0"/>
        <w:jc w:val="both"/>
        <w:rPr>
          <w:rFonts w:ascii="Times New Roman" w:hAnsi="Times New Roman"/>
        </w:rPr>
      </w:pPr>
      <w:r w:rsidRPr="0081086F">
        <w:rPr>
          <w:rFonts w:ascii="Times New Roman" w:hAnsi="Times New Roman"/>
        </w:rPr>
        <w:lastRenderedPageBreak/>
        <w:tab/>
        <w:t xml:space="preserve">The majority of the Full Court were correct. </w:t>
      </w:r>
      <w:proofErr w:type="spellStart"/>
      <w:r w:rsidRPr="0081086F">
        <w:rPr>
          <w:rFonts w:ascii="Times New Roman" w:hAnsi="Times New Roman"/>
        </w:rPr>
        <w:t>SunshineLoans</w:t>
      </w:r>
      <w:proofErr w:type="spellEnd"/>
      <w:r w:rsidRPr="0081086F">
        <w:rPr>
          <w:rFonts w:ascii="Times New Roman" w:hAnsi="Times New Roman"/>
        </w:rPr>
        <w:t xml:space="preserve">' appeal by special leave to this Court must be dismissed. </w:t>
      </w:r>
    </w:p>
    <w:p w14:paraId="3D862DAB" w14:textId="46970720" w:rsidR="00A73989" w:rsidRPr="0081086F" w:rsidRDefault="00AB6F9C" w:rsidP="0081086F">
      <w:pPr>
        <w:pStyle w:val="HeadingL1"/>
        <w:spacing w:after="260" w:line="280" w:lineRule="exact"/>
        <w:ind w:right="0"/>
        <w:jc w:val="both"/>
        <w:rPr>
          <w:rFonts w:ascii="Times New Roman" w:hAnsi="Times New Roman"/>
        </w:rPr>
      </w:pPr>
      <w:r w:rsidRPr="0081086F">
        <w:rPr>
          <w:rFonts w:ascii="Times New Roman" w:hAnsi="Times New Roman"/>
        </w:rPr>
        <w:t>Background to the appeal</w:t>
      </w:r>
    </w:p>
    <w:p w14:paraId="5EA53A74" w14:textId="7684A18E" w:rsidR="00470F20" w:rsidRPr="0081086F" w:rsidRDefault="00491790" w:rsidP="0081086F">
      <w:pPr>
        <w:pStyle w:val="FixListStyle"/>
        <w:spacing w:after="260" w:line="280" w:lineRule="exact"/>
        <w:ind w:right="0"/>
        <w:jc w:val="both"/>
        <w:rPr>
          <w:rFonts w:ascii="Times New Roman" w:hAnsi="Times New Roman"/>
        </w:rPr>
      </w:pPr>
      <w:r w:rsidRPr="0081086F">
        <w:rPr>
          <w:rFonts w:ascii="Times New Roman" w:hAnsi="Times New Roman"/>
        </w:rPr>
        <w:tab/>
      </w:r>
      <w:r w:rsidR="00D45B52" w:rsidRPr="0081086F">
        <w:rPr>
          <w:rFonts w:ascii="Times New Roman" w:hAnsi="Times New Roman"/>
        </w:rPr>
        <w:t xml:space="preserve">ASIC brought </w:t>
      </w:r>
      <w:r w:rsidR="00C55526" w:rsidRPr="0081086F">
        <w:rPr>
          <w:rFonts w:ascii="Times New Roman" w:hAnsi="Times New Roman"/>
        </w:rPr>
        <w:t xml:space="preserve">proceedings for relief against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C55526" w:rsidRPr="0081086F">
        <w:rPr>
          <w:rFonts w:ascii="Times New Roman" w:hAnsi="Times New Roman"/>
        </w:rPr>
        <w:t xml:space="preserve">in respect of alleged contraventions of the </w:t>
      </w:r>
      <w:r w:rsidR="00FA2DD9" w:rsidRPr="0081086F">
        <w:rPr>
          <w:rFonts w:ascii="Times New Roman" w:hAnsi="Times New Roman"/>
          <w:i/>
          <w:iCs/>
        </w:rPr>
        <w:t>National Consumer Credit Protection Act 2009 </w:t>
      </w:r>
      <w:r w:rsidR="00FA2DD9" w:rsidRPr="0081086F">
        <w:rPr>
          <w:rFonts w:ascii="Times New Roman" w:hAnsi="Times New Roman"/>
        </w:rPr>
        <w:t>(</w:t>
      </w:r>
      <w:proofErr w:type="spellStart"/>
      <w:r w:rsidR="00FA2DD9" w:rsidRPr="0081086F">
        <w:rPr>
          <w:rFonts w:ascii="Times New Roman" w:hAnsi="Times New Roman"/>
        </w:rPr>
        <w:t>Cth</w:t>
      </w:r>
      <w:proofErr w:type="spellEnd"/>
      <w:r w:rsidR="00FA2DD9" w:rsidRPr="0081086F">
        <w:rPr>
          <w:rFonts w:ascii="Times New Roman" w:hAnsi="Times New Roman"/>
        </w:rPr>
        <w:t>) ("</w:t>
      </w:r>
      <w:r w:rsidR="000808D4" w:rsidRPr="0081086F">
        <w:rPr>
          <w:rFonts w:ascii="Times New Roman" w:hAnsi="Times New Roman"/>
        </w:rPr>
        <w:t xml:space="preserve">the </w:t>
      </w:r>
      <w:r w:rsidR="00C55526" w:rsidRPr="0081086F">
        <w:rPr>
          <w:rFonts w:ascii="Times New Roman" w:hAnsi="Times New Roman"/>
        </w:rPr>
        <w:t>Credit Act</w:t>
      </w:r>
      <w:r w:rsidR="00FA2DD9" w:rsidRPr="0081086F">
        <w:rPr>
          <w:rFonts w:ascii="Times New Roman" w:hAnsi="Times New Roman"/>
        </w:rPr>
        <w:t>")</w:t>
      </w:r>
      <w:r w:rsidR="00C55526" w:rsidRPr="0081086F">
        <w:rPr>
          <w:rFonts w:ascii="Times New Roman" w:hAnsi="Times New Roman"/>
          <w:i/>
          <w:iCs/>
        </w:rPr>
        <w:t xml:space="preserve"> </w:t>
      </w:r>
      <w:r w:rsidR="00691339" w:rsidRPr="0081086F">
        <w:rPr>
          <w:rFonts w:ascii="Times New Roman" w:hAnsi="Times New Roman"/>
        </w:rPr>
        <w:t>in the co</w:t>
      </w:r>
      <w:r w:rsidR="00BB0A92" w:rsidRPr="0081086F">
        <w:rPr>
          <w:rFonts w:ascii="Times New Roman" w:hAnsi="Times New Roman"/>
        </w:rPr>
        <w:t xml:space="preserve">nduct </w:t>
      </w:r>
      <w:r w:rsidR="00691339" w:rsidRPr="0081086F">
        <w:rPr>
          <w:rFonts w:ascii="Times New Roman" w:hAnsi="Times New Roman"/>
        </w:rPr>
        <w:t xml:space="preserve">of </w:t>
      </w:r>
      <w:proofErr w:type="spellStart"/>
      <w:r w:rsidR="001E21C5" w:rsidRPr="0081086F">
        <w:rPr>
          <w:rFonts w:ascii="Times New Roman" w:hAnsi="Times New Roman"/>
        </w:rPr>
        <w:t>SunshineLoans</w:t>
      </w:r>
      <w:proofErr w:type="spellEnd"/>
      <w:r w:rsidR="001E21C5" w:rsidRPr="0081086F">
        <w:rPr>
          <w:rFonts w:ascii="Times New Roman" w:hAnsi="Times New Roman"/>
        </w:rPr>
        <w:t>'</w:t>
      </w:r>
      <w:r w:rsidR="00212038" w:rsidRPr="0081086F">
        <w:rPr>
          <w:rFonts w:ascii="Times New Roman" w:hAnsi="Times New Roman"/>
        </w:rPr>
        <w:t xml:space="preserve"> </w:t>
      </w:r>
      <w:r w:rsidR="00691339" w:rsidRPr="0081086F">
        <w:rPr>
          <w:rFonts w:ascii="Times New Roman" w:hAnsi="Times New Roman"/>
        </w:rPr>
        <w:t xml:space="preserve">money lending business. </w:t>
      </w:r>
      <w:r w:rsidR="00BB0A92" w:rsidRPr="0081086F">
        <w:rPr>
          <w:rFonts w:ascii="Times New Roman" w:hAnsi="Times New Roman"/>
        </w:rPr>
        <w:t xml:space="preserve">ASIC alleged that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6452BD" w:rsidRPr="0081086F">
        <w:rPr>
          <w:rFonts w:ascii="Times New Roman" w:hAnsi="Times New Roman"/>
        </w:rPr>
        <w:t xml:space="preserve">charged its customers, who had </w:t>
      </w:r>
      <w:proofErr w:type="gramStart"/>
      <w:r w:rsidR="006452BD" w:rsidRPr="0081086F">
        <w:rPr>
          <w:rFonts w:ascii="Times New Roman" w:hAnsi="Times New Roman"/>
        </w:rPr>
        <w:t>entered into</w:t>
      </w:r>
      <w:proofErr w:type="gramEnd"/>
      <w:r w:rsidR="006452BD" w:rsidRPr="0081086F">
        <w:rPr>
          <w:rFonts w:ascii="Times New Roman" w:hAnsi="Times New Roman"/>
        </w:rPr>
        <w:t xml:space="preserve"> </w:t>
      </w:r>
      <w:r w:rsidR="00FA2DD9" w:rsidRPr="0081086F">
        <w:rPr>
          <w:rFonts w:ascii="Times New Roman" w:hAnsi="Times New Roman"/>
        </w:rPr>
        <w:t>"</w:t>
      </w:r>
      <w:r w:rsidR="006452BD" w:rsidRPr="0081086F">
        <w:rPr>
          <w:rFonts w:ascii="Times New Roman" w:hAnsi="Times New Roman"/>
        </w:rPr>
        <w:t>small amount credit contracts</w:t>
      </w:r>
      <w:r w:rsidR="00FA2DD9" w:rsidRPr="0081086F">
        <w:rPr>
          <w:rFonts w:ascii="Times New Roman" w:hAnsi="Times New Roman"/>
        </w:rPr>
        <w:t>"</w:t>
      </w:r>
      <w:r w:rsidR="006452BD" w:rsidRPr="0081086F">
        <w:rPr>
          <w:rFonts w:ascii="Times New Roman" w:hAnsi="Times New Roman"/>
        </w:rPr>
        <w:t xml:space="preserve"> as defined in the </w:t>
      </w:r>
      <w:r w:rsidR="00D03A8F" w:rsidRPr="0081086F">
        <w:rPr>
          <w:rFonts w:ascii="Times New Roman" w:hAnsi="Times New Roman"/>
        </w:rPr>
        <w:t>Credit Act</w:t>
      </w:r>
      <w:r w:rsidR="006452BD" w:rsidRPr="0081086F">
        <w:rPr>
          <w:rFonts w:ascii="Times New Roman" w:hAnsi="Times New Roman"/>
        </w:rPr>
        <w:t xml:space="preserve"> </w:t>
      </w:r>
      <w:r w:rsidR="00ED28F9" w:rsidRPr="0081086F">
        <w:rPr>
          <w:rFonts w:ascii="Times New Roman" w:hAnsi="Times New Roman"/>
        </w:rPr>
        <w:t>("</w:t>
      </w:r>
      <w:r w:rsidR="00D03A8F" w:rsidRPr="0081086F">
        <w:rPr>
          <w:rFonts w:ascii="Times New Roman" w:hAnsi="Times New Roman"/>
        </w:rPr>
        <w:t>credit contract</w:t>
      </w:r>
      <w:r w:rsidR="00E642FB" w:rsidRPr="0081086F">
        <w:rPr>
          <w:rFonts w:ascii="Times New Roman" w:hAnsi="Times New Roman"/>
        </w:rPr>
        <w:t>s</w:t>
      </w:r>
      <w:r w:rsidR="00ED28F9" w:rsidRPr="0081086F">
        <w:rPr>
          <w:rFonts w:ascii="Times New Roman" w:hAnsi="Times New Roman"/>
        </w:rPr>
        <w:t>")</w:t>
      </w:r>
      <w:r w:rsidR="00C63027" w:rsidRPr="0081086F">
        <w:rPr>
          <w:rFonts w:ascii="Times New Roman" w:hAnsi="Times New Roman"/>
        </w:rPr>
        <w:t>,</w:t>
      </w:r>
      <w:r w:rsidR="00E671DD" w:rsidRPr="0081086F">
        <w:rPr>
          <w:rFonts w:ascii="Times New Roman" w:hAnsi="Times New Roman"/>
        </w:rPr>
        <w:t xml:space="preserve"> </w:t>
      </w:r>
      <w:r w:rsidR="006452BD" w:rsidRPr="0081086F">
        <w:rPr>
          <w:rFonts w:ascii="Times New Roman" w:hAnsi="Times New Roman"/>
        </w:rPr>
        <w:t xml:space="preserve">fees which were prohibited. </w:t>
      </w:r>
      <w:r w:rsidR="00E671DD" w:rsidRPr="0081086F">
        <w:rPr>
          <w:rFonts w:ascii="Times New Roman" w:hAnsi="Times New Roman"/>
        </w:rPr>
        <w:t>The relief sought by ASIC</w:t>
      </w:r>
      <w:r w:rsidR="006E41DD" w:rsidRPr="0081086F">
        <w:rPr>
          <w:rFonts w:ascii="Times New Roman" w:hAnsi="Times New Roman"/>
        </w:rPr>
        <w:t xml:space="preserve"> </w:t>
      </w:r>
      <w:r w:rsidR="00C63027" w:rsidRPr="0081086F">
        <w:rPr>
          <w:rFonts w:ascii="Times New Roman" w:hAnsi="Times New Roman"/>
        </w:rPr>
        <w:t xml:space="preserve">against </w:t>
      </w:r>
      <w:proofErr w:type="spellStart"/>
      <w:r w:rsidR="001E21C5" w:rsidRPr="0081086F">
        <w:rPr>
          <w:rFonts w:ascii="Times New Roman" w:hAnsi="Times New Roman"/>
        </w:rPr>
        <w:t>SunshineLoans</w:t>
      </w:r>
      <w:proofErr w:type="spellEnd"/>
      <w:r w:rsidR="00742BCC" w:rsidRPr="0081086F">
        <w:rPr>
          <w:rFonts w:ascii="Times New Roman" w:hAnsi="Times New Roman"/>
        </w:rPr>
        <w:t xml:space="preserve"> </w:t>
      </w:r>
      <w:r w:rsidR="00C63027" w:rsidRPr="0081086F">
        <w:rPr>
          <w:rFonts w:ascii="Times New Roman" w:hAnsi="Times New Roman"/>
        </w:rPr>
        <w:t>includ</w:t>
      </w:r>
      <w:r w:rsidR="00E671DD" w:rsidRPr="0081086F">
        <w:rPr>
          <w:rFonts w:ascii="Times New Roman" w:hAnsi="Times New Roman"/>
        </w:rPr>
        <w:t>ed</w:t>
      </w:r>
      <w:r w:rsidR="006E41DD" w:rsidRPr="0081086F">
        <w:rPr>
          <w:rFonts w:ascii="Times New Roman" w:hAnsi="Times New Roman"/>
        </w:rPr>
        <w:t xml:space="preserve"> declarations of contravention, injunctions and civil penalties.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A059E7" w:rsidRPr="0081086F">
        <w:rPr>
          <w:rFonts w:ascii="Times New Roman" w:hAnsi="Times New Roman"/>
        </w:rPr>
        <w:t>denied the alleged contraventions and claimed that the fees in issue</w:t>
      </w:r>
      <w:r w:rsidR="00943A1B" w:rsidRPr="0081086F">
        <w:rPr>
          <w:rFonts w:ascii="Times New Roman" w:hAnsi="Times New Roman"/>
        </w:rPr>
        <w:t xml:space="preserve"> were fees payable on the customers' default and so </w:t>
      </w:r>
      <w:r w:rsidR="00DF58BD" w:rsidRPr="0081086F">
        <w:rPr>
          <w:rFonts w:ascii="Times New Roman" w:hAnsi="Times New Roman"/>
        </w:rPr>
        <w:t xml:space="preserve">were </w:t>
      </w:r>
      <w:r w:rsidR="00943A1B" w:rsidRPr="0081086F">
        <w:rPr>
          <w:rFonts w:ascii="Times New Roman" w:hAnsi="Times New Roman"/>
        </w:rPr>
        <w:t xml:space="preserve">permitted under the </w:t>
      </w:r>
      <w:r w:rsidR="00B457D7" w:rsidRPr="0081086F">
        <w:rPr>
          <w:rFonts w:ascii="Times New Roman" w:hAnsi="Times New Roman"/>
        </w:rPr>
        <w:t>Credit Act</w:t>
      </w:r>
      <w:r w:rsidR="00943A1B" w:rsidRPr="0081086F">
        <w:rPr>
          <w:rFonts w:ascii="Times New Roman" w:hAnsi="Times New Roman"/>
        </w:rPr>
        <w:t>.</w:t>
      </w:r>
      <w:r w:rsidR="004C5E56" w:rsidRPr="0081086F">
        <w:rPr>
          <w:rStyle w:val="FootnoteReference"/>
          <w:rFonts w:ascii="Times New Roman" w:hAnsi="Times New Roman"/>
          <w:sz w:val="24"/>
        </w:rPr>
        <w:footnoteReference w:id="7"/>
      </w:r>
      <w:r w:rsidR="00943A1B" w:rsidRPr="0081086F">
        <w:rPr>
          <w:rFonts w:ascii="Times New Roman" w:hAnsi="Times New Roman"/>
        </w:rPr>
        <w:t xml:space="preserve"> </w:t>
      </w:r>
    </w:p>
    <w:p w14:paraId="2DB9B147" w14:textId="781DB3C3" w:rsidR="009405CD" w:rsidRPr="0081086F" w:rsidRDefault="00AA4AB1" w:rsidP="0081086F">
      <w:pPr>
        <w:pStyle w:val="FixListStyle"/>
        <w:spacing w:after="260" w:line="280" w:lineRule="exact"/>
        <w:ind w:right="0"/>
        <w:jc w:val="both"/>
        <w:rPr>
          <w:rFonts w:ascii="Times New Roman" w:hAnsi="Times New Roman"/>
        </w:rPr>
      </w:pPr>
      <w:r w:rsidRPr="0081086F">
        <w:rPr>
          <w:rFonts w:ascii="Times New Roman" w:hAnsi="Times New Roman"/>
        </w:rPr>
        <w:tab/>
        <w:t xml:space="preserve">The proceedings concerned five different versions </w:t>
      </w:r>
      <w:r w:rsidR="002C4612" w:rsidRPr="0081086F">
        <w:rPr>
          <w:rFonts w:ascii="Times New Roman" w:hAnsi="Times New Roman"/>
        </w:rPr>
        <w:t xml:space="preserve">of </w:t>
      </w:r>
      <w:r w:rsidR="00B457D7" w:rsidRPr="0081086F">
        <w:rPr>
          <w:rFonts w:ascii="Times New Roman" w:hAnsi="Times New Roman"/>
        </w:rPr>
        <w:t>credit contract</w:t>
      </w:r>
      <w:r w:rsidR="0067074B" w:rsidRPr="0081086F">
        <w:rPr>
          <w:rFonts w:ascii="Times New Roman" w:hAnsi="Times New Roman"/>
        </w:rPr>
        <w:t>s</w:t>
      </w:r>
      <w:r w:rsidR="002C4612" w:rsidRPr="0081086F">
        <w:rPr>
          <w:rFonts w:ascii="Times New Roman" w:hAnsi="Times New Roman"/>
        </w:rPr>
        <w:t xml:space="preserve"> containing essentially the same terms</w:t>
      </w:r>
      <w:r w:rsidR="00593D3D" w:rsidRPr="0081086F">
        <w:rPr>
          <w:rFonts w:ascii="Times New Roman" w:hAnsi="Times New Roman"/>
        </w:rPr>
        <w:t>.</w:t>
      </w:r>
      <w:r w:rsidR="00D06A7E" w:rsidRPr="0081086F">
        <w:rPr>
          <w:rStyle w:val="FootnoteReference"/>
          <w:rFonts w:ascii="Times New Roman" w:hAnsi="Times New Roman"/>
          <w:sz w:val="24"/>
        </w:rPr>
        <w:footnoteReference w:id="8"/>
      </w:r>
      <w:r w:rsidR="00D06A7E" w:rsidRPr="0081086F">
        <w:rPr>
          <w:rFonts w:ascii="Times New Roman" w:hAnsi="Times New Roman"/>
          <w:b/>
          <w:bCs/>
        </w:rPr>
        <w:t xml:space="preserve"> </w:t>
      </w:r>
      <w:r w:rsidR="00FD530A" w:rsidRPr="0081086F">
        <w:rPr>
          <w:rFonts w:ascii="Times New Roman" w:hAnsi="Times New Roman"/>
        </w:rPr>
        <w:t xml:space="preserve">The parties agreed that, during the relevant period,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1427F1" w:rsidRPr="0081086F">
        <w:rPr>
          <w:rFonts w:ascii="Times New Roman" w:hAnsi="Times New Roman"/>
        </w:rPr>
        <w:t>made</w:t>
      </w:r>
      <w:r w:rsidR="00366AF0" w:rsidRPr="0081086F">
        <w:rPr>
          <w:rFonts w:ascii="Times New Roman" w:hAnsi="Times New Roman"/>
        </w:rPr>
        <w:t xml:space="preserve"> </w:t>
      </w:r>
      <w:r w:rsidR="00FD530A" w:rsidRPr="0081086F">
        <w:rPr>
          <w:rFonts w:ascii="Times New Roman" w:hAnsi="Times New Roman"/>
        </w:rPr>
        <w:t>670</w:t>
      </w:r>
      <w:r w:rsidR="0087137D" w:rsidRPr="0081086F">
        <w:rPr>
          <w:rFonts w:ascii="Times New Roman" w:hAnsi="Times New Roman"/>
        </w:rPr>
        <w:t>,</w:t>
      </w:r>
      <w:r w:rsidR="00FD530A" w:rsidRPr="0081086F">
        <w:rPr>
          <w:rFonts w:ascii="Times New Roman" w:hAnsi="Times New Roman"/>
        </w:rPr>
        <w:t xml:space="preserve">609 </w:t>
      </w:r>
      <w:r w:rsidR="00366AF0" w:rsidRPr="0081086F">
        <w:rPr>
          <w:rFonts w:ascii="Times New Roman" w:hAnsi="Times New Roman"/>
        </w:rPr>
        <w:t xml:space="preserve">credit </w:t>
      </w:r>
      <w:r w:rsidR="00AA5374" w:rsidRPr="0081086F">
        <w:rPr>
          <w:rFonts w:ascii="Times New Roman" w:hAnsi="Times New Roman"/>
        </w:rPr>
        <w:t xml:space="preserve">contracts on the terms set out in </w:t>
      </w:r>
      <w:r w:rsidR="00AC5912" w:rsidRPr="0081086F">
        <w:rPr>
          <w:rFonts w:ascii="Times New Roman" w:hAnsi="Times New Roman"/>
        </w:rPr>
        <w:t>the liability judgment.</w:t>
      </w:r>
      <w:r w:rsidR="000E358E" w:rsidRPr="0081086F">
        <w:rPr>
          <w:rStyle w:val="FootnoteReference"/>
          <w:rFonts w:ascii="Times New Roman" w:hAnsi="Times New Roman"/>
          <w:sz w:val="24"/>
        </w:rPr>
        <w:footnoteReference w:id="9"/>
      </w:r>
      <w:r w:rsidR="000E358E" w:rsidRPr="0081086F">
        <w:rPr>
          <w:rFonts w:ascii="Times New Roman" w:hAnsi="Times New Roman"/>
        </w:rPr>
        <w:t xml:space="preserve"> </w:t>
      </w:r>
      <w:r w:rsidR="00526D7A" w:rsidRPr="0081086F">
        <w:rPr>
          <w:rFonts w:ascii="Times New Roman" w:hAnsi="Times New Roman"/>
        </w:rPr>
        <w:t>ASIC's case concerned the inclusion of a fee</w:t>
      </w:r>
      <w:r w:rsidR="00A52166" w:rsidRPr="0081086F">
        <w:rPr>
          <w:rFonts w:ascii="Times New Roman" w:hAnsi="Times New Roman"/>
        </w:rPr>
        <w:t xml:space="preserve"> in all of the credit contracts</w:t>
      </w:r>
      <w:r w:rsidR="0072198A" w:rsidRPr="0081086F">
        <w:rPr>
          <w:rFonts w:ascii="Times New Roman" w:hAnsi="Times New Roman"/>
        </w:rPr>
        <w:t>,</w:t>
      </w:r>
      <w:r w:rsidR="00866B15" w:rsidRPr="0081086F">
        <w:rPr>
          <w:rFonts w:ascii="Times New Roman" w:hAnsi="Times New Roman"/>
        </w:rPr>
        <w:t xml:space="preserve"> referred to in the </w:t>
      </w:r>
      <w:r w:rsidR="00730BBD" w:rsidRPr="0081086F">
        <w:rPr>
          <w:rFonts w:ascii="Times New Roman" w:hAnsi="Times New Roman"/>
        </w:rPr>
        <w:t xml:space="preserve">liability </w:t>
      </w:r>
      <w:r w:rsidR="00866B15" w:rsidRPr="0081086F">
        <w:rPr>
          <w:rFonts w:ascii="Times New Roman" w:hAnsi="Times New Roman"/>
        </w:rPr>
        <w:t xml:space="preserve">judgment as an </w:t>
      </w:r>
      <w:r w:rsidR="00E702B0" w:rsidRPr="0081086F">
        <w:rPr>
          <w:rFonts w:ascii="Times New Roman" w:hAnsi="Times New Roman"/>
        </w:rPr>
        <w:t xml:space="preserve">"Amendment Fee" </w:t>
      </w:r>
      <w:r w:rsidR="009405CD" w:rsidRPr="0081086F">
        <w:rPr>
          <w:rFonts w:ascii="Times New Roman" w:hAnsi="Times New Roman"/>
        </w:rPr>
        <w:t>(</w:t>
      </w:r>
      <w:r w:rsidR="00A52166" w:rsidRPr="0081086F">
        <w:rPr>
          <w:rFonts w:ascii="Times New Roman" w:hAnsi="Times New Roman"/>
        </w:rPr>
        <w:t xml:space="preserve">although, in some of the contracts, the fee was labelled </w:t>
      </w:r>
      <w:r w:rsidR="0029549C" w:rsidRPr="0081086F">
        <w:rPr>
          <w:rFonts w:ascii="Times New Roman" w:hAnsi="Times New Roman"/>
        </w:rPr>
        <w:t>"Rescheduled payment fee</w:t>
      </w:r>
      <w:r w:rsidR="009405CD" w:rsidRPr="0081086F">
        <w:rPr>
          <w:rFonts w:ascii="Times New Roman" w:hAnsi="Times New Roman"/>
        </w:rPr>
        <w:t>")</w:t>
      </w:r>
      <w:r w:rsidR="0087137D" w:rsidRPr="0081086F">
        <w:rPr>
          <w:rFonts w:ascii="Times New Roman" w:hAnsi="Times New Roman"/>
        </w:rPr>
        <w:t>;</w:t>
      </w:r>
      <w:r w:rsidR="0020442D" w:rsidRPr="0081086F">
        <w:rPr>
          <w:rFonts w:ascii="Times New Roman" w:hAnsi="Times New Roman"/>
        </w:rPr>
        <w:t xml:space="preserve"> </w:t>
      </w:r>
      <w:r w:rsidR="0087137D" w:rsidRPr="0081086F">
        <w:rPr>
          <w:rFonts w:ascii="Times New Roman" w:hAnsi="Times New Roman"/>
        </w:rPr>
        <w:t>the alleged charging of that fee on 12,693 occasions</w:t>
      </w:r>
      <w:r w:rsidR="009405CD" w:rsidRPr="0081086F">
        <w:rPr>
          <w:rFonts w:ascii="Times New Roman" w:hAnsi="Times New Roman"/>
        </w:rPr>
        <w:t>;</w:t>
      </w:r>
      <w:r w:rsidR="0087137D" w:rsidRPr="0081086F">
        <w:rPr>
          <w:rFonts w:ascii="Times New Roman" w:hAnsi="Times New Roman"/>
        </w:rPr>
        <w:t xml:space="preserve"> the alleged payment of the fee by borrowers on 8</w:t>
      </w:r>
      <w:r w:rsidR="00866B15" w:rsidRPr="0081086F">
        <w:rPr>
          <w:rFonts w:ascii="Times New Roman" w:hAnsi="Times New Roman"/>
        </w:rPr>
        <w:t>,</w:t>
      </w:r>
      <w:r w:rsidR="0087137D" w:rsidRPr="0081086F">
        <w:rPr>
          <w:rFonts w:ascii="Times New Roman" w:hAnsi="Times New Roman"/>
        </w:rPr>
        <w:t>376 occasions</w:t>
      </w:r>
      <w:r w:rsidR="005C78D2" w:rsidRPr="0081086F">
        <w:rPr>
          <w:rFonts w:ascii="Times New Roman" w:hAnsi="Times New Roman"/>
        </w:rPr>
        <w:t>;</w:t>
      </w:r>
      <w:r w:rsidR="0087137D" w:rsidRPr="0081086F">
        <w:rPr>
          <w:rFonts w:ascii="Times New Roman" w:hAnsi="Times New Roman"/>
        </w:rPr>
        <w:t xml:space="preserve"> and the alleged receipt of $293,160 by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87137D" w:rsidRPr="0081086F">
        <w:rPr>
          <w:rFonts w:ascii="Times New Roman" w:hAnsi="Times New Roman"/>
        </w:rPr>
        <w:t>in respect of that fee</w:t>
      </w:r>
      <w:r w:rsidR="003D154A" w:rsidRPr="0081086F">
        <w:rPr>
          <w:rFonts w:ascii="Times New Roman" w:hAnsi="Times New Roman"/>
        </w:rPr>
        <w:t>.</w:t>
      </w:r>
      <w:r w:rsidR="00775185" w:rsidRPr="0081086F">
        <w:rPr>
          <w:rStyle w:val="FootnoteReference"/>
          <w:rFonts w:ascii="Times New Roman" w:hAnsi="Times New Roman"/>
          <w:sz w:val="24"/>
        </w:rPr>
        <w:footnoteReference w:id="10"/>
      </w:r>
      <w:r w:rsidR="00866B15" w:rsidRPr="0081086F">
        <w:rPr>
          <w:rFonts w:ascii="Times New Roman" w:hAnsi="Times New Roman"/>
        </w:rPr>
        <w:t xml:space="preserve"> ASIC's principal contention was that the Amendment Fee </w:t>
      </w:r>
      <w:r w:rsidR="00082A15" w:rsidRPr="0081086F">
        <w:rPr>
          <w:rFonts w:ascii="Times New Roman" w:hAnsi="Times New Roman"/>
        </w:rPr>
        <w:t xml:space="preserve">was not permitted under s 31A(1) of the </w:t>
      </w:r>
      <w:r w:rsidR="003D4216" w:rsidRPr="0081086F">
        <w:rPr>
          <w:rFonts w:ascii="Times New Roman" w:hAnsi="Times New Roman"/>
          <w:i/>
          <w:iCs/>
        </w:rPr>
        <w:t xml:space="preserve">National </w:t>
      </w:r>
      <w:r w:rsidR="00082A15" w:rsidRPr="0081086F">
        <w:rPr>
          <w:rFonts w:ascii="Times New Roman" w:hAnsi="Times New Roman"/>
          <w:i/>
          <w:iCs/>
        </w:rPr>
        <w:t>Credit Code</w:t>
      </w:r>
      <w:r w:rsidR="003D4216" w:rsidRPr="0081086F">
        <w:rPr>
          <w:rFonts w:ascii="Times New Roman" w:hAnsi="Times New Roman"/>
        </w:rPr>
        <w:t xml:space="preserve"> (Sch 1 to the Credit Act) (</w:t>
      </w:r>
      <w:r w:rsidR="005C78D2" w:rsidRPr="0081086F">
        <w:rPr>
          <w:rFonts w:ascii="Times New Roman" w:hAnsi="Times New Roman"/>
        </w:rPr>
        <w:t>"</w:t>
      </w:r>
      <w:r w:rsidR="003D4216" w:rsidRPr="0081086F">
        <w:rPr>
          <w:rFonts w:ascii="Times New Roman" w:hAnsi="Times New Roman"/>
        </w:rPr>
        <w:t>the Credit Code")</w:t>
      </w:r>
      <w:r w:rsidR="006726D6" w:rsidRPr="0081086F">
        <w:rPr>
          <w:rFonts w:ascii="Times New Roman" w:hAnsi="Times New Roman"/>
        </w:rPr>
        <w:t>,</w:t>
      </w:r>
      <w:r w:rsidR="006726D6" w:rsidRPr="0081086F">
        <w:rPr>
          <w:rFonts w:ascii="Times New Roman" w:hAnsi="Times New Roman"/>
          <w:i/>
          <w:iCs/>
        </w:rPr>
        <w:t xml:space="preserve"> </w:t>
      </w:r>
      <w:r w:rsidR="006726D6" w:rsidRPr="0081086F">
        <w:rPr>
          <w:rFonts w:ascii="Times New Roman" w:hAnsi="Times New Roman"/>
        </w:rPr>
        <w:t>which provides:</w:t>
      </w:r>
    </w:p>
    <w:p w14:paraId="4FBEB0CE" w14:textId="0222A95E" w:rsidR="009D2BC9" w:rsidRPr="0081086F" w:rsidRDefault="006726D6" w:rsidP="0081086F">
      <w:pPr>
        <w:pStyle w:val="LRHangingMore"/>
        <w:spacing w:before="0" w:after="260" w:line="280" w:lineRule="exact"/>
        <w:ind w:left="720" w:right="0" w:firstLine="0"/>
        <w:jc w:val="both"/>
        <w:rPr>
          <w:rFonts w:ascii="Times New Roman" w:hAnsi="Times New Roman"/>
        </w:rPr>
      </w:pPr>
      <w:r w:rsidRPr="0081086F">
        <w:rPr>
          <w:rFonts w:ascii="Times New Roman" w:hAnsi="Times New Roman"/>
        </w:rPr>
        <w:t>"A small amount credit contract must not impose or provide for fees and charges if the fees and charges are not of the following kind:</w:t>
      </w:r>
    </w:p>
    <w:p w14:paraId="157E4E3F" w14:textId="26868460" w:rsidR="009D2BC9" w:rsidRPr="0081086F" w:rsidRDefault="006726D6" w:rsidP="0081086F">
      <w:pPr>
        <w:pStyle w:val="LRHangingMore"/>
        <w:spacing w:before="0" w:after="260" w:line="280" w:lineRule="exact"/>
        <w:ind w:left="720" w:right="0" w:firstLine="0"/>
        <w:jc w:val="both"/>
        <w:rPr>
          <w:rFonts w:ascii="Times New Roman" w:hAnsi="Times New Roman"/>
        </w:rPr>
      </w:pPr>
      <w:r w:rsidRPr="0081086F">
        <w:rPr>
          <w:rFonts w:ascii="Times New Roman" w:hAnsi="Times New Roman"/>
        </w:rPr>
        <w:t>(a)</w:t>
      </w:r>
      <w:r w:rsidR="0071078F" w:rsidRPr="0081086F">
        <w:rPr>
          <w:rFonts w:ascii="Times New Roman" w:hAnsi="Times New Roman"/>
        </w:rPr>
        <w:tab/>
      </w:r>
      <w:r w:rsidRPr="0081086F">
        <w:rPr>
          <w:rFonts w:ascii="Times New Roman" w:hAnsi="Times New Roman"/>
        </w:rPr>
        <w:t xml:space="preserve">a permitted establishment </w:t>
      </w:r>
      <w:proofErr w:type="gramStart"/>
      <w:r w:rsidRPr="0081086F">
        <w:rPr>
          <w:rFonts w:ascii="Times New Roman" w:hAnsi="Times New Roman"/>
        </w:rPr>
        <w:t>fee;</w:t>
      </w:r>
      <w:proofErr w:type="gramEnd"/>
    </w:p>
    <w:p w14:paraId="22C7A158" w14:textId="0799CA17" w:rsidR="009D2BC9" w:rsidRPr="0081086F" w:rsidRDefault="006726D6" w:rsidP="0081086F">
      <w:pPr>
        <w:pStyle w:val="LRHangingMore"/>
        <w:spacing w:before="0" w:after="260" w:line="280" w:lineRule="exact"/>
        <w:ind w:left="1440" w:right="0"/>
        <w:jc w:val="both"/>
        <w:rPr>
          <w:rFonts w:ascii="Times New Roman" w:hAnsi="Times New Roman"/>
        </w:rPr>
      </w:pPr>
      <w:r w:rsidRPr="0081086F">
        <w:rPr>
          <w:rFonts w:ascii="Times New Roman" w:hAnsi="Times New Roman"/>
        </w:rPr>
        <w:lastRenderedPageBreak/>
        <w:t>(b)</w:t>
      </w:r>
      <w:r w:rsidR="0071078F" w:rsidRPr="0081086F">
        <w:rPr>
          <w:rFonts w:ascii="Times New Roman" w:hAnsi="Times New Roman"/>
        </w:rPr>
        <w:tab/>
      </w:r>
      <w:r w:rsidRPr="0081086F">
        <w:rPr>
          <w:rFonts w:ascii="Times New Roman" w:hAnsi="Times New Roman"/>
        </w:rPr>
        <w:t xml:space="preserve">a fee or charge (a </w:t>
      </w:r>
      <w:r w:rsidRPr="0081086F">
        <w:rPr>
          <w:rFonts w:ascii="Times New Roman" w:hAnsi="Times New Roman"/>
          <w:b/>
          <w:bCs/>
          <w:i/>
          <w:iCs/>
        </w:rPr>
        <w:t>permitted monthly fee</w:t>
      </w:r>
      <w:r w:rsidRPr="0081086F">
        <w:rPr>
          <w:rFonts w:ascii="Times New Roman" w:hAnsi="Times New Roman"/>
        </w:rPr>
        <w:t>) that is</w:t>
      </w:r>
      <w:r w:rsidR="00EF4C9D" w:rsidRPr="0081086F">
        <w:rPr>
          <w:rFonts w:ascii="Times New Roman" w:hAnsi="Times New Roman"/>
        </w:rPr>
        <w:t xml:space="preserve"> </w:t>
      </w:r>
      <w:r w:rsidRPr="0081086F">
        <w:rPr>
          <w:rFonts w:ascii="Times New Roman" w:hAnsi="Times New Roman"/>
        </w:rPr>
        <w:t xml:space="preserve">payable </w:t>
      </w:r>
      <w:proofErr w:type="gramStart"/>
      <w:r w:rsidRPr="0081086F">
        <w:rPr>
          <w:rFonts w:ascii="Times New Roman" w:hAnsi="Times New Roman"/>
        </w:rPr>
        <w:t>on a monthly basis</w:t>
      </w:r>
      <w:proofErr w:type="gramEnd"/>
      <w:r w:rsidRPr="0081086F">
        <w:rPr>
          <w:rFonts w:ascii="Times New Roman" w:hAnsi="Times New Roman"/>
        </w:rPr>
        <w:t xml:space="preserve"> starting on the day the contract is entered </w:t>
      </w:r>
      <w:proofErr w:type="gramStart"/>
      <w:r w:rsidRPr="0081086F">
        <w:rPr>
          <w:rFonts w:ascii="Times New Roman" w:hAnsi="Times New Roman"/>
        </w:rPr>
        <w:t>into;</w:t>
      </w:r>
      <w:proofErr w:type="gramEnd"/>
    </w:p>
    <w:p w14:paraId="09AF9452" w14:textId="0E837B61" w:rsidR="009D2BC9" w:rsidRPr="0081086F" w:rsidRDefault="006726D6" w:rsidP="0081086F">
      <w:pPr>
        <w:pStyle w:val="LRHangingMore"/>
        <w:spacing w:before="0" w:after="260" w:line="280" w:lineRule="exact"/>
        <w:ind w:left="1440" w:right="0"/>
        <w:jc w:val="both"/>
        <w:rPr>
          <w:rFonts w:ascii="Times New Roman" w:hAnsi="Times New Roman"/>
        </w:rPr>
      </w:pPr>
      <w:r w:rsidRPr="0081086F">
        <w:rPr>
          <w:rFonts w:ascii="Times New Roman" w:hAnsi="Times New Roman"/>
        </w:rPr>
        <w:t>(c)</w:t>
      </w:r>
      <w:r w:rsidR="0071078F" w:rsidRPr="0081086F">
        <w:rPr>
          <w:rFonts w:ascii="Times New Roman" w:hAnsi="Times New Roman"/>
        </w:rPr>
        <w:tab/>
      </w:r>
      <w:r w:rsidRPr="0081086F">
        <w:rPr>
          <w:rFonts w:ascii="Times New Roman" w:hAnsi="Times New Roman"/>
        </w:rPr>
        <w:t xml:space="preserve">a fee or charge that is payable in the event of a default in payment under the </w:t>
      </w:r>
      <w:proofErr w:type="gramStart"/>
      <w:r w:rsidRPr="0081086F">
        <w:rPr>
          <w:rFonts w:ascii="Times New Roman" w:hAnsi="Times New Roman"/>
        </w:rPr>
        <w:t>contract;</w:t>
      </w:r>
      <w:proofErr w:type="gramEnd"/>
    </w:p>
    <w:p w14:paraId="49E7FF04" w14:textId="7A802D9B" w:rsidR="00357006" w:rsidRPr="0081086F" w:rsidRDefault="006726D6" w:rsidP="0081086F">
      <w:pPr>
        <w:pStyle w:val="LRHangingMore"/>
        <w:spacing w:before="0" w:after="260" w:line="280" w:lineRule="exact"/>
        <w:ind w:left="1440" w:right="0"/>
        <w:jc w:val="both"/>
        <w:rPr>
          <w:rFonts w:ascii="Times New Roman" w:hAnsi="Times New Roman"/>
        </w:rPr>
      </w:pPr>
      <w:r w:rsidRPr="0081086F">
        <w:rPr>
          <w:rFonts w:ascii="Times New Roman" w:hAnsi="Times New Roman"/>
        </w:rPr>
        <w:t>(d)</w:t>
      </w:r>
      <w:r w:rsidR="0071078F" w:rsidRPr="0081086F">
        <w:rPr>
          <w:rFonts w:ascii="Times New Roman" w:hAnsi="Times New Roman"/>
        </w:rPr>
        <w:tab/>
      </w:r>
      <w:r w:rsidRPr="0081086F">
        <w:rPr>
          <w:rFonts w:ascii="Times New Roman" w:hAnsi="Times New Roman"/>
        </w:rPr>
        <w:t>a government fee, charge or duty payable in relation to the contract.</w:t>
      </w:r>
      <w:r w:rsidR="009C2708" w:rsidRPr="0081086F">
        <w:rPr>
          <w:rFonts w:ascii="Times New Roman" w:hAnsi="Times New Roman"/>
        </w:rPr>
        <w:t>"</w:t>
      </w:r>
    </w:p>
    <w:p w14:paraId="28F95360" w14:textId="48D0BE4C" w:rsidR="00B200B5" w:rsidRPr="0081086F" w:rsidRDefault="009A5FD0" w:rsidP="0081086F">
      <w:pPr>
        <w:pStyle w:val="FixListStyle"/>
        <w:spacing w:after="260" w:line="280" w:lineRule="exact"/>
        <w:ind w:right="0"/>
        <w:jc w:val="both"/>
        <w:rPr>
          <w:rFonts w:ascii="Times New Roman" w:hAnsi="Times New Roman"/>
        </w:rPr>
      </w:pPr>
      <w:r w:rsidRPr="0081086F">
        <w:rPr>
          <w:rFonts w:ascii="Times New Roman" w:hAnsi="Times New Roman"/>
        </w:rPr>
        <w:tab/>
        <w:t>The main</w:t>
      </w:r>
      <w:r w:rsidR="00CA74D0" w:rsidRPr="0081086F">
        <w:rPr>
          <w:rFonts w:ascii="Times New Roman" w:hAnsi="Times New Roman"/>
        </w:rPr>
        <w:t xml:space="preserve"> issue between the parties was whether the Amendment Fee </w:t>
      </w:r>
      <w:r w:rsidR="00327C49" w:rsidRPr="0081086F">
        <w:rPr>
          <w:rFonts w:ascii="Times New Roman" w:hAnsi="Times New Roman"/>
        </w:rPr>
        <w:t xml:space="preserve">was a "fee or charge that is payable in the event of a default in payment under the contract" within s 31A(1)(c) of the </w:t>
      </w:r>
      <w:r w:rsidR="0017287B" w:rsidRPr="0081086F">
        <w:rPr>
          <w:rFonts w:ascii="Times New Roman" w:hAnsi="Times New Roman"/>
        </w:rPr>
        <w:t>Credit Code</w:t>
      </w:r>
      <w:r w:rsidR="001C14FA" w:rsidRPr="0081086F">
        <w:rPr>
          <w:rFonts w:ascii="Times New Roman" w:hAnsi="Times New Roman"/>
        </w:rPr>
        <w:t>.</w:t>
      </w:r>
      <w:r w:rsidR="00257ABF" w:rsidRPr="0081086F">
        <w:rPr>
          <w:rStyle w:val="FootnoteReference"/>
          <w:rFonts w:ascii="Times New Roman" w:hAnsi="Times New Roman"/>
          <w:sz w:val="24"/>
        </w:rPr>
        <w:footnoteReference w:id="11"/>
      </w:r>
      <w:r w:rsidR="009B7ED1" w:rsidRPr="0081086F">
        <w:rPr>
          <w:rFonts w:ascii="Times New Roman" w:hAnsi="Times New Roman"/>
        </w:rPr>
        <w:t xml:space="preserve"> </w:t>
      </w:r>
      <w:r w:rsidR="00974AD1" w:rsidRPr="0081086F">
        <w:rPr>
          <w:rFonts w:ascii="Times New Roman" w:hAnsi="Times New Roman"/>
        </w:rPr>
        <w:t xml:space="preserve">If not,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974AD1" w:rsidRPr="0081086F">
        <w:rPr>
          <w:rFonts w:ascii="Times New Roman" w:hAnsi="Times New Roman"/>
        </w:rPr>
        <w:t>contravene</w:t>
      </w:r>
      <w:r w:rsidR="00141518" w:rsidRPr="0081086F">
        <w:rPr>
          <w:rFonts w:ascii="Times New Roman" w:hAnsi="Times New Roman"/>
        </w:rPr>
        <w:t>d</w:t>
      </w:r>
      <w:r w:rsidR="0017287B" w:rsidRPr="0081086F">
        <w:rPr>
          <w:rFonts w:ascii="Times New Roman" w:hAnsi="Times New Roman"/>
        </w:rPr>
        <w:t>: (1)</w:t>
      </w:r>
      <w:r w:rsidR="00974AD1" w:rsidRPr="0081086F">
        <w:rPr>
          <w:rFonts w:ascii="Times New Roman" w:hAnsi="Times New Roman"/>
        </w:rPr>
        <w:t xml:space="preserve"> s</w:t>
      </w:r>
      <w:r w:rsidR="00BA110A" w:rsidRPr="0081086F">
        <w:rPr>
          <w:rFonts w:ascii="Times New Roman" w:hAnsi="Times New Roman"/>
        </w:rPr>
        <w:t> </w:t>
      </w:r>
      <w:r w:rsidR="00974AD1" w:rsidRPr="0081086F">
        <w:rPr>
          <w:rFonts w:ascii="Times New Roman" w:hAnsi="Times New Roman"/>
        </w:rPr>
        <w:t xml:space="preserve">24(1A)(a) of the </w:t>
      </w:r>
      <w:r w:rsidR="0017287B" w:rsidRPr="0081086F">
        <w:rPr>
          <w:rFonts w:ascii="Times New Roman" w:hAnsi="Times New Roman"/>
        </w:rPr>
        <w:t>Credit Code</w:t>
      </w:r>
      <w:r w:rsidR="00974AD1" w:rsidRPr="0081086F">
        <w:rPr>
          <w:rFonts w:ascii="Times New Roman" w:hAnsi="Times New Roman"/>
        </w:rPr>
        <w:t xml:space="preserve"> by entering into the contracts on terms imposing </w:t>
      </w:r>
      <w:r w:rsidR="0029468A" w:rsidRPr="0081086F">
        <w:rPr>
          <w:rFonts w:ascii="Times New Roman" w:hAnsi="Times New Roman"/>
        </w:rPr>
        <w:t>a monetary liability prohibited by</w:t>
      </w:r>
      <w:r w:rsidR="001F2B60" w:rsidRPr="0081086F">
        <w:rPr>
          <w:rFonts w:ascii="Times New Roman" w:hAnsi="Times New Roman"/>
        </w:rPr>
        <w:t>, relevantly,</w:t>
      </w:r>
      <w:r w:rsidR="0029468A" w:rsidRPr="0081086F">
        <w:rPr>
          <w:rFonts w:ascii="Times New Roman" w:hAnsi="Times New Roman"/>
        </w:rPr>
        <w:t xml:space="preserve"> s</w:t>
      </w:r>
      <w:r w:rsidR="00317E43" w:rsidRPr="0081086F">
        <w:rPr>
          <w:rFonts w:ascii="Times New Roman" w:hAnsi="Times New Roman"/>
        </w:rPr>
        <w:t> </w:t>
      </w:r>
      <w:r w:rsidR="0029468A" w:rsidRPr="0081086F">
        <w:rPr>
          <w:rFonts w:ascii="Times New Roman" w:hAnsi="Times New Roman"/>
        </w:rPr>
        <w:t>23A(1)</w:t>
      </w:r>
      <w:r w:rsidR="001F2B60" w:rsidRPr="0081086F">
        <w:rPr>
          <w:rFonts w:ascii="Times New Roman" w:hAnsi="Times New Roman"/>
        </w:rPr>
        <w:t>(b</w:t>
      </w:r>
      <w:r w:rsidR="0029468A" w:rsidRPr="0081086F">
        <w:rPr>
          <w:rFonts w:ascii="Times New Roman" w:hAnsi="Times New Roman"/>
        </w:rPr>
        <w:t>)</w:t>
      </w:r>
      <w:r w:rsidR="00CF70CC" w:rsidRPr="0081086F">
        <w:rPr>
          <w:rFonts w:ascii="Times New Roman" w:hAnsi="Times New Roman"/>
        </w:rPr>
        <w:t>;</w:t>
      </w:r>
      <w:r w:rsidR="00285787" w:rsidRPr="0081086F">
        <w:rPr>
          <w:rFonts w:ascii="Times New Roman" w:hAnsi="Times New Roman"/>
        </w:rPr>
        <w:t xml:space="preserve"> </w:t>
      </w:r>
      <w:r w:rsidR="00974AD1" w:rsidRPr="0081086F">
        <w:rPr>
          <w:rFonts w:ascii="Times New Roman" w:hAnsi="Times New Roman"/>
        </w:rPr>
        <w:t xml:space="preserve">and </w:t>
      </w:r>
      <w:r w:rsidR="0017287B" w:rsidRPr="0081086F">
        <w:rPr>
          <w:rFonts w:ascii="Times New Roman" w:hAnsi="Times New Roman"/>
        </w:rPr>
        <w:t>(2)</w:t>
      </w:r>
      <w:r w:rsidR="009B3D3A">
        <w:rPr>
          <w:rFonts w:ascii="Times New Roman" w:hAnsi="Times New Roman"/>
        </w:rPr>
        <w:t> </w:t>
      </w:r>
      <w:r w:rsidR="00974AD1" w:rsidRPr="0081086F">
        <w:rPr>
          <w:rFonts w:ascii="Times New Roman" w:hAnsi="Times New Roman"/>
        </w:rPr>
        <w:t>s</w:t>
      </w:r>
      <w:r w:rsidR="001C14FA" w:rsidRPr="0081086F">
        <w:rPr>
          <w:rFonts w:ascii="Times New Roman" w:hAnsi="Times New Roman"/>
        </w:rPr>
        <w:t> </w:t>
      </w:r>
      <w:r w:rsidR="00974AD1" w:rsidRPr="0081086F">
        <w:rPr>
          <w:rFonts w:ascii="Times New Roman" w:hAnsi="Times New Roman"/>
        </w:rPr>
        <w:t xml:space="preserve">24(1A)(b) </w:t>
      </w:r>
      <w:r w:rsidR="0017287B" w:rsidRPr="0081086F">
        <w:rPr>
          <w:rFonts w:ascii="Times New Roman" w:hAnsi="Times New Roman"/>
        </w:rPr>
        <w:t xml:space="preserve">of the Credit Code </w:t>
      </w:r>
      <w:r w:rsidR="00974AD1" w:rsidRPr="0081086F">
        <w:rPr>
          <w:rFonts w:ascii="Times New Roman" w:hAnsi="Times New Roman"/>
        </w:rPr>
        <w:t xml:space="preserve">by requiring payment of </w:t>
      </w:r>
      <w:r w:rsidR="0017287B" w:rsidRPr="0081086F">
        <w:rPr>
          <w:rFonts w:ascii="Times New Roman" w:hAnsi="Times New Roman"/>
        </w:rPr>
        <w:t xml:space="preserve">an amount in respect of a monetary liability that cannot be imposed consistently with the Credit Code, </w:t>
      </w:r>
      <w:r w:rsidR="00974AD1" w:rsidRPr="0081086F">
        <w:rPr>
          <w:rFonts w:ascii="Times New Roman" w:hAnsi="Times New Roman"/>
        </w:rPr>
        <w:t>and, thereafter, receiving payment.</w:t>
      </w:r>
      <w:r w:rsidR="009B7ED1" w:rsidRPr="0081086F">
        <w:rPr>
          <w:rFonts w:ascii="Times New Roman" w:hAnsi="Times New Roman"/>
        </w:rPr>
        <w:t xml:space="preserve"> </w:t>
      </w:r>
      <w:r w:rsidR="00F37E57" w:rsidRPr="0081086F">
        <w:rPr>
          <w:rFonts w:ascii="Times New Roman" w:hAnsi="Times New Roman"/>
        </w:rPr>
        <w:t>Section 23A(1)(b) provides that a small amount credit contract must not impose a monetary liability on the debtor in respect of a fee or charge prohibited by th</w:t>
      </w:r>
      <w:r w:rsidR="00757207" w:rsidRPr="0081086F">
        <w:rPr>
          <w:rFonts w:ascii="Times New Roman" w:hAnsi="Times New Roman"/>
        </w:rPr>
        <w:t>e Credit Code</w:t>
      </w:r>
      <w:r w:rsidR="00F37E57" w:rsidRPr="0081086F">
        <w:rPr>
          <w:rFonts w:ascii="Times New Roman" w:hAnsi="Times New Roman"/>
        </w:rPr>
        <w:t>.</w:t>
      </w:r>
      <w:r w:rsidR="00757207" w:rsidRPr="0081086F">
        <w:rPr>
          <w:rFonts w:ascii="Times New Roman" w:hAnsi="Times New Roman"/>
        </w:rPr>
        <w:t xml:space="preserve"> </w:t>
      </w:r>
      <w:r w:rsidR="00532205" w:rsidRPr="0081086F">
        <w:rPr>
          <w:rFonts w:ascii="Times New Roman" w:hAnsi="Times New Roman"/>
        </w:rPr>
        <w:t>Section 24(1A) is a civil penalty provision with a maximum penalty of 5,000 penalty units.</w:t>
      </w:r>
    </w:p>
    <w:p w14:paraId="6F6F1221" w14:textId="446F3F23" w:rsidR="00AA4AB1" w:rsidRPr="0081086F" w:rsidRDefault="007B086B" w:rsidP="0081086F">
      <w:pPr>
        <w:pStyle w:val="FixListStyle"/>
        <w:spacing w:after="260" w:line="280" w:lineRule="exact"/>
        <w:ind w:right="0"/>
        <w:jc w:val="both"/>
        <w:rPr>
          <w:rFonts w:ascii="Times New Roman" w:hAnsi="Times New Roman"/>
        </w:rPr>
      </w:pPr>
      <w:r w:rsidRPr="0081086F">
        <w:rPr>
          <w:rFonts w:ascii="Times New Roman" w:hAnsi="Times New Roman"/>
        </w:rPr>
        <w:tab/>
        <w:t>ASIC also</w:t>
      </w:r>
      <w:r w:rsidR="001C3029" w:rsidRPr="0081086F">
        <w:rPr>
          <w:rFonts w:ascii="Times New Roman" w:hAnsi="Times New Roman"/>
        </w:rPr>
        <w:t xml:space="preserve"> contended that each of the alleged contraventions amounted to a breach of </w:t>
      </w:r>
      <w:r w:rsidR="00784B33" w:rsidRPr="0081086F">
        <w:rPr>
          <w:rFonts w:ascii="Times New Roman" w:hAnsi="Times New Roman"/>
        </w:rPr>
        <w:t xml:space="preserve">s 47(1)(d) of the Credit Act, which requires a </w:t>
      </w:r>
      <w:r w:rsidR="004B7C5C" w:rsidRPr="0081086F">
        <w:rPr>
          <w:rFonts w:ascii="Times New Roman" w:hAnsi="Times New Roman"/>
        </w:rPr>
        <w:t>person who holds a</w:t>
      </w:r>
      <w:r w:rsidR="00757207" w:rsidRPr="0081086F">
        <w:rPr>
          <w:rFonts w:ascii="Times New Roman" w:hAnsi="Times New Roman"/>
        </w:rPr>
        <w:t>n Australian</w:t>
      </w:r>
      <w:r w:rsidR="004B7C5C" w:rsidRPr="0081086F">
        <w:rPr>
          <w:rFonts w:ascii="Times New Roman" w:hAnsi="Times New Roman"/>
        </w:rPr>
        <w:t xml:space="preserve"> credit licence</w:t>
      </w:r>
      <w:r w:rsidR="00784B33" w:rsidRPr="0081086F">
        <w:rPr>
          <w:rFonts w:ascii="Times New Roman" w:hAnsi="Times New Roman"/>
        </w:rPr>
        <w:t xml:space="preserve"> to comply with the credit legislation</w:t>
      </w:r>
      <w:r w:rsidR="00757207" w:rsidRPr="0081086F">
        <w:rPr>
          <w:rFonts w:ascii="Times New Roman" w:hAnsi="Times New Roman"/>
        </w:rPr>
        <w:t>, including the Credit Code</w:t>
      </w:r>
      <w:r w:rsidR="00E91B64" w:rsidRPr="0081086F">
        <w:rPr>
          <w:rFonts w:ascii="Times New Roman" w:hAnsi="Times New Roman"/>
        </w:rPr>
        <w:t>.</w:t>
      </w:r>
      <w:r w:rsidR="00784B33" w:rsidRPr="0081086F">
        <w:rPr>
          <w:rFonts w:ascii="Times New Roman" w:hAnsi="Times New Roman"/>
        </w:rPr>
        <w:t xml:space="preserve"> </w:t>
      </w:r>
    </w:p>
    <w:p w14:paraId="72244E6A" w14:textId="1B645785" w:rsidR="00085C28" w:rsidRPr="0081086F" w:rsidRDefault="005277CB" w:rsidP="0081086F">
      <w:pPr>
        <w:pStyle w:val="HeadingL2"/>
        <w:spacing w:after="260" w:line="280" w:lineRule="exact"/>
        <w:ind w:right="0"/>
        <w:jc w:val="both"/>
        <w:rPr>
          <w:rFonts w:ascii="Times New Roman" w:hAnsi="Times New Roman"/>
        </w:rPr>
      </w:pPr>
      <w:r w:rsidRPr="0081086F">
        <w:rPr>
          <w:rFonts w:ascii="Times New Roman" w:hAnsi="Times New Roman"/>
        </w:rPr>
        <w:t>H</w:t>
      </w:r>
      <w:r w:rsidR="00085C28" w:rsidRPr="0081086F">
        <w:rPr>
          <w:rFonts w:ascii="Times New Roman" w:hAnsi="Times New Roman"/>
        </w:rPr>
        <w:t>earing</w:t>
      </w:r>
      <w:r w:rsidRPr="0081086F">
        <w:rPr>
          <w:rFonts w:ascii="Times New Roman" w:hAnsi="Times New Roman"/>
        </w:rPr>
        <w:t xml:space="preserve"> on liability</w:t>
      </w:r>
      <w:r w:rsidR="00085C28" w:rsidRPr="0081086F">
        <w:rPr>
          <w:rFonts w:ascii="Times New Roman" w:hAnsi="Times New Roman"/>
        </w:rPr>
        <w:t xml:space="preserve"> and judgment</w:t>
      </w:r>
    </w:p>
    <w:p w14:paraId="7C986B9B" w14:textId="7364C617" w:rsidR="000F603B" w:rsidRPr="0081086F" w:rsidRDefault="00085C28" w:rsidP="0081086F">
      <w:pPr>
        <w:pStyle w:val="FixListStyle"/>
        <w:spacing w:after="260" w:line="280" w:lineRule="exact"/>
        <w:ind w:right="0"/>
        <w:jc w:val="both"/>
        <w:rPr>
          <w:rFonts w:ascii="Times New Roman" w:hAnsi="Times New Roman"/>
        </w:rPr>
      </w:pPr>
      <w:r w:rsidRPr="0081086F">
        <w:rPr>
          <w:rFonts w:ascii="Times New Roman" w:hAnsi="Times New Roman"/>
        </w:rPr>
        <w:tab/>
      </w:r>
      <w:r w:rsidR="00B548D7" w:rsidRPr="0081086F">
        <w:rPr>
          <w:rFonts w:ascii="Times New Roman" w:hAnsi="Times New Roman"/>
        </w:rPr>
        <w:t xml:space="preserve">On 3 July 2023, the primary judge ordered that the trial of the proceedings </w:t>
      </w:r>
      <w:r w:rsidR="00454E72" w:rsidRPr="0081086F">
        <w:rPr>
          <w:rFonts w:ascii="Times New Roman" w:hAnsi="Times New Roman"/>
        </w:rPr>
        <w:t xml:space="preserve">commencing on 17 July 2023 be limited to a determination of the question of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454E72" w:rsidRPr="0081086F">
        <w:rPr>
          <w:rFonts w:ascii="Times New Roman" w:hAnsi="Times New Roman"/>
        </w:rPr>
        <w:t>liability</w:t>
      </w:r>
      <w:r w:rsidR="006E1A6D" w:rsidRPr="0081086F">
        <w:rPr>
          <w:rFonts w:ascii="Times New Roman" w:hAnsi="Times New Roman"/>
        </w:rPr>
        <w:t>,</w:t>
      </w:r>
      <w:r w:rsidR="001E05BA" w:rsidRPr="0081086F">
        <w:rPr>
          <w:rFonts w:ascii="Times New Roman" w:hAnsi="Times New Roman"/>
        </w:rPr>
        <w:t xml:space="preserve"> </w:t>
      </w:r>
      <w:r w:rsidR="00454E72" w:rsidRPr="0081086F">
        <w:rPr>
          <w:rFonts w:ascii="Times New Roman" w:hAnsi="Times New Roman"/>
        </w:rPr>
        <w:t xml:space="preserve">and that all issues relating to questions of penalty would be heard </w:t>
      </w:r>
      <w:proofErr w:type="gramStart"/>
      <w:r w:rsidR="00454E72" w:rsidRPr="0081086F">
        <w:rPr>
          <w:rFonts w:ascii="Times New Roman" w:hAnsi="Times New Roman"/>
        </w:rPr>
        <w:t>at a later date</w:t>
      </w:r>
      <w:proofErr w:type="gramEnd"/>
      <w:r w:rsidR="00454E72" w:rsidRPr="0081086F">
        <w:rPr>
          <w:rFonts w:ascii="Times New Roman" w:hAnsi="Times New Roman"/>
        </w:rPr>
        <w:t xml:space="preserve"> if necessary</w:t>
      </w:r>
      <w:r w:rsidR="008E55A8" w:rsidRPr="0081086F">
        <w:rPr>
          <w:rFonts w:ascii="Times New Roman" w:hAnsi="Times New Roman"/>
        </w:rPr>
        <w:t>.</w:t>
      </w:r>
      <w:r w:rsidR="00454E72" w:rsidRPr="0081086F">
        <w:rPr>
          <w:rFonts w:ascii="Times New Roman" w:hAnsi="Times New Roman"/>
          <w:b/>
          <w:bCs/>
        </w:rPr>
        <w:t xml:space="preserve"> </w:t>
      </w:r>
      <w:r w:rsidR="003A4FAD" w:rsidRPr="0081086F">
        <w:rPr>
          <w:rFonts w:ascii="Times New Roman" w:hAnsi="Times New Roman"/>
        </w:rPr>
        <w:t xml:space="preserve">The orders were made on the suggestion of ASIC and without objection from </w:t>
      </w:r>
      <w:proofErr w:type="spellStart"/>
      <w:r w:rsidR="001E21C5" w:rsidRPr="0081086F">
        <w:rPr>
          <w:rFonts w:ascii="Times New Roman" w:hAnsi="Times New Roman"/>
        </w:rPr>
        <w:t>SunshineLoans</w:t>
      </w:r>
      <w:proofErr w:type="spellEnd"/>
      <w:r w:rsidR="005B381D" w:rsidRPr="0081086F">
        <w:rPr>
          <w:rFonts w:ascii="Times New Roman" w:hAnsi="Times New Roman"/>
        </w:rPr>
        <w:t>.</w:t>
      </w:r>
      <w:r w:rsidR="003A4FAD" w:rsidRPr="0081086F">
        <w:rPr>
          <w:rFonts w:ascii="Times New Roman" w:hAnsi="Times New Roman"/>
          <w:b/>
          <w:bCs/>
        </w:rPr>
        <w:t xml:space="preserve"> </w:t>
      </w:r>
      <w:r w:rsidR="00834396" w:rsidRPr="0081086F">
        <w:rPr>
          <w:rFonts w:ascii="Times New Roman" w:hAnsi="Times New Roman"/>
        </w:rPr>
        <w:t>Th</w:t>
      </w:r>
      <w:r w:rsidR="00F32FC6" w:rsidRPr="0081086F">
        <w:rPr>
          <w:rFonts w:ascii="Times New Roman" w:hAnsi="Times New Roman"/>
        </w:rPr>
        <w:t xml:space="preserve">at hearing </w:t>
      </w:r>
      <w:r w:rsidR="00834396" w:rsidRPr="0081086F">
        <w:rPr>
          <w:rFonts w:ascii="Times New Roman" w:hAnsi="Times New Roman"/>
        </w:rPr>
        <w:t>was held over six days in July, September and October 2023</w:t>
      </w:r>
      <w:r w:rsidR="005B381D" w:rsidRPr="0081086F">
        <w:rPr>
          <w:rFonts w:ascii="Times New Roman" w:hAnsi="Times New Roman"/>
        </w:rPr>
        <w:t>.</w:t>
      </w:r>
    </w:p>
    <w:p w14:paraId="297B8BE7" w14:textId="141A3BFD" w:rsidR="00267E54" w:rsidRPr="0081086F" w:rsidRDefault="001D75B4" w:rsidP="0081086F">
      <w:pPr>
        <w:pStyle w:val="FixListStyle"/>
        <w:spacing w:after="260" w:line="280" w:lineRule="exact"/>
        <w:ind w:right="0"/>
        <w:jc w:val="both"/>
        <w:rPr>
          <w:rFonts w:ascii="Times New Roman" w:hAnsi="Times New Roman"/>
        </w:rPr>
      </w:pPr>
      <w:r w:rsidRPr="0081086F">
        <w:rPr>
          <w:rFonts w:ascii="Times New Roman" w:hAnsi="Times New Roman"/>
        </w:rPr>
        <w:tab/>
      </w:r>
      <w:r w:rsidR="004F0BDF" w:rsidRPr="0081086F">
        <w:rPr>
          <w:rFonts w:ascii="Times New Roman" w:hAnsi="Times New Roman"/>
        </w:rPr>
        <w:t xml:space="preserve">On 12 April 2024, the primary judge delivered </w:t>
      </w:r>
      <w:r w:rsidR="005B381D" w:rsidRPr="0081086F">
        <w:rPr>
          <w:rFonts w:ascii="Times New Roman" w:hAnsi="Times New Roman"/>
        </w:rPr>
        <w:t>the liability judgment.</w:t>
      </w:r>
      <w:r w:rsidR="0055303E" w:rsidRPr="0081086F">
        <w:rPr>
          <w:rFonts w:ascii="Times New Roman" w:hAnsi="Times New Roman"/>
          <w:b/>
          <w:bCs/>
        </w:rPr>
        <w:t xml:space="preserve"> </w:t>
      </w:r>
      <w:r w:rsidR="000F603B" w:rsidRPr="0081086F">
        <w:rPr>
          <w:rFonts w:ascii="Times New Roman" w:hAnsi="Times New Roman"/>
        </w:rPr>
        <w:t>H</w:t>
      </w:r>
      <w:r w:rsidR="00276D8D" w:rsidRPr="0081086F">
        <w:rPr>
          <w:rFonts w:ascii="Times New Roman" w:hAnsi="Times New Roman"/>
        </w:rPr>
        <w:t xml:space="preserve">is Honour found that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276D8D" w:rsidRPr="0081086F">
        <w:rPr>
          <w:rFonts w:ascii="Times New Roman" w:hAnsi="Times New Roman"/>
        </w:rPr>
        <w:t xml:space="preserve">committed numerous contraventions of </w:t>
      </w:r>
      <w:r w:rsidR="00D7530C" w:rsidRPr="0081086F">
        <w:rPr>
          <w:rFonts w:ascii="Times New Roman" w:hAnsi="Times New Roman"/>
        </w:rPr>
        <w:t>s</w:t>
      </w:r>
      <w:r w:rsidR="009B3D3A">
        <w:rPr>
          <w:rFonts w:ascii="Times New Roman" w:hAnsi="Times New Roman"/>
        </w:rPr>
        <w:t> </w:t>
      </w:r>
      <w:r w:rsidR="00276D8D" w:rsidRPr="0081086F">
        <w:rPr>
          <w:rFonts w:ascii="Times New Roman" w:hAnsi="Times New Roman"/>
        </w:rPr>
        <w:t>24(1</w:t>
      </w:r>
      <w:proofErr w:type="gramStart"/>
      <w:r w:rsidR="00276D8D" w:rsidRPr="0081086F">
        <w:rPr>
          <w:rFonts w:ascii="Times New Roman" w:hAnsi="Times New Roman"/>
        </w:rPr>
        <w:t>A)(</w:t>
      </w:r>
      <w:proofErr w:type="gramEnd"/>
      <w:r w:rsidR="00276D8D" w:rsidRPr="0081086F">
        <w:rPr>
          <w:rFonts w:ascii="Times New Roman" w:hAnsi="Times New Roman"/>
        </w:rPr>
        <w:t xml:space="preserve">a) and (b) of the Credit Code, and a contravention of s 47(1)(d) of </w:t>
      </w:r>
      <w:r w:rsidR="00656DA2" w:rsidRPr="0081086F">
        <w:rPr>
          <w:rFonts w:ascii="Times New Roman" w:hAnsi="Times New Roman"/>
        </w:rPr>
        <w:t>the Credit Act</w:t>
      </w:r>
      <w:r w:rsidR="00276D8D" w:rsidRPr="0081086F">
        <w:rPr>
          <w:rFonts w:ascii="Times New Roman" w:hAnsi="Times New Roman"/>
        </w:rPr>
        <w:t>.</w:t>
      </w:r>
      <w:r w:rsidR="00276D8D" w:rsidRPr="0081086F">
        <w:rPr>
          <w:rStyle w:val="FootnoteReference"/>
          <w:rFonts w:ascii="Times New Roman" w:hAnsi="Times New Roman"/>
          <w:sz w:val="24"/>
        </w:rPr>
        <w:footnoteReference w:id="12"/>
      </w:r>
      <w:r w:rsidR="00276D8D" w:rsidRPr="0081086F">
        <w:rPr>
          <w:rFonts w:ascii="Times New Roman" w:hAnsi="Times New Roman"/>
        </w:rPr>
        <w:t xml:space="preserve"> In th</w:t>
      </w:r>
      <w:r w:rsidR="00B97985" w:rsidRPr="0081086F">
        <w:rPr>
          <w:rFonts w:ascii="Times New Roman" w:hAnsi="Times New Roman"/>
        </w:rPr>
        <w:t>e</w:t>
      </w:r>
      <w:r w:rsidR="00276D8D" w:rsidRPr="0081086F">
        <w:rPr>
          <w:rFonts w:ascii="Times New Roman" w:hAnsi="Times New Roman"/>
        </w:rPr>
        <w:t xml:space="preserve"> judgment, the primary judge criticised aspects of </w:t>
      </w:r>
      <w:proofErr w:type="spellStart"/>
      <w:r w:rsidR="001E21C5" w:rsidRPr="0081086F">
        <w:rPr>
          <w:rFonts w:ascii="Times New Roman" w:hAnsi="Times New Roman"/>
        </w:rPr>
        <w:lastRenderedPageBreak/>
        <w:t>SunshineLoans</w:t>
      </w:r>
      <w:proofErr w:type="spellEnd"/>
      <w:r w:rsidR="001E21C5" w:rsidRPr="0081086F">
        <w:rPr>
          <w:rFonts w:ascii="Times New Roman" w:hAnsi="Times New Roman"/>
        </w:rPr>
        <w:t xml:space="preserve">' </w:t>
      </w:r>
      <w:r w:rsidR="00276D8D" w:rsidRPr="0081086F">
        <w:rPr>
          <w:rFonts w:ascii="Times New Roman" w:hAnsi="Times New Roman"/>
        </w:rPr>
        <w:t xml:space="preserve">case, and witnesses who gave evidence for </w:t>
      </w:r>
      <w:proofErr w:type="spellStart"/>
      <w:r w:rsidR="001E21C5" w:rsidRPr="0081086F">
        <w:rPr>
          <w:rFonts w:ascii="Times New Roman" w:hAnsi="Times New Roman"/>
        </w:rPr>
        <w:t>SunshineLoans</w:t>
      </w:r>
      <w:proofErr w:type="spellEnd"/>
      <w:r w:rsidR="00111A77" w:rsidRPr="0081086F">
        <w:rPr>
          <w:rFonts w:ascii="Times New Roman" w:hAnsi="Times New Roman"/>
        </w:rPr>
        <w:t>,</w:t>
      </w:r>
      <w:r w:rsidR="001E21C5" w:rsidRPr="0081086F">
        <w:rPr>
          <w:rFonts w:ascii="Times New Roman" w:hAnsi="Times New Roman"/>
        </w:rPr>
        <w:t xml:space="preserve"> </w:t>
      </w:r>
      <w:r w:rsidR="00276D8D" w:rsidRPr="0081086F">
        <w:rPr>
          <w:rFonts w:ascii="Times New Roman" w:hAnsi="Times New Roman"/>
        </w:rPr>
        <w:t xml:space="preserve">including Mr Powe. </w:t>
      </w:r>
      <w:r w:rsidR="00212038" w:rsidRPr="0081086F">
        <w:rPr>
          <w:rFonts w:ascii="Times New Roman" w:hAnsi="Times New Roman"/>
        </w:rPr>
        <w:t>The d</w:t>
      </w:r>
      <w:r w:rsidR="00276D8D" w:rsidRPr="0081086F">
        <w:rPr>
          <w:rFonts w:ascii="Times New Roman" w:hAnsi="Times New Roman"/>
        </w:rPr>
        <w:t>etails of th</w:t>
      </w:r>
      <w:r w:rsidR="00B94CF4" w:rsidRPr="0081086F">
        <w:rPr>
          <w:rFonts w:ascii="Times New Roman" w:hAnsi="Times New Roman"/>
        </w:rPr>
        <w:t>ose criticisms</w:t>
      </w:r>
      <w:r w:rsidR="00276D8D" w:rsidRPr="0081086F">
        <w:rPr>
          <w:rFonts w:ascii="Times New Roman" w:hAnsi="Times New Roman"/>
        </w:rPr>
        <w:t xml:space="preserve"> </w:t>
      </w:r>
      <w:r w:rsidR="0032332C" w:rsidRPr="0081086F">
        <w:rPr>
          <w:rFonts w:ascii="Times New Roman" w:hAnsi="Times New Roman"/>
        </w:rPr>
        <w:t>are set out</w:t>
      </w:r>
      <w:r w:rsidR="00276D8D" w:rsidRPr="0081086F">
        <w:rPr>
          <w:rFonts w:ascii="Times New Roman" w:hAnsi="Times New Roman"/>
        </w:rPr>
        <w:t xml:space="preserve"> below. </w:t>
      </w:r>
    </w:p>
    <w:p w14:paraId="71FBE6DC" w14:textId="6C2F356D" w:rsidR="00550F4D" w:rsidRPr="0081086F" w:rsidRDefault="00267E54" w:rsidP="0081086F">
      <w:pPr>
        <w:pStyle w:val="FixListStyle"/>
        <w:spacing w:after="260" w:line="280" w:lineRule="exact"/>
        <w:ind w:right="0"/>
        <w:jc w:val="both"/>
        <w:rPr>
          <w:rFonts w:ascii="Times New Roman" w:hAnsi="Times New Roman"/>
        </w:rPr>
      </w:pPr>
      <w:r w:rsidRPr="0081086F">
        <w:rPr>
          <w:rFonts w:ascii="Times New Roman" w:hAnsi="Times New Roman"/>
        </w:rPr>
        <w:tab/>
        <w:t>The findings of contravention contained in</w:t>
      </w:r>
      <w:r w:rsidR="00010416" w:rsidRPr="0081086F">
        <w:rPr>
          <w:rFonts w:ascii="Times New Roman" w:hAnsi="Times New Roman"/>
        </w:rPr>
        <w:t xml:space="preserve"> the</w:t>
      </w:r>
      <w:r w:rsidRPr="0081086F">
        <w:rPr>
          <w:rFonts w:ascii="Times New Roman" w:hAnsi="Times New Roman"/>
        </w:rPr>
        <w:t xml:space="preserve"> liability judgment were subsequently embodied in declarations from which </w:t>
      </w:r>
      <w:proofErr w:type="spellStart"/>
      <w:r w:rsidRPr="0081086F">
        <w:rPr>
          <w:rFonts w:ascii="Times New Roman" w:hAnsi="Times New Roman"/>
        </w:rPr>
        <w:t>SunshineLoans</w:t>
      </w:r>
      <w:proofErr w:type="spellEnd"/>
      <w:r w:rsidRPr="0081086F">
        <w:rPr>
          <w:rFonts w:ascii="Times New Roman" w:hAnsi="Times New Roman"/>
        </w:rPr>
        <w:t xml:space="preserve"> appealed unsuccessfully.</w:t>
      </w:r>
      <w:r w:rsidR="00266F8E" w:rsidRPr="0081086F">
        <w:rPr>
          <w:rStyle w:val="FootnoteReference"/>
          <w:rFonts w:ascii="Times New Roman" w:hAnsi="Times New Roman"/>
          <w:sz w:val="24"/>
        </w:rPr>
        <w:footnoteReference w:id="13"/>
      </w:r>
      <w:r w:rsidRPr="0081086F">
        <w:rPr>
          <w:rFonts w:ascii="Times New Roman" w:hAnsi="Times New Roman"/>
        </w:rPr>
        <w:t xml:space="preserve"> Accordingly, for the purposes of the penalty stage of the proceeding, </w:t>
      </w:r>
      <w:proofErr w:type="spellStart"/>
      <w:r w:rsidRPr="0081086F">
        <w:rPr>
          <w:rFonts w:ascii="Times New Roman" w:hAnsi="Times New Roman"/>
        </w:rPr>
        <w:t>SunshineLoans</w:t>
      </w:r>
      <w:proofErr w:type="spellEnd"/>
      <w:r w:rsidRPr="0081086F">
        <w:rPr>
          <w:rFonts w:ascii="Times New Roman" w:hAnsi="Times New Roman"/>
        </w:rPr>
        <w:t xml:space="preserve"> is bound by the findings in the liability judgment, including the primary judge's criticisms of it and Mr Powe. </w:t>
      </w:r>
      <w:proofErr w:type="spellStart"/>
      <w:r w:rsidRPr="0081086F">
        <w:rPr>
          <w:rFonts w:ascii="Times New Roman" w:hAnsi="Times New Roman"/>
        </w:rPr>
        <w:t>SunshineLoans</w:t>
      </w:r>
      <w:proofErr w:type="spellEnd"/>
      <w:r w:rsidRPr="0081086F">
        <w:rPr>
          <w:rFonts w:ascii="Times New Roman" w:hAnsi="Times New Roman"/>
        </w:rPr>
        <w:t xml:space="preserve"> accepted that the findings in the liability judgment do not extend beyond the issues raised by the parties for determination by the primary judge on questions of liability, and that no complaint could be made of procedural unfairness.</w:t>
      </w:r>
    </w:p>
    <w:p w14:paraId="10D2DD2F" w14:textId="223BF9AC" w:rsidR="001934E0" w:rsidRPr="0081086F" w:rsidRDefault="00550F4D" w:rsidP="0081086F">
      <w:pPr>
        <w:pStyle w:val="FixListStyle"/>
        <w:spacing w:after="260" w:line="280" w:lineRule="exact"/>
        <w:ind w:right="0"/>
        <w:jc w:val="both"/>
        <w:rPr>
          <w:rFonts w:ascii="Times New Roman" w:hAnsi="Times New Roman"/>
        </w:rPr>
      </w:pPr>
      <w:r w:rsidRPr="0081086F">
        <w:rPr>
          <w:rFonts w:ascii="Times New Roman" w:hAnsi="Times New Roman"/>
        </w:rPr>
        <w:tab/>
      </w:r>
      <w:r w:rsidR="00A955BF" w:rsidRPr="0081086F">
        <w:rPr>
          <w:rFonts w:ascii="Times New Roman" w:hAnsi="Times New Roman"/>
        </w:rPr>
        <w:t xml:space="preserve">In overview, </w:t>
      </w:r>
      <w:r w:rsidR="00584BEC" w:rsidRPr="0081086F">
        <w:rPr>
          <w:rFonts w:ascii="Times New Roman" w:hAnsi="Times New Roman"/>
        </w:rPr>
        <w:t xml:space="preserve">the </w:t>
      </w:r>
      <w:r w:rsidR="007F20BF" w:rsidRPr="0081086F">
        <w:rPr>
          <w:rFonts w:ascii="Times New Roman" w:hAnsi="Times New Roman"/>
        </w:rPr>
        <w:t>liability</w:t>
      </w:r>
      <w:r w:rsidR="00584BEC" w:rsidRPr="0081086F">
        <w:rPr>
          <w:rFonts w:ascii="Times New Roman" w:hAnsi="Times New Roman"/>
        </w:rPr>
        <w:t xml:space="preserve"> judgment </w:t>
      </w:r>
      <w:r w:rsidR="00AE291F" w:rsidRPr="0081086F">
        <w:rPr>
          <w:rFonts w:ascii="Times New Roman" w:hAnsi="Times New Roman"/>
        </w:rPr>
        <w:t xml:space="preserve">reveals that ASIC's case </w:t>
      </w:r>
      <w:r w:rsidR="007A740A" w:rsidRPr="0081086F">
        <w:rPr>
          <w:rFonts w:ascii="Times New Roman" w:hAnsi="Times New Roman"/>
        </w:rPr>
        <w:t>was</w:t>
      </w:r>
      <w:r w:rsidR="00AE291F" w:rsidRPr="0081086F">
        <w:rPr>
          <w:rFonts w:ascii="Times New Roman" w:hAnsi="Times New Roman"/>
        </w:rPr>
        <w:t xml:space="preserve"> strong and substantially based upon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AE291F" w:rsidRPr="0081086F">
        <w:rPr>
          <w:rFonts w:ascii="Times New Roman" w:hAnsi="Times New Roman"/>
        </w:rPr>
        <w:t xml:space="preserve">own documents. </w:t>
      </w:r>
      <w:r w:rsidR="00442C0E" w:rsidRPr="0081086F">
        <w:rPr>
          <w:rFonts w:ascii="Times New Roman" w:hAnsi="Times New Roman"/>
        </w:rPr>
        <w:t xml:space="preserve">Conversely, the </w:t>
      </w:r>
      <w:r w:rsidR="00E12CCA" w:rsidRPr="0081086F">
        <w:rPr>
          <w:rFonts w:ascii="Times New Roman" w:hAnsi="Times New Roman"/>
        </w:rPr>
        <w:t xml:space="preserve">primary judge found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9418EA" w:rsidRPr="0081086F">
        <w:rPr>
          <w:rFonts w:ascii="Times New Roman" w:hAnsi="Times New Roman"/>
        </w:rPr>
        <w:t xml:space="preserve">defence </w:t>
      </w:r>
      <w:r w:rsidR="00DA2722" w:rsidRPr="0081086F">
        <w:rPr>
          <w:rFonts w:ascii="Times New Roman" w:hAnsi="Times New Roman"/>
        </w:rPr>
        <w:t xml:space="preserve">to be </w:t>
      </w:r>
      <w:r w:rsidR="009418EA" w:rsidRPr="0081086F">
        <w:rPr>
          <w:rFonts w:ascii="Times New Roman" w:hAnsi="Times New Roman"/>
        </w:rPr>
        <w:t>unpersuasive</w:t>
      </w:r>
      <w:r w:rsidR="00442C0E" w:rsidRPr="0081086F">
        <w:rPr>
          <w:rFonts w:ascii="Times New Roman" w:hAnsi="Times New Roman"/>
        </w:rPr>
        <w:t xml:space="preserve"> and </w:t>
      </w:r>
      <w:r w:rsidR="00734590" w:rsidRPr="0081086F">
        <w:rPr>
          <w:rFonts w:ascii="Times New Roman" w:hAnsi="Times New Roman"/>
        </w:rPr>
        <w:t xml:space="preserve">that </w:t>
      </w:r>
      <w:r w:rsidR="001D5B74" w:rsidRPr="0081086F">
        <w:rPr>
          <w:rFonts w:ascii="Times New Roman" w:hAnsi="Times New Roman"/>
        </w:rPr>
        <w:t xml:space="preserve">aspects </w:t>
      </w:r>
      <w:r w:rsidR="007C50CF" w:rsidRPr="0081086F">
        <w:rPr>
          <w:rFonts w:ascii="Times New Roman" w:hAnsi="Times New Roman"/>
        </w:rPr>
        <w:t xml:space="preserve">of it </w:t>
      </w:r>
      <w:r w:rsidR="00734590" w:rsidRPr="0081086F">
        <w:rPr>
          <w:rFonts w:ascii="Times New Roman" w:hAnsi="Times New Roman"/>
        </w:rPr>
        <w:t>merited</w:t>
      </w:r>
      <w:r w:rsidR="001D5B74" w:rsidRPr="0081086F">
        <w:rPr>
          <w:rFonts w:ascii="Times New Roman" w:hAnsi="Times New Roman"/>
        </w:rPr>
        <w:t xml:space="preserve"> criticism. </w:t>
      </w:r>
      <w:r w:rsidR="001E5D02" w:rsidRPr="0081086F">
        <w:rPr>
          <w:rFonts w:ascii="Times New Roman" w:hAnsi="Times New Roman"/>
        </w:rPr>
        <w:t xml:space="preserve">The following </w:t>
      </w:r>
      <w:r w:rsidR="000B7731" w:rsidRPr="0081086F">
        <w:rPr>
          <w:rFonts w:ascii="Times New Roman" w:hAnsi="Times New Roman"/>
        </w:rPr>
        <w:t xml:space="preserve">outline of the primary judge's reasons illustrates the strength of ASIC's case and </w:t>
      </w:r>
      <w:r w:rsidR="001B44E2" w:rsidRPr="0081086F">
        <w:rPr>
          <w:rFonts w:ascii="Times New Roman" w:hAnsi="Times New Roman"/>
        </w:rPr>
        <w:t>places the primary judge's criticisms in context</w:t>
      </w:r>
      <w:r w:rsidR="00AD7969" w:rsidRPr="0081086F">
        <w:rPr>
          <w:rFonts w:ascii="Times New Roman" w:hAnsi="Times New Roman"/>
        </w:rPr>
        <w:t xml:space="preserve">. </w:t>
      </w:r>
    </w:p>
    <w:p w14:paraId="2BF7796B" w14:textId="0714F049" w:rsidR="00321895" w:rsidRPr="0081086F" w:rsidRDefault="001934E0" w:rsidP="0081086F">
      <w:pPr>
        <w:pStyle w:val="FixListStyle"/>
        <w:spacing w:after="260" w:line="280" w:lineRule="exact"/>
        <w:ind w:right="0"/>
        <w:jc w:val="both"/>
        <w:rPr>
          <w:rFonts w:ascii="Times New Roman" w:hAnsi="Times New Roman"/>
        </w:rPr>
      </w:pPr>
      <w:r w:rsidRPr="0081086F">
        <w:rPr>
          <w:rFonts w:ascii="Times New Roman" w:hAnsi="Times New Roman"/>
        </w:rPr>
        <w:tab/>
      </w:r>
      <w:r w:rsidR="00755046" w:rsidRPr="0081086F">
        <w:rPr>
          <w:rFonts w:ascii="Times New Roman" w:hAnsi="Times New Roman"/>
        </w:rPr>
        <w:t xml:space="preserve">The primary judge found that, once the nature of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B8384B" w:rsidRPr="0081086F">
        <w:rPr>
          <w:rFonts w:ascii="Times New Roman" w:hAnsi="Times New Roman"/>
        </w:rPr>
        <w:t xml:space="preserve">obligations under the </w:t>
      </w:r>
      <w:r w:rsidR="00D43DAC" w:rsidRPr="0081086F">
        <w:rPr>
          <w:rFonts w:ascii="Times New Roman" w:hAnsi="Times New Roman"/>
        </w:rPr>
        <w:t>Credit Act</w:t>
      </w:r>
      <w:r w:rsidR="00B8384B" w:rsidRPr="0081086F">
        <w:rPr>
          <w:rFonts w:ascii="Times New Roman" w:hAnsi="Times New Roman"/>
        </w:rPr>
        <w:t xml:space="preserve"> </w:t>
      </w:r>
      <w:r w:rsidR="00321895" w:rsidRPr="0081086F">
        <w:rPr>
          <w:rFonts w:ascii="Times New Roman" w:hAnsi="Times New Roman"/>
        </w:rPr>
        <w:t>we</w:t>
      </w:r>
      <w:r w:rsidR="00B8384B" w:rsidRPr="0081086F">
        <w:rPr>
          <w:rFonts w:ascii="Times New Roman" w:hAnsi="Times New Roman"/>
        </w:rPr>
        <w:t xml:space="preserve">re identified and the terms of the contracts understood, the contraventions alleged by ASIC were "almost self-evident, in the sense that they follow from the finding that the Amendment Fee was prohibited". </w:t>
      </w:r>
      <w:r w:rsidR="009C6ED0" w:rsidRPr="0081086F">
        <w:rPr>
          <w:rFonts w:ascii="Times New Roman" w:hAnsi="Times New Roman"/>
        </w:rPr>
        <w:t xml:space="preserve">The </w:t>
      </w:r>
      <w:r w:rsidR="00543CD8" w:rsidRPr="0081086F">
        <w:rPr>
          <w:rFonts w:ascii="Times New Roman" w:hAnsi="Times New Roman"/>
        </w:rPr>
        <w:t>label "</w:t>
      </w:r>
      <w:r w:rsidR="00EB203F" w:rsidRPr="0081086F">
        <w:rPr>
          <w:rFonts w:ascii="Times New Roman" w:hAnsi="Times New Roman"/>
        </w:rPr>
        <w:t>Amendment Fee</w:t>
      </w:r>
      <w:r w:rsidR="00543CD8" w:rsidRPr="0081086F">
        <w:rPr>
          <w:rFonts w:ascii="Times New Roman" w:hAnsi="Times New Roman"/>
        </w:rPr>
        <w:t>"</w:t>
      </w:r>
      <w:r w:rsidR="00EB203F" w:rsidRPr="0081086F">
        <w:rPr>
          <w:rFonts w:ascii="Times New Roman" w:hAnsi="Times New Roman"/>
        </w:rPr>
        <w:t xml:space="preserve"> </w:t>
      </w:r>
      <w:r w:rsidR="005920D9" w:rsidRPr="0081086F">
        <w:rPr>
          <w:rFonts w:ascii="Times New Roman" w:hAnsi="Times New Roman"/>
        </w:rPr>
        <w:t>gave</w:t>
      </w:r>
      <w:r w:rsidR="00EB203F" w:rsidRPr="0081086F">
        <w:rPr>
          <w:rFonts w:ascii="Times New Roman" w:hAnsi="Times New Roman"/>
        </w:rPr>
        <w:t xml:space="preserve"> "some primary indication as to when the fee was payable"</w:t>
      </w:r>
      <w:r w:rsidR="006757E9" w:rsidRPr="0081086F">
        <w:rPr>
          <w:rFonts w:ascii="Times New Roman" w:hAnsi="Times New Roman"/>
        </w:rPr>
        <w:t>,</w:t>
      </w:r>
      <w:r w:rsidR="00DB443C" w:rsidRPr="0081086F">
        <w:rPr>
          <w:rFonts w:ascii="Times New Roman" w:hAnsi="Times New Roman"/>
        </w:rPr>
        <w:t xml:space="preserve"> that is, when the terms of the agreement were amended</w:t>
      </w:r>
      <w:r w:rsidR="00067F6F" w:rsidRPr="0081086F">
        <w:rPr>
          <w:rFonts w:ascii="Times New Roman" w:hAnsi="Times New Roman"/>
        </w:rPr>
        <w:t>,</w:t>
      </w:r>
      <w:r w:rsidR="00DB443C" w:rsidRPr="0081086F">
        <w:rPr>
          <w:rFonts w:ascii="Times New Roman" w:hAnsi="Times New Roman"/>
        </w:rPr>
        <w:t xml:space="preserve"> including where the scheduled repayments were altered and a rescheduled timetable of repayments was agreed to. </w:t>
      </w:r>
      <w:r w:rsidR="008F4B80" w:rsidRPr="0081086F">
        <w:rPr>
          <w:rFonts w:ascii="Times New Roman" w:hAnsi="Times New Roman"/>
        </w:rPr>
        <w:t>The</w:t>
      </w:r>
      <w:r w:rsidR="006757E9" w:rsidRPr="0081086F">
        <w:rPr>
          <w:rFonts w:ascii="Times New Roman" w:hAnsi="Times New Roman"/>
        </w:rPr>
        <w:t xml:space="preserve"> primary judge </w:t>
      </w:r>
      <w:r w:rsidR="00CA7702" w:rsidRPr="0081086F">
        <w:rPr>
          <w:rFonts w:ascii="Times New Roman" w:hAnsi="Times New Roman"/>
        </w:rPr>
        <w:t>identified several matters that supported th</w:t>
      </w:r>
      <w:r w:rsidR="00D3696F" w:rsidRPr="0081086F">
        <w:rPr>
          <w:rFonts w:ascii="Times New Roman" w:hAnsi="Times New Roman"/>
        </w:rPr>
        <w:t>at</w:t>
      </w:r>
      <w:r w:rsidR="00CA7702" w:rsidRPr="0081086F">
        <w:rPr>
          <w:rFonts w:ascii="Times New Roman" w:hAnsi="Times New Roman"/>
        </w:rPr>
        <w:t xml:space="preserve"> prima</w:t>
      </w:r>
      <w:r w:rsidR="00B6263A" w:rsidRPr="0081086F">
        <w:rPr>
          <w:rFonts w:ascii="Times New Roman" w:hAnsi="Times New Roman"/>
        </w:rPr>
        <w:t xml:space="preserve">ry indication </w:t>
      </w:r>
      <w:r w:rsidR="00D7359A" w:rsidRPr="0081086F">
        <w:rPr>
          <w:rFonts w:ascii="Times New Roman" w:hAnsi="Times New Roman"/>
        </w:rPr>
        <w:t>and concluded</w:t>
      </w:r>
      <w:r w:rsidR="004E6250" w:rsidRPr="0081086F">
        <w:rPr>
          <w:rFonts w:ascii="Times New Roman" w:hAnsi="Times New Roman"/>
        </w:rPr>
        <w:t>, as a matter of contractual construction,</w:t>
      </w:r>
      <w:r w:rsidR="00D7359A" w:rsidRPr="0081086F">
        <w:rPr>
          <w:rFonts w:ascii="Times New Roman" w:hAnsi="Times New Roman"/>
        </w:rPr>
        <w:t xml:space="preserve"> that the Amendment Fee was a fee which was to be paid by a borrower who </w:t>
      </w:r>
      <w:proofErr w:type="gramStart"/>
      <w:r w:rsidR="00D7359A" w:rsidRPr="0081086F">
        <w:rPr>
          <w:rFonts w:ascii="Times New Roman" w:hAnsi="Times New Roman"/>
        </w:rPr>
        <w:t>entered into</w:t>
      </w:r>
      <w:proofErr w:type="gramEnd"/>
      <w:r w:rsidR="00D7359A" w:rsidRPr="0081086F">
        <w:rPr>
          <w:rFonts w:ascii="Times New Roman" w:hAnsi="Times New Roman"/>
        </w:rPr>
        <w:t xml:space="preserve"> an arrangement whereby their repayment obligations were amended by agreement with </w:t>
      </w:r>
      <w:proofErr w:type="spellStart"/>
      <w:r w:rsidR="001E21C5" w:rsidRPr="0081086F">
        <w:rPr>
          <w:rFonts w:ascii="Times New Roman" w:hAnsi="Times New Roman"/>
        </w:rPr>
        <w:t>SunshineLoans</w:t>
      </w:r>
      <w:proofErr w:type="spellEnd"/>
      <w:r w:rsidR="0000292E" w:rsidRPr="0081086F">
        <w:rPr>
          <w:rFonts w:ascii="Times New Roman" w:hAnsi="Times New Roman"/>
        </w:rPr>
        <w:t>.</w:t>
      </w:r>
      <w:r w:rsidR="004E6250" w:rsidRPr="0081086F">
        <w:rPr>
          <w:rFonts w:ascii="Times New Roman" w:hAnsi="Times New Roman"/>
        </w:rPr>
        <w:t xml:space="preserve"> </w:t>
      </w:r>
    </w:p>
    <w:p w14:paraId="09C5442F" w14:textId="2E0D5FF2" w:rsidR="00BA5190" w:rsidRPr="0081086F" w:rsidRDefault="00321895" w:rsidP="0081086F">
      <w:pPr>
        <w:pStyle w:val="FixListStyle"/>
        <w:spacing w:after="260" w:line="280" w:lineRule="exact"/>
        <w:ind w:right="0"/>
        <w:jc w:val="both"/>
        <w:rPr>
          <w:rFonts w:ascii="Times New Roman" w:hAnsi="Times New Roman"/>
        </w:rPr>
      </w:pPr>
      <w:r w:rsidRPr="0081086F">
        <w:rPr>
          <w:rFonts w:ascii="Times New Roman" w:hAnsi="Times New Roman"/>
        </w:rPr>
        <w:tab/>
      </w:r>
      <w:r w:rsidR="00110FFC" w:rsidRPr="0081086F">
        <w:rPr>
          <w:rFonts w:ascii="Times New Roman" w:hAnsi="Times New Roman"/>
        </w:rPr>
        <w:t xml:space="preserve">The primary judge further found that the contractual obligation to pay the Amendment Fee did not arise consequent upon the borrower having made a default in payment of any amount otherwise payable under the agreement. </w:t>
      </w:r>
      <w:r w:rsidR="00271A28" w:rsidRPr="0081086F">
        <w:rPr>
          <w:rFonts w:ascii="Times New Roman" w:hAnsi="Times New Roman"/>
        </w:rPr>
        <w:t>It follow</w:t>
      </w:r>
      <w:r w:rsidR="00F43F48" w:rsidRPr="0081086F">
        <w:rPr>
          <w:rFonts w:ascii="Times New Roman" w:hAnsi="Times New Roman"/>
        </w:rPr>
        <w:t>ed</w:t>
      </w:r>
      <w:r w:rsidR="00271A28" w:rsidRPr="0081086F">
        <w:rPr>
          <w:rFonts w:ascii="Times New Roman" w:hAnsi="Times New Roman"/>
        </w:rPr>
        <w:t xml:space="preserve"> that the Amendment Fee was not a fee or charge which was payable "in the event of a default of a payment" under the contract</w:t>
      </w:r>
      <w:r w:rsidR="00BA1CFD" w:rsidRPr="0081086F">
        <w:rPr>
          <w:rFonts w:ascii="Times New Roman" w:hAnsi="Times New Roman"/>
        </w:rPr>
        <w:t>.</w:t>
      </w:r>
      <w:r w:rsidR="006E1A6D" w:rsidRPr="0081086F">
        <w:rPr>
          <w:rFonts w:ascii="Times New Roman" w:hAnsi="Times New Roman"/>
        </w:rPr>
        <w:t xml:space="preserve"> </w:t>
      </w:r>
      <w:r w:rsidR="00BA1CFD" w:rsidRPr="0081086F">
        <w:rPr>
          <w:rFonts w:ascii="Times New Roman" w:hAnsi="Times New Roman"/>
        </w:rPr>
        <w:t>I</w:t>
      </w:r>
      <w:r w:rsidR="00271A28" w:rsidRPr="0081086F">
        <w:rPr>
          <w:rFonts w:ascii="Times New Roman" w:hAnsi="Times New Roman"/>
        </w:rPr>
        <w:t>t was a fee or charge prohibited by s</w:t>
      </w:r>
      <w:r w:rsidR="009B3D3A">
        <w:rPr>
          <w:rFonts w:ascii="Times New Roman" w:hAnsi="Times New Roman"/>
        </w:rPr>
        <w:t> </w:t>
      </w:r>
      <w:r w:rsidR="00271A28" w:rsidRPr="0081086F">
        <w:rPr>
          <w:rFonts w:ascii="Times New Roman" w:hAnsi="Times New Roman"/>
        </w:rPr>
        <w:t>31A of the Credit Code</w:t>
      </w:r>
      <w:r w:rsidR="00BA1CFD" w:rsidRPr="0081086F">
        <w:rPr>
          <w:rFonts w:ascii="Times New Roman" w:hAnsi="Times New Roman"/>
        </w:rPr>
        <w:t>.</w:t>
      </w:r>
      <w:r w:rsidR="00BA5190" w:rsidRPr="0081086F">
        <w:rPr>
          <w:rFonts w:ascii="Times New Roman" w:hAnsi="Times New Roman"/>
        </w:rPr>
        <w:t xml:space="preserve"> </w:t>
      </w:r>
      <w:r w:rsidR="00BA1CFD" w:rsidRPr="0081086F">
        <w:rPr>
          <w:rFonts w:ascii="Times New Roman" w:hAnsi="Times New Roman"/>
        </w:rPr>
        <w:t>T</w:t>
      </w:r>
      <w:r w:rsidR="00F43F48" w:rsidRPr="0081086F">
        <w:rPr>
          <w:rFonts w:ascii="Times New Roman" w:hAnsi="Times New Roman"/>
        </w:rPr>
        <w:t xml:space="preserve">he Amendment Fee </w:t>
      </w:r>
      <w:r w:rsidR="00BA1CFD" w:rsidRPr="0081086F">
        <w:rPr>
          <w:rFonts w:ascii="Times New Roman" w:hAnsi="Times New Roman"/>
        </w:rPr>
        <w:t xml:space="preserve">therefore </w:t>
      </w:r>
      <w:r w:rsidR="00F43F48" w:rsidRPr="0081086F">
        <w:rPr>
          <w:rFonts w:ascii="Times New Roman" w:hAnsi="Times New Roman"/>
        </w:rPr>
        <w:t xml:space="preserve">met the description of a "monetary liability prohibited by </w:t>
      </w:r>
      <w:r w:rsidR="00067F6F" w:rsidRPr="0081086F">
        <w:rPr>
          <w:rFonts w:ascii="Times New Roman" w:hAnsi="Times New Roman"/>
        </w:rPr>
        <w:t>[</w:t>
      </w:r>
      <w:r w:rsidR="00F43F48" w:rsidRPr="0081086F">
        <w:rPr>
          <w:rFonts w:ascii="Times New Roman" w:hAnsi="Times New Roman"/>
        </w:rPr>
        <w:t>s</w:t>
      </w:r>
      <w:r w:rsidR="00115B40" w:rsidRPr="0081086F">
        <w:rPr>
          <w:rFonts w:ascii="Times New Roman" w:hAnsi="Times New Roman"/>
        </w:rPr>
        <w:t>]</w:t>
      </w:r>
      <w:r w:rsidR="007112A1" w:rsidRPr="0081086F">
        <w:rPr>
          <w:rFonts w:ascii="Times New Roman" w:hAnsi="Times New Roman"/>
        </w:rPr>
        <w:t> </w:t>
      </w:r>
      <w:r w:rsidR="00F43F48" w:rsidRPr="0081086F">
        <w:rPr>
          <w:rFonts w:ascii="Times New Roman" w:hAnsi="Times New Roman"/>
        </w:rPr>
        <w:t>23</w:t>
      </w:r>
      <w:proofErr w:type="gramStart"/>
      <w:r w:rsidR="00F43F48" w:rsidRPr="0081086F">
        <w:rPr>
          <w:rFonts w:ascii="Times New Roman" w:hAnsi="Times New Roman"/>
        </w:rPr>
        <w:t>A(</w:t>
      </w:r>
      <w:proofErr w:type="gramEnd"/>
      <w:r w:rsidR="00F43F48" w:rsidRPr="0081086F">
        <w:rPr>
          <w:rFonts w:ascii="Times New Roman" w:hAnsi="Times New Roman"/>
        </w:rPr>
        <w:t>1)"</w:t>
      </w:r>
      <w:r w:rsidR="00BA1CFD" w:rsidRPr="0081086F">
        <w:rPr>
          <w:rFonts w:ascii="Times New Roman" w:hAnsi="Times New Roman"/>
        </w:rPr>
        <w:t>,</w:t>
      </w:r>
      <w:r w:rsidR="00EE6DD7" w:rsidRPr="0081086F">
        <w:rPr>
          <w:rFonts w:ascii="Times New Roman" w:hAnsi="Times New Roman"/>
        </w:rPr>
        <w:t xml:space="preserve"> and, on each occasion on which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proofErr w:type="gramStart"/>
      <w:r w:rsidR="00EE6DD7" w:rsidRPr="0081086F">
        <w:rPr>
          <w:rFonts w:ascii="Times New Roman" w:hAnsi="Times New Roman"/>
        </w:rPr>
        <w:t>entered into</w:t>
      </w:r>
      <w:proofErr w:type="gramEnd"/>
      <w:r w:rsidR="00EE6DD7" w:rsidRPr="0081086F">
        <w:rPr>
          <w:rFonts w:ascii="Times New Roman" w:hAnsi="Times New Roman"/>
        </w:rPr>
        <w:t xml:space="preserve"> a contract containing an Amendment Fee, it contravened s</w:t>
      </w:r>
      <w:r w:rsidR="007112A1" w:rsidRPr="0081086F">
        <w:rPr>
          <w:rFonts w:ascii="Times New Roman" w:hAnsi="Times New Roman"/>
        </w:rPr>
        <w:t> </w:t>
      </w:r>
      <w:r w:rsidR="00EE6DD7" w:rsidRPr="0081086F">
        <w:rPr>
          <w:rFonts w:ascii="Times New Roman" w:hAnsi="Times New Roman"/>
        </w:rPr>
        <w:t>24(1</w:t>
      </w:r>
      <w:proofErr w:type="gramStart"/>
      <w:r w:rsidR="00EE6DD7" w:rsidRPr="0081086F">
        <w:rPr>
          <w:rFonts w:ascii="Times New Roman" w:hAnsi="Times New Roman"/>
        </w:rPr>
        <w:t>A)(</w:t>
      </w:r>
      <w:proofErr w:type="gramEnd"/>
      <w:r w:rsidR="00EE6DD7" w:rsidRPr="0081086F">
        <w:rPr>
          <w:rFonts w:ascii="Times New Roman" w:hAnsi="Times New Roman"/>
        </w:rPr>
        <w:t xml:space="preserve">a). </w:t>
      </w:r>
      <w:r w:rsidR="005D04FC" w:rsidRPr="0081086F">
        <w:rPr>
          <w:rFonts w:ascii="Times New Roman" w:hAnsi="Times New Roman"/>
        </w:rPr>
        <w:t xml:space="preserve">It followed, subject to certain "defences" raised by </w:t>
      </w:r>
      <w:proofErr w:type="spellStart"/>
      <w:r w:rsidR="001E21C5" w:rsidRPr="0081086F">
        <w:rPr>
          <w:rFonts w:ascii="Times New Roman" w:hAnsi="Times New Roman"/>
        </w:rPr>
        <w:lastRenderedPageBreak/>
        <w:t>SunshineLoans</w:t>
      </w:r>
      <w:proofErr w:type="spellEnd"/>
      <w:r w:rsidR="005D04FC" w:rsidRPr="0081086F">
        <w:rPr>
          <w:rFonts w:ascii="Times New Roman" w:hAnsi="Times New Roman"/>
        </w:rPr>
        <w:t xml:space="preserve">, that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5D04FC" w:rsidRPr="0081086F">
        <w:rPr>
          <w:rFonts w:ascii="Times New Roman" w:hAnsi="Times New Roman"/>
        </w:rPr>
        <w:t>contravened s 24(1</w:t>
      </w:r>
      <w:proofErr w:type="gramStart"/>
      <w:r w:rsidR="005D04FC" w:rsidRPr="0081086F">
        <w:rPr>
          <w:rFonts w:ascii="Times New Roman" w:hAnsi="Times New Roman"/>
        </w:rPr>
        <w:t>A)(</w:t>
      </w:r>
      <w:proofErr w:type="gramEnd"/>
      <w:r w:rsidR="005D04FC" w:rsidRPr="0081086F">
        <w:rPr>
          <w:rFonts w:ascii="Times New Roman" w:hAnsi="Times New Roman"/>
        </w:rPr>
        <w:t>a) of the Credit Code on 670,609 occasions during the relevant period</w:t>
      </w:r>
      <w:r w:rsidR="00BA1CFD" w:rsidRPr="0081086F">
        <w:rPr>
          <w:rFonts w:ascii="Times New Roman" w:hAnsi="Times New Roman"/>
        </w:rPr>
        <w:t>.</w:t>
      </w:r>
      <w:r w:rsidR="005D04FC" w:rsidRPr="0081086F">
        <w:rPr>
          <w:rFonts w:ascii="Times New Roman" w:hAnsi="Times New Roman"/>
        </w:rPr>
        <w:t xml:space="preserve"> </w:t>
      </w:r>
    </w:p>
    <w:p w14:paraId="7E688BF4" w14:textId="7C3E1D15" w:rsidR="002859E6" w:rsidRPr="0081086F" w:rsidRDefault="00D56986" w:rsidP="0081086F">
      <w:pPr>
        <w:pStyle w:val="FixListStyle"/>
        <w:spacing w:after="260" w:line="280" w:lineRule="exact"/>
        <w:ind w:right="0"/>
        <w:jc w:val="both"/>
        <w:rPr>
          <w:rFonts w:ascii="Times New Roman" w:hAnsi="Times New Roman"/>
        </w:rPr>
      </w:pPr>
      <w:r w:rsidRPr="0081086F">
        <w:rPr>
          <w:rFonts w:ascii="Times New Roman" w:hAnsi="Times New Roman"/>
        </w:rPr>
        <w:tab/>
        <w:t xml:space="preserve">The primary judge </w:t>
      </w:r>
      <w:r w:rsidR="00877659" w:rsidRPr="0081086F">
        <w:rPr>
          <w:rFonts w:ascii="Times New Roman" w:hAnsi="Times New Roman"/>
        </w:rPr>
        <w:t>gave detailed reasons</w:t>
      </w:r>
      <w:r w:rsidR="003B4E1B" w:rsidRPr="0081086F">
        <w:rPr>
          <w:rFonts w:ascii="Times New Roman" w:hAnsi="Times New Roman"/>
        </w:rPr>
        <w:t xml:space="preserve"> for finding that</w:t>
      </w:r>
      <w:r w:rsidR="00282BB7" w:rsidRPr="0081086F">
        <w:rPr>
          <w:rFonts w:ascii="Times New Roman" w:hAnsi="Times New Roman"/>
        </w:rPr>
        <w:t xml:space="preserve">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282BB7" w:rsidRPr="0081086F">
        <w:rPr>
          <w:rFonts w:ascii="Times New Roman" w:hAnsi="Times New Roman"/>
        </w:rPr>
        <w:t>required or accepted payment of a prohibited monetary liability in contravention of s 24(1</w:t>
      </w:r>
      <w:proofErr w:type="gramStart"/>
      <w:r w:rsidR="00282BB7" w:rsidRPr="0081086F">
        <w:rPr>
          <w:rFonts w:ascii="Times New Roman" w:hAnsi="Times New Roman"/>
        </w:rPr>
        <w:t>A</w:t>
      </w:r>
      <w:r w:rsidR="000A739F" w:rsidRPr="0081086F">
        <w:rPr>
          <w:rFonts w:ascii="Times New Roman" w:hAnsi="Times New Roman"/>
        </w:rPr>
        <w:t>)</w:t>
      </w:r>
      <w:r w:rsidR="00282BB7" w:rsidRPr="0081086F">
        <w:rPr>
          <w:rFonts w:ascii="Times New Roman" w:hAnsi="Times New Roman"/>
        </w:rPr>
        <w:t>(</w:t>
      </w:r>
      <w:proofErr w:type="gramEnd"/>
      <w:r w:rsidR="00282BB7" w:rsidRPr="0081086F">
        <w:rPr>
          <w:rFonts w:ascii="Times New Roman" w:hAnsi="Times New Roman"/>
        </w:rPr>
        <w:t>b) of the Credit Code</w:t>
      </w:r>
      <w:r w:rsidR="003049B6" w:rsidRPr="0081086F">
        <w:rPr>
          <w:rFonts w:ascii="Times New Roman" w:hAnsi="Times New Roman"/>
        </w:rPr>
        <w:t>.</w:t>
      </w:r>
      <w:r w:rsidR="00032200" w:rsidRPr="0081086F">
        <w:rPr>
          <w:rFonts w:ascii="Times New Roman" w:hAnsi="Times New Roman"/>
        </w:rPr>
        <w:t xml:space="preserve"> </w:t>
      </w:r>
      <w:r w:rsidR="001934E0" w:rsidRPr="0081086F">
        <w:rPr>
          <w:rFonts w:ascii="Times New Roman" w:hAnsi="Times New Roman"/>
        </w:rPr>
        <w:t xml:space="preserve">The primary judge observed that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4E08EC" w:rsidRPr="0081086F">
        <w:rPr>
          <w:rFonts w:ascii="Times New Roman" w:hAnsi="Times New Roman"/>
        </w:rPr>
        <w:t>case</w:t>
      </w:r>
      <w:r w:rsidR="001934E0" w:rsidRPr="0081086F">
        <w:rPr>
          <w:rFonts w:ascii="Times New Roman" w:hAnsi="Times New Roman"/>
        </w:rPr>
        <w:t xml:space="preserve"> </w:t>
      </w:r>
      <w:r w:rsidR="00B81FB5" w:rsidRPr="0081086F">
        <w:rPr>
          <w:rFonts w:ascii="Times New Roman" w:hAnsi="Times New Roman"/>
        </w:rPr>
        <w:t>"</w:t>
      </w:r>
      <w:r w:rsidR="00A955BF" w:rsidRPr="0081086F">
        <w:rPr>
          <w:rFonts w:ascii="Times New Roman" w:hAnsi="Times New Roman"/>
        </w:rPr>
        <w:t xml:space="preserve">led one of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A955BF" w:rsidRPr="0081086F">
        <w:rPr>
          <w:rFonts w:ascii="Times New Roman" w:hAnsi="Times New Roman"/>
        </w:rPr>
        <w:t>directors to the absurd proposition that a variation to a loan agreement did not result in there being any amendment to it"</w:t>
      </w:r>
      <w:r w:rsidR="007A009C" w:rsidRPr="0081086F">
        <w:rPr>
          <w:rFonts w:ascii="Times New Roman" w:hAnsi="Times New Roman"/>
        </w:rPr>
        <w:t>.</w:t>
      </w:r>
      <w:r w:rsidR="00FD045B" w:rsidRPr="0081086F">
        <w:rPr>
          <w:rFonts w:ascii="Times New Roman" w:hAnsi="Times New Roman"/>
        </w:rPr>
        <w:t xml:space="preserve"> </w:t>
      </w:r>
      <w:r w:rsidR="002D1642" w:rsidRPr="0081086F">
        <w:rPr>
          <w:rFonts w:ascii="Times New Roman" w:hAnsi="Times New Roman"/>
        </w:rPr>
        <w:t xml:space="preserve">In rejecting </w:t>
      </w:r>
      <w:r w:rsidR="001D27BE" w:rsidRPr="0081086F">
        <w:rPr>
          <w:rFonts w:ascii="Times New Roman" w:hAnsi="Times New Roman"/>
        </w:rPr>
        <w:t xml:space="preserve">a contention that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1D27BE" w:rsidRPr="0081086F">
        <w:rPr>
          <w:rFonts w:ascii="Times New Roman" w:hAnsi="Times New Roman"/>
        </w:rPr>
        <w:t>practice was not to charge a</w:t>
      </w:r>
      <w:r w:rsidR="00EF24C7" w:rsidRPr="0081086F">
        <w:rPr>
          <w:rFonts w:ascii="Times New Roman" w:hAnsi="Times New Roman"/>
        </w:rPr>
        <w:t>n</w:t>
      </w:r>
      <w:r w:rsidR="001D27BE" w:rsidRPr="0081086F">
        <w:rPr>
          <w:rFonts w:ascii="Times New Roman" w:hAnsi="Times New Roman"/>
        </w:rPr>
        <w:t xml:space="preserve"> Amendment </w:t>
      </w:r>
      <w:r w:rsidR="00A53BAA" w:rsidRPr="0081086F">
        <w:rPr>
          <w:rFonts w:ascii="Times New Roman" w:hAnsi="Times New Roman"/>
        </w:rPr>
        <w:t>Fee until the end of the loan period, by which time the borrower had not paid the instalments on the loans in accordance with the initially agreed schedule, with the result that the fees were payable in the event of a default in payment</w:t>
      </w:r>
      <w:r w:rsidR="002D1642" w:rsidRPr="0081086F">
        <w:rPr>
          <w:rFonts w:ascii="Times New Roman" w:hAnsi="Times New Roman"/>
        </w:rPr>
        <w:t>, the primary judge observed:</w:t>
      </w:r>
    </w:p>
    <w:p w14:paraId="40DE2237" w14:textId="0C5F3B3B" w:rsidR="00251D67" w:rsidRPr="0081086F" w:rsidRDefault="002D1642" w:rsidP="0081086F">
      <w:pPr>
        <w:pStyle w:val="LeftrightafterHC"/>
        <w:spacing w:before="0" w:after="260" w:line="280" w:lineRule="exact"/>
        <w:ind w:right="0"/>
        <w:jc w:val="both"/>
        <w:rPr>
          <w:rFonts w:ascii="Times New Roman" w:hAnsi="Times New Roman"/>
        </w:rPr>
      </w:pPr>
      <w:r w:rsidRPr="0081086F">
        <w:rPr>
          <w:rFonts w:ascii="Times New Roman" w:hAnsi="Times New Roman"/>
        </w:rPr>
        <w:t>"It is difficult to know whether</w:t>
      </w:r>
      <w:r w:rsidR="0007778B" w:rsidRPr="0081086F">
        <w:rPr>
          <w:rFonts w:ascii="Times New Roman" w:hAnsi="Times New Roman"/>
        </w:rPr>
        <w:t xml:space="preserve"> </w:t>
      </w:r>
      <w:r w:rsidRPr="0081086F">
        <w:rPr>
          <w:rFonts w:ascii="Times New Roman" w:hAnsi="Times New Roman"/>
        </w:rPr>
        <w:t>...</w:t>
      </w:r>
      <w:r w:rsidR="0007778B" w:rsidRPr="0081086F">
        <w:rPr>
          <w:rFonts w:ascii="Times New Roman" w:hAnsi="Times New Roman"/>
        </w:rPr>
        <w:t xml:space="preserve"> </w:t>
      </w:r>
      <w:r w:rsidR="001A7E8A" w:rsidRPr="0081086F">
        <w:rPr>
          <w:rFonts w:ascii="Times New Roman" w:hAnsi="Times New Roman"/>
        </w:rPr>
        <w:t>[</w:t>
      </w:r>
      <w:proofErr w:type="spellStart"/>
      <w:r w:rsidR="001E21C5" w:rsidRPr="0081086F">
        <w:rPr>
          <w:rFonts w:ascii="Times New Roman" w:hAnsi="Times New Roman"/>
        </w:rPr>
        <w:t>SunshineLoans</w:t>
      </w:r>
      <w:proofErr w:type="spellEnd"/>
      <w:r w:rsidR="001A7E8A" w:rsidRPr="0081086F">
        <w:rPr>
          <w:rFonts w:ascii="Times New Roman" w:hAnsi="Times New Roman"/>
        </w:rPr>
        <w:t>]</w:t>
      </w:r>
      <w:r w:rsidRPr="0081086F">
        <w:rPr>
          <w:rFonts w:ascii="Times New Roman" w:hAnsi="Times New Roman"/>
        </w:rPr>
        <w:t xml:space="preserve"> had adopted a deliberately </w:t>
      </w:r>
      <w:r w:rsidR="001A7E8A" w:rsidRPr="0081086F">
        <w:rPr>
          <w:rFonts w:ascii="Times New Roman" w:hAnsi="Times New Roman"/>
        </w:rPr>
        <w:t xml:space="preserve">obstruse </w:t>
      </w:r>
      <w:r w:rsidRPr="0081086F">
        <w:rPr>
          <w:rFonts w:ascii="Times New Roman" w:hAnsi="Times New Roman"/>
        </w:rPr>
        <w:t>attitude, was effectively misleading borrowers, or was concocting a fanciful argument to avoid liability in these proceedings.</w:t>
      </w:r>
      <w:r w:rsidR="00251D67" w:rsidRPr="0081086F">
        <w:rPr>
          <w:rFonts w:ascii="Times New Roman" w:hAnsi="Times New Roman"/>
        </w:rPr>
        <w:t>"</w:t>
      </w:r>
    </w:p>
    <w:p w14:paraId="6B3E96BD" w14:textId="425391BA" w:rsidR="005432E2" w:rsidRPr="0081086F" w:rsidRDefault="000C00F6" w:rsidP="0081086F">
      <w:pPr>
        <w:pStyle w:val="FixListStyle"/>
        <w:spacing w:after="260" w:line="280" w:lineRule="exact"/>
        <w:ind w:right="0"/>
        <w:jc w:val="both"/>
        <w:rPr>
          <w:rFonts w:ascii="Times New Roman" w:hAnsi="Times New Roman"/>
        </w:rPr>
      </w:pPr>
      <w:r w:rsidRPr="0081086F">
        <w:rPr>
          <w:rFonts w:ascii="Times New Roman" w:hAnsi="Times New Roman"/>
        </w:rPr>
        <w:tab/>
        <w:t xml:space="preserve">The primary judge next </w:t>
      </w:r>
      <w:r w:rsidR="001D1820" w:rsidRPr="0081086F">
        <w:rPr>
          <w:rFonts w:ascii="Times New Roman" w:hAnsi="Times New Roman"/>
        </w:rPr>
        <w:t xml:space="preserve">painstakingly </w:t>
      </w:r>
      <w:r w:rsidRPr="0081086F">
        <w:rPr>
          <w:rFonts w:ascii="Times New Roman" w:hAnsi="Times New Roman"/>
        </w:rPr>
        <w:t xml:space="preserve">addressed and rejected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Pr="0081086F">
        <w:rPr>
          <w:rFonts w:ascii="Times New Roman" w:hAnsi="Times New Roman"/>
        </w:rPr>
        <w:t>contention that there was no evidence of any amendments to the contracts.</w:t>
      </w:r>
      <w:r w:rsidR="004A124A" w:rsidRPr="0081086F">
        <w:rPr>
          <w:rFonts w:ascii="Times New Roman" w:hAnsi="Times New Roman"/>
        </w:rPr>
        <w:t xml:space="preserve"> </w:t>
      </w:r>
      <w:r w:rsidR="009D5836" w:rsidRPr="0081086F">
        <w:rPr>
          <w:rFonts w:ascii="Times New Roman" w:hAnsi="Times New Roman"/>
        </w:rPr>
        <w:t>His Honour found that the contention</w:t>
      </w:r>
      <w:r w:rsidR="005432E2" w:rsidRPr="0081086F">
        <w:rPr>
          <w:rFonts w:ascii="Times New Roman" w:hAnsi="Times New Roman"/>
        </w:rPr>
        <w:t xml:space="preserve"> had "more than a degree of unreality about it</w:t>
      </w:r>
      <w:r w:rsidR="000D2405" w:rsidRPr="0081086F">
        <w:rPr>
          <w:rFonts w:ascii="Times New Roman" w:hAnsi="Times New Roman"/>
        </w:rPr>
        <w:t>,</w:t>
      </w:r>
      <w:r w:rsidR="005432E2" w:rsidRPr="0081086F">
        <w:rPr>
          <w:rFonts w:ascii="Times New Roman" w:hAnsi="Times New Roman"/>
        </w:rPr>
        <w:t xml:space="preserve"> and critically</w:t>
      </w:r>
      <w:r w:rsidR="00D43B63" w:rsidRPr="0081086F">
        <w:rPr>
          <w:rFonts w:ascii="Times New Roman" w:hAnsi="Times New Roman"/>
        </w:rPr>
        <w:t>,</w:t>
      </w:r>
      <w:r w:rsidR="005432E2" w:rsidRPr="0081086F">
        <w:rPr>
          <w:rFonts w:ascii="Times New Roman" w:hAnsi="Times New Roman"/>
        </w:rPr>
        <w:t xml:space="preserve"> [was] contrary to the effect of the clear words used by the parties as recorded in the customer transaction logs</w:t>
      </w:r>
      <w:r w:rsidR="00D43B63" w:rsidRPr="0081086F">
        <w:rPr>
          <w:rFonts w:ascii="Times New Roman" w:hAnsi="Times New Roman"/>
        </w:rPr>
        <w:t>"</w:t>
      </w:r>
      <w:r w:rsidR="005432E2" w:rsidRPr="0081086F">
        <w:rPr>
          <w:rFonts w:ascii="Times New Roman" w:hAnsi="Times New Roman"/>
        </w:rPr>
        <w:t>.</w:t>
      </w:r>
      <w:r w:rsidR="001559AF" w:rsidRPr="0081086F">
        <w:rPr>
          <w:rFonts w:ascii="Times New Roman" w:hAnsi="Times New Roman"/>
        </w:rPr>
        <w:t xml:space="preserve"> </w:t>
      </w:r>
      <w:r w:rsidR="005432E2" w:rsidRPr="0081086F">
        <w:rPr>
          <w:rFonts w:ascii="Times New Roman" w:hAnsi="Times New Roman"/>
        </w:rPr>
        <w:t>His Honour made findings to substantiate this conclusion</w:t>
      </w:r>
      <w:r w:rsidR="008B797A" w:rsidRPr="0081086F">
        <w:rPr>
          <w:rFonts w:ascii="Times New Roman" w:hAnsi="Times New Roman"/>
        </w:rPr>
        <w:t>,</w:t>
      </w:r>
      <w:r w:rsidR="00FA6418" w:rsidRPr="0081086F">
        <w:rPr>
          <w:rFonts w:ascii="Times New Roman" w:hAnsi="Times New Roman"/>
        </w:rPr>
        <w:t xml:space="preserve"> </w:t>
      </w:r>
      <w:r w:rsidR="00C82708" w:rsidRPr="0081086F">
        <w:rPr>
          <w:rFonts w:ascii="Times New Roman" w:hAnsi="Times New Roman"/>
        </w:rPr>
        <w:t xml:space="preserve">including that the evidence established "to a high degree of probability, in fact, almost certainly, that in all cases where </w:t>
      </w:r>
      <w:r w:rsidR="005E31B1" w:rsidRPr="0081086F">
        <w:rPr>
          <w:rFonts w:ascii="Times New Roman" w:hAnsi="Times New Roman"/>
        </w:rPr>
        <w:t>[</w:t>
      </w:r>
      <w:proofErr w:type="spellStart"/>
      <w:r w:rsidR="001E21C5" w:rsidRPr="0081086F">
        <w:rPr>
          <w:rFonts w:ascii="Times New Roman" w:hAnsi="Times New Roman"/>
        </w:rPr>
        <w:t>SunshineLoans</w:t>
      </w:r>
      <w:proofErr w:type="spellEnd"/>
      <w:r w:rsidR="005E31B1" w:rsidRPr="0081086F">
        <w:rPr>
          <w:rFonts w:ascii="Times New Roman" w:hAnsi="Times New Roman"/>
        </w:rPr>
        <w:t>]</w:t>
      </w:r>
      <w:r w:rsidR="00C82708" w:rsidRPr="0081086F">
        <w:rPr>
          <w:rFonts w:ascii="Times New Roman" w:hAnsi="Times New Roman"/>
        </w:rPr>
        <w:t xml:space="preserve"> imposed an Amendment Fee, it did so following the borrower's request to alter or amend the previously agreed schedule of payments and </w:t>
      </w:r>
      <w:r w:rsidR="005E31B1" w:rsidRPr="0081086F">
        <w:rPr>
          <w:rFonts w:ascii="Times New Roman" w:hAnsi="Times New Roman"/>
        </w:rPr>
        <w:t>[</w:t>
      </w:r>
      <w:proofErr w:type="spellStart"/>
      <w:r w:rsidR="001E21C5" w:rsidRPr="0081086F">
        <w:rPr>
          <w:rFonts w:ascii="Times New Roman" w:hAnsi="Times New Roman"/>
        </w:rPr>
        <w:t>SunshineLoans</w:t>
      </w:r>
      <w:proofErr w:type="spellEnd"/>
      <w:r w:rsidR="001E21C5" w:rsidRPr="0081086F">
        <w:rPr>
          <w:rFonts w:ascii="Times New Roman" w:hAnsi="Times New Roman"/>
        </w:rPr>
        <w:t>'</w:t>
      </w:r>
      <w:r w:rsidR="005E31B1" w:rsidRPr="0081086F">
        <w:rPr>
          <w:rFonts w:ascii="Times New Roman" w:hAnsi="Times New Roman"/>
        </w:rPr>
        <w:t>]</w:t>
      </w:r>
      <w:r w:rsidR="00C82708" w:rsidRPr="0081086F">
        <w:rPr>
          <w:rFonts w:ascii="Times New Roman" w:hAnsi="Times New Roman"/>
        </w:rPr>
        <w:t xml:space="preserve"> agreement that this may occur</w:t>
      </w:r>
      <w:r w:rsidR="005A1FB4" w:rsidRPr="0081086F">
        <w:rPr>
          <w:rFonts w:ascii="Times New Roman" w:hAnsi="Times New Roman"/>
        </w:rPr>
        <w:t>"</w:t>
      </w:r>
      <w:r w:rsidR="00C82708" w:rsidRPr="0081086F">
        <w:rPr>
          <w:rFonts w:ascii="Times New Roman" w:hAnsi="Times New Roman"/>
        </w:rPr>
        <w:t xml:space="preserve">. </w:t>
      </w:r>
      <w:r w:rsidR="001E05CA" w:rsidRPr="0081086F">
        <w:rPr>
          <w:rFonts w:ascii="Times New Roman" w:hAnsi="Times New Roman"/>
        </w:rPr>
        <w:t xml:space="preserve">Further, the primary judge found </w:t>
      </w:r>
      <w:r w:rsidR="008B797A" w:rsidRPr="0081086F">
        <w:rPr>
          <w:rFonts w:ascii="Times New Roman" w:hAnsi="Times New Roman"/>
        </w:rPr>
        <w:t xml:space="preserve">that, </w:t>
      </w:r>
      <w:r w:rsidR="001E05CA" w:rsidRPr="0081086F">
        <w:rPr>
          <w:rFonts w:ascii="Times New Roman" w:hAnsi="Times New Roman"/>
        </w:rPr>
        <w:t>"</w:t>
      </w:r>
      <w:r w:rsidR="00A90DBF" w:rsidRPr="0081086F">
        <w:rPr>
          <w:rFonts w:ascii="Times New Roman" w:hAnsi="Times New Roman"/>
        </w:rPr>
        <w:t>[</w:t>
      </w:r>
      <w:r w:rsidR="001E05CA" w:rsidRPr="0081086F">
        <w:rPr>
          <w:rFonts w:ascii="Times New Roman" w:hAnsi="Times New Roman"/>
        </w:rPr>
        <w:t>c</w:t>
      </w:r>
      <w:r w:rsidR="00A90DBF" w:rsidRPr="0081086F">
        <w:rPr>
          <w:rFonts w:ascii="Times New Roman" w:hAnsi="Times New Roman"/>
        </w:rPr>
        <w:t>]</w:t>
      </w:r>
      <w:proofErr w:type="spellStart"/>
      <w:r w:rsidR="001E05CA" w:rsidRPr="0081086F">
        <w:rPr>
          <w:rFonts w:ascii="Times New Roman" w:hAnsi="Times New Roman"/>
        </w:rPr>
        <w:t>ontrary</w:t>
      </w:r>
      <w:proofErr w:type="spellEnd"/>
      <w:r w:rsidR="001E05CA" w:rsidRPr="0081086F">
        <w:rPr>
          <w:rFonts w:ascii="Times New Roman" w:hAnsi="Times New Roman"/>
        </w:rPr>
        <w:t xml:space="preserve"> to an array of unfounded submissions advanced on behalf of </w:t>
      </w:r>
      <w:r w:rsidR="00460FA2" w:rsidRPr="0081086F">
        <w:rPr>
          <w:rFonts w:ascii="Times New Roman" w:hAnsi="Times New Roman"/>
        </w:rPr>
        <w:t>[</w:t>
      </w:r>
      <w:proofErr w:type="spellStart"/>
      <w:r w:rsidR="001E21C5" w:rsidRPr="0081086F">
        <w:rPr>
          <w:rFonts w:ascii="Times New Roman" w:hAnsi="Times New Roman"/>
        </w:rPr>
        <w:t>SunshineLoans</w:t>
      </w:r>
      <w:proofErr w:type="spellEnd"/>
      <w:r w:rsidR="00460FA2" w:rsidRPr="0081086F">
        <w:rPr>
          <w:rFonts w:ascii="Times New Roman" w:hAnsi="Times New Roman"/>
        </w:rPr>
        <w:t>]</w:t>
      </w:r>
      <w:r w:rsidR="001E05CA" w:rsidRPr="0081086F">
        <w:rPr>
          <w:rFonts w:ascii="Times New Roman" w:hAnsi="Times New Roman"/>
        </w:rPr>
        <w:t>,</w:t>
      </w:r>
      <w:r w:rsidR="003F3A51" w:rsidRPr="0081086F">
        <w:rPr>
          <w:rFonts w:ascii="Times New Roman" w:hAnsi="Times New Roman"/>
        </w:rPr>
        <w:t xml:space="preserve"> </w:t>
      </w:r>
      <w:r w:rsidR="001E05CA" w:rsidRPr="0081086F">
        <w:rPr>
          <w:rFonts w:ascii="Times New Roman" w:hAnsi="Times New Roman"/>
        </w:rPr>
        <w:t xml:space="preserve">the circumstances found in the </w:t>
      </w:r>
      <w:r w:rsidR="00387A31" w:rsidRPr="0081086F">
        <w:rPr>
          <w:rFonts w:ascii="Times New Roman" w:hAnsi="Times New Roman"/>
        </w:rPr>
        <w:t>[evidence]</w:t>
      </w:r>
      <w:r w:rsidR="001E05CA" w:rsidRPr="0081086F">
        <w:rPr>
          <w:rFonts w:ascii="Times New Roman" w:hAnsi="Times New Roman"/>
        </w:rPr>
        <w:t xml:space="preserve"> show beyond any doubt that, in each case, the parties reached an agreement that there would be an alteration to the borrower's payment obligations under their</w:t>
      </w:r>
      <w:r w:rsidR="00F20020" w:rsidRPr="0081086F">
        <w:rPr>
          <w:rFonts w:ascii="Times New Roman" w:hAnsi="Times New Roman"/>
        </w:rPr>
        <w:t xml:space="preserve">" </w:t>
      </w:r>
      <w:r w:rsidR="00035EB9" w:rsidRPr="0081086F">
        <w:rPr>
          <w:rFonts w:ascii="Times New Roman" w:hAnsi="Times New Roman"/>
        </w:rPr>
        <w:t xml:space="preserve">credit </w:t>
      </w:r>
      <w:r w:rsidR="00F20020" w:rsidRPr="0081086F">
        <w:rPr>
          <w:rFonts w:ascii="Times New Roman" w:hAnsi="Times New Roman"/>
        </w:rPr>
        <w:t xml:space="preserve">contract. The primary judge </w:t>
      </w:r>
      <w:r w:rsidR="002741C4" w:rsidRPr="0081086F">
        <w:rPr>
          <w:rFonts w:ascii="Times New Roman" w:hAnsi="Times New Roman"/>
        </w:rPr>
        <w:t>concluded</w:t>
      </w:r>
      <w:r w:rsidR="00F20020" w:rsidRPr="0081086F">
        <w:rPr>
          <w:rFonts w:ascii="Times New Roman" w:hAnsi="Times New Roman"/>
        </w:rPr>
        <w:t>:</w:t>
      </w:r>
    </w:p>
    <w:p w14:paraId="68064B0B" w14:textId="3C700F57" w:rsidR="00F20020" w:rsidRPr="0081086F" w:rsidRDefault="002741C4" w:rsidP="00482C6B">
      <w:pPr>
        <w:pStyle w:val="LeftrightafterHC"/>
        <w:spacing w:before="0" w:after="260" w:line="280" w:lineRule="exact"/>
        <w:ind w:right="0"/>
        <w:jc w:val="both"/>
        <w:rPr>
          <w:rFonts w:ascii="Times New Roman" w:hAnsi="Times New Roman"/>
        </w:rPr>
      </w:pPr>
      <w:r w:rsidRPr="0081086F">
        <w:rPr>
          <w:rFonts w:ascii="Times New Roman" w:hAnsi="Times New Roman"/>
        </w:rPr>
        <w:t>"The submissions that the impugned fee was one chargeable to the</w:t>
      </w:r>
      <w:r w:rsidR="0072343E">
        <w:rPr>
          <w:rFonts w:ascii="Times New Roman" w:hAnsi="Times New Roman"/>
        </w:rPr>
        <w:t xml:space="preserve"> </w:t>
      </w:r>
      <w:r w:rsidRPr="0081086F">
        <w:rPr>
          <w:rFonts w:ascii="Times New Roman" w:hAnsi="Times New Roman"/>
        </w:rPr>
        <w:t>borrower upon default were wholly unsustainable</w:t>
      </w:r>
      <w:r w:rsidR="00077297" w:rsidRPr="0081086F">
        <w:rPr>
          <w:rFonts w:ascii="Times New Roman" w:hAnsi="Times New Roman"/>
        </w:rPr>
        <w:t>.</w:t>
      </w:r>
      <w:r w:rsidRPr="0081086F">
        <w:rPr>
          <w:rFonts w:ascii="Times New Roman" w:hAnsi="Times New Roman"/>
        </w:rPr>
        <w:t>"</w:t>
      </w:r>
      <w:r w:rsidR="00A24A08">
        <w:rPr>
          <w:rFonts w:ascii="Times New Roman" w:hAnsi="Times New Roman"/>
        </w:rPr>
        <w:tab/>
      </w:r>
    </w:p>
    <w:p w14:paraId="5095BFF0" w14:textId="5970B9A6" w:rsidR="00AA597D" w:rsidRPr="0081086F" w:rsidRDefault="00EE7A63" w:rsidP="0081086F">
      <w:pPr>
        <w:pStyle w:val="FixListStyle"/>
        <w:spacing w:after="260" w:line="280" w:lineRule="exact"/>
        <w:ind w:right="0"/>
        <w:jc w:val="both"/>
        <w:rPr>
          <w:rFonts w:ascii="Times New Roman" w:hAnsi="Times New Roman"/>
        </w:rPr>
      </w:pPr>
      <w:r w:rsidRPr="0081086F">
        <w:rPr>
          <w:rFonts w:ascii="Times New Roman" w:hAnsi="Times New Roman"/>
        </w:rPr>
        <w:tab/>
      </w:r>
      <w:r w:rsidR="000B76F9" w:rsidRPr="0081086F">
        <w:rPr>
          <w:rFonts w:ascii="Times New Roman" w:hAnsi="Times New Roman"/>
        </w:rPr>
        <w:t xml:space="preserve">After </w:t>
      </w:r>
      <w:r w:rsidR="00B21478" w:rsidRPr="0081086F">
        <w:rPr>
          <w:rFonts w:ascii="Times New Roman" w:hAnsi="Times New Roman"/>
        </w:rPr>
        <w:t>identifying other aspects of the evidence that supported ASIC's case, t</w:t>
      </w:r>
      <w:r w:rsidRPr="0081086F">
        <w:rPr>
          <w:rFonts w:ascii="Times New Roman" w:hAnsi="Times New Roman"/>
        </w:rPr>
        <w:t xml:space="preserve">he primary judge </w:t>
      </w:r>
      <w:r w:rsidR="00EE112C" w:rsidRPr="0081086F">
        <w:rPr>
          <w:rFonts w:ascii="Times New Roman" w:hAnsi="Times New Roman"/>
        </w:rPr>
        <w:t xml:space="preserve">next </w:t>
      </w:r>
      <w:r w:rsidR="005D224D" w:rsidRPr="0081086F">
        <w:rPr>
          <w:rFonts w:ascii="Times New Roman" w:hAnsi="Times New Roman"/>
        </w:rPr>
        <w:t xml:space="preserve">addressed and </w:t>
      </w:r>
      <w:r w:rsidR="00CA294C" w:rsidRPr="0081086F">
        <w:rPr>
          <w:rFonts w:ascii="Times New Roman" w:hAnsi="Times New Roman"/>
        </w:rPr>
        <w:t>rejected</w:t>
      </w:r>
      <w:r w:rsidR="00EE112C" w:rsidRPr="0081086F">
        <w:rPr>
          <w:rFonts w:ascii="Times New Roman" w:hAnsi="Times New Roman"/>
        </w:rPr>
        <w:t xml:space="preserve">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CA294C" w:rsidRPr="0081086F">
        <w:rPr>
          <w:rFonts w:ascii="Times New Roman" w:hAnsi="Times New Roman"/>
        </w:rPr>
        <w:t xml:space="preserve">submission that requests by borrowers to reschedule their payments amounted to notifications by them that they intended to default on the terms of their contract. </w:t>
      </w:r>
      <w:r w:rsidR="00942AAB" w:rsidRPr="0081086F">
        <w:rPr>
          <w:rFonts w:ascii="Times New Roman" w:hAnsi="Times New Roman"/>
        </w:rPr>
        <w:t xml:space="preserve">His Honour referred to </w:t>
      </w:r>
      <w:r w:rsidR="003E3B17" w:rsidRPr="0081086F">
        <w:rPr>
          <w:rFonts w:ascii="Times New Roman" w:hAnsi="Times New Roman"/>
        </w:rPr>
        <w:t xml:space="preserve">affidavit </w:t>
      </w:r>
      <w:r w:rsidR="00942AAB" w:rsidRPr="0081086F">
        <w:rPr>
          <w:rFonts w:ascii="Times New Roman" w:hAnsi="Times New Roman"/>
        </w:rPr>
        <w:t xml:space="preserve">evidence of Mr Simmons,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942AAB" w:rsidRPr="0081086F">
        <w:rPr>
          <w:rFonts w:ascii="Times New Roman" w:hAnsi="Times New Roman"/>
        </w:rPr>
        <w:t xml:space="preserve">Chief Operations Manager, </w:t>
      </w:r>
      <w:r w:rsidR="00A447B0" w:rsidRPr="0081086F">
        <w:rPr>
          <w:rFonts w:ascii="Times New Roman" w:hAnsi="Times New Roman"/>
        </w:rPr>
        <w:t>to the contrary</w:t>
      </w:r>
      <w:r w:rsidR="000E17D0" w:rsidRPr="0081086F">
        <w:rPr>
          <w:rFonts w:ascii="Times New Roman" w:hAnsi="Times New Roman"/>
        </w:rPr>
        <w:t xml:space="preserve"> followed by </w:t>
      </w:r>
      <w:r w:rsidR="000F4E40" w:rsidRPr="0081086F">
        <w:rPr>
          <w:rFonts w:ascii="Times New Roman" w:hAnsi="Times New Roman"/>
        </w:rPr>
        <w:t>his</w:t>
      </w:r>
      <w:r w:rsidR="000E17D0" w:rsidRPr="0081086F">
        <w:rPr>
          <w:rFonts w:ascii="Times New Roman" w:hAnsi="Times New Roman"/>
        </w:rPr>
        <w:t xml:space="preserve"> assertion that</w:t>
      </w:r>
      <w:r w:rsidR="008149F2" w:rsidRPr="0081086F">
        <w:rPr>
          <w:rFonts w:ascii="Times New Roman" w:hAnsi="Times New Roman"/>
        </w:rPr>
        <w:t xml:space="preserve">, if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8149F2" w:rsidRPr="0081086F">
        <w:rPr>
          <w:rFonts w:ascii="Times New Roman" w:hAnsi="Times New Roman"/>
        </w:rPr>
        <w:t xml:space="preserve">agreed to hold the payment, the fee was payable because of the borrower's default </w:t>
      </w:r>
      <w:r w:rsidR="000F4E40" w:rsidRPr="0081086F">
        <w:rPr>
          <w:rFonts w:ascii="Times New Roman" w:hAnsi="Times New Roman"/>
        </w:rPr>
        <w:t>in making the payment. The primary judge describe</w:t>
      </w:r>
      <w:r w:rsidR="00B22262" w:rsidRPr="0081086F">
        <w:rPr>
          <w:rFonts w:ascii="Times New Roman" w:hAnsi="Times New Roman"/>
        </w:rPr>
        <w:t>d</w:t>
      </w:r>
      <w:r w:rsidR="000F4E40" w:rsidRPr="0081086F">
        <w:rPr>
          <w:rFonts w:ascii="Times New Roman" w:hAnsi="Times New Roman"/>
        </w:rPr>
        <w:t xml:space="preserve"> that</w:t>
      </w:r>
      <w:r w:rsidR="009612E9" w:rsidRPr="0081086F">
        <w:rPr>
          <w:rFonts w:ascii="Times New Roman" w:hAnsi="Times New Roman"/>
        </w:rPr>
        <w:t xml:space="preserve"> affidavit evidence as </w:t>
      </w:r>
      <w:r w:rsidR="00452EC9" w:rsidRPr="0081086F">
        <w:rPr>
          <w:rFonts w:ascii="Times New Roman" w:hAnsi="Times New Roman"/>
        </w:rPr>
        <w:lastRenderedPageBreak/>
        <w:t>"</w:t>
      </w:r>
      <w:proofErr w:type="gramStart"/>
      <w:r w:rsidR="00452EC9" w:rsidRPr="0081086F">
        <w:rPr>
          <w:rFonts w:ascii="Times New Roman" w:hAnsi="Times New Roman"/>
        </w:rPr>
        <w:t>disingenuous</w:t>
      </w:r>
      <w:r w:rsidR="003641D5" w:rsidRPr="0081086F">
        <w:rPr>
          <w:rFonts w:ascii="Times New Roman" w:hAnsi="Times New Roman"/>
        </w:rPr>
        <w:t>[</w:t>
      </w:r>
      <w:proofErr w:type="gramEnd"/>
      <w:r w:rsidR="009612E9" w:rsidRPr="0081086F">
        <w:rPr>
          <w:rFonts w:ascii="Times New Roman" w:hAnsi="Times New Roman"/>
        </w:rPr>
        <w:t>,</w:t>
      </w:r>
      <w:r w:rsidR="003641D5" w:rsidRPr="0081086F">
        <w:rPr>
          <w:rFonts w:ascii="Times New Roman" w:hAnsi="Times New Roman"/>
        </w:rPr>
        <w:t>]</w:t>
      </w:r>
      <w:r w:rsidR="009612E9" w:rsidRPr="0081086F">
        <w:rPr>
          <w:rFonts w:ascii="Times New Roman" w:hAnsi="Times New Roman"/>
        </w:rPr>
        <w:t xml:space="preserve"> as was Mr Simmons' oral evidence</w:t>
      </w:r>
      <w:r w:rsidR="00452EC9" w:rsidRPr="0081086F">
        <w:rPr>
          <w:rFonts w:ascii="Times New Roman" w:hAnsi="Times New Roman"/>
        </w:rPr>
        <w:t>"</w:t>
      </w:r>
      <w:r w:rsidR="00F309B6" w:rsidRPr="0081086F">
        <w:rPr>
          <w:rFonts w:ascii="Times New Roman" w:hAnsi="Times New Roman"/>
        </w:rPr>
        <w:t xml:space="preserve"> and gave additional reasons </w:t>
      </w:r>
      <w:r w:rsidR="001704D8" w:rsidRPr="0081086F">
        <w:rPr>
          <w:rFonts w:ascii="Times New Roman" w:hAnsi="Times New Roman"/>
        </w:rPr>
        <w:t>leading to a conclusion that there was "more than sufficient evidence to establish the purpose of the Amendment Fee and the occasions on which it was charged".</w:t>
      </w:r>
    </w:p>
    <w:p w14:paraId="393037C6" w14:textId="29C2168C" w:rsidR="00743980" w:rsidRPr="0081086F" w:rsidRDefault="00D0040F" w:rsidP="0081086F">
      <w:pPr>
        <w:pStyle w:val="FixListStyle"/>
        <w:spacing w:after="260" w:line="280" w:lineRule="exact"/>
        <w:ind w:right="0"/>
        <w:jc w:val="both"/>
        <w:rPr>
          <w:rFonts w:ascii="Times New Roman" w:hAnsi="Times New Roman"/>
        </w:rPr>
      </w:pPr>
      <w:r w:rsidRPr="0081086F">
        <w:rPr>
          <w:rFonts w:ascii="Times New Roman" w:hAnsi="Times New Roman"/>
        </w:rPr>
        <w:tab/>
      </w:r>
      <w:r w:rsidR="00B22262" w:rsidRPr="0081086F">
        <w:rPr>
          <w:rFonts w:ascii="Times New Roman" w:hAnsi="Times New Roman"/>
        </w:rPr>
        <w:t xml:space="preserve">The primary judge next addressed </w:t>
      </w:r>
      <w:r w:rsidR="007D1C27" w:rsidRPr="0081086F">
        <w:rPr>
          <w:rFonts w:ascii="Times New Roman" w:hAnsi="Times New Roman"/>
        </w:rPr>
        <w:t>statements made by</w:t>
      </w:r>
      <w:r w:rsidR="00BC3977" w:rsidRPr="0081086F">
        <w:rPr>
          <w:rFonts w:ascii="Times New Roman" w:hAnsi="Times New Roman"/>
        </w:rPr>
        <w:t>,</w:t>
      </w:r>
      <w:r w:rsidR="007D1C27" w:rsidRPr="0081086F">
        <w:rPr>
          <w:rFonts w:ascii="Times New Roman" w:hAnsi="Times New Roman"/>
        </w:rPr>
        <w:t xml:space="preserve"> or on behalf of</w:t>
      </w:r>
      <w:r w:rsidR="00BC3977" w:rsidRPr="0081086F">
        <w:rPr>
          <w:rFonts w:ascii="Times New Roman" w:hAnsi="Times New Roman"/>
        </w:rPr>
        <w:t>,</w:t>
      </w:r>
      <w:r w:rsidR="007D1C27" w:rsidRPr="0081086F">
        <w:rPr>
          <w:rFonts w:ascii="Times New Roman" w:hAnsi="Times New Roman"/>
        </w:rPr>
        <w:t xml:space="preserve"> </w:t>
      </w:r>
      <w:proofErr w:type="spellStart"/>
      <w:r w:rsidR="001E21C5" w:rsidRPr="0081086F">
        <w:rPr>
          <w:rFonts w:ascii="Times New Roman" w:hAnsi="Times New Roman"/>
        </w:rPr>
        <w:t>SunshineLoans</w:t>
      </w:r>
      <w:proofErr w:type="spellEnd"/>
      <w:r w:rsidR="007D1C27" w:rsidRPr="0081086F">
        <w:rPr>
          <w:rFonts w:ascii="Times New Roman" w:hAnsi="Times New Roman"/>
        </w:rPr>
        <w:t>, relied upon by ASIC as admissions</w:t>
      </w:r>
      <w:r w:rsidR="00921E77" w:rsidRPr="0081086F">
        <w:rPr>
          <w:rFonts w:ascii="Times New Roman" w:hAnsi="Times New Roman"/>
        </w:rPr>
        <w:t>,</w:t>
      </w:r>
      <w:r w:rsidR="007D1C27" w:rsidRPr="0081086F">
        <w:rPr>
          <w:rFonts w:ascii="Times New Roman" w:hAnsi="Times New Roman"/>
        </w:rPr>
        <w:t xml:space="preserve"> that the Amendment Fee was payable when the credit provider and the borrower agreed to an alteration to the repayment schedule. </w:t>
      </w:r>
      <w:r w:rsidR="00EE095C" w:rsidRPr="0081086F">
        <w:rPr>
          <w:rFonts w:ascii="Times New Roman" w:hAnsi="Times New Roman"/>
        </w:rPr>
        <w:t>His Honour referred to a letter from Mr Powe to ASIC</w:t>
      </w:r>
      <w:r w:rsidR="004D0C04" w:rsidRPr="0081086F">
        <w:rPr>
          <w:rFonts w:ascii="Times New Roman" w:hAnsi="Times New Roman"/>
        </w:rPr>
        <w:t xml:space="preserve"> stating that an amendment fee is "never charged" in three </w:t>
      </w:r>
      <w:r w:rsidR="00325416" w:rsidRPr="0081086F">
        <w:rPr>
          <w:rFonts w:ascii="Times New Roman" w:hAnsi="Times New Roman"/>
        </w:rPr>
        <w:t>circumstances</w:t>
      </w:r>
      <w:r w:rsidR="004D0C04" w:rsidRPr="0081086F">
        <w:rPr>
          <w:rFonts w:ascii="Times New Roman" w:hAnsi="Times New Roman"/>
        </w:rPr>
        <w:t xml:space="preserve">. </w:t>
      </w:r>
      <w:r w:rsidR="005B492E" w:rsidRPr="0081086F">
        <w:rPr>
          <w:rFonts w:ascii="Times New Roman" w:hAnsi="Times New Roman"/>
        </w:rPr>
        <w:t xml:space="preserve">The primary judge </w:t>
      </w:r>
      <w:r w:rsidR="00635FC1" w:rsidRPr="0081086F">
        <w:rPr>
          <w:rFonts w:ascii="Times New Roman" w:hAnsi="Times New Roman"/>
        </w:rPr>
        <w:t xml:space="preserve">observed that the natural </w:t>
      </w:r>
      <w:r w:rsidR="005B492E" w:rsidRPr="0081086F">
        <w:rPr>
          <w:rFonts w:ascii="Times New Roman" w:hAnsi="Times New Roman"/>
        </w:rPr>
        <w:t xml:space="preserve">inference </w:t>
      </w:r>
      <w:r w:rsidR="00E5039F" w:rsidRPr="0081086F">
        <w:rPr>
          <w:rFonts w:ascii="Times New Roman" w:hAnsi="Times New Roman"/>
        </w:rPr>
        <w:t xml:space="preserve">from the letter was </w:t>
      </w:r>
      <w:r w:rsidR="005B492E" w:rsidRPr="0081086F">
        <w:rPr>
          <w:rFonts w:ascii="Times New Roman" w:hAnsi="Times New Roman"/>
        </w:rPr>
        <w:t>that the Amendment Fee was charged</w:t>
      </w:r>
      <w:r w:rsidR="00E5039F" w:rsidRPr="0081086F">
        <w:rPr>
          <w:rFonts w:ascii="Times New Roman" w:hAnsi="Times New Roman"/>
        </w:rPr>
        <w:t xml:space="preserve"> </w:t>
      </w:r>
      <w:r w:rsidR="004A0703" w:rsidRPr="0081086F">
        <w:rPr>
          <w:rFonts w:ascii="Times New Roman" w:hAnsi="Times New Roman"/>
        </w:rPr>
        <w:t>when the contracts were amended in other respects</w:t>
      </w:r>
      <w:r w:rsidR="000E4E2C" w:rsidRPr="0081086F">
        <w:rPr>
          <w:rFonts w:ascii="Times New Roman" w:hAnsi="Times New Roman"/>
        </w:rPr>
        <w:t xml:space="preserve"> and that Mr</w:t>
      </w:r>
      <w:r w:rsidR="00E904A3">
        <w:rPr>
          <w:rFonts w:ascii="Times New Roman" w:hAnsi="Times New Roman"/>
        </w:rPr>
        <w:t> </w:t>
      </w:r>
      <w:r w:rsidR="000E4E2C" w:rsidRPr="0081086F">
        <w:rPr>
          <w:rFonts w:ascii="Times New Roman" w:hAnsi="Times New Roman"/>
        </w:rPr>
        <w:t xml:space="preserve">Powe's </w:t>
      </w:r>
      <w:r w:rsidR="00743980" w:rsidRPr="0081086F">
        <w:rPr>
          <w:rFonts w:ascii="Times New Roman" w:hAnsi="Times New Roman"/>
        </w:rPr>
        <w:t>evidence that the fees were only charged upon a borrower's default "sits uncomfortably" with the letter and "reveals the evidence given in his affidavit and during cross</w:t>
      </w:r>
      <w:r w:rsidR="00157581" w:rsidRPr="0081086F">
        <w:rPr>
          <w:rFonts w:ascii="Times New Roman" w:hAnsi="Times New Roman"/>
        </w:rPr>
        <w:t>-</w:t>
      </w:r>
      <w:r w:rsidR="00743980" w:rsidRPr="0081086F">
        <w:rPr>
          <w:rFonts w:ascii="Times New Roman" w:hAnsi="Times New Roman"/>
        </w:rPr>
        <w:t>examination to be unsatisfactory".</w:t>
      </w:r>
      <w:r w:rsidR="00581838" w:rsidRPr="0081086F">
        <w:rPr>
          <w:rFonts w:ascii="Times New Roman" w:hAnsi="Times New Roman"/>
          <w:b/>
          <w:bCs/>
        </w:rPr>
        <w:t xml:space="preserve"> </w:t>
      </w:r>
    </w:p>
    <w:p w14:paraId="143F7667" w14:textId="29784751" w:rsidR="0022013C" w:rsidRPr="0081086F" w:rsidRDefault="00460E90" w:rsidP="0081086F">
      <w:pPr>
        <w:pStyle w:val="FixListStyle"/>
        <w:spacing w:after="260" w:line="280" w:lineRule="exact"/>
        <w:ind w:right="0"/>
        <w:jc w:val="both"/>
        <w:rPr>
          <w:rFonts w:ascii="Times New Roman" w:hAnsi="Times New Roman"/>
        </w:rPr>
      </w:pPr>
      <w:r w:rsidRPr="0081086F">
        <w:rPr>
          <w:rFonts w:ascii="Times New Roman" w:hAnsi="Times New Roman"/>
        </w:rPr>
        <w:tab/>
      </w:r>
      <w:r w:rsidR="00B81332" w:rsidRPr="0081086F">
        <w:rPr>
          <w:rFonts w:ascii="Times New Roman" w:hAnsi="Times New Roman"/>
        </w:rPr>
        <w:t xml:space="preserve">Under the heading "The evidence from </w:t>
      </w:r>
      <w:r w:rsidR="00B538AE" w:rsidRPr="0081086F">
        <w:rPr>
          <w:rFonts w:ascii="Times New Roman" w:hAnsi="Times New Roman"/>
        </w:rPr>
        <w:t>[</w:t>
      </w:r>
      <w:proofErr w:type="spellStart"/>
      <w:r w:rsidR="00B81332" w:rsidRPr="0081086F">
        <w:rPr>
          <w:rFonts w:ascii="Times New Roman" w:hAnsi="Times New Roman"/>
        </w:rPr>
        <w:t>SunshineLoans</w:t>
      </w:r>
      <w:proofErr w:type="spellEnd"/>
      <w:r w:rsidR="00B81332" w:rsidRPr="0081086F">
        <w:rPr>
          <w:rFonts w:ascii="Times New Roman" w:hAnsi="Times New Roman"/>
        </w:rPr>
        <w:t>'</w:t>
      </w:r>
      <w:r w:rsidR="00B538AE" w:rsidRPr="0081086F">
        <w:rPr>
          <w:rFonts w:ascii="Times New Roman" w:hAnsi="Times New Roman"/>
        </w:rPr>
        <w:t>]</w:t>
      </w:r>
      <w:r w:rsidR="00B81332" w:rsidRPr="0081086F">
        <w:rPr>
          <w:rFonts w:ascii="Times New Roman" w:hAnsi="Times New Roman"/>
        </w:rPr>
        <w:t xml:space="preserve"> witnesses", the primary judge made </w:t>
      </w:r>
      <w:r w:rsidR="008B6FAD" w:rsidRPr="0081086F">
        <w:rPr>
          <w:rFonts w:ascii="Times New Roman" w:hAnsi="Times New Roman"/>
        </w:rPr>
        <w:t>negative</w:t>
      </w:r>
      <w:r w:rsidR="00B81332" w:rsidRPr="0081086F">
        <w:rPr>
          <w:rFonts w:ascii="Times New Roman" w:hAnsi="Times New Roman"/>
        </w:rPr>
        <w:t xml:space="preserve"> observations </w:t>
      </w:r>
      <w:r w:rsidR="00CE4E8F" w:rsidRPr="0081086F">
        <w:rPr>
          <w:rFonts w:ascii="Times New Roman" w:hAnsi="Times New Roman"/>
        </w:rPr>
        <w:t xml:space="preserve">about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CE4E8F" w:rsidRPr="0081086F">
        <w:rPr>
          <w:rFonts w:ascii="Times New Roman" w:hAnsi="Times New Roman"/>
        </w:rPr>
        <w:t>witnesses</w:t>
      </w:r>
      <w:r w:rsidR="00825FA2" w:rsidRPr="0081086F">
        <w:rPr>
          <w:rFonts w:ascii="Times New Roman" w:hAnsi="Times New Roman"/>
        </w:rPr>
        <w:t>'</w:t>
      </w:r>
      <w:r w:rsidR="00CE4E8F" w:rsidRPr="0081086F">
        <w:rPr>
          <w:rFonts w:ascii="Times New Roman" w:hAnsi="Times New Roman"/>
        </w:rPr>
        <w:t xml:space="preserve"> evidence </w:t>
      </w:r>
      <w:r w:rsidR="002A637D" w:rsidRPr="0081086F">
        <w:rPr>
          <w:rFonts w:ascii="Times New Roman" w:hAnsi="Times New Roman"/>
        </w:rPr>
        <w:t>including that</w:t>
      </w:r>
      <w:r w:rsidR="0022013C" w:rsidRPr="0081086F">
        <w:rPr>
          <w:rFonts w:ascii="Times New Roman" w:hAnsi="Times New Roman"/>
        </w:rPr>
        <w:t xml:space="preserve"> </w:t>
      </w:r>
      <w:r w:rsidR="002A637D" w:rsidRPr="0081086F">
        <w:rPr>
          <w:rFonts w:ascii="Times New Roman" w:hAnsi="Times New Roman"/>
        </w:rPr>
        <w:t>the witnesses appeared to have been "</w:t>
      </w:r>
      <w:proofErr w:type="spellStart"/>
      <w:r w:rsidR="008B6FAD" w:rsidRPr="0081086F">
        <w:rPr>
          <w:rFonts w:ascii="Times New Roman" w:hAnsi="Times New Roman"/>
        </w:rPr>
        <w:t>well</w:t>
      </w:r>
      <w:r w:rsidR="004E0549" w:rsidRPr="0081086F">
        <w:rPr>
          <w:rFonts w:ascii="Times New Roman" w:hAnsi="Times New Roman"/>
        </w:rPr>
        <w:t xml:space="preserve"> </w:t>
      </w:r>
      <w:r w:rsidR="008B6FAD" w:rsidRPr="0081086F">
        <w:rPr>
          <w:rFonts w:ascii="Times New Roman" w:hAnsi="Times New Roman"/>
        </w:rPr>
        <w:t>schooled</w:t>
      </w:r>
      <w:proofErr w:type="spellEnd"/>
      <w:r w:rsidR="002A637D" w:rsidRPr="0081086F">
        <w:rPr>
          <w:rFonts w:ascii="Times New Roman" w:hAnsi="Times New Roman"/>
        </w:rPr>
        <w:t xml:space="preserve"> in what to say under cross-examination"</w:t>
      </w:r>
      <w:r w:rsidR="001E7600" w:rsidRPr="0081086F">
        <w:rPr>
          <w:rFonts w:ascii="Times New Roman" w:hAnsi="Times New Roman"/>
        </w:rPr>
        <w:t xml:space="preserve"> </w:t>
      </w:r>
      <w:r w:rsidR="001B779E" w:rsidRPr="0081086F">
        <w:rPr>
          <w:rFonts w:ascii="Times New Roman" w:hAnsi="Times New Roman"/>
        </w:rPr>
        <w:t>and "stubbornly clung to the notion"</w:t>
      </w:r>
      <w:r w:rsidR="001E7600" w:rsidRPr="0081086F">
        <w:rPr>
          <w:rFonts w:ascii="Times New Roman" w:hAnsi="Times New Roman"/>
        </w:rPr>
        <w:t xml:space="preserve"> </w:t>
      </w:r>
      <w:r w:rsidR="001B779E" w:rsidRPr="0081086F">
        <w:rPr>
          <w:rFonts w:ascii="Times New Roman" w:hAnsi="Times New Roman"/>
        </w:rPr>
        <w:t xml:space="preserve">that </w:t>
      </w:r>
      <w:r w:rsidR="007C29B9" w:rsidRPr="0081086F">
        <w:rPr>
          <w:rFonts w:ascii="Times New Roman" w:hAnsi="Times New Roman"/>
        </w:rPr>
        <w:t>evidence on the customer transaction logs of requests for deferral of a schedule</w:t>
      </w:r>
      <w:r w:rsidR="00482260" w:rsidRPr="0081086F">
        <w:rPr>
          <w:rFonts w:ascii="Times New Roman" w:hAnsi="Times New Roman"/>
        </w:rPr>
        <w:t>d</w:t>
      </w:r>
      <w:r w:rsidR="007C29B9" w:rsidRPr="0081086F">
        <w:rPr>
          <w:rFonts w:ascii="Times New Roman" w:hAnsi="Times New Roman"/>
        </w:rPr>
        <w:t xml:space="preserve"> payment </w:t>
      </w:r>
      <w:r w:rsidR="006D2E89" w:rsidRPr="0081086F">
        <w:rPr>
          <w:rFonts w:ascii="Times New Roman" w:hAnsi="Times New Roman"/>
        </w:rPr>
        <w:t xml:space="preserve">was that </w:t>
      </w:r>
      <w:r w:rsidR="00996C6B" w:rsidRPr="0081086F">
        <w:rPr>
          <w:rFonts w:ascii="Times New Roman" w:hAnsi="Times New Roman"/>
        </w:rPr>
        <w:t>the requests</w:t>
      </w:r>
      <w:r w:rsidR="006D2E89" w:rsidRPr="0081086F">
        <w:rPr>
          <w:rFonts w:ascii="Times New Roman" w:hAnsi="Times New Roman"/>
        </w:rPr>
        <w:t xml:space="preserve"> </w:t>
      </w:r>
      <w:r w:rsidR="001D13DA" w:rsidRPr="0081086F">
        <w:rPr>
          <w:rFonts w:ascii="Times New Roman" w:hAnsi="Times New Roman"/>
        </w:rPr>
        <w:t>were merely for a "stop" to be placed on the next direct debit</w:t>
      </w:r>
      <w:r w:rsidR="0022013C" w:rsidRPr="0081086F">
        <w:rPr>
          <w:rFonts w:ascii="Times New Roman" w:hAnsi="Times New Roman"/>
        </w:rPr>
        <w:t>.</w:t>
      </w:r>
      <w:r w:rsidR="002356FF" w:rsidRPr="0081086F">
        <w:rPr>
          <w:rFonts w:ascii="Times New Roman" w:hAnsi="Times New Roman"/>
          <w:b/>
          <w:bCs/>
        </w:rPr>
        <w:t xml:space="preserve"> </w:t>
      </w:r>
    </w:p>
    <w:p w14:paraId="534218D5" w14:textId="28502643" w:rsidR="0022013C" w:rsidRPr="0081086F" w:rsidRDefault="0022013C" w:rsidP="0081086F">
      <w:pPr>
        <w:pStyle w:val="FixListStyle"/>
        <w:spacing w:after="260" w:line="280" w:lineRule="exact"/>
        <w:ind w:right="0"/>
        <w:jc w:val="both"/>
        <w:rPr>
          <w:rFonts w:ascii="Times New Roman" w:hAnsi="Times New Roman"/>
        </w:rPr>
      </w:pPr>
      <w:r w:rsidRPr="0081086F">
        <w:rPr>
          <w:rFonts w:ascii="Times New Roman" w:hAnsi="Times New Roman"/>
        </w:rPr>
        <w:tab/>
        <w:t>Concerning Mr Simmons, the primary judge found that he</w:t>
      </w:r>
      <w:r w:rsidR="000D3382" w:rsidRPr="0081086F">
        <w:rPr>
          <w:rFonts w:ascii="Times New Roman" w:hAnsi="Times New Roman"/>
        </w:rPr>
        <w:t xml:space="preserve"> maintained the "somewhat </w:t>
      </w:r>
      <w:r w:rsidR="00441A1C" w:rsidRPr="0081086F">
        <w:rPr>
          <w:rFonts w:ascii="Times New Roman" w:hAnsi="Times New Roman"/>
        </w:rPr>
        <w:t>disingenuous</w:t>
      </w:r>
      <w:r w:rsidR="000D3382" w:rsidRPr="0081086F">
        <w:rPr>
          <w:rFonts w:ascii="Times New Roman" w:hAnsi="Times New Roman"/>
        </w:rPr>
        <w:t xml:space="preserve"> claim" that a </w:t>
      </w:r>
      <w:r w:rsidR="004633F5" w:rsidRPr="0081086F">
        <w:rPr>
          <w:rFonts w:ascii="Times New Roman" w:hAnsi="Times New Roman"/>
        </w:rPr>
        <w:t xml:space="preserve">customer's </w:t>
      </w:r>
      <w:r w:rsidR="000D3382" w:rsidRPr="0081086F">
        <w:rPr>
          <w:rFonts w:ascii="Times New Roman" w:hAnsi="Times New Roman"/>
        </w:rPr>
        <w:t xml:space="preserve">request </w:t>
      </w:r>
      <w:r w:rsidR="00283EA7" w:rsidRPr="0081086F">
        <w:rPr>
          <w:rFonts w:ascii="Times New Roman" w:hAnsi="Times New Roman"/>
        </w:rPr>
        <w:t xml:space="preserve">for </w:t>
      </w:r>
      <w:r w:rsidR="000D3382" w:rsidRPr="0081086F">
        <w:rPr>
          <w:rFonts w:ascii="Times New Roman" w:hAnsi="Times New Roman"/>
        </w:rPr>
        <w:t>deferral of a scheduled payment amount</w:t>
      </w:r>
      <w:r w:rsidR="00482260" w:rsidRPr="0081086F">
        <w:rPr>
          <w:rFonts w:ascii="Times New Roman" w:hAnsi="Times New Roman"/>
        </w:rPr>
        <w:t>ed</w:t>
      </w:r>
      <w:r w:rsidR="000D3382" w:rsidRPr="0081086F">
        <w:rPr>
          <w:rFonts w:ascii="Times New Roman" w:hAnsi="Times New Roman"/>
        </w:rPr>
        <w:t xml:space="preserve"> merely to a request for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0D3382" w:rsidRPr="0081086F">
        <w:rPr>
          <w:rFonts w:ascii="Times New Roman" w:hAnsi="Times New Roman"/>
        </w:rPr>
        <w:t xml:space="preserve">not to </w:t>
      </w:r>
      <w:proofErr w:type="gramStart"/>
      <w:r w:rsidR="000D3382" w:rsidRPr="0081086F">
        <w:rPr>
          <w:rFonts w:ascii="Times New Roman" w:hAnsi="Times New Roman"/>
        </w:rPr>
        <w:t>effect</w:t>
      </w:r>
      <w:proofErr w:type="gramEnd"/>
      <w:r w:rsidR="000D3382" w:rsidRPr="0081086F">
        <w:rPr>
          <w:rFonts w:ascii="Times New Roman" w:hAnsi="Times New Roman"/>
        </w:rPr>
        <w:t xml:space="preserve"> a direct debit on the customer's bank account</w:t>
      </w:r>
      <w:r w:rsidR="004633F5" w:rsidRPr="0081086F">
        <w:rPr>
          <w:rFonts w:ascii="Times New Roman" w:hAnsi="Times New Roman"/>
        </w:rPr>
        <w:t>.</w:t>
      </w:r>
      <w:r w:rsidR="000D3382" w:rsidRPr="0081086F">
        <w:rPr>
          <w:rFonts w:ascii="Times New Roman" w:hAnsi="Times New Roman"/>
        </w:rPr>
        <w:t xml:space="preserve"> </w:t>
      </w:r>
      <w:r w:rsidR="00732DA3" w:rsidRPr="0081086F">
        <w:rPr>
          <w:rFonts w:ascii="Times New Roman" w:hAnsi="Times New Roman"/>
        </w:rPr>
        <w:t xml:space="preserve">His Honour </w:t>
      </w:r>
      <w:r w:rsidR="00890D41" w:rsidRPr="0081086F">
        <w:rPr>
          <w:rFonts w:ascii="Times New Roman" w:hAnsi="Times New Roman"/>
        </w:rPr>
        <w:t>said</w:t>
      </w:r>
      <w:r w:rsidR="00732DA3" w:rsidRPr="0081086F">
        <w:rPr>
          <w:rFonts w:ascii="Times New Roman" w:hAnsi="Times New Roman"/>
        </w:rPr>
        <w:t xml:space="preserve"> that Mr Simmons </w:t>
      </w:r>
      <w:r w:rsidR="00441A1C" w:rsidRPr="0081086F">
        <w:rPr>
          <w:rFonts w:ascii="Times New Roman" w:hAnsi="Times New Roman"/>
        </w:rPr>
        <w:t>"clung firmly to that impossible construction of the customer transaction logs"</w:t>
      </w:r>
      <w:r w:rsidRPr="0081086F">
        <w:rPr>
          <w:rFonts w:ascii="Times New Roman" w:hAnsi="Times New Roman"/>
        </w:rPr>
        <w:t>. The</w:t>
      </w:r>
      <w:r w:rsidR="0078134E" w:rsidRPr="0081086F">
        <w:rPr>
          <w:rFonts w:ascii="Times New Roman" w:hAnsi="Times New Roman"/>
        </w:rPr>
        <w:t xml:space="preserve"> primary judge did not accept that Mr Simmons sought to give his evidence honestly in this respect</w:t>
      </w:r>
      <w:r w:rsidRPr="0081086F">
        <w:rPr>
          <w:rFonts w:ascii="Times New Roman" w:hAnsi="Times New Roman"/>
        </w:rPr>
        <w:t>.</w:t>
      </w:r>
      <w:r w:rsidR="009E2CF2" w:rsidRPr="0081086F">
        <w:rPr>
          <w:rFonts w:ascii="Times New Roman" w:hAnsi="Times New Roman"/>
          <w:b/>
          <w:bCs/>
        </w:rPr>
        <w:t xml:space="preserve"> </w:t>
      </w:r>
    </w:p>
    <w:p w14:paraId="2B7F60D7" w14:textId="5D26C1C9" w:rsidR="00D7406B" w:rsidRPr="0081086F" w:rsidRDefault="0022013C" w:rsidP="0081086F">
      <w:pPr>
        <w:pStyle w:val="FixListStyle"/>
        <w:spacing w:after="260" w:line="280" w:lineRule="exact"/>
        <w:ind w:right="0"/>
        <w:jc w:val="both"/>
        <w:rPr>
          <w:rFonts w:ascii="Times New Roman" w:hAnsi="Times New Roman"/>
        </w:rPr>
      </w:pPr>
      <w:r w:rsidRPr="0081086F">
        <w:rPr>
          <w:rFonts w:ascii="Times New Roman" w:hAnsi="Times New Roman"/>
        </w:rPr>
        <w:tab/>
        <w:t>Concerning</w:t>
      </w:r>
      <w:r w:rsidR="00056759" w:rsidRPr="0081086F">
        <w:rPr>
          <w:rFonts w:ascii="Times New Roman" w:hAnsi="Times New Roman"/>
        </w:rPr>
        <w:t xml:space="preserve"> Mr Bennet</w:t>
      </w:r>
      <w:r w:rsidR="00095979" w:rsidRPr="0081086F">
        <w:rPr>
          <w:rFonts w:ascii="Times New Roman" w:hAnsi="Times New Roman"/>
        </w:rPr>
        <w:t>ts</w:t>
      </w:r>
      <w:r w:rsidR="00056759" w:rsidRPr="0081086F">
        <w:rPr>
          <w:rFonts w:ascii="Times New Roman" w:hAnsi="Times New Roman"/>
        </w:rPr>
        <w:t xml:space="preserve">,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056759" w:rsidRPr="0081086F">
        <w:rPr>
          <w:rFonts w:ascii="Times New Roman" w:hAnsi="Times New Roman"/>
        </w:rPr>
        <w:t>Operations Manager and Head of Assessments,</w:t>
      </w:r>
      <w:r w:rsidRPr="0081086F">
        <w:rPr>
          <w:rFonts w:ascii="Times New Roman" w:hAnsi="Times New Roman"/>
        </w:rPr>
        <w:t xml:space="preserve"> the primary judge found that he</w:t>
      </w:r>
      <w:r w:rsidR="00056759" w:rsidRPr="0081086F">
        <w:rPr>
          <w:rFonts w:ascii="Times New Roman" w:hAnsi="Times New Roman"/>
        </w:rPr>
        <w:t xml:space="preserve"> gave evidence in a manner which suggested that he had been </w:t>
      </w:r>
      <w:r w:rsidR="005B52C2" w:rsidRPr="0081086F">
        <w:rPr>
          <w:rFonts w:ascii="Times New Roman" w:hAnsi="Times New Roman"/>
        </w:rPr>
        <w:t>"</w:t>
      </w:r>
      <w:r w:rsidR="00056759" w:rsidRPr="0081086F">
        <w:rPr>
          <w:rFonts w:ascii="Times New Roman" w:hAnsi="Times New Roman"/>
        </w:rPr>
        <w:t>schooled to deny that any agreement existed to amend the terms of the loan</w:t>
      </w:r>
      <w:r w:rsidR="006640C7" w:rsidRPr="0081086F">
        <w:rPr>
          <w:rFonts w:ascii="Times New Roman" w:hAnsi="Times New Roman"/>
        </w:rPr>
        <w:t xml:space="preserve"> and to assert that the customer would be in default if they requested a deferral of a payment</w:t>
      </w:r>
      <w:r w:rsidR="005B52C2" w:rsidRPr="0081086F">
        <w:rPr>
          <w:rFonts w:ascii="Times New Roman" w:hAnsi="Times New Roman"/>
        </w:rPr>
        <w:t>"</w:t>
      </w:r>
      <w:r w:rsidR="00890D41" w:rsidRPr="0081086F">
        <w:rPr>
          <w:rFonts w:ascii="Times New Roman" w:hAnsi="Times New Roman"/>
        </w:rPr>
        <w:t>.</w:t>
      </w:r>
      <w:r w:rsidR="005941C9" w:rsidRPr="0081086F">
        <w:rPr>
          <w:rFonts w:ascii="Times New Roman" w:hAnsi="Times New Roman"/>
          <w:b/>
          <w:bCs/>
        </w:rPr>
        <w:t xml:space="preserve"> </w:t>
      </w:r>
      <w:r w:rsidRPr="0081086F">
        <w:rPr>
          <w:rFonts w:ascii="Times New Roman" w:hAnsi="Times New Roman"/>
        </w:rPr>
        <w:t>The primary judge observed that, i</w:t>
      </w:r>
      <w:r w:rsidR="00C833D4" w:rsidRPr="0081086F">
        <w:rPr>
          <w:rFonts w:ascii="Times New Roman" w:hAnsi="Times New Roman"/>
        </w:rPr>
        <w:t>n cross-examination, Mr Bennetts was "forced to the indefensible position of accepting that there was an agreement between [</w:t>
      </w:r>
      <w:proofErr w:type="spellStart"/>
      <w:r w:rsidR="001E21C5" w:rsidRPr="0081086F">
        <w:rPr>
          <w:rFonts w:ascii="Times New Roman" w:hAnsi="Times New Roman"/>
        </w:rPr>
        <w:t>SunshineLoans</w:t>
      </w:r>
      <w:proofErr w:type="spellEnd"/>
      <w:r w:rsidR="00C833D4" w:rsidRPr="0081086F">
        <w:rPr>
          <w:rFonts w:ascii="Times New Roman" w:hAnsi="Times New Roman"/>
        </w:rPr>
        <w:t xml:space="preserve">] and the customer that the latter </w:t>
      </w:r>
      <w:r w:rsidR="0011189D" w:rsidRPr="0081086F">
        <w:rPr>
          <w:rFonts w:ascii="Times New Roman" w:hAnsi="Times New Roman"/>
        </w:rPr>
        <w:t>could defer the payment, but that the fee was charged because there was a default in the repayment terms".</w:t>
      </w:r>
      <w:r w:rsidR="004A1AEC" w:rsidRPr="0081086F">
        <w:rPr>
          <w:rFonts w:ascii="Times New Roman" w:hAnsi="Times New Roman"/>
          <w:b/>
          <w:bCs/>
        </w:rPr>
        <w:t xml:space="preserve"> </w:t>
      </w:r>
      <w:r w:rsidR="00D7406B" w:rsidRPr="0081086F">
        <w:rPr>
          <w:rFonts w:ascii="Times New Roman" w:hAnsi="Times New Roman"/>
        </w:rPr>
        <w:t>His Honour concluded:</w:t>
      </w:r>
      <w:r w:rsidR="009110AB" w:rsidRPr="0081086F">
        <w:rPr>
          <w:rFonts w:ascii="Times New Roman" w:hAnsi="Times New Roman"/>
        </w:rPr>
        <w:t xml:space="preserve"> </w:t>
      </w:r>
    </w:p>
    <w:p w14:paraId="06ACADFC" w14:textId="769CB073" w:rsidR="001B779E" w:rsidRPr="0081086F" w:rsidRDefault="00EA0CCE" w:rsidP="0081086F">
      <w:pPr>
        <w:pStyle w:val="LeftrightafterHC"/>
        <w:spacing w:before="0" w:after="260" w:line="280" w:lineRule="exact"/>
        <w:ind w:right="0"/>
        <w:jc w:val="both"/>
        <w:rPr>
          <w:rFonts w:ascii="Times New Roman" w:hAnsi="Times New Roman"/>
        </w:rPr>
      </w:pPr>
      <w:r w:rsidRPr="0081086F">
        <w:rPr>
          <w:rFonts w:ascii="Times New Roman" w:hAnsi="Times New Roman"/>
        </w:rPr>
        <w:t>"</w:t>
      </w:r>
      <w:r w:rsidR="00911716" w:rsidRPr="0081086F">
        <w:rPr>
          <w:rFonts w:ascii="Times New Roman" w:hAnsi="Times New Roman"/>
        </w:rPr>
        <w:t>Like Mr Simmons, I do not accept that Mr Bennetts sought to answer</w:t>
      </w:r>
      <w:r w:rsidR="00852C59">
        <w:rPr>
          <w:rFonts w:ascii="Times New Roman" w:hAnsi="Times New Roman"/>
        </w:rPr>
        <w:t xml:space="preserve"> </w:t>
      </w:r>
      <w:r w:rsidR="00911716" w:rsidRPr="0081086F">
        <w:rPr>
          <w:rFonts w:ascii="Times New Roman" w:hAnsi="Times New Roman"/>
        </w:rPr>
        <w:t>honestly</w:t>
      </w:r>
      <w:r w:rsidR="00852C59">
        <w:rPr>
          <w:rFonts w:ascii="Times New Roman" w:hAnsi="Times New Roman"/>
        </w:rPr>
        <w:t xml:space="preserve"> </w:t>
      </w:r>
      <w:r w:rsidR="00911716" w:rsidRPr="0081086F">
        <w:rPr>
          <w:rFonts w:ascii="Times New Roman" w:hAnsi="Times New Roman"/>
        </w:rPr>
        <w:t>the questions put to him in relation to this issue. His approach was not merely</w:t>
      </w:r>
      <w:r w:rsidR="00852C59">
        <w:rPr>
          <w:rFonts w:ascii="Times New Roman" w:hAnsi="Times New Roman"/>
        </w:rPr>
        <w:t xml:space="preserve"> </w:t>
      </w:r>
      <w:r w:rsidR="00911716" w:rsidRPr="0081086F">
        <w:rPr>
          <w:rFonts w:ascii="Times New Roman" w:hAnsi="Times New Roman"/>
        </w:rPr>
        <w:t>to take</w:t>
      </w:r>
      <w:r w:rsidR="00852C59">
        <w:rPr>
          <w:rFonts w:ascii="Times New Roman" w:hAnsi="Times New Roman"/>
        </w:rPr>
        <w:t xml:space="preserve"> </w:t>
      </w:r>
      <w:r w:rsidR="00911716" w:rsidRPr="0081086F">
        <w:rPr>
          <w:rFonts w:ascii="Times New Roman" w:hAnsi="Times New Roman"/>
        </w:rPr>
        <w:t>every opportunity to advance</w:t>
      </w:r>
      <w:r w:rsidR="00852C59">
        <w:rPr>
          <w:rFonts w:ascii="Times New Roman" w:hAnsi="Times New Roman"/>
        </w:rPr>
        <w:t xml:space="preserve"> </w:t>
      </w:r>
      <w:r w:rsidR="00F35B95" w:rsidRPr="0081086F">
        <w:rPr>
          <w:rFonts w:ascii="Times New Roman" w:hAnsi="Times New Roman"/>
        </w:rPr>
        <w:t>[</w:t>
      </w:r>
      <w:proofErr w:type="spellStart"/>
      <w:r w:rsidR="001E21C5" w:rsidRPr="0081086F">
        <w:rPr>
          <w:rFonts w:ascii="Times New Roman" w:hAnsi="Times New Roman"/>
        </w:rPr>
        <w:t>SunshineLoans</w:t>
      </w:r>
      <w:proofErr w:type="spellEnd"/>
      <w:r w:rsidR="001E21C5" w:rsidRPr="0081086F">
        <w:rPr>
          <w:rFonts w:ascii="Times New Roman" w:hAnsi="Times New Roman"/>
        </w:rPr>
        <w:t>'</w:t>
      </w:r>
      <w:r w:rsidR="00F35B95" w:rsidRPr="0081086F">
        <w:rPr>
          <w:rFonts w:ascii="Times New Roman" w:hAnsi="Times New Roman"/>
        </w:rPr>
        <w:t>]</w:t>
      </w:r>
      <w:r w:rsidR="00911716" w:rsidRPr="0081086F">
        <w:rPr>
          <w:rFonts w:ascii="Times New Roman" w:hAnsi="Times New Roman"/>
        </w:rPr>
        <w:t xml:space="preserve"> case</w:t>
      </w:r>
      <w:r w:rsidR="00852C59">
        <w:rPr>
          <w:rFonts w:ascii="Times New Roman" w:hAnsi="Times New Roman"/>
        </w:rPr>
        <w:t xml:space="preserve"> </w:t>
      </w:r>
      <w:r w:rsidR="00911716" w:rsidRPr="0081086F">
        <w:rPr>
          <w:rFonts w:ascii="Times New Roman" w:hAnsi="Times New Roman"/>
        </w:rPr>
        <w:t>and his evidence</w:t>
      </w:r>
      <w:r w:rsidR="00852C59">
        <w:rPr>
          <w:rFonts w:ascii="Times New Roman" w:hAnsi="Times New Roman"/>
        </w:rPr>
        <w:t xml:space="preserve"> </w:t>
      </w:r>
      <w:r w:rsidR="00911716" w:rsidRPr="0081086F">
        <w:rPr>
          <w:rFonts w:ascii="Times New Roman" w:hAnsi="Times New Roman"/>
        </w:rPr>
        <w:t>extended to</w:t>
      </w:r>
      <w:r w:rsidR="00852C59">
        <w:rPr>
          <w:rFonts w:ascii="Times New Roman" w:hAnsi="Times New Roman"/>
        </w:rPr>
        <w:t xml:space="preserve"> </w:t>
      </w:r>
      <w:r w:rsidR="00911716" w:rsidRPr="0081086F">
        <w:rPr>
          <w:rFonts w:ascii="Times New Roman" w:hAnsi="Times New Roman"/>
        </w:rPr>
        <w:t>a</w:t>
      </w:r>
      <w:r w:rsidR="00852C59">
        <w:rPr>
          <w:rFonts w:ascii="Times New Roman" w:hAnsi="Times New Roman"/>
        </w:rPr>
        <w:t xml:space="preserve"> </w:t>
      </w:r>
      <w:r w:rsidR="00911716" w:rsidRPr="0081086F">
        <w:rPr>
          <w:rFonts w:ascii="Times New Roman" w:hAnsi="Times New Roman"/>
        </w:rPr>
        <w:t xml:space="preserve">deliberate misconstruction of </w:t>
      </w:r>
      <w:r w:rsidR="0055737D" w:rsidRPr="0081086F">
        <w:rPr>
          <w:rFonts w:ascii="Times New Roman" w:hAnsi="Times New Roman"/>
        </w:rPr>
        <w:t xml:space="preserve">the obvious circumstances </w:t>
      </w:r>
      <w:r w:rsidR="00911716" w:rsidRPr="0081086F">
        <w:rPr>
          <w:rFonts w:ascii="Times New Roman" w:hAnsi="Times New Roman"/>
        </w:rPr>
        <w:t>which were in front of him.</w:t>
      </w:r>
      <w:r w:rsidRPr="0081086F">
        <w:rPr>
          <w:rFonts w:ascii="Times New Roman" w:hAnsi="Times New Roman"/>
        </w:rPr>
        <w:t>"</w:t>
      </w:r>
    </w:p>
    <w:p w14:paraId="07F7968C" w14:textId="667CB569" w:rsidR="00940BD7" w:rsidRPr="0081086F" w:rsidRDefault="00EA0CCE" w:rsidP="0081086F">
      <w:pPr>
        <w:pStyle w:val="FixListStyle"/>
        <w:spacing w:after="260" w:line="280" w:lineRule="exact"/>
        <w:ind w:right="0"/>
        <w:jc w:val="both"/>
        <w:rPr>
          <w:rFonts w:ascii="Times New Roman" w:hAnsi="Times New Roman"/>
        </w:rPr>
      </w:pPr>
      <w:r w:rsidRPr="0081086F">
        <w:rPr>
          <w:rFonts w:ascii="Times New Roman" w:hAnsi="Times New Roman"/>
        </w:rPr>
        <w:lastRenderedPageBreak/>
        <w:tab/>
        <w:t xml:space="preserve">The primary judge </w:t>
      </w:r>
      <w:r w:rsidR="00296E07" w:rsidRPr="0081086F">
        <w:rPr>
          <w:rFonts w:ascii="Times New Roman" w:hAnsi="Times New Roman"/>
        </w:rPr>
        <w:t xml:space="preserve">continued to </w:t>
      </w:r>
      <w:r w:rsidRPr="0081086F">
        <w:rPr>
          <w:rFonts w:ascii="Times New Roman" w:hAnsi="Times New Roman"/>
        </w:rPr>
        <w:t xml:space="preserve">analyse </w:t>
      </w:r>
      <w:r w:rsidR="00296E07" w:rsidRPr="0081086F">
        <w:rPr>
          <w:rFonts w:ascii="Times New Roman" w:hAnsi="Times New Roman"/>
        </w:rPr>
        <w:t>Mr Bennetts' evidence</w:t>
      </w:r>
      <w:r w:rsidR="00101739" w:rsidRPr="0081086F">
        <w:rPr>
          <w:rFonts w:ascii="Times New Roman" w:hAnsi="Times New Roman"/>
        </w:rPr>
        <w:t>,</w:t>
      </w:r>
      <w:r w:rsidR="00296E07" w:rsidRPr="0081086F">
        <w:rPr>
          <w:rFonts w:ascii="Times New Roman" w:hAnsi="Times New Roman"/>
        </w:rPr>
        <w:t xml:space="preserve"> finding that its "absurdity"</w:t>
      </w:r>
      <w:r w:rsidR="008121BD" w:rsidRPr="0081086F">
        <w:rPr>
          <w:rFonts w:ascii="Times New Roman" w:hAnsi="Times New Roman"/>
          <w:b/>
          <w:bCs/>
        </w:rPr>
        <w:t xml:space="preserve"> </w:t>
      </w:r>
      <w:r w:rsidR="00296E07" w:rsidRPr="0081086F">
        <w:rPr>
          <w:rFonts w:ascii="Times New Roman" w:hAnsi="Times New Roman"/>
        </w:rPr>
        <w:t xml:space="preserve">was further revealed by </w:t>
      </w:r>
      <w:r w:rsidR="00065DAD" w:rsidRPr="0081086F">
        <w:rPr>
          <w:rFonts w:ascii="Times New Roman" w:hAnsi="Times New Roman"/>
        </w:rPr>
        <w:t>evidence that his Honour set out, and that it was "with respect, nonsense" to think that there was no amendment to the credit contracts in the relevant circumstances.</w:t>
      </w:r>
      <w:r w:rsidR="006357EC" w:rsidRPr="0081086F">
        <w:rPr>
          <w:rFonts w:ascii="Times New Roman" w:hAnsi="Times New Roman"/>
          <w:b/>
          <w:bCs/>
        </w:rPr>
        <w:t xml:space="preserve"> </w:t>
      </w:r>
    </w:p>
    <w:p w14:paraId="54BCFB52" w14:textId="315957E2" w:rsidR="00940BD7" w:rsidRPr="0081086F" w:rsidRDefault="00940BD7" w:rsidP="0081086F">
      <w:pPr>
        <w:pStyle w:val="FixListStyle"/>
        <w:spacing w:after="260" w:line="280" w:lineRule="exact"/>
        <w:ind w:right="0"/>
        <w:jc w:val="both"/>
        <w:rPr>
          <w:rFonts w:ascii="Times New Roman" w:hAnsi="Times New Roman"/>
        </w:rPr>
      </w:pPr>
      <w:r w:rsidRPr="0081086F">
        <w:rPr>
          <w:rFonts w:ascii="Times New Roman" w:hAnsi="Times New Roman"/>
        </w:rPr>
        <w:tab/>
        <w:t>Finally,</w:t>
      </w:r>
      <w:r w:rsidR="00C95649" w:rsidRPr="0081086F">
        <w:rPr>
          <w:rFonts w:ascii="Times New Roman" w:hAnsi="Times New Roman"/>
        </w:rPr>
        <w:t xml:space="preserve"> </w:t>
      </w:r>
      <w:r w:rsidRPr="0081086F">
        <w:rPr>
          <w:rFonts w:ascii="Times New Roman" w:hAnsi="Times New Roman"/>
        </w:rPr>
        <w:t>the primary judge assessed Mr Powe's evidence</w:t>
      </w:r>
      <w:r w:rsidR="00101739" w:rsidRPr="0081086F">
        <w:rPr>
          <w:rFonts w:ascii="Times New Roman" w:hAnsi="Times New Roman"/>
        </w:rPr>
        <w:t>,</w:t>
      </w:r>
      <w:r w:rsidRPr="0081086F">
        <w:rPr>
          <w:rFonts w:ascii="Times New Roman" w:hAnsi="Times New Roman"/>
        </w:rPr>
        <w:t xml:space="preserve"> saying:</w:t>
      </w:r>
    </w:p>
    <w:p w14:paraId="63F892EA" w14:textId="110B6C2D" w:rsidR="00072713" w:rsidRPr="0081086F" w:rsidRDefault="00940BD7" w:rsidP="0081086F">
      <w:pPr>
        <w:pStyle w:val="LeftrightafterHC"/>
        <w:spacing w:before="0" w:after="260" w:line="280" w:lineRule="exact"/>
        <w:ind w:right="0"/>
        <w:jc w:val="both"/>
        <w:rPr>
          <w:rFonts w:ascii="Times New Roman" w:hAnsi="Times New Roman"/>
        </w:rPr>
      </w:pPr>
      <w:r w:rsidRPr="0081086F">
        <w:rPr>
          <w:rFonts w:ascii="Times New Roman" w:hAnsi="Times New Roman"/>
        </w:rPr>
        <w:t>"</w:t>
      </w:r>
      <w:r w:rsidR="00A26C40" w:rsidRPr="0081086F">
        <w:rPr>
          <w:rFonts w:ascii="Times New Roman" w:hAnsi="Times New Roman"/>
          <w:color w:val="000000"/>
          <w:sz w:val="27"/>
          <w:szCs w:val="27"/>
          <w:bdr w:val="none" w:sz="0" w:space="0" w:color="auto" w:frame="1"/>
          <w:shd w:val="clear" w:color="auto" w:fill="FFFFFF"/>
        </w:rPr>
        <w:t>M</w:t>
      </w:r>
      <w:r w:rsidR="00A26C40" w:rsidRPr="0081086F">
        <w:rPr>
          <w:rFonts w:ascii="Times New Roman" w:hAnsi="Times New Roman"/>
        </w:rPr>
        <w:t>r Powe</w:t>
      </w:r>
      <w:r w:rsidR="00852C59">
        <w:rPr>
          <w:rFonts w:ascii="Times New Roman" w:hAnsi="Times New Roman"/>
        </w:rPr>
        <w:t xml:space="preserve"> </w:t>
      </w:r>
      <w:r w:rsidR="00A26C40" w:rsidRPr="0081086F">
        <w:rPr>
          <w:rFonts w:ascii="Times New Roman" w:hAnsi="Times New Roman"/>
        </w:rPr>
        <w:t>adhered to the contention that despite the obvious agreement to vary the loan contract between</w:t>
      </w:r>
      <w:r w:rsidR="00852C59">
        <w:rPr>
          <w:rFonts w:ascii="Times New Roman" w:hAnsi="Times New Roman"/>
        </w:rPr>
        <w:t xml:space="preserve"> </w:t>
      </w:r>
      <w:r w:rsidR="008B5E2A" w:rsidRPr="0081086F">
        <w:rPr>
          <w:rFonts w:ascii="Times New Roman" w:hAnsi="Times New Roman"/>
        </w:rPr>
        <w:t>[</w:t>
      </w:r>
      <w:proofErr w:type="spellStart"/>
      <w:r w:rsidR="001E21C5" w:rsidRPr="0081086F">
        <w:rPr>
          <w:rFonts w:ascii="Times New Roman" w:hAnsi="Times New Roman"/>
        </w:rPr>
        <w:t>SunshineLoans</w:t>
      </w:r>
      <w:proofErr w:type="spellEnd"/>
      <w:r w:rsidR="008B5E2A" w:rsidRPr="0081086F">
        <w:rPr>
          <w:rFonts w:ascii="Times New Roman" w:hAnsi="Times New Roman"/>
        </w:rPr>
        <w:t>]</w:t>
      </w:r>
      <w:r w:rsidR="00A26C40" w:rsidRPr="0081086F">
        <w:rPr>
          <w:rFonts w:ascii="Times New Roman" w:hAnsi="Times New Roman"/>
        </w:rPr>
        <w:t xml:space="preserve"> and its customers for which the Amendment Fee was paid, no such agreement existed.</w:t>
      </w:r>
      <w:r w:rsidR="00852C59">
        <w:rPr>
          <w:rFonts w:ascii="Times New Roman" w:hAnsi="Times New Roman"/>
        </w:rPr>
        <w:t xml:space="preserve"> </w:t>
      </w:r>
      <w:r w:rsidR="00A26C40" w:rsidRPr="0081086F">
        <w:rPr>
          <w:rFonts w:ascii="Times New Roman" w:hAnsi="Times New Roman"/>
        </w:rPr>
        <w:t>He,</w:t>
      </w:r>
      <w:r w:rsidR="00852C59">
        <w:rPr>
          <w:rFonts w:ascii="Times New Roman" w:hAnsi="Times New Roman"/>
        </w:rPr>
        <w:t xml:space="preserve"> </w:t>
      </w:r>
      <w:r w:rsidR="00A26C40" w:rsidRPr="0081086F">
        <w:rPr>
          <w:rFonts w:ascii="Times New Roman" w:hAnsi="Times New Roman"/>
        </w:rPr>
        <w:t>too, gave evidence in the manner of someone who had been schooled to advance a particular theory.</w:t>
      </w:r>
      <w:r w:rsidR="00206198" w:rsidRPr="0081086F">
        <w:rPr>
          <w:rFonts w:ascii="Times New Roman" w:hAnsi="Times New Roman"/>
        </w:rPr>
        <w:t>"</w:t>
      </w:r>
    </w:p>
    <w:p w14:paraId="410C5FB7" w14:textId="3C202202" w:rsidR="00206198" w:rsidRPr="0081086F" w:rsidRDefault="00206198" w:rsidP="0081086F">
      <w:pPr>
        <w:pStyle w:val="FixListStyle"/>
        <w:spacing w:after="260" w:line="280" w:lineRule="exact"/>
        <w:ind w:right="0"/>
        <w:jc w:val="both"/>
        <w:rPr>
          <w:rFonts w:ascii="Times New Roman" w:hAnsi="Times New Roman"/>
        </w:rPr>
      </w:pPr>
      <w:r w:rsidRPr="0081086F">
        <w:rPr>
          <w:rFonts w:ascii="Times New Roman" w:hAnsi="Times New Roman"/>
        </w:rPr>
        <w:tab/>
      </w:r>
      <w:r w:rsidR="00E50172" w:rsidRPr="0081086F">
        <w:rPr>
          <w:rFonts w:ascii="Times New Roman" w:hAnsi="Times New Roman"/>
        </w:rPr>
        <w:t>T</w:t>
      </w:r>
      <w:r w:rsidRPr="0081086F">
        <w:rPr>
          <w:rFonts w:ascii="Times New Roman" w:hAnsi="Times New Roman"/>
        </w:rPr>
        <w:t xml:space="preserve">he primary judge </w:t>
      </w:r>
      <w:r w:rsidR="00E50172" w:rsidRPr="0081086F">
        <w:rPr>
          <w:rFonts w:ascii="Times New Roman" w:hAnsi="Times New Roman"/>
        </w:rPr>
        <w:t>found</w:t>
      </w:r>
      <w:r w:rsidRPr="0081086F">
        <w:rPr>
          <w:rFonts w:ascii="Times New Roman" w:hAnsi="Times New Roman"/>
        </w:rPr>
        <w:t xml:space="preserve"> that "in the maintenance of the theory which [Mr</w:t>
      </w:r>
      <w:r w:rsidR="00E904A3">
        <w:rPr>
          <w:rFonts w:ascii="Times New Roman" w:hAnsi="Times New Roman"/>
        </w:rPr>
        <w:t> </w:t>
      </w:r>
      <w:r w:rsidRPr="0081086F">
        <w:rPr>
          <w:rFonts w:ascii="Times New Roman" w:hAnsi="Times New Roman"/>
        </w:rPr>
        <w:t>Powe] sought to propound, his evidence became preposterous</w:t>
      </w:r>
      <w:r w:rsidR="008C1BD3" w:rsidRPr="0081086F">
        <w:rPr>
          <w:rFonts w:ascii="Times New Roman" w:hAnsi="Times New Roman"/>
        </w:rPr>
        <w:t>"</w:t>
      </w:r>
      <w:r w:rsidRPr="0081086F">
        <w:rPr>
          <w:rFonts w:ascii="Times New Roman" w:hAnsi="Times New Roman"/>
        </w:rPr>
        <w:t>.</w:t>
      </w:r>
      <w:r w:rsidR="004A1AEC" w:rsidRPr="0081086F">
        <w:rPr>
          <w:rFonts w:ascii="Times New Roman" w:hAnsi="Times New Roman"/>
          <w:b/>
          <w:bCs/>
        </w:rPr>
        <w:t xml:space="preserve"> </w:t>
      </w:r>
      <w:r w:rsidR="00072713" w:rsidRPr="0081086F">
        <w:rPr>
          <w:rFonts w:ascii="Times New Roman" w:hAnsi="Times New Roman"/>
        </w:rPr>
        <w:t xml:space="preserve">After setting out </w:t>
      </w:r>
      <w:r w:rsidR="00405E0B" w:rsidRPr="0081086F">
        <w:rPr>
          <w:rFonts w:ascii="Times New Roman" w:hAnsi="Times New Roman"/>
        </w:rPr>
        <w:t>some of Mr Powe's evidence, the primary judge concluded:</w:t>
      </w:r>
      <w:r w:rsidR="008307A0" w:rsidRPr="0081086F">
        <w:rPr>
          <w:rFonts w:ascii="Times New Roman" w:hAnsi="Times New Roman"/>
        </w:rPr>
        <w:t xml:space="preserve"> </w:t>
      </w:r>
    </w:p>
    <w:p w14:paraId="1A432BB9" w14:textId="30D0761B" w:rsidR="00405E0B" w:rsidRPr="0081086F" w:rsidRDefault="00405E0B" w:rsidP="0081086F">
      <w:pPr>
        <w:pStyle w:val="LeftrightafterHC"/>
        <w:spacing w:before="0" w:after="260" w:line="280" w:lineRule="exact"/>
        <w:ind w:right="0"/>
        <w:jc w:val="both"/>
        <w:rPr>
          <w:rFonts w:ascii="Times New Roman" w:hAnsi="Times New Roman"/>
        </w:rPr>
      </w:pPr>
      <w:r w:rsidRPr="0081086F">
        <w:rPr>
          <w:rFonts w:ascii="Times New Roman" w:hAnsi="Times New Roman"/>
        </w:rPr>
        <w:t>"</w:t>
      </w:r>
      <w:r w:rsidR="0058370F" w:rsidRPr="0081086F">
        <w:rPr>
          <w:rFonts w:ascii="Times New Roman" w:hAnsi="Times New Roman"/>
        </w:rPr>
        <w:t>If he</w:t>
      </w:r>
      <w:r w:rsidR="00852C59">
        <w:rPr>
          <w:rFonts w:ascii="Times New Roman" w:hAnsi="Times New Roman"/>
        </w:rPr>
        <w:t xml:space="preserve"> </w:t>
      </w:r>
      <w:r w:rsidR="0058370F" w:rsidRPr="0081086F">
        <w:rPr>
          <w:rFonts w:ascii="Times New Roman" w:hAnsi="Times New Roman"/>
        </w:rPr>
        <w:t>actually believed</w:t>
      </w:r>
      <w:r w:rsidR="00852C59">
        <w:rPr>
          <w:rFonts w:ascii="Times New Roman" w:hAnsi="Times New Roman"/>
        </w:rPr>
        <w:t xml:space="preserve"> </w:t>
      </w:r>
      <w:r w:rsidR="0058370F" w:rsidRPr="0081086F">
        <w:rPr>
          <w:rFonts w:ascii="Times New Roman" w:hAnsi="Times New Roman"/>
        </w:rPr>
        <w:t xml:space="preserve">his statement, </w:t>
      </w:r>
      <w:r w:rsidR="00DA56C4" w:rsidRPr="0081086F">
        <w:rPr>
          <w:rFonts w:ascii="Times New Roman" w:hAnsi="Times New Roman"/>
        </w:rPr>
        <w:t>'</w:t>
      </w:r>
      <w:r w:rsidR="0058370F" w:rsidRPr="0081086F">
        <w:rPr>
          <w:rFonts w:ascii="Times New Roman" w:hAnsi="Times New Roman"/>
        </w:rPr>
        <w:t>[v]</w:t>
      </w:r>
      <w:proofErr w:type="spellStart"/>
      <w:r w:rsidR="0058370F" w:rsidRPr="0081086F">
        <w:rPr>
          <w:rFonts w:ascii="Times New Roman" w:hAnsi="Times New Roman"/>
        </w:rPr>
        <w:t>arying</w:t>
      </w:r>
      <w:proofErr w:type="spellEnd"/>
      <w:r w:rsidR="00852C59">
        <w:rPr>
          <w:rFonts w:ascii="Times New Roman" w:hAnsi="Times New Roman"/>
        </w:rPr>
        <w:t xml:space="preserve"> </w:t>
      </w:r>
      <w:r w:rsidR="0058370F" w:rsidRPr="0081086F">
        <w:rPr>
          <w:rFonts w:ascii="Times New Roman" w:hAnsi="Times New Roman"/>
        </w:rPr>
        <w:t>it is not changing it</w:t>
      </w:r>
      <w:r w:rsidR="00DA56C4" w:rsidRPr="0081086F">
        <w:rPr>
          <w:rFonts w:ascii="Times New Roman" w:hAnsi="Times New Roman"/>
        </w:rPr>
        <w:t>'</w:t>
      </w:r>
      <w:r w:rsidR="0058370F" w:rsidRPr="0081086F">
        <w:rPr>
          <w:rFonts w:ascii="Times New Roman" w:hAnsi="Times New Roman"/>
        </w:rPr>
        <w:t>, it might be somewhat revelatory</w:t>
      </w:r>
      <w:r w:rsidR="00852C59">
        <w:rPr>
          <w:rFonts w:ascii="Times New Roman" w:hAnsi="Times New Roman"/>
        </w:rPr>
        <w:t xml:space="preserve"> </w:t>
      </w:r>
      <w:r w:rsidR="0058370F" w:rsidRPr="0081086F">
        <w:rPr>
          <w:rFonts w:ascii="Times New Roman" w:hAnsi="Times New Roman"/>
        </w:rPr>
        <w:t>in this matter. It might explain why</w:t>
      </w:r>
      <w:r w:rsidR="00852C59">
        <w:rPr>
          <w:rFonts w:ascii="Times New Roman" w:hAnsi="Times New Roman"/>
        </w:rPr>
        <w:t xml:space="preserve"> </w:t>
      </w:r>
      <w:r w:rsidR="00F35B95" w:rsidRPr="0081086F">
        <w:rPr>
          <w:rFonts w:ascii="Times New Roman" w:hAnsi="Times New Roman"/>
        </w:rPr>
        <w:t>[</w:t>
      </w:r>
      <w:proofErr w:type="spellStart"/>
      <w:r w:rsidR="001E21C5" w:rsidRPr="0081086F">
        <w:rPr>
          <w:rFonts w:ascii="Times New Roman" w:hAnsi="Times New Roman"/>
        </w:rPr>
        <w:t>SunshineLoans</w:t>
      </w:r>
      <w:proofErr w:type="spellEnd"/>
      <w:r w:rsidR="00F35B95" w:rsidRPr="0081086F">
        <w:rPr>
          <w:rFonts w:ascii="Times New Roman" w:hAnsi="Times New Roman"/>
        </w:rPr>
        <w:t>]</w:t>
      </w:r>
      <w:r w:rsidR="0058370F" w:rsidRPr="0081086F">
        <w:rPr>
          <w:rFonts w:ascii="Times New Roman" w:hAnsi="Times New Roman"/>
        </w:rPr>
        <w:t xml:space="preserve"> treated</w:t>
      </w:r>
      <w:r w:rsidR="00852C59">
        <w:rPr>
          <w:rFonts w:ascii="Times New Roman" w:hAnsi="Times New Roman"/>
        </w:rPr>
        <w:t xml:space="preserve"> </w:t>
      </w:r>
      <w:r w:rsidR="0058370F" w:rsidRPr="0081086F">
        <w:rPr>
          <w:rFonts w:ascii="Times New Roman" w:hAnsi="Times New Roman"/>
        </w:rPr>
        <w:t>a customer</w:t>
      </w:r>
      <w:r w:rsidR="00D72EE7" w:rsidRPr="0081086F">
        <w:rPr>
          <w:rFonts w:ascii="Times New Roman" w:hAnsi="Times New Roman"/>
        </w:rPr>
        <w:t>'</w:t>
      </w:r>
      <w:r w:rsidR="0058370F" w:rsidRPr="0081086F">
        <w:rPr>
          <w:rFonts w:ascii="Times New Roman" w:hAnsi="Times New Roman"/>
        </w:rPr>
        <w:t>s</w:t>
      </w:r>
      <w:r w:rsidR="00852C59">
        <w:rPr>
          <w:rFonts w:ascii="Times New Roman" w:hAnsi="Times New Roman"/>
        </w:rPr>
        <w:t xml:space="preserve"> </w:t>
      </w:r>
      <w:r w:rsidR="0058370F" w:rsidRPr="0081086F">
        <w:rPr>
          <w:rFonts w:ascii="Times New Roman" w:hAnsi="Times New Roman"/>
        </w:rPr>
        <w:t>payment in accordance with</w:t>
      </w:r>
      <w:r w:rsidR="00852C59">
        <w:rPr>
          <w:rFonts w:ascii="Times New Roman" w:hAnsi="Times New Roman"/>
        </w:rPr>
        <w:t xml:space="preserve"> </w:t>
      </w:r>
      <w:r w:rsidR="0058370F" w:rsidRPr="0081086F">
        <w:rPr>
          <w:rFonts w:ascii="Times New Roman" w:hAnsi="Times New Roman"/>
        </w:rPr>
        <w:t>an</w:t>
      </w:r>
      <w:r w:rsidR="00852C59">
        <w:rPr>
          <w:rFonts w:ascii="Times New Roman" w:hAnsi="Times New Roman"/>
        </w:rPr>
        <w:t xml:space="preserve"> </w:t>
      </w:r>
      <w:r w:rsidR="0058370F" w:rsidRPr="0081086F">
        <w:rPr>
          <w:rFonts w:ascii="Times New Roman" w:hAnsi="Times New Roman"/>
        </w:rPr>
        <w:t>agreed new payment schedule as constituting</w:t>
      </w:r>
      <w:r w:rsidR="00852C59">
        <w:rPr>
          <w:rFonts w:ascii="Times New Roman" w:hAnsi="Times New Roman"/>
        </w:rPr>
        <w:t xml:space="preserve"> </w:t>
      </w:r>
      <w:r w:rsidR="0058370F" w:rsidRPr="0081086F">
        <w:rPr>
          <w:rFonts w:ascii="Times New Roman" w:hAnsi="Times New Roman"/>
        </w:rPr>
        <w:t>default of their</w:t>
      </w:r>
      <w:r w:rsidR="00852C59">
        <w:rPr>
          <w:rFonts w:ascii="Times New Roman" w:hAnsi="Times New Roman"/>
        </w:rPr>
        <w:t xml:space="preserve"> </w:t>
      </w:r>
      <w:r w:rsidR="00F35B95" w:rsidRPr="0081086F">
        <w:rPr>
          <w:rFonts w:ascii="Times New Roman" w:hAnsi="Times New Roman"/>
        </w:rPr>
        <w:t>[credit contract]</w:t>
      </w:r>
      <w:r w:rsidR="0058370F" w:rsidRPr="0081086F">
        <w:rPr>
          <w:rFonts w:ascii="Times New Roman" w:hAnsi="Times New Roman"/>
        </w:rPr>
        <w:t>. However, Mr Powe was also a not unintelligent person. He was a businessman of some ability and success in his area.</w:t>
      </w:r>
      <w:r w:rsidR="00852C59">
        <w:rPr>
          <w:rFonts w:ascii="Times New Roman" w:hAnsi="Times New Roman"/>
        </w:rPr>
        <w:t xml:space="preserve"> </w:t>
      </w:r>
      <w:r w:rsidR="0058370F" w:rsidRPr="0081086F">
        <w:rPr>
          <w:rFonts w:ascii="Times New Roman" w:hAnsi="Times New Roman"/>
        </w:rPr>
        <w:t>It</w:t>
      </w:r>
      <w:r w:rsidR="00852C59">
        <w:rPr>
          <w:rFonts w:ascii="Times New Roman" w:hAnsi="Times New Roman"/>
        </w:rPr>
        <w:t xml:space="preserve"> </w:t>
      </w:r>
      <w:r w:rsidR="0058370F" w:rsidRPr="0081086F">
        <w:rPr>
          <w:rFonts w:ascii="Times New Roman" w:hAnsi="Times New Roman"/>
        </w:rPr>
        <w:t>is</w:t>
      </w:r>
      <w:r w:rsidR="00852C59">
        <w:rPr>
          <w:rFonts w:ascii="Times New Roman" w:hAnsi="Times New Roman"/>
        </w:rPr>
        <w:t xml:space="preserve"> </w:t>
      </w:r>
      <w:r w:rsidR="0058370F" w:rsidRPr="0081086F">
        <w:rPr>
          <w:rFonts w:ascii="Times New Roman" w:hAnsi="Times New Roman"/>
        </w:rPr>
        <w:t>highly unlikely that he</w:t>
      </w:r>
      <w:r w:rsidR="00852C59">
        <w:rPr>
          <w:rFonts w:ascii="Times New Roman" w:hAnsi="Times New Roman"/>
        </w:rPr>
        <w:t xml:space="preserve"> </w:t>
      </w:r>
      <w:r w:rsidR="0058370F" w:rsidRPr="0081086F">
        <w:rPr>
          <w:rFonts w:ascii="Times New Roman" w:hAnsi="Times New Roman"/>
        </w:rPr>
        <w:t>would</w:t>
      </w:r>
      <w:r w:rsidR="00852C59">
        <w:rPr>
          <w:rFonts w:ascii="Times New Roman" w:hAnsi="Times New Roman"/>
        </w:rPr>
        <w:t xml:space="preserve"> </w:t>
      </w:r>
      <w:r w:rsidR="0058370F" w:rsidRPr="0081086F">
        <w:rPr>
          <w:rFonts w:ascii="Times New Roman" w:hAnsi="Times New Roman"/>
        </w:rPr>
        <w:t>view the</w:t>
      </w:r>
      <w:r w:rsidR="00852C59">
        <w:rPr>
          <w:rFonts w:ascii="Times New Roman" w:hAnsi="Times New Roman"/>
        </w:rPr>
        <w:t xml:space="preserve"> </w:t>
      </w:r>
      <w:r w:rsidR="0058370F" w:rsidRPr="0081086F">
        <w:rPr>
          <w:rFonts w:ascii="Times New Roman" w:hAnsi="Times New Roman"/>
        </w:rPr>
        <w:t>interactions</w:t>
      </w:r>
      <w:r w:rsidR="00852C59">
        <w:rPr>
          <w:rFonts w:ascii="Times New Roman" w:hAnsi="Times New Roman"/>
        </w:rPr>
        <w:t xml:space="preserve"> </w:t>
      </w:r>
      <w:r w:rsidR="0058370F" w:rsidRPr="0081086F">
        <w:rPr>
          <w:rFonts w:ascii="Times New Roman" w:hAnsi="Times New Roman"/>
        </w:rPr>
        <w:t>recorded in the</w:t>
      </w:r>
      <w:r w:rsidR="00852C59">
        <w:rPr>
          <w:rFonts w:ascii="Times New Roman" w:hAnsi="Times New Roman"/>
        </w:rPr>
        <w:t xml:space="preserve"> </w:t>
      </w:r>
      <w:r w:rsidR="0058370F" w:rsidRPr="0081086F">
        <w:rPr>
          <w:rFonts w:ascii="Times New Roman" w:hAnsi="Times New Roman"/>
        </w:rPr>
        <w:t>customer transaction logs as notifications of default.</w:t>
      </w:r>
      <w:r w:rsidR="00852C59">
        <w:rPr>
          <w:rFonts w:ascii="Times New Roman" w:hAnsi="Times New Roman"/>
        </w:rPr>
        <w:t xml:space="preserve"> </w:t>
      </w:r>
      <w:r w:rsidR="0058370F" w:rsidRPr="0081086F">
        <w:rPr>
          <w:rFonts w:ascii="Times New Roman" w:hAnsi="Times New Roman"/>
        </w:rPr>
        <w:t>Rather,</w:t>
      </w:r>
      <w:r w:rsidR="00852C59">
        <w:rPr>
          <w:rFonts w:ascii="Times New Roman" w:hAnsi="Times New Roman"/>
        </w:rPr>
        <w:t xml:space="preserve"> </w:t>
      </w:r>
      <w:proofErr w:type="gramStart"/>
      <w:r w:rsidR="0058370F" w:rsidRPr="0081086F">
        <w:rPr>
          <w:rFonts w:ascii="Times New Roman" w:hAnsi="Times New Roman"/>
        </w:rPr>
        <w:t>it is clear that he</w:t>
      </w:r>
      <w:proofErr w:type="gramEnd"/>
      <w:r w:rsidR="00852C59">
        <w:rPr>
          <w:rFonts w:ascii="Times New Roman" w:hAnsi="Times New Roman"/>
        </w:rPr>
        <w:t xml:space="preserve"> </w:t>
      </w:r>
      <w:r w:rsidR="0058370F" w:rsidRPr="0081086F">
        <w:rPr>
          <w:rFonts w:ascii="Times New Roman" w:hAnsi="Times New Roman"/>
        </w:rPr>
        <w:t xml:space="preserve">gave his evidence </w:t>
      </w:r>
      <w:proofErr w:type="gramStart"/>
      <w:r w:rsidR="0058370F" w:rsidRPr="0081086F">
        <w:rPr>
          <w:rFonts w:ascii="Times New Roman" w:hAnsi="Times New Roman"/>
        </w:rPr>
        <w:t>in an attempt to</w:t>
      </w:r>
      <w:proofErr w:type="gramEnd"/>
      <w:r w:rsidR="0058370F" w:rsidRPr="0081086F">
        <w:rPr>
          <w:rFonts w:ascii="Times New Roman" w:hAnsi="Times New Roman"/>
        </w:rPr>
        <w:t xml:space="preserve"> avoid the conclusion that</w:t>
      </w:r>
      <w:r w:rsidR="00852C59">
        <w:rPr>
          <w:rFonts w:ascii="Times New Roman" w:hAnsi="Times New Roman"/>
        </w:rPr>
        <w:t xml:space="preserve"> </w:t>
      </w:r>
      <w:r w:rsidR="00F35B95" w:rsidRPr="0081086F">
        <w:rPr>
          <w:rFonts w:ascii="Times New Roman" w:hAnsi="Times New Roman"/>
        </w:rPr>
        <w:t>[</w:t>
      </w:r>
      <w:proofErr w:type="spellStart"/>
      <w:r w:rsidR="001E21C5" w:rsidRPr="0081086F">
        <w:rPr>
          <w:rFonts w:ascii="Times New Roman" w:hAnsi="Times New Roman"/>
        </w:rPr>
        <w:t>SunshineLoans</w:t>
      </w:r>
      <w:proofErr w:type="spellEnd"/>
      <w:r w:rsidR="00F35B95" w:rsidRPr="0081086F">
        <w:rPr>
          <w:rFonts w:ascii="Times New Roman" w:hAnsi="Times New Roman"/>
        </w:rPr>
        <w:t>]</w:t>
      </w:r>
      <w:r w:rsidR="00852C59">
        <w:rPr>
          <w:rFonts w:ascii="Times New Roman" w:hAnsi="Times New Roman"/>
        </w:rPr>
        <w:t xml:space="preserve"> </w:t>
      </w:r>
      <w:r w:rsidR="0058370F" w:rsidRPr="0081086F">
        <w:rPr>
          <w:rFonts w:ascii="Times New Roman" w:hAnsi="Times New Roman"/>
        </w:rPr>
        <w:t>was charging fees otherwise than on a default, and in an attempted justification of its actions.</w:t>
      </w:r>
      <w:r w:rsidR="00852C59">
        <w:rPr>
          <w:rFonts w:ascii="Times New Roman" w:hAnsi="Times New Roman"/>
        </w:rPr>
        <w:t xml:space="preserve"> </w:t>
      </w:r>
      <w:r w:rsidR="0058370F" w:rsidRPr="0081086F">
        <w:rPr>
          <w:rFonts w:ascii="Times New Roman" w:hAnsi="Times New Roman"/>
        </w:rPr>
        <w:t>Ultimately, his</w:t>
      </w:r>
      <w:r w:rsidR="00852C59">
        <w:rPr>
          <w:rFonts w:ascii="Times New Roman" w:hAnsi="Times New Roman"/>
        </w:rPr>
        <w:t xml:space="preserve"> </w:t>
      </w:r>
      <w:r w:rsidR="0058370F" w:rsidRPr="0081086F">
        <w:rPr>
          <w:rFonts w:ascii="Times New Roman" w:hAnsi="Times New Roman"/>
        </w:rPr>
        <w:t>evidence was not credible in the face of the objective evidence, and he was</w:t>
      </w:r>
      <w:r w:rsidR="00852C59">
        <w:rPr>
          <w:rFonts w:ascii="Times New Roman" w:hAnsi="Times New Roman"/>
        </w:rPr>
        <w:t xml:space="preserve"> </w:t>
      </w:r>
      <w:r w:rsidR="0058370F" w:rsidRPr="0081086F">
        <w:rPr>
          <w:rFonts w:ascii="Times New Roman" w:hAnsi="Times New Roman"/>
        </w:rPr>
        <w:t>also</w:t>
      </w:r>
      <w:r w:rsidR="00852C59">
        <w:rPr>
          <w:rFonts w:ascii="Times New Roman" w:hAnsi="Times New Roman"/>
        </w:rPr>
        <w:t xml:space="preserve"> </w:t>
      </w:r>
      <w:r w:rsidR="0058370F" w:rsidRPr="0081086F">
        <w:rPr>
          <w:rFonts w:ascii="Times New Roman" w:hAnsi="Times New Roman"/>
        </w:rPr>
        <w:t>not a witness who tried to give his evidence in an honest manner."</w:t>
      </w:r>
    </w:p>
    <w:p w14:paraId="6DEF53CA" w14:textId="3442E94F" w:rsidR="00354A07" w:rsidRPr="0081086F" w:rsidRDefault="00DD23CB" w:rsidP="0081086F">
      <w:pPr>
        <w:pStyle w:val="FixListStyle"/>
        <w:spacing w:after="260" w:line="280" w:lineRule="exact"/>
        <w:ind w:right="0"/>
        <w:jc w:val="both"/>
        <w:rPr>
          <w:rFonts w:ascii="Times New Roman" w:hAnsi="Times New Roman"/>
        </w:rPr>
      </w:pPr>
      <w:r w:rsidRPr="0081086F">
        <w:rPr>
          <w:rFonts w:ascii="Times New Roman" w:hAnsi="Times New Roman"/>
        </w:rPr>
        <w:tab/>
        <w:t xml:space="preserve">After rejecting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Pr="0081086F">
        <w:rPr>
          <w:rFonts w:ascii="Times New Roman" w:hAnsi="Times New Roman"/>
        </w:rPr>
        <w:t xml:space="preserve">submission that </w:t>
      </w:r>
      <w:r w:rsidR="00631C57" w:rsidRPr="0081086F">
        <w:rPr>
          <w:rFonts w:ascii="Times New Roman" w:hAnsi="Times New Roman"/>
        </w:rPr>
        <w:t>the primary judge should draw an adverse inference from ASIC's failure to adduce evidence from customers, his Honour addressed</w:t>
      </w:r>
      <w:r w:rsidR="000963FC" w:rsidRPr="0081086F">
        <w:rPr>
          <w:rFonts w:ascii="Times New Roman" w:hAnsi="Times New Roman"/>
        </w:rPr>
        <w:t xml:space="preserve"> and rejected</w:t>
      </w:r>
      <w:r w:rsidR="00631C57" w:rsidRPr="0081086F">
        <w:rPr>
          <w:rFonts w:ascii="Times New Roman" w:hAnsi="Times New Roman"/>
        </w:rPr>
        <w:t xml:space="preserve">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C74811" w:rsidRPr="0081086F">
        <w:rPr>
          <w:rFonts w:ascii="Times New Roman" w:hAnsi="Times New Roman"/>
        </w:rPr>
        <w:t>claim of mistake of fact</w:t>
      </w:r>
      <w:r w:rsidR="00F10C12" w:rsidRPr="0081086F">
        <w:rPr>
          <w:rFonts w:ascii="Times New Roman" w:hAnsi="Times New Roman"/>
        </w:rPr>
        <w:t xml:space="preserve"> under s 175C of the Credit</w:t>
      </w:r>
      <w:r w:rsidR="0028198E" w:rsidRPr="0081086F">
        <w:rPr>
          <w:rFonts w:ascii="Times New Roman" w:hAnsi="Times New Roman"/>
        </w:rPr>
        <w:t xml:space="preserve"> Act</w:t>
      </w:r>
      <w:r w:rsidR="00C74811" w:rsidRPr="0081086F">
        <w:rPr>
          <w:rFonts w:ascii="Times New Roman" w:hAnsi="Times New Roman"/>
        </w:rPr>
        <w:t xml:space="preserve">, and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C74811" w:rsidRPr="0081086F">
        <w:rPr>
          <w:rFonts w:ascii="Times New Roman" w:hAnsi="Times New Roman"/>
        </w:rPr>
        <w:t>reliance upon s 183 of the Credit Act,</w:t>
      </w:r>
      <w:r w:rsidR="00C74811" w:rsidRPr="0081086F">
        <w:rPr>
          <w:rFonts w:ascii="Times New Roman" w:hAnsi="Times New Roman"/>
          <w:i/>
          <w:iCs/>
        </w:rPr>
        <w:t xml:space="preserve"> </w:t>
      </w:r>
      <w:r w:rsidR="00C74811" w:rsidRPr="0081086F">
        <w:rPr>
          <w:rFonts w:ascii="Times New Roman" w:hAnsi="Times New Roman"/>
        </w:rPr>
        <w:t xml:space="preserve">which </w:t>
      </w:r>
      <w:r w:rsidR="00354A07" w:rsidRPr="0081086F">
        <w:rPr>
          <w:rFonts w:ascii="Times New Roman" w:hAnsi="Times New Roman"/>
        </w:rPr>
        <w:t>permits relief from liability for contravention of a civil penalty provision i</w:t>
      </w:r>
      <w:r w:rsidR="0028198E" w:rsidRPr="0081086F">
        <w:rPr>
          <w:rFonts w:ascii="Times New Roman" w:hAnsi="Times New Roman"/>
        </w:rPr>
        <w:t>f</w:t>
      </w:r>
      <w:r w:rsidR="00354A07" w:rsidRPr="0081086F">
        <w:rPr>
          <w:rFonts w:ascii="Times New Roman" w:hAnsi="Times New Roman"/>
        </w:rPr>
        <w:t xml:space="preserve"> the </w:t>
      </w:r>
      <w:r w:rsidR="00F10C12" w:rsidRPr="0081086F">
        <w:rPr>
          <w:rFonts w:ascii="Times New Roman" w:hAnsi="Times New Roman"/>
        </w:rPr>
        <w:t>person</w:t>
      </w:r>
      <w:r w:rsidR="00354A07" w:rsidRPr="0081086F">
        <w:rPr>
          <w:rFonts w:ascii="Times New Roman" w:hAnsi="Times New Roman"/>
        </w:rPr>
        <w:t xml:space="preserve"> has acted honestly and ought </w:t>
      </w:r>
      <w:r w:rsidR="00FA279F" w:rsidRPr="0081086F">
        <w:rPr>
          <w:rFonts w:ascii="Times New Roman" w:hAnsi="Times New Roman"/>
        </w:rPr>
        <w:t>fairly</w:t>
      </w:r>
      <w:r w:rsidR="00354A07" w:rsidRPr="0081086F">
        <w:rPr>
          <w:rFonts w:ascii="Times New Roman" w:hAnsi="Times New Roman"/>
        </w:rPr>
        <w:t xml:space="preserve"> to be excused</w:t>
      </w:r>
      <w:r w:rsidR="00C449C3" w:rsidRPr="0081086F">
        <w:rPr>
          <w:rFonts w:ascii="Times New Roman" w:hAnsi="Times New Roman"/>
        </w:rPr>
        <w:t xml:space="preserve"> for the contravention</w:t>
      </w:r>
      <w:r w:rsidR="00354A07" w:rsidRPr="0081086F">
        <w:rPr>
          <w:rFonts w:ascii="Times New Roman" w:hAnsi="Times New Roman"/>
        </w:rPr>
        <w:t>.</w:t>
      </w:r>
      <w:r w:rsidR="00B461F7" w:rsidRPr="0081086F">
        <w:rPr>
          <w:rFonts w:ascii="Times New Roman" w:hAnsi="Times New Roman"/>
        </w:rPr>
        <w:t xml:space="preserve"> As to </w:t>
      </w:r>
      <w:r w:rsidR="003C6693" w:rsidRPr="0081086F">
        <w:rPr>
          <w:rFonts w:ascii="Times New Roman" w:hAnsi="Times New Roman"/>
        </w:rPr>
        <w:t>reliance on s 175C</w:t>
      </w:r>
      <w:r w:rsidR="00B461F7" w:rsidRPr="0081086F">
        <w:rPr>
          <w:rFonts w:ascii="Times New Roman" w:hAnsi="Times New Roman"/>
        </w:rPr>
        <w:t xml:space="preserve">, the primary judge </w:t>
      </w:r>
      <w:r w:rsidR="001329B3" w:rsidRPr="0081086F">
        <w:rPr>
          <w:rFonts w:ascii="Times New Roman" w:hAnsi="Times New Roman"/>
        </w:rPr>
        <w:t>found that, even if Mr</w:t>
      </w:r>
      <w:r w:rsidR="00E904A3">
        <w:rPr>
          <w:rFonts w:ascii="Times New Roman" w:hAnsi="Times New Roman"/>
        </w:rPr>
        <w:t> </w:t>
      </w:r>
      <w:r w:rsidR="001329B3" w:rsidRPr="0081086F">
        <w:rPr>
          <w:rFonts w:ascii="Times New Roman" w:hAnsi="Times New Roman"/>
        </w:rPr>
        <w:t xml:space="preserve">Powe, Mr Bennetts and Mr Simmons had the asserted beliefs about the facts, which the primary judge </w:t>
      </w:r>
      <w:r w:rsidR="00442CA8" w:rsidRPr="0081086F">
        <w:rPr>
          <w:rFonts w:ascii="Times New Roman" w:hAnsi="Times New Roman"/>
        </w:rPr>
        <w:t>doubted</w:t>
      </w:r>
      <w:r w:rsidR="001329B3" w:rsidRPr="0081086F">
        <w:rPr>
          <w:rFonts w:ascii="Times New Roman" w:hAnsi="Times New Roman"/>
        </w:rPr>
        <w:t>,</w:t>
      </w:r>
      <w:r w:rsidR="00FA279F" w:rsidRPr="0081086F">
        <w:rPr>
          <w:rFonts w:ascii="Times New Roman" w:hAnsi="Times New Roman"/>
        </w:rPr>
        <w:t xml:space="preserve"> those beliefs were not reasonable because it was "pellucid" that the Amendment Fee was charged for the making of an amendment or variation to the repayment terms under the credit contracts</w:t>
      </w:r>
      <w:r w:rsidR="00692768" w:rsidRPr="0081086F">
        <w:rPr>
          <w:rFonts w:ascii="Times New Roman" w:hAnsi="Times New Roman"/>
        </w:rPr>
        <w:t xml:space="preserve">, and </w:t>
      </w:r>
      <w:r w:rsidR="00FA279F" w:rsidRPr="0081086F">
        <w:rPr>
          <w:rFonts w:ascii="Times New Roman" w:hAnsi="Times New Roman"/>
        </w:rPr>
        <w:t>"</w:t>
      </w:r>
      <w:r w:rsidR="00730E53" w:rsidRPr="0081086F">
        <w:rPr>
          <w:rFonts w:ascii="Times New Roman" w:hAnsi="Times New Roman"/>
        </w:rPr>
        <w:t>[a]</w:t>
      </w:r>
      <w:proofErr w:type="spellStart"/>
      <w:r w:rsidR="00FA279F" w:rsidRPr="0081086F">
        <w:rPr>
          <w:rFonts w:ascii="Times New Roman" w:hAnsi="Times New Roman"/>
        </w:rPr>
        <w:t>ny</w:t>
      </w:r>
      <w:proofErr w:type="spellEnd"/>
      <w:r w:rsidR="00FA279F" w:rsidRPr="0081086F">
        <w:rPr>
          <w:rFonts w:ascii="Times New Roman" w:hAnsi="Times New Roman"/>
        </w:rPr>
        <w:t xml:space="preserve"> suggestion to the contrary is </w:t>
      </w:r>
      <w:r w:rsidR="008A665D" w:rsidRPr="0081086F">
        <w:rPr>
          <w:rFonts w:ascii="Times New Roman" w:hAnsi="Times New Roman"/>
        </w:rPr>
        <w:t>disingenuous</w:t>
      </w:r>
      <w:r w:rsidR="00FA279F" w:rsidRPr="0081086F">
        <w:rPr>
          <w:rFonts w:ascii="Times New Roman" w:hAnsi="Times New Roman"/>
        </w:rPr>
        <w:t>"</w:t>
      </w:r>
      <w:r w:rsidR="006D04DC" w:rsidRPr="0081086F">
        <w:rPr>
          <w:rFonts w:ascii="Times New Roman" w:hAnsi="Times New Roman"/>
        </w:rPr>
        <w:t>.</w:t>
      </w:r>
      <w:r w:rsidR="00FA279F" w:rsidRPr="0081086F">
        <w:rPr>
          <w:rFonts w:ascii="Times New Roman" w:hAnsi="Times New Roman"/>
        </w:rPr>
        <w:t xml:space="preserve"> </w:t>
      </w:r>
      <w:r w:rsidR="001329B3" w:rsidRPr="0081086F">
        <w:rPr>
          <w:rFonts w:ascii="Times New Roman" w:hAnsi="Times New Roman"/>
        </w:rPr>
        <w:t xml:space="preserve"> </w:t>
      </w:r>
    </w:p>
    <w:p w14:paraId="24AAC6EC" w14:textId="41850AF3" w:rsidR="008A665D" w:rsidRPr="0081086F" w:rsidRDefault="00C449C3" w:rsidP="00CD5A93">
      <w:pPr>
        <w:pStyle w:val="FixListStyle"/>
        <w:keepNext/>
        <w:spacing w:after="260" w:line="280" w:lineRule="exact"/>
        <w:ind w:right="0"/>
        <w:jc w:val="both"/>
        <w:rPr>
          <w:rFonts w:ascii="Times New Roman" w:hAnsi="Times New Roman"/>
        </w:rPr>
      </w:pPr>
      <w:r w:rsidRPr="0081086F">
        <w:rPr>
          <w:rFonts w:ascii="Times New Roman" w:hAnsi="Times New Roman"/>
        </w:rPr>
        <w:lastRenderedPageBreak/>
        <w:tab/>
      </w:r>
      <w:r w:rsidR="00730E53" w:rsidRPr="0081086F">
        <w:rPr>
          <w:rFonts w:ascii="Times New Roman" w:hAnsi="Times New Roman"/>
        </w:rPr>
        <w:t>T</w:t>
      </w:r>
      <w:r w:rsidR="008A665D" w:rsidRPr="0081086F">
        <w:rPr>
          <w:rFonts w:ascii="Times New Roman" w:hAnsi="Times New Roman"/>
        </w:rPr>
        <w:t xml:space="preserve">he primary judge </w:t>
      </w:r>
      <w:r w:rsidR="00730E53" w:rsidRPr="0081086F">
        <w:rPr>
          <w:rFonts w:ascii="Times New Roman" w:hAnsi="Times New Roman"/>
        </w:rPr>
        <w:t>added</w:t>
      </w:r>
      <w:r w:rsidR="008A665D" w:rsidRPr="0081086F">
        <w:rPr>
          <w:rFonts w:ascii="Times New Roman" w:hAnsi="Times New Roman"/>
        </w:rPr>
        <w:t>:</w:t>
      </w:r>
    </w:p>
    <w:p w14:paraId="0ECEE016" w14:textId="05FD4F8C" w:rsidR="008931EB" w:rsidRPr="0081086F" w:rsidRDefault="008A665D" w:rsidP="0081086F">
      <w:pPr>
        <w:pStyle w:val="LeftrightafterHC"/>
        <w:spacing w:before="0" w:after="260" w:line="280" w:lineRule="exact"/>
        <w:ind w:right="0"/>
        <w:jc w:val="both"/>
        <w:rPr>
          <w:rFonts w:ascii="Times New Roman" w:hAnsi="Times New Roman"/>
        </w:rPr>
      </w:pPr>
      <w:r w:rsidRPr="0081086F">
        <w:rPr>
          <w:rFonts w:ascii="Times New Roman" w:hAnsi="Times New Roman"/>
        </w:rPr>
        <w:t>"</w:t>
      </w:r>
      <w:r w:rsidR="00727525" w:rsidRPr="0081086F">
        <w:rPr>
          <w:rFonts w:ascii="Times New Roman" w:hAnsi="Times New Roman"/>
        </w:rPr>
        <w:t>Though many of</w:t>
      </w:r>
      <w:r w:rsidR="00852C59">
        <w:rPr>
          <w:rFonts w:ascii="Times New Roman" w:hAnsi="Times New Roman"/>
        </w:rPr>
        <w:t xml:space="preserve"> </w:t>
      </w:r>
      <w:r w:rsidR="006674CA" w:rsidRPr="0081086F">
        <w:rPr>
          <w:rFonts w:ascii="Times New Roman" w:hAnsi="Times New Roman"/>
        </w:rPr>
        <w:t>[</w:t>
      </w:r>
      <w:proofErr w:type="spellStart"/>
      <w:r w:rsidR="001E21C5" w:rsidRPr="0081086F">
        <w:rPr>
          <w:rFonts w:ascii="Times New Roman" w:hAnsi="Times New Roman"/>
        </w:rPr>
        <w:t>SunshineLoans</w:t>
      </w:r>
      <w:proofErr w:type="spellEnd"/>
      <w:r w:rsidR="001E21C5" w:rsidRPr="0081086F">
        <w:rPr>
          <w:rFonts w:ascii="Times New Roman" w:hAnsi="Times New Roman"/>
        </w:rPr>
        <w:t>'</w:t>
      </w:r>
      <w:r w:rsidR="006674CA" w:rsidRPr="0081086F">
        <w:rPr>
          <w:rFonts w:ascii="Times New Roman" w:hAnsi="Times New Roman"/>
        </w:rPr>
        <w:t>]</w:t>
      </w:r>
      <w:r w:rsidR="00852C59">
        <w:rPr>
          <w:rFonts w:ascii="Times New Roman" w:hAnsi="Times New Roman"/>
        </w:rPr>
        <w:t xml:space="preserve"> </w:t>
      </w:r>
      <w:r w:rsidR="00727525" w:rsidRPr="0081086F">
        <w:rPr>
          <w:rFonts w:ascii="Times New Roman" w:hAnsi="Times New Roman"/>
        </w:rPr>
        <w:t xml:space="preserve">submissions were what might be described as </w:t>
      </w:r>
      <w:r w:rsidR="00AE1616" w:rsidRPr="0081086F">
        <w:rPr>
          <w:rFonts w:ascii="Times New Roman" w:hAnsi="Times New Roman"/>
        </w:rPr>
        <w:t>'</w:t>
      </w:r>
      <w:r w:rsidR="00727525" w:rsidRPr="0081086F">
        <w:rPr>
          <w:rFonts w:ascii="Times New Roman" w:hAnsi="Times New Roman"/>
        </w:rPr>
        <w:t>hopeful</w:t>
      </w:r>
      <w:r w:rsidR="00AE1616" w:rsidRPr="0081086F">
        <w:rPr>
          <w:rFonts w:ascii="Times New Roman" w:hAnsi="Times New Roman"/>
        </w:rPr>
        <w:t>'</w:t>
      </w:r>
      <w:r w:rsidR="00727525" w:rsidRPr="0081086F">
        <w:rPr>
          <w:rFonts w:ascii="Times New Roman" w:hAnsi="Times New Roman"/>
        </w:rPr>
        <w:t>,</w:t>
      </w:r>
      <w:r w:rsidR="00852C59">
        <w:rPr>
          <w:rFonts w:ascii="Times New Roman" w:hAnsi="Times New Roman"/>
        </w:rPr>
        <w:t xml:space="preserve"> </w:t>
      </w:r>
      <w:r w:rsidR="00727525" w:rsidRPr="0081086F">
        <w:rPr>
          <w:rFonts w:ascii="Times New Roman" w:hAnsi="Times New Roman"/>
        </w:rPr>
        <w:t>the submissions in relation to this section were at the extreme end of that descriptor.</w:t>
      </w:r>
      <w:r w:rsidR="00852C59">
        <w:rPr>
          <w:rFonts w:ascii="Times New Roman" w:hAnsi="Times New Roman"/>
        </w:rPr>
        <w:t xml:space="preserve"> </w:t>
      </w:r>
      <w:r w:rsidR="00727525" w:rsidRPr="0081086F">
        <w:rPr>
          <w:rFonts w:ascii="Times New Roman" w:hAnsi="Times New Roman"/>
        </w:rPr>
        <w:t>Leaving aside for one moment the question of whether it could be said that</w:t>
      </w:r>
      <w:r w:rsidR="00852C59">
        <w:rPr>
          <w:rFonts w:ascii="Times New Roman" w:hAnsi="Times New Roman"/>
        </w:rPr>
        <w:t xml:space="preserve"> </w:t>
      </w:r>
      <w:r w:rsidR="006674CA" w:rsidRPr="0081086F">
        <w:rPr>
          <w:rFonts w:ascii="Times New Roman" w:hAnsi="Times New Roman"/>
        </w:rPr>
        <w:t>[</w:t>
      </w:r>
      <w:proofErr w:type="spellStart"/>
      <w:r w:rsidR="001E21C5" w:rsidRPr="0081086F">
        <w:rPr>
          <w:rFonts w:ascii="Times New Roman" w:hAnsi="Times New Roman"/>
        </w:rPr>
        <w:t>SunshineLoans</w:t>
      </w:r>
      <w:proofErr w:type="spellEnd"/>
      <w:r w:rsidR="006674CA" w:rsidRPr="0081086F">
        <w:rPr>
          <w:rFonts w:ascii="Times New Roman" w:hAnsi="Times New Roman"/>
        </w:rPr>
        <w:t>]</w:t>
      </w:r>
      <w:r w:rsidR="00852C59">
        <w:rPr>
          <w:rFonts w:ascii="Times New Roman" w:hAnsi="Times New Roman"/>
        </w:rPr>
        <w:t xml:space="preserve"> </w:t>
      </w:r>
      <w:r w:rsidR="00727525" w:rsidRPr="0081086F">
        <w:rPr>
          <w:rFonts w:ascii="Times New Roman" w:hAnsi="Times New Roman"/>
        </w:rPr>
        <w:t>acted honestly, the Court would need to be satisfied that, in the circumstances, it ought fairly to be excused. Here, there</w:t>
      </w:r>
      <w:r w:rsidR="00852C59">
        <w:rPr>
          <w:rFonts w:ascii="Times New Roman" w:hAnsi="Times New Roman"/>
        </w:rPr>
        <w:t xml:space="preserve"> </w:t>
      </w:r>
      <w:r w:rsidR="00727525" w:rsidRPr="0081086F">
        <w:rPr>
          <w:rFonts w:ascii="Times New Roman" w:hAnsi="Times New Roman"/>
        </w:rPr>
        <w:t>is</w:t>
      </w:r>
      <w:r w:rsidR="00852C59">
        <w:rPr>
          <w:rFonts w:ascii="Times New Roman" w:hAnsi="Times New Roman"/>
        </w:rPr>
        <w:t xml:space="preserve"> </w:t>
      </w:r>
      <w:r w:rsidR="00727525" w:rsidRPr="0081086F">
        <w:rPr>
          <w:rFonts w:ascii="Times New Roman" w:hAnsi="Times New Roman"/>
        </w:rPr>
        <w:t>nothing in its conduct which suggests</w:t>
      </w:r>
      <w:r w:rsidR="00852C59">
        <w:rPr>
          <w:rFonts w:ascii="Times New Roman" w:hAnsi="Times New Roman"/>
        </w:rPr>
        <w:t xml:space="preserve"> </w:t>
      </w:r>
      <w:r w:rsidR="00727525" w:rsidRPr="0081086F">
        <w:rPr>
          <w:rFonts w:ascii="Times New Roman" w:hAnsi="Times New Roman"/>
        </w:rPr>
        <w:t>that it</w:t>
      </w:r>
      <w:r w:rsidR="00852C59">
        <w:rPr>
          <w:rFonts w:ascii="Times New Roman" w:hAnsi="Times New Roman"/>
        </w:rPr>
        <w:t xml:space="preserve"> </w:t>
      </w:r>
      <w:r w:rsidR="00727525" w:rsidRPr="0081086F">
        <w:rPr>
          <w:rFonts w:ascii="Times New Roman" w:hAnsi="Times New Roman"/>
        </w:rPr>
        <w:t>ought to be</w:t>
      </w:r>
      <w:r w:rsidR="00852C59">
        <w:rPr>
          <w:rFonts w:ascii="Times New Roman" w:hAnsi="Times New Roman"/>
        </w:rPr>
        <w:t xml:space="preserve"> </w:t>
      </w:r>
      <w:r w:rsidR="00727525" w:rsidRPr="0081086F">
        <w:rPr>
          <w:rFonts w:ascii="Times New Roman" w:hAnsi="Times New Roman"/>
        </w:rPr>
        <w:t>entitled to any leniency in any finding as to the appropriateness of its conduct</w:t>
      </w:r>
      <w:r w:rsidR="008931EB" w:rsidRPr="0081086F">
        <w:rPr>
          <w:rFonts w:ascii="Times New Roman" w:hAnsi="Times New Roman"/>
        </w:rPr>
        <w:t>."</w:t>
      </w:r>
    </w:p>
    <w:p w14:paraId="01BD0738" w14:textId="16EB79B4" w:rsidR="00755046" w:rsidRPr="0081086F" w:rsidRDefault="009B47BB" w:rsidP="0081086F">
      <w:pPr>
        <w:pStyle w:val="FixListStyle"/>
        <w:spacing w:after="260" w:line="280" w:lineRule="exact"/>
        <w:ind w:right="0"/>
        <w:jc w:val="both"/>
        <w:rPr>
          <w:rFonts w:ascii="Times New Roman" w:hAnsi="Times New Roman"/>
        </w:rPr>
      </w:pPr>
      <w:r w:rsidRPr="0081086F">
        <w:rPr>
          <w:rFonts w:ascii="Times New Roman" w:hAnsi="Times New Roman"/>
        </w:rPr>
        <w:tab/>
      </w:r>
      <w:r w:rsidR="00730E53" w:rsidRPr="0081086F">
        <w:rPr>
          <w:rFonts w:ascii="Times New Roman" w:hAnsi="Times New Roman"/>
        </w:rPr>
        <w:t>His Honour</w:t>
      </w:r>
      <w:r w:rsidRPr="0081086F">
        <w:rPr>
          <w:rFonts w:ascii="Times New Roman" w:hAnsi="Times New Roman"/>
        </w:rPr>
        <w:t xml:space="preserve"> observed that it was "not unfair to say that [</w:t>
      </w:r>
      <w:proofErr w:type="spellStart"/>
      <w:r w:rsidR="001E21C5" w:rsidRPr="0081086F">
        <w:rPr>
          <w:rFonts w:ascii="Times New Roman" w:hAnsi="Times New Roman"/>
        </w:rPr>
        <w:t>SunshineLoans</w:t>
      </w:r>
      <w:proofErr w:type="spellEnd"/>
      <w:r w:rsidRPr="0081086F">
        <w:rPr>
          <w:rFonts w:ascii="Times New Roman" w:hAnsi="Times New Roman"/>
        </w:rPr>
        <w:t>] has acted in a wrongheaded manner over an extended period of time</w:t>
      </w:r>
      <w:r w:rsidR="00B055D9" w:rsidRPr="0081086F">
        <w:rPr>
          <w:rFonts w:ascii="Times New Roman" w:hAnsi="Times New Roman"/>
        </w:rPr>
        <w:t xml:space="preserve"> and, it is apparent, has not attempted to ascertain the true effect of the </w:t>
      </w:r>
      <w:r w:rsidR="00B055D9" w:rsidRPr="0081086F">
        <w:rPr>
          <w:rFonts w:ascii="Times New Roman" w:hAnsi="Times New Roman"/>
          <w:i/>
          <w:iCs/>
        </w:rPr>
        <w:t>Credit Code</w:t>
      </w:r>
      <w:r w:rsidR="00B055D9" w:rsidRPr="0081086F">
        <w:rPr>
          <w:rFonts w:ascii="Times New Roman" w:hAnsi="Times New Roman"/>
        </w:rPr>
        <w:t xml:space="preserve"> in relation to its operations". </w:t>
      </w:r>
      <w:r w:rsidR="004E7CEF" w:rsidRPr="0081086F">
        <w:rPr>
          <w:rFonts w:ascii="Times New Roman" w:hAnsi="Times New Roman"/>
        </w:rPr>
        <w:t xml:space="preserve">As to </w:t>
      </w:r>
      <w:r w:rsidR="006674CA" w:rsidRPr="0081086F">
        <w:rPr>
          <w:rFonts w:ascii="Times New Roman" w:hAnsi="Times New Roman"/>
        </w:rPr>
        <w:t xml:space="preserve">whether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6674CA" w:rsidRPr="0081086F">
        <w:rPr>
          <w:rFonts w:ascii="Times New Roman" w:hAnsi="Times New Roman"/>
        </w:rPr>
        <w:t xml:space="preserve">acted </w:t>
      </w:r>
      <w:r w:rsidR="004E7CEF" w:rsidRPr="0081086F">
        <w:rPr>
          <w:rFonts w:ascii="Times New Roman" w:hAnsi="Times New Roman"/>
        </w:rPr>
        <w:t>honest</w:t>
      </w:r>
      <w:r w:rsidR="006674CA" w:rsidRPr="0081086F">
        <w:rPr>
          <w:rFonts w:ascii="Times New Roman" w:hAnsi="Times New Roman"/>
        </w:rPr>
        <w:t>l</w:t>
      </w:r>
      <w:r w:rsidR="004E7CEF" w:rsidRPr="0081086F">
        <w:rPr>
          <w:rFonts w:ascii="Times New Roman" w:hAnsi="Times New Roman"/>
        </w:rPr>
        <w:t xml:space="preserve">y, </w:t>
      </w:r>
      <w:r w:rsidR="00B055D9" w:rsidRPr="0081086F">
        <w:rPr>
          <w:rFonts w:ascii="Times New Roman" w:hAnsi="Times New Roman"/>
        </w:rPr>
        <w:t>his Honour</w:t>
      </w:r>
      <w:r w:rsidR="004E7CEF" w:rsidRPr="0081086F">
        <w:rPr>
          <w:rFonts w:ascii="Times New Roman" w:hAnsi="Times New Roman"/>
        </w:rPr>
        <w:t xml:space="preserve"> said:</w:t>
      </w:r>
      <w:r w:rsidR="00B452CB" w:rsidRPr="0081086F">
        <w:rPr>
          <w:rFonts w:ascii="Times New Roman" w:hAnsi="Times New Roman"/>
          <w:b/>
          <w:bCs/>
        </w:rPr>
        <w:t xml:space="preserve"> </w:t>
      </w:r>
    </w:p>
    <w:p w14:paraId="081F4B58" w14:textId="61125F49" w:rsidR="001E5D02" w:rsidRPr="0081086F" w:rsidRDefault="004E7CEF" w:rsidP="0081086F">
      <w:pPr>
        <w:pStyle w:val="LeftrightafterHC"/>
        <w:spacing w:before="0" w:after="260" w:line="280" w:lineRule="exact"/>
        <w:ind w:right="0"/>
        <w:jc w:val="both"/>
        <w:rPr>
          <w:rFonts w:ascii="Times New Roman" w:hAnsi="Times New Roman"/>
        </w:rPr>
      </w:pPr>
      <w:r w:rsidRPr="0081086F">
        <w:rPr>
          <w:rFonts w:ascii="Times New Roman" w:hAnsi="Times New Roman"/>
        </w:rPr>
        <w:t>"</w:t>
      </w:r>
      <w:r w:rsidR="00E43D8F" w:rsidRPr="0081086F">
        <w:rPr>
          <w:rFonts w:ascii="Times New Roman" w:hAnsi="Times New Roman"/>
          <w:color w:val="000000"/>
          <w:sz w:val="27"/>
          <w:szCs w:val="27"/>
          <w:bdr w:val="none" w:sz="0" w:space="0" w:color="auto" w:frame="1"/>
          <w:shd w:val="clear" w:color="auto" w:fill="FFFFFF"/>
        </w:rPr>
        <w:t>A</w:t>
      </w:r>
      <w:r w:rsidR="00E43D8F" w:rsidRPr="0081086F">
        <w:rPr>
          <w:rFonts w:ascii="Times New Roman" w:hAnsi="Times New Roman"/>
        </w:rPr>
        <w:t>gain, were it necessary to determine whether</w:t>
      </w:r>
      <w:r w:rsidR="000C77B5" w:rsidRPr="0081086F">
        <w:rPr>
          <w:rFonts w:ascii="Times New Roman" w:hAnsi="Times New Roman"/>
        </w:rPr>
        <w:t xml:space="preserve"> </w:t>
      </w:r>
      <w:r w:rsidR="006674CA" w:rsidRPr="0081086F">
        <w:rPr>
          <w:rFonts w:ascii="Times New Roman" w:hAnsi="Times New Roman"/>
        </w:rPr>
        <w:t>[</w:t>
      </w:r>
      <w:proofErr w:type="spellStart"/>
      <w:r w:rsidR="001E21C5" w:rsidRPr="0081086F">
        <w:rPr>
          <w:rFonts w:ascii="Times New Roman" w:hAnsi="Times New Roman"/>
        </w:rPr>
        <w:t>SunshineLoans</w:t>
      </w:r>
      <w:proofErr w:type="spellEnd"/>
      <w:r w:rsidR="006674CA" w:rsidRPr="0081086F">
        <w:rPr>
          <w:rFonts w:ascii="Times New Roman" w:hAnsi="Times New Roman"/>
        </w:rPr>
        <w:t>]</w:t>
      </w:r>
      <w:r w:rsidR="000C77B5" w:rsidRPr="0081086F">
        <w:rPr>
          <w:rFonts w:ascii="Times New Roman" w:hAnsi="Times New Roman"/>
        </w:rPr>
        <w:t xml:space="preserve"> </w:t>
      </w:r>
      <w:r w:rsidR="00E43D8F" w:rsidRPr="0081086F">
        <w:rPr>
          <w:rFonts w:ascii="Times New Roman" w:hAnsi="Times New Roman"/>
        </w:rPr>
        <w:t>acted honestly, I would have to conclude that it did not. If one ascribes to its directors and officers a reasonable level of integrity and intelligence,</w:t>
      </w:r>
      <w:r w:rsidR="00E72BB9" w:rsidRPr="0081086F">
        <w:rPr>
          <w:rFonts w:ascii="Times New Roman" w:hAnsi="Times New Roman"/>
        </w:rPr>
        <w:t xml:space="preserve"> </w:t>
      </w:r>
      <w:r w:rsidR="00E43D8F" w:rsidRPr="0081086F">
        <w:rPr>
          <w:rFonts w:ascii="Times New Roman" w:hAnsi="Times New Roman"/>
        </w:rPr>
        <w:t>it would be difficult to conclude that they held any belief that the </w:t>
      </w:r>
      <w:proofErr w:type="gramStart"/>
      <w:r w:rsidR="00E43D8F" w:rsidRPr="0081086F">
        <w:rPr>
          <w:rFonts w:ascii="Times New Roman" w:hAnsi="Times New Roman"/>
        </w:rPr>
        <w:t>manner in which</w:t>
      </w:r>
      <w:proofErr w:type="gramEnd"/>
      <w:r w:rsidR="000C77B5" w:rsidRPr="0081086F">
        <w:rPr>
          <w:rFonts w:ascii="Times New Roman" w:hAnsi="Times New Roman"/>
        </w:rPr>
        <w:t xml:space="preserve"> </w:t>
      </w:r>
      <w:r w:rsidR="006674CA" w:rsidRPr="0081086F">
        <w:rPr>
          <w:rFonts w:ascii="Times New Roman" w:hAnsi="Times New Roman"/>
        </w:rPr>
        <w:t>[</w:t>
      </w:r>
      <w:proofErr w:type="spellStart"/>
      <w:r w:rsidR="001E21C5" w:rsidRPr="0081086F">
        <w:rPr>
          <w:rFonts w:ascii="Times New Roman" w:hAnsi="Times New Roman"/>
        </w:rPr>
        <w:t>SunshineLoans</w:t>
      </w:r>
      <w:proofErr w:type="spellEnd"/>
      <w:r w:rsidR="006674CA" w:rsidRPr="0081086F">
        <w:rPr>
          <w:rFonts w:ascii="Times New Roman" w:hAnsi="Times New Roman"/>
        </w:rPr>
        <w:t>]</w:t>
      </w:r>
      <w:r w:rsidR="00BF1CC1" w:rsidRPr="0081086F">
        <w:rPr>
          <w:rFonts w:ascii="Times New Roman" w:hAnsi="Times New Roman"/>
        </w:rPr>
        <w:t xml:space="preserve"> </w:t>
      </w:r>
      <w:r w:rsidR="00E43D8F" w:rsidRPr="0081086F">
        <w:rPr>
          <w:rFonts w:ascii="Times New Roman" w:hAnsi="Times New Roman"/>
        </w:rPr>
        <w:t>charged the Amendment Fee to its customers was permitted under the</w:t>
      </w:r>
      <w:r w:rsidR="00CB5A88">
        <w:rPr>
          <w:rFonts w:ascii="Times New Roman" w:hAnsi="Times New Roman"/>
        </w:rPr>
        <w:t xml:space="preserve"> </w:t>
      </w:r>
      <w:r w:rsidR="00E43D8F" w:rsidRPr="0081086F">
        <w:rPr>
          <w:rFonts w:ascii="Times New Roman" w:hAnsi="Times New Roman"/>
          <w:i/>
          <w:iCs/>
        </w:rPr>
        <w:t>Credit Code</w:t>
      </w:r>
      <w:r w:rsidR="00E43D8F" w:rsidRPr="0081086F">
        <w:rPr>
          <w:rFonts w:ascii="Times New Roman" w:hAnsi="Times New Roman"/>
        </w:rPr>
        <w:t>. As I have</w:t>
      </w:r>
      <w:r w:rsidR="00CB5A88">
        <w:rPr>
          <w:rFonts w:ascii="Times New Roman" w:hAnsi="Times New Roman"/>
        </w:rPr>
        <w:t xml:space="preserve"> </w:t>
      </w:r>
      <w:proofErr w:type="gramStart"/>
      <w:r w:rsidR="00E43D8F" w:rsidRPr="0081086F">
        <w:rPr>
          <w:rFonts w:ascii="Times New Roman" w:hAnsi="Times New Roman"/>
        </w:rPr>
        <w:t>found,</w:t>
      </w:r>
      <w:proofErr w:type="gramEnd"/>
      <w:r w:rsidR="00CB5A88">
        <w:rPr>
          <w:rFonts w:ascii="Times New Roman" w:hAnsi="Times New Roman"/>
        </w:rPr>
        <w:t xml:space="preserve"> </w:t>
      </w:r>
      <w:r w:rsidR="00E43D8F" w:rsidRPr="0081086F">
        <w:rPr>
          <w:rFonts w:ascii="Times New Roman" w:hAnsi="Times New Roman"/>
        </w:rPr>
        <w:t>that lack of honesty extended to the evidence which they gave.</w:t>
      </w:r>
      <w:r w:rsidR="001E5D02" w:rsidRPr="0081086F">
        <w:rPr>
          <w:rFonts w:ascii="Times New Roman" w:hAnsi="Times New Roman"/>
        </w:rPr>
        <w:t>"</w:t>
      </w:r>
    </w:p>
    <w:p w14:paraId="7D841D78" w14:textId="447AA716" w:rsidR="00806399" w:rsidRPr="0081086F" w:rsidRDefault="00EC2EB8" w:rsidP="0081086F">
      <w:pPr>
        <w:pStyle w:val="HeadingL2"/>
        <w:spacing w:after="260" w:line="280" w:lineRule="exact"/>
        <w:ind w:right="0"/>
        <w:jc w:val="both"/>
        <w:rPr>
          <w:rFonts w:ascii="Times New Roman" w:hAnsi="Times New Roman"/>
        </w:rPr>
      </w:pPr>
      <w:r w:rsidRPr="0081086F">
        <w:rPr>
          <w:rFonts w:ascii="Times New Roman" w:hAnsi="Times New Roman"/>
        </w:rPr>
        <w:t>The p</w:t>
      </w:r>
      <w:r w:rsidR="00806399" w:rsidRPr="0081086F">
        <w:rPr>
          <w:rFonts w:ascii="Times New Roman" w:hAnsi="Times New Roman"/>
        </w:rPr>
        <w:t>rimary judge's reasons for recusal</w:t>
      </w:r>
    </w:p>
    <w:p w14:paraId="19B5D038" w14:textId="7B191F09" w:rsidR="009C78FE" w:rsidRPr="0081086F" w:rsidRDefault="00AC496D" w:rsidP="0081086F">
      <w:pPr>
        <w:pStyle w:val="FixListStyle"/>
        <w:spacing w:after="260" w:line="280" w:lineRule="exact"/>
        <w:ind w:right="0"/>
        <w:jc w:val="both"/>
        <w:rPr>
          <w:rFonts w:ascii="Times New Roman" w:hAnsi="Times New Roman"/>
        </w:rPr>
      </w:pPr>
      <w:r w:rsidRPr="0081086F">
        <w:rPr>
          <w:rFonts w:ascii="Times New Roman" w:hAnsi="Times New Roman"/>
        </w:rPr>
        <w:tab/>
      </w:r>
      <w:r w:rsidR="008D33F0" w:rsidRPr="0081086F">
        <w:rPr>
          <w:rFonts w:ascii="Times New Roman" w:hAnsi="Times New Roman"/>
        </w:rPr>
        <w:t>On 26 April 2024, directions</w:t>
      </w:r>
      <w:r w:rsidR="006207E0" w:rsidRPr="0081086F">
        <w:rPr>
          <w:rFonts w:ascii="Times New Roman" w:hAnsi="Times New Roman"/>
        </w:rPr>
        <w:t xml:space="preserve"> were made</w:t>
      </w:r>
      <w:r w:rsidR="008D33F0" w:rsidRPr="0081086F">
        <w:rPr>
          <w:rFonts w:ascii="Times New Roman" w:hAnsi="Times New Roman"/>
        </w:rPr>
        <w:t xml:space="preserve"> </w:t>
      </w:r>
      <w:r w:rsidR="00311E12" w:rsidRPr="0081086F">
        <w:rPr>
          <w:rFonts w:ascii="Times New Roman" w:hAnsi="Times New Roman"/>
        </w:rPr>
        <w:t>for</w:t>
      </w:r>
      <w:r w:rsidR="00031CF3" w:rsidRPr="0081086F">
        <w:rPr>
          <w:rFonts w:ascii="Times New Roman" w:hAnsi="Times New Roman"/>
        </w:rPr>
        <w:t xml:space="preserve"> </w:t>
      </w:r>
      <w:r w:rsidR="00B404F0" w:rsidRPr="0081086F">
        <w:rPr>
          <w:rFonts w:ascii="Times New Roman" w:hAnsi="Times New Roman"/>
        </w:rPr>
        <w:t>the penalty hearing</w:t>
      </w:r>
      <w:r w:rsidR="00DF3012" w:rsidRPr="0081086F">
        <w:rPr>
          <w:rFonts w:ascii="Times New Roman" w:hAnsi="Times New Roman"/>
        </w:rPr>
        <w:t>.</w:t>
      </w:r>
      <w:r w:rsidR="00B404F0" w:rsidRPr="0081086F">
        <w:rPr>
          <w:rFonts w:ascii="Times New Roman" w:hAnsi="Times New Roman"/>
        </w:rPr>
        <w:t xml:space="preserve"> On 24 June 2024, after ASIC filed its submissions on penalty, </w:t>
      </w:r>
      <w:r w:rsidR="002A2006" w:rsidRPr="0081086F">
        <w:rPr>
          <w:rFonts w:ascii="Times New Roman" w:hAnsi="Times New Roman"/>
        </w:rPr>
        <w:t xml:space="preserve">which revealed that ASIC sought the imposition of penalties totalling $10.5 million,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2A2006" w:rsidRPr="0081086F">
        <w:rPr>
          <w:rFonts w:ascii="Times New Roman" w:hAnsi="Times New Roman"/>
        </w:rPr>
        <w:t xml:space="preserve">filed an </w:t>
      </w:r>
      <w:r w:rsidR="00A51FF2" w:rsidRPr="0081086F">
        <w:rPr>
          <w:rFonts w:ascii="Times New Roman" w:hAnsi="Times New Roman"/>
        </w:rPr>
        <w:t xml:space="preserve">interlocutory </w:t>
      </w:r>
      <w:r w:rsidR="002A2006" w:rsidRPr="0081086F">
        <w:rPr>
          <w:rFonts w:ascii="Times New Roman" w:hAnsi="Times New Roman"/>
        </w:rPr>
        <w:t>application seeking</w:t>
      </w:r>
      <w:r w:rsidR="0038650F" w:rsidRPr="0081086F">
        <w:rPr>
          <w:rFonts w:ascii="Times New Roman" w:hAnsi="Times New Roman"/>
        </w:rPr>
        <w:t xml:space="preserve"> orders</w:t>
      </w:r>
      <w:r w:rsidR="002A2006" w:rsidRPr="0081086F">
        <w:rPr>
          <w:rFonts w:ascii="Times New Roman" w:hAnsi="Times New Roman"/>
        </w:rPr>
        <w:t xml:space="preserve"> that the primary judge recuse himself from conducting the penalty hearing</w:t>
      </w:r>
      <w:r w:rsidR="00F35B95" w:rsidRPr="0081086F">
        <w:rPr>
          <w:rFonts w:ascii="Times New Roman" w:hAnsi="Times New Roman"/>
        </w:rPr>
        <w:t>.</w:t>
      </w:r>
      <w:r w:rsidR="0063668B" w:rsidRPr="0081086F">
        <w:rPr>
          <w:rStyle w:val="FootnoteReference"/>
          <w:rFonts w:ascii="Times New Roman" w:hAnsi="Times New Roman"/>
          <w:sz w:val="24"/>
        </w:rPr>
        <w:footnoteReference w:id="14"/>
      </w:r>
      <w:r w:rsidR="002A2006" w:rsidRPr="0081086F">
        <w:rPr>
          <w:rFonts w:ascii="Times New Roman" w:hAnsi="Times New Roman"/>
        </w:rPr>
        <w:t xml:space="preserve"> </w:t>
      </w:r>
      <w:r w:rsidR="00A0368C" w:rsidRPr="0081086F">
        <w:rPr>
          <w:rFonts w:ascii="Times New Roman" w:hAnsi="Times New Roman"/>
        </w:rPr>
        <w:t xml:space="preserve">At the hearing of the application,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1A5D0A" w:rsidRPr="0081086F">
        <w:rPr>
          <w:rFonts w:ascii="Times New Roman" w:hAnsi="Times New Roman"/>
        </w:rPr>
        <w:t>stated that the basis of the application was apprehended, and not actual, bias</w:t>
      </w:r>
      <w:r w:rsidR="009504EB" w:rsidRPr="0081086F">
        <w:rPr>
          <w:rFonts w:ascii="Times New Roman" w:hAnsi="Times New Roman"/>
        </w:rPr>
        <w:t>.</w:t>
      </w:r>
      <w:r w:rsidR="009504EB" w:rsidRPr="0081086F">
        <w:rPr>
          <w:rStyle w:val="FootnoteReference"/>
          <w:rFonts w:ascii="Times New Roman" w:hAnsi="Times New Roman"/>
          <w:sz w:val="24"/>
        </w:rPr>
        <w:footnoteReference w:id="15"/>
      </w:r>
    </w:p>
    <w:p w14:paraId="20DD8E2F" w14:textId="61E6A7D6" w:rsidR="00DE5CE2" w:rsidRPr="0081086F" w:rsidRDefault="009C78FE" w:rsidP="0081086F">
      <w:pPr>
        <w:pStyle w:val="FixListStyle"/>
        <w:spacing w:after="260" w:line="280" w:lineRule="exact"/>
        <w:ind w:right="0"/>
        <w:jc w:val="both"/>
        <w:rPr>
          <w:rFonts w:ascii="Times New Roman" w:hAnsi="Times New Roman"/>
        </w:rPr>
      </w:pPr>
      <w:r w:rsidRPr="0081086F">
        <w:rPr>
          <w:rFonts w:ascii="Times New Roman" w:hAnsi="Times New Roman"/>
        </w:rPr>
        <w:tab/>
        <w:t xml:space="preserve">Though the primary judge rejected the wider basis of </w:t>
      </w:r>
      <w:proofErr w:type="spellStart"/>
      <w:r w:rsidRPr="0081086F">
        <w:rPr>
          <w:rFonts w:ascii="Times New Roman" w:hAnsi="Times New Roman"/>
        </w:rPr>
        <w:t>SunshineLoans</w:t>
      </w:r>
      <w:proofErr w:type="spellEnd"/>
      <w:r w:rsidR="0046652F" w:rsidRPr="0081086F">
        <w:rPr>
          <w:rFonts w:ascii="Times New Roman" w:hAnsi="Times New Roman"/>
        </w:rPr>
        <w:t>'</w:t>
      </w:r>
      <w:r w:rsidRPr="0081086F">
        <w:rPr>
          <w:rFonts w:ascii="Times New Roman" w:hAnsi="Times New Roman"/>
        </w:rPr>
        <w:t xml:space="preserve"> argument, he </w:t>
      </w:r>
      <w:r w:rsidR="00FC7DDC" w:rsidRPr="0081086F">
        <w:rPr>
          <w:rFonts w:ascii="Times New Roman" w:hAnsi="Times New Roman"/>
        </w:rPr>
        <w:t xml:space="preserve">found a reasonable apprehension of bias on </w:t>
      </w:r>
      <w:r w:rsidRPr="0081086F">
        <w:rPr>
          <w:rFonts w:ascii="Times New Roman" w:hAnsi="Times New Roman"/>
        </w:rPr>
        <w:t xml:space="preserve">the narrower basis. </w:t>
      </w:r>
      <w:r w:rsidR="00DE5CE2" w:rsidRPr="0081086F">
        <w:rPr>
          <w:rFonts w:ascii="Times New Roman" w:hAnsi="Times New Roman"/>
        </w:rPr>
        <w:t xml:space="preserve">Upon learning that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DE5CE2" w:rsidRPr="0081086F">
        <w:rPr>
          <w:rFonts w:ascii="Times New Roman" w:hAnsi="Times New Roman"/>
        </w:rPr>
        <w:t xml:space="preserve">proposed to adduce further evidence from Mr Powe at the penalty stage of the proceeding, and that ASIC would dispute Mr Powe's credibility in giving that further evidence, the primary judge noted that he would </w:t>
      </w:r>
      <w:r w:rsidR="00DE5CE2" w:rsidRPr="0081086F">
        <w:rPr>
          <w:rFonts w:ascii="Times New Roman" w:hAnsi="Times New Roman"/>
        </w:rPr>
        <w:lastRenderedPageBreak/>
        <w:t>be required to decide, for a second time, the question of Mr Powe's credibility. Accepting that no general rule is available to resolve every matter, the primary judge considered that "</w:t>
      </w:r>
      <w:r w:rsidR="00535192" w:rsidRPr="0081086F">
        <w:rPr>
          <w:rFonts w:ascii="Times New Roman" w:hAnsi="Times New Roman"/>
        </w:rPr>
        <w:t>[</w:t>
      </w:r>
      <w:r w:rsidR="00DE5CE2" w:rsidRPr="0081086F">
        <w:rPr>
          <w:rFonts w:ascii="Times New Roman" w:hAnsi="Times New Roman"/>
        </w:rPr>
        <w:t>t</w:t>
      </w:r>
      <w:r w:rsidR="00535192" w:rsidRPr="0081086F">
        <w:rPr>
          <w:rFonts w:ascii="Times New Roman" w:hAnsi="Times New Roman"/>
        </w:rPr>
        <w:t>]</w:t>
      </w:r>
      <w:r w:rsidR="00DE5CE2" w:rsidRPr="0081086F">
        <w:rPr>
          <w:rFonts w:ascii="Times New Roman" w:hAnsi="Times New Roman"/>
        </w:rPr>
        <w:t>he lack of propriety in [a] judge attempting to perform a second assessment of [a] person's credibility is patently self-evident".</w:t>
      </w:r>
      <w:r w:rsidR="00D1758F" w:rsidRPr="0081086F">
        <w:rPr>
          <w:rStyle w:val="FootnoteReference"/>
          <w:rFonts w:ascii="Times New Roman" w:hAnsi="Times New Roman"/>
          <w:sz w:val="24"/>
        </w:rPr>
        <w:footnoteReference w:id="16"/>
      </w:r>
      <w:r w:rsidR="00DE5CE2" w:rsidRPr="0081086F">
        <w:rPr>
          <w:rFonts w:ascii="Times New Roman" w:hAnsi="Times New Roman"/>
        </w:rPr>
        <w:t xml:space="preserve"> His Honour concluded that there was a reasonable apprehension that he might not bring an impartial mind to the resolution of that question at the penalty stage, because of the adverse findings his Honour had expressed about Mr Powe's credibility at the liability stage.</w:t>
      </w:r>
      <w:r w:rsidR="00003156" w:rsidRPr="0081086F">
        <w:rPr>
          <w:rStyle w:val="FootnoteReference"/>
          <w:rFonts w:ascii="Times New Roman" w:hAnsi="Times New Roman"/>
          <w:sz w:val="24"/>
        </w:rPr>
        <w:footnoteReference w:id="17"/>
      </w:r>
      <w:r w:rsidR="00DE5CE2" w:rsidRPr="0081086F">
        <w:rPr>
          <w:rFonts w:ascii="Times New Roman" w:hAnsi="Times New Roman"/>
          <w:b/>
          <w:bCs/>
        </w:rPr>
        <w:t xml:space="preserve"> </w:t>
      </w:r>
    </w:p>
    <w:p w14:paraId="0D86CEAA" w14:textId="101488D9" w:rsidR="00AC496D" w:rsidRPr="0081086F" w:rsidRDefault="00774F96" w:rsidP="0081086F">
      <w:pPr>
        <w:pStyle w:val="FixListStyle"/>
        <w:spacing w:after="260" w:line="280" w:lineRule="exact"/>
        <w:ind w:right="0"/>
        <w:jc w:val="both"/>
        <w:rPr>
          <w:rFonts w:ascii="Times New Roman" w:hAnsi="Times New Roman"/>
        </w:rPr>
      </w:pPr>
      <w:r w:rsidRPr="0081086F">
        <w:rPr>
          <w:rFonts w:ascii="Times New Roman" w:hAnsi="Times New Roman"/>
        </w:rPr>
        <w:tab/>
        <w:t>The primary judge considered that the circumstances highlight</w:t>
      </w:r>
      <w:r w:rsidR="00AF229F" w:rsidRPr="0081086F">
        <w:rPr>
          <w:rFonts w:ascii="Times New Roman" w:hAnsi="Times New Roman"/>
        </w:rPr>
        <w:t>ed</w:t>
      </w:r>
      <w:r w:rsidRPr="0081086F">
        <w:rPr>
          <w:rFonts w:ascii="Times New Roman" w:hAnsi="Times New Roman"/>
        </w:rPr>
        <w:t xml:space="preserve"> a tension between the orthodox principles concerning recusal and the now</w:t>
      </w:r>
      <w:r w:rsidR="00C957F2" w:rsidRPr="0081086F">
        <w:rPr>
          <w:rFonts w:ascii="Times New Roman" w:hAnsi="Times New Roman"/>
        </w:rPr>
        <w:t xml:space="preserve"> orthodox</w:t>
      </w:r>
      <w:r w:rsidRPr="0081086F">
        <w:rPr>
          <w:rFonts w:ascii="Times New Roman" w:hAnsi="Times New Roman"/>
        </w:rPr>
        <w:t xml:space="preserve"> method of conducting civil penalty proceedings by </w:t>
      </w:r>
      <w:r w:rsidR="00C957F2" w:rsidRPr="0081086F">
        <w:rPr>
          <w:rFonts w:ascii="Times New Roman" w:hAnsi="Times New Roman"/>
        </w:rPr>
        <w:t xml:space="preserve">hearing them in two distinct parts. </w:t>
      </w:r>
      <w:r w:rsidR="001B3A0A" w:rsidRPr="0081086F">
        <w:rPr>
          <w:rFonts w:ascii="Times New Roman" w:hAnsi="Times New Roman"/>
        </w:rPr>
        <w:t>The difficulty was said to arise where a judge will be required to decide an issue based upon contentious evidence from a witness in relation to whom they have previously made an adverse credit finding.</w:t>
      </w:r>
      <w:r w:rsidR="00850C39" w:rsidRPr="0081086F">
        <w:rPr>
          <w:rFonts w:ascii="Times New Roman" w:hAnsi="Times New Roman"/>
        </w:rPr>
        <w:t xml:space="preserve"> The primary judge acknowledged that </w:t>
      </w:r>
      <w:r w:rsidR="00DE35FA" w:rsidRPr="0081086F">
        <w:rPr>
          <w:rFonts w:ascii="Times New Roman" w:hAnsi="Times New Roman"/>
        </w:rPr>
        <w:t xml:space="preserve">findings about </w:t>
      </w:r>
      <w:r w:rsidR="00850C39" w:rsidRPr="0081086F">
        <w:rPr>
          <w:rFonts w:ascii="Times New Roman" w:hAnsi="Times New Roman"/>
        </w:rPr>
        <w:t xml:space="preserve">the </w:t>
      </w:r>
      <w:r w:rsidR="00DE35FA" w:rsidRPr="0081086F">
        <w:rPr>
          <w:rFonts w:ascii="Times New Roman" w:hAnsi="Times New Roman"/>
        </w:rPr>
        <w:t>credit of witnesses in the liability phase</w:t>
      </w:r>
      <w:r w:rsidR="00202D3A" w:rsidRPr="0081086F">
        <w:rPr>
          <w:rFonts w:ascii="Times New Roman" w:hAnsi="Times New Roman"/>
        </w:rPr>
        <w:t>,</w:t>
      </w:r>
      <w:r w:rsidR="00DE35FA" w:rsidRPr="0081086F">
        <w:rPr>
          <w:rFonts w:ascii="Times New Roman" w:hAnsi="Times New Roman"/>
        </w:rPr>
        <w:t xml:space="preserve"> </w:t>
      </w:r>
      <w:r w:rsidR="00D153C2" w:rsidRPr="0081086F">
        <w:rPr>
          <w:rFonts w:ascii="Times New Roman" w:hAnsi="Times New Roman"/>
        </w:rPr>
        <w:t>including about their conduct of the litigation in that phase</w:t>
      </w:r>
      <w:r w:rsidR="00202D3A" w:rsidRPr="0081086F">
        <w:rPr>
          <w:rFonts w:ascii="Times New Roman" w:hAnsi="Times New Roman"/>
        </w:rPr>
        <w:t>,</w:t>
      </w:r>
      <w:r w:rsidR="00D153C2" w:rsidRPr="0081086F">
        <w:rPr>
          <w:rFonts w:ascii="Times New Roman" w:hAnsi="Times New Roman"/>
        </w:rPr>
        <w:t xml:space="preserve"> will often be relevant to penalty</w:t>
      </w:r>
      <w:r w:rsidR="00555F89" w:rsidRPr="0081086F">
        <w:rPr>
          <w:rFonts w:ascii="Times New Roman" w:hAnsi="Times New Roman"/>
        </w:rPr>
        <w:t xml:space="preserve">; </w:t>
      </w:r>
      <w:r w:rsidR="002E09C3" w:rsidRPr="0081086F">
        <w:rPr>
          <w:rFonts w:ascii="Times New Roman" w:hAnsi="Times New Roman"/>
        </w:rPr>
        <w:t xml:space="preserve">and </w:t>
      </w:r>
      <w:r w:rsidR="00D865A9">
        <w:rPr>
          <w:rFonts w:ascii="Times New Roman" w:hAnsi="Times New Roman"/>
        </w:rPr>
        <w:t xml:space="preserve">that </w:t>
      </w:r>
      <w:r w:rsidR="00555F89" w:rsidRPr="0081086F">
        <w:rPr>
          <w:rFonts w:ascii="Times New Roman" w:hAnsi="Times New Roman"/>
        </w:rPr>
        <w:t>the penalty determination is necessarily based in part o</w:t>
      </w:r>
      <w:r w:rsidR="000D67FC" w:rsidRPr="0081086F">
        <w:rPr>
          <w:rFonts w:ascii="Times New Roman" w:hAnsi="Times New Roman"/>
        </w:rPr>
        <w:t>n</w:t>
      </w:r>
      <w:r w:rsidR="00555F89" w:rsidRPr="0081086F">
        <w:rPr>
          <w:rFonts w:ascii="Times New Roman" w:hAnsi="Times New Roman"/>
        </w:rPr>
        <w:t xml:space="preserve"> findings made in the</w:t>
      </w:r>
      <w:r w:rsidR="00584BEC" w:rsidRPr="0081086F">
        <w:rPr>
          <w:rFonts w:ascii="Times New Roman" w:hAnsi="Times New Roman"/>
        </w:rPr>
        <w:t xml:space="preserve"> </w:t>
      </w:r>
      <w:r w:rsidR="007F20BF" w:rsidRPr="0081086F">
        <w:rPr>
          <w:rFonts w:ascii="Times New Roman" w:hAnsi="Times New Roman"/>
        </w:rPr>
        <w:t>liability</w:t>
      </w:r>
      <w:r w:rsidR="00584BEC" w:rsidRPr="0081086F">
        <w:rPr>
          <w:rFonts w:ascii="Times New Roman" w:hAnsi="Times New Roman"/>
        </w:rPr>
        <w:t xml:space="preserve"> judgment </w:t>
      </w:r>
      <w:r w:rsidR="002E09C3" w:rsidRPr="0081086F">
        <w:rPr>
          <w:rFonts w:ascii="Times New Roman" w:hAnsi="Times New Roman"/>
        </w:rPr>
        <w:t>regardless of which judge decides question</w:t>
      </w:r>
      <w:r w:rsidR="00EC7AE5" w:rsidRPr="0081086F">
        <w:rPr>
          <w:rFonts w:ascii="Times New Roman" w:hAnsi="Times New Roman"/>
        </w:rPr>
        <w:t>s</w:t>
      </w:r>
      <w:r w:rsidR="002E09C3" w:rsidRPr="0081086F">
        <w:rPr>
          <w:rFonts w:ascii="Times New Roman" w:hAnsi="Times New Roman"/>
        </w:rPr>
        <w:t xml:space="preserve"> of relief. </w:t>
      </w:r>
      <w:r w:rsidR="00A24615" w:rsidRPr="0081086F">
        <w:rPr>
          <w:rFonts w:ascii="Times New Roman" w:hAnsi="Times New Roman"/>
        </w:rPr>
        <w:t xml:space="preserve">However, his Honour considered that "cardinal principles of fairness" </w:t>
      </w:r>
      <w:r w:rsidR="008D2FF4" w:rsidRPr="0081086F">
        <w:rPr>
          <w:rFonts w:ascii="Times New Roman" w:hAnsi="Times New Roman"/>
        </w:rPr>
        <w:t>required his recusal.</w:t>
      </w:r>
      <w:r w:rsidR="00864890" w:rsidRPr="0081086F">
        <w:rPr>
          <w:rStyle w:val="FootnoteReference"/>
          <w:rFonts w:ascii="Times New Roman" w:hAnsi="Times New Roman"/>
          <w:sz w:val="24"/>
        </w:rPr>
        <w:footnoteReference w:id="18"/>
      </w:r>
    </w:p>
    <w:p w14:paraId="172D019B" w14:textId="3F9CE320" w:rsidR="00806399" w:rsidRPr="0081086F" w:rsidRDefault="00CC4CC4" w:rsidP="0081086F">
      <w:pPr>
        <w:pStyle w:val="HeadingL2"/>
        <w:spacing w:after="260" w:line="280" w:lineRule="exact"/>
        <w:ind w:right="0"/>
        <w:jc w:val="both"/>
        <w:rPr>
          <w:rFonts w:ascii="Times New Roman" w:hAnsi="Times New Roman"/>
        </w:rPr>
      </w:pPr>
      <w:r w:rsidRPr="0081086F">
        <w:rPr>
          <w:rFonts w:ascii="Times New Roman" w:hAnsi="Times New Roman"/>
        </w:rPr>
        <w:t xml:space="preserve">Appeal to the </w:t>
      </w:r>
      <w:r w:rsidR="00806399" w:rsidRPr="0081086F">
        <w:rPr>
          <w:rFonts w:ascii="Times New Roman" w:hAnsi="Times New Roman"/>
        </w:rPr>
        <w:t>Full Court</w:t>
      </w:r>
      <w:r w:rsidRPr="0081086F">
        <w:rPr>
          <w:rFonts w:ascii="Times New Roman" w:hAnsi="Times New Roman"/>
        </w:rPr>
        <w:t xml:space="preserve"> of the Federal Court</w:t>
      </w:r>
    </w:p>
    <w:p w14:paraId="54FA3331" w14:textId="72875F67" w:rsidR="004F2B36" w:rsidRPr="0081086F" w:rsidRDefault="00400611" w:rsidP="0081086F">
      <w:pPr>
        <w:pStyle w:val="FixListStyle"/>
        <w:spacing w:after="260" w:line="280" w:lineRule="exact"/>
        <w:ind w:right="0"/>
        <w:jc w:val="both"/>
        <w:rPr>
          <w:rFonts w:ascii="Times New Roman" w:hAnsi="Times New Roman"/>
        </w:rPr>
      </w:pPr>
      <w:r w:rsidRPr="0081086F">
        <w:rPr>
          <w:rFonts w:ascii="Times New Roman" w:hAnsi="Times New Roman"/>
        </w:rPr>
        <w:tab/>
      </w:r>
      <w:r w:rsidR="00784A1C" w:rsidRPr="0081086F">
        <w:rPr>
          <w:rFonts w:ascii="Times New Roman" w:hAnsi="Times New Roman"/>
        </w:rPr>
        <w:t xml:space="preserve">By a grant of leave to appeal, </w:t>
      </w:r>
      <w:r w:rsidRPr="0081086F">
        <w:rPr>
          <w:rFonts w:ascii="Times New Roman" w:hAnsi="Times New Roman"/>
        </w:rPr>
        <w:t xml:space="preserve">ASIC appealed the primary judge's </w:t>
      </w:r>
      <w:r w:rsidR="004B1660" w:rsidRPr="0081086F">
        <w:rPr>
          <w:rFonts w:ascii="Times New Roman" w:hAnsi="Times New Roman"/>
        </w:rPr>
        <w:t>decision to recuse himself, argu</w:t>
      </w:r>
      <w:r w:rsidR="009E5AE6" w:rsidRPr="0081086F">
        <w:rPr>
          <w:rFonts w:ascii="Times New Roman" w:hAnsi="Times New Roman"/>
        </w:rPr>
        <w:t>ing</w:t>
      </w:r>
      <w:r w:rsidR="004B1660" w:rsidRPr="0081086F">
        <w:rPr>
          <w:rFonts w:ascii="Times New Roman" w:hAnsi="Times New Roman"/>
        </w:rPr>
        <w:t xml:space="preserve"> that there was no reasonable basis for apprehended bias. </w:t>
      </w:r>
    </w:p>
    <w:p w14:paraId="254F8ABE" w14:textId="53BD8D10" w:rsidR="00D35739" w:rsidRPr="0081086F" w:rsidRDefault="00722440" w:rsidP="0081086F">
      <w:pPr>
        <w:pStyle w:val="FixListStyle"/>
        <w:spacing w:after="260" w:line="280" w:lineRule="exact"/>
        <w:ind w:right="0"/>
        <w:jc w:val="both"/>
        <w:rPr>
          <w:rFonts w:ascii="Times New Roman" w:hAnsi="Times New Roman"/>
        </w:rPr>
      </w:pPr>
      <w:r w:rsidRPr="0081086F">
        <w:rPr>
          <w:rFonts w:ascii="Times New Roman" w:hAnsi="Times New Roman"/>
        </w:rPr>
        <w:tab/>
        <w:t xml:space="preserve">Concerning the narrow basis </w:t>
      </w:r>
      <w:r w:rsidR="004F2B36" w:rsidRPr="0081086F">
        <w:rPr>
          <w:rFonts w:ascii="Times New Roman" w:hAnsi="Times New Roman"/>
        </w:rPr>
        <w:t xml:space="preserve">for apprehended bias, Bromwich J </w:t>
      </w:r>
      <w:r w:rsidR="008732DF" w:rsidRPr="0081086F">
        <w:rPr>
          <w:rFonts w:ascii="Times New Roman" w:hAnsi="Times New Roman"/>
        </w:rPr>
        <w:t xml:space="preserve">concluded that no logical connection was established between the primary judge's adverse credit findings about Mr Powe and </w:t>
      </w:r>
      <w:r w:rsidR="004D57BD" w:rsidRPr="0081086F">
        <w:rPr>
          <w:rFonts w:ascii="Times New Roman" w:hAnsi="Times New Roman"/>
        </w:rPr>
        <w:t xml:space="preserve">the apprehended deviation from deciding the question of penalty on the merits because those findings were required or permitted to be </w:t>
      </w:r>
      <w:proofErr w:type="gramStart"/>
      <w:r w:rsidR="004D57BD" w:rsidRPr="0081086F">
        <w:rPr>
          <w:rFonts w:ascii="Times New Roman" w:hAnsi="Times New Roman"/>
        </w:rPr>
        <w:t>taken into account</w:t>
      </w:r>
      <w:proofErr w:type="gramEnd"/>
      <w:r w:rsidR="004D57BD" w:rsidRPr="0081086F">
        <w:rPr>
          <w:rFonts w:ascii="Times New Roman" w:hAnsi="Times New Roman"/>
        </w:rPr>
        <w:t xml:space="preserve"> at the penalty hearing</w:t>
      </w:r>
      <w:r w:rsidR="003D102A" w:rsidRPr="0081086F">
        <w:rPr>
          <w:rFonts w:ascii="Times New Roman" w:hAnsi="Times New Roman"/>
        </w:rPr>
        <w:t>.</w:t>
      </w:r>
      <w:r w:rsidR="004D57BD" w:rsidRPr="0081086F">
        <w:rPr>
          <w:rFonts w:ascii="Times New Roman" w:hAnsi="Times New Roman"/>
        </w:rPr>
        <w:t xml:space="preserve"> </w:t>
      </w:r>
      <w:r w:rsidR="00E21C62" w:rsidRPr="0081086F">
        <w:rPr>
          <w:rFonts w:ascii="Times New Roman" w:hAnsi="Times New Roman"/>
        </w:rPr>
        <w:t>As his Honour put it, the primary judge</w:t>
      </w:r>
      <w:r w:rsidR="004C224C" w:rsidRPr="0081086F">
        <w:rPr>
          <w:rFonts w:ascii="Times New Roman" w:hAnsi="Times New Roman"/>
        </w:rPr>
        <w:t>'</w:t>
      </w:r>
      <w:r w:rsidR="00E21C62" w:rsidRPr="0081086F">
        <w:rPr>
          <w:rFonts w:ascii="Times New Roman" w:hAnsi="Times New Roman"/>
        </w:rPr>
        <w:t xml:space="preserve">s findings about the credibility of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E21C62" w:rsidRPr="0081086F">
        <w:rPr>
          <w:rFonts w:ascii="Times New Roman" w:hAnsi="Times New Roman"/>
        </w:rPr>
        <w:t xml:space="preserve">witnesses were "not in truth a case of pre-judgment, but rather a judgment of a kind that was required to be </w:t>
      </w:r>
      <w:r w:rsidR="00BC05C6" w:rsidRPr="0081086F">
        <w:rPr>
          <w:rFonts w:ascii="Times New Roman" w:hAnsi="Times New Roman"/>
        </w:rPr>
        <w:t>carried</w:t>
      </w:r>
      <w:r w:rsidR="00E21C62" w:rsidRPr="0081086F">
        <w:rPr>
          <w:rFonts w:ascii="Times New Roman" w:hAnsi="Times New Roman"/>
        </w:rPr>
        <w:t xml:space="preserve"> forward to the remedies </w:t>
      </w:r>
      <w:r w:rsidR="00587BEB" w:rsidRPr="0081086F">
        <w:rPr>
          <w:rFonts w:ascii="Times New Roman" w:hAnsi="Times New Roman"/>
        </w:rPr>
        <w:t xml:space="preserve">stage </w:t>
      </w:r>
      <w:r w:rsidR="00E21C62" w:rsidRPr="0081086F">
        <w:rPr>
          <w:rFonts w:ascii="Times New Roman" w:hAnsi="Times New Roman"/>
        </w:rPr>
        <w:t xml:space="preserve">regardless of who heard it". </w:t>
      </w:r>
      <w:r w:rsidR="00613329" w:rsidRPr="0081086F">
        <w:rPr>
          <w:rFonts w:ascii="Times New Roman" w:hAnsi="Times New Roman"/>
        </w:rPr>
        <w:t xml:space="preserve">Bromwich J </w:t>
      </w:r>
      <w:r w:rsidR="00321118" w:rsidRPr="0081086F">
        <w:rPr>
          <w:rFonts w:ascii="Times New Roman" w:hAnsi="Times New Roman"/>
        </w:rPr>
        <w:t>considered</w:t>
      </w:r>
      <w:r w:rsidR="00613329" w:rsidRPr="0081086F">
        <w:rPr>
          <w:rFonts w:ascii="Times New Roman" w:hAnsi="Times New Roman"/>
        </w:rPr>
        <w:t xml:space="preserve"> that, where the judge is permitted or required to have regard to, an</w:t>
      </w:r>
      <w:r w:rsidR="005F1F9F" w:rsidRPr="0081086F">
        <w:rPr>
          <w:rFonts w:ascii="Times New Roman" w:hAnsi="Times New Roman"/>
        </w:rPr>
        <w:t xml:space="preserve">d </w:t>
      </w:r>
      <w:r w:rsidR="005F1F9F" w:rsidRPr="0081086F">
        <w:rPr>
          <w:rFonts w:ascii="Times New Roman" w:hAnsi="Times New Roman"/>
        </w:rPr>
        <w:lastRenderedPageBreak/>
        <w:t xml:space="preserve">apply, findings made at an earlier stage of the proceedings, the requisite logical connection cannot be </w:t>
      </w:r>
      <w:r w:rsidR="009A49E2" w:rsidRPr="0081086F">
        <w:rPr>
          <w:rFonts w:ascii="Times New Roman" w:hAnsi="Times New Roman"/>
        </w:rPr>
        <w:t xml:space="preserve">established by the fact that the judge has determined facts in dispute </w:t>
      </w:r>
      <w:r w:rsidR="007052DE" w:rsidRPr="0081086F">
        <w:rPr>
          <w:rFonts w:ascii="Times New Roman" w:hAnsi="Times New Roman"/>
        </w:rPr>
        <w:t xml:space="preserve">because the judge is required or at least </w:t>
      </w:r>
      <w:r w:rsidR="004D1443" w:rsidRPr="0081086F">
        <w:rPr>
          <w:rFonts w:ascii="Times New Roman" w:hAnsi="Times New Roman"/>
        </w:rPr>
        <w:t>entitled</w:t>
      </w:r>
      <w:r w:rsidR="007052DE" w:rsidRPr="0081086F">
        <w:rPr>
          <w:rFonts w:ascii="Times New Roman" w:hAnsi="Times New Roman"/>
        </w:rPr>
        <w:t xml:space="preserve"> to have regard to those findings. </w:t>
      </w:r>
    </w:p>
    <w:p w14:paraId="187E2741" w14:textId="17326226" w:rsidR="0096084C" w:rsidRPr="0081086F" w:rsidRDefault="0001417E" w:rsidP="0081086F">
      <w:pPr>
        <w:pStyle w:val="FixListStyle"/>
        <w:spacing w:after="260" w:line="280" w:lineRule="exact"/>
        <w:ind w:right="0"/>
        <w:jc w:val="both"/>
        <w:rPr>
          <w:rFonts w:ascii="Times New Roman" w:hAnsi="Times New Roman"/>
        </w:rPr>
      </w:pPr>
      <w:r w:rsidRPr="0081086F">
        <w:rPr>
          <w:rFonts w:ascii="Times New Roman" w:hAnsi="Times New Roman"/>
        </w:rPr>
        <w:tab/>
      </w:r>
      <w:r w:rsidR="00D10CDB" w:rsidRPr="0081086F">
        <w:rPr>
          <w:rFonts w:ascii="Times New Roman" w:hAnsi="Times New Roman"/>
        </w:rPr>
        <w:t>Similarly, Colvin J reasoned that</w:t>
      </w:r>
      <w:r w:rsidR="0096084C" w:rsidRPr="0081086F">
        <w:rPr>
          <w:rFonts w:ascii="Times New Roman" w:hAnsi="Times New Roman"/>
        </w:rPr>
        <w:t>:</w:t>
      </w:r>
    </w:p>
    <w:p w14:paraId="7987C11B" w14:textId="7BF751D0" w:rsidR="00FB6356" w:rsidRPr="0081086F" w:rsidRDefault="00A27F70" w:rsidP="0081086F">
      <w:pPr>
        <w:pStyle w:val="LRIndentafterHC"/>
        <w:spacing w:before="0" w:after="260" w:line="280" w:lineRule="exact"/>
        <w:ind w:right="0"/>
        <w:jc w:val="both"/>
        <w:rPr>
          <w:rFonts w:ascii="Times New Roman" w:hAnsi="Times New Roman"/>
        </w:rPr>
      </w:pPr>
      <w:r w:rsidRPr="0081086F">
        <w:rPr>
          <w:rFonts w:ascii="Times New Roman" w:hAnsi="Times New Roman"/>
        </w:rPr>
        <w:t>"Here, we are concerned with instances where the final trial is conducted in two stages in the manner just described. In such instances, the first hearing has a particular characteristic that is a function of the fact that it is conducted in the contemplation that the second hearing will take on a particular form; namely anything that occurs at the first hearing may be brought to account in resolving the issues that have been held over to the second hearing (if required). The second hearing has a supplementary character. It proceeds on the foundation of what has happened at the first."</w:t>
      </w:r>
    </w:p>
    <w:p w14:paraId="43F0402F" w14:textId="58CE6E46" w:rsidR="00797FE9" w:rsidRPr="0081086F" w:rsidRDefault="00E07E6A" w:rsidP="0081086F">
      <w:pPr>
        <w:pStyle w:val="FixListStyle"/>
        <w:spacing w:after="260" w:line="280" w:lineRule="exact"/>
        <w:ind w:right="0"/>
        <w:jc w:val="both"/>
        <w:rPr>
          <w:rFonts w:ascii="Times New Roman" w:hAnsi="Times New Roman"/>
        </w:rPr>
      </w:pPr>
      <w:r w:rsidRPr="0081086F">
        <w:rPr>
          <w:rFonts w:ascii="Times New Roman" w:hAnsi="Times New Roman"/>
        </w:rPr>
        <w:tab/>
      </w:r>
      <w:r w:rsidR="00E70C95" w:rsidRPr="0081086F">
        <w:rPr>
          <w:rFonts w:ascii="Times New Roman" w:hAnsi="Times New Roman"/>
        </w:rPr>
        <w:t>Colvin J identified the primary judge's error as viewing the penalty hearing as a separate</w:t>
      </w:r>
      <w:r w:rsidR="00080C10" w:rsidRPr="0081086F">
        <w:rPr>
          <w:rFonts w:ascii="Times New Roman" w:hAnsi="Times New Roman"/>
        </w:rPr>
        <w:t xml:space="preserve"> and</w:t>
      </w:r>
      <w:r w:rsidR="00E70C95" w:rsidRPr="0081086F">
        <w:rPr>
          <w:rFonts w:ascii="Times New Roman" w:hAnsi="Times New Roman"/>
        </w:rPr>
        <w:t xml:space="preserve"> distinct hearing to be conducted without any of the views formed during the first hearing being carried forward into the second </w:t>
      </w:r>
      <w:proofErr w:type="gramStart"/>
      <w:r w:rsidR="00E70C95" w:rsidRPr="0081086F">
        <w:rPr>
          <w:rFonts w:ascii="Times New Roman" w:hAnsi="Times New Roman"/>
        </w:rPr>
        <w:t>hearing</w:t>
      </w:r>
      <w:r w:rsidR="008C65B6" w:rsidRPr="0081086F">
        <w:rPr>
          <w:rFonts w:ascii="Times New Roman" w:hAnsi="Times New Roman"/>
        </w:rPr>
        <w:t>,</w:t>
      </w:r>
      <w:r w:rsidR="00E70C95" w:rsidRPr="0081086F">
        <w:rPr>
          <w:rFonts w:ascii="Times New Roman" w:hAnsi="Times New Roman"/>
        </w:rPr>
        <w:t xml:space="preserve"> </w:t>
      </w:r>
      <w:r w:rsidR="008C65B6" w:rsidRPr="0081086F">
        <w:rPr>
          <w:rFonts w:ascii="Times New Roman" w:hAnsi="Times New Roman"/>
        </w:rPr>
        <w:t>and</w:t>
      </w:r>
      <w:proofErr w:type="gramEnd"/>
      <w:r w:rsidR="008C65B6" w:rsidRPr="0081086F">
        <w:rPr>
          <w:rFonts w:ascii="Times New Roman" w:hAnsi="Times New Roman"/>
        </w:rPr>
        <w:t xml:space="preserve"> </w:t>
      </w:r>
      <w:r w:rsidR="006230A1" w:rsidRPr="0081086F">
        <w:rPr>
          <w:rFonts w:ascii="Times New Roman" w:hAnsi="Times New Roman"/>
        </w:rPr>
        <w:t xml:space="preserve">thereby attributing to the </w:t>
      </w:r>
      <w:r w:rsidR="00707896" w:rsidRPr="0081086F">
        <w:rPr>
          <w:rFonts w:ascii="Times New Roman" w:hAnsi="Times New Roman"/>
        </w:rPr>
        <w:t xml:space="preserve">fair-minded </w:t>
      </w:r>
      <w:r w:rsidR="0041753D" w:rsidRPr="0081086F">
        <w:rPr>
          <w:rFonts w:ascii="Times New Roman" w:hAnsi="Times New Roman"/>
        </w:rPr>
        <w:t xml:space="preserve">lay observer </w:t>
      </w:r>
      <w:r w:rsidR="006230A1" w:rsidRPr="0081086F">
        <w:rPr>
          <w:rFonts w:ascii="Times New Roman" w:hAnsi="Times New Roman"/>
        </w:rPr>
        <w:t>a false understanding of the nature of the second hearing</w:t>
      </w:r>
      <w:r w:rsidR="008C65B6" w:rsidRPr="0081086F">
        <w:rPr>
          <w:rFonts w:ascii="Times New Roman" w:hAnsi="Times New Roman"/>
        </w:rPr>
        <w:t xml:space="preserve">. </w:t>
      </w:r>
      <w:r w:rsidR="007612AE" w:rsidRPr="0081086F">
        <w:rPr>
          <w:rFonts w:ascii="Times New Roman" w:hAnsi="Times New Roman"/>
        </w:rPr>
        <w:t xml:space="preserve">Colvin J </w:t>
      </w:r>
      <w:r w:rsidR="00492E03" w:rsidRPr="0081086F">
        <w:rPr>
          <w:rFonts w:ascii="Times New Roman" w:hAnsi="Times New Roman"/>
        </w:rPr>
        <w:t xml:space="preserve">distinguished </w:t>
      </w:r>
      <w:r w:rsidR="00F70AB9" w:rsidRPr="0081086F">
        <w:rPr>
          <w:rFonts w:ascii="Times New Roman" w:hAnsi="Times New Roman"/>
        </w:rPr>
        <w:t xml:space="preserve">between a case where a </w:t>
      </w:r>
      <w:r w:rsidR="003064F5" w:rsidRPr="0081086F">
        <w:rPr>
          <w:rFonts w:ascii="Times New Roman" w:hAnsi="Times New Roman"/>
        </w:rPr>
        <w:t xml:space="preserve">fair-minded </w:t>
      </w:r>
      <w:r w:rsidR="0041753D" w:rsidRPr="0081086F">
        <w:rPr>
          <w:rFonts w:ascii="Times New Roman" w:hAnsi="Times New Roman"/>
        </w:rPr>
        <w:t xml:space="preserve">lay observer </w:t>
      </w:r>
      <w:r w:rsidR="00F70AB9" w:rsidRPr="0081086F">
        <w:rPr>
          <w:rFonts w:ascii="Times New Roman" w:hAnsi="Times New Roman"/>
        </w:rPr>
        <w:t>might reasonably apprehend bias</w:t>
      </w:r>
      <w:r w:rsidR="008D68F6" w:rsidRPr="0081086F">
        <w:rPr>
          <w:rFonts w:ascii="Times New Roman" w:hAnsi="Times New Roman"/>
        </w:rPr>
        <w:t xml:space="preserve"> on a question about the credibility of the testimony of a witness where the judge had expressed clear views about the witness's credit in a previous case, and the present case where the trial in a single proceeding is conducted by way of successive hearings. </w:t>
      </w:r>
      <w:r w:rsidR="009A089A" w:rsidRPr="0081086F">
        <w:rPr>
          <w:rFonts w:ascii="Times New Roman" w:hAnsi="Times New Roman"/>
        </w:rPr>
        <w:t xml:space="preserve">According to Colvin J, the </w:t>
      </w:r>
      <w:r w:rsidR="003064F5" w:rsidRPr="0081086F">
        <w:rPr>
          <w:rFonts w:ascii="Times New Roman" w:hAnsi="Times New Roman"/>
        </w:rPr>
        <w:t xml:space="preserve">fair-minded </w:t>
      </w:r>
      <w:r w:rsidR="0041753D" w:rsidRPr="0081086F">
        <w:rPr>
          <w:rFonts w:ascii="Times New Roman" w:hAnsi="Times New Roman"/>
        </w:rPr>
        <w:t xml:space="preserve">lay observer </w:t>
      </w:r>
      <w:r w:rsidR="00DC01C2" w:rsidRPr="0081086F">
        <w:rPr>
          <w:rFonts w:ascii="Times New Roman" w:hAnsi="Times New Roman"/>
        </w:rPr>
        <w:t>will know that</w:t>
      </w:r>
      <w:r w:rsidR="00F044F9" w:rsidRPr="0081086F">
        <w:rPr>
          <w:rFonts w:ascii="Times New Roman" w:hAnsi="Times New Roman"/>
        </w:rPr>
        <w:t xml:space="preserve"> the</w:t>
      </w:r>
      <w:r w:rsidR="00DC01C2" w:rsidRPr="0081086F">
        <w:rPr>
          <w:rFonts w:ascii="Times New Roman" w:hAnsi="Times New Roman"/>
        </w:rPr>
        <w:t xml:space="preserve"> second hearing is not to be conducted as a separate and fresh adjudication unaffected by what has </w:t>
      </w:r>
      <w:r w:rsidR="001405BA" w:rsidRPr="0081086F">
        <w:rPr>
          <w:rFonts w:ascii="Times New Roman" w:hAnsi="Times New Roman"/>
        </w:rPr>
        <w:t>occurred</w:t>
      </w:r>
      <w:r w:rsidR="00DC01C2" w:rsidRPr="0081086F">
        <w:rPr>
          <w:rFonts w:ascii="Times New Roman" w:hAnsi="Times New Roman"/>
        </w:rPr>
        <w:t xml:space="preserve"> in the first hearing</w:t>
      </w:r>
      <w:r w:rsidR="00273A0E" w:rsidRPr="0081086F">
        <w:rPr>
          <w:rFonts w:ascii="Times New Roman" w:hAnsi="Times New Roman"/>
        </w:rPr>
        <w:t>.</w:t>
      </w:r>
      <w:r w:rsidR="00232AAD" w:rsidRPr="0081086F">
        <w:rPr>
          <w:rFonts w:ascii="Times New Roman" w:hAnsi="Times New Roman"/>
        </w:rPr>
        <w:t xml:space="preserve"> </w:t>
      </w:r>
    </w:p>
    <w:p w14:paraId="463B84F9" w14:textId="60F03E22" w:rsidR="00232AAD" w:rsidRPr="0081086F" w:rsidRDefault="009A089A" w:rsidP="0081086F">
      <w:pPr>
        <w:pStyle w:val="FixListStyle"/>
        <w:spacing w:after="260" w:line="280" w:lineRule="exact"/>
        <w:ind w:right="0"/>
        <w:jc w:val="both"/>
        <w:rPr>
          <w:rFonts w:ascii="Times New Roman" w:hAnsi="Times New Roman"/>
        </w:rPr>
      </w:pPr>
      <w:r w:rsidRPr="0081086F">
        <w:rPr>
          <w:rFonts w:ascii="Times New Roman" w:hAnsi="Times New Roman"/>
        </w:rPr>
        <w:tab/>
        <w:t>Colvin J observed that t</w:t>
      </w:r>
      <w:r w:rsidR="00232AAD" w:rsidRPr="0081086F">
        <w:rPr>
          <w:rFonts w:ascii="Times New Roman" w:hAnsi="Times New Roman"/>
        </w:rPr>
        <w:t>he making of credibility findings as to the testimony of a witness is an example of the due performance of the judicial function</w:t>
      </w:r>
      <w:r w:rsidR="00F2192D" w:rsidRPr="0081086F">
        <w:rPr>
          <w:rFonts w:ascii="Times New Roman" w:hAnsi="Times New Roman"/>
        </w:rPr>
        <w:t>.</w:t>
      </w:r>
      <w:r w:rsidR="001E12C6" w:rsidRPr="0081086F">
        <w:rPr>
          <w:rFonts w:ascii="Times New Roman" w:hAnsi="Times New Roman"/>
        </w:rPr>
        <w:t xml:space="preserve"> It </w:t>
      </w:r>
      <w:r w:rsidRPr="0081086F">
        <w:rPr>
          <w:rFonts w:ascii="Times New Roman" w:hAnsi="Times New Roman"/>
        </w:rPr>
        <w:t>i</w:t>
      </w:r>
      <w:r w:rsidR="001E12C6" w:rsidRPr="0081086F">
        <w:rPr>
          <w:rFonts w:ascii="Times New Roman" w:hAnsi="Times New Roman"/>
        </w:rPr>
        <w:t>s</w:t>
      </w:r>
      <w:r w:rsidR="00FA6089" w:rsidRPr="0081086F">
        <w:rPr>
          <w:rFonts w:ascii="Times New Roman" w:hAnsi="Times New Roman"/>
        </w:rPr>
        <w:t xml:space="preserve"> to be</w:t>
      </w:r>
      <w:r w:rsidR="001E12C6" w:rsidRPr="0081086F">
        <w:rPr>
          <w:rFonts w:ascii="Times New Roman" w:hAnsi="Times New Roman"/>
        </w:rPr>
        <w:t xml:space="preserve"> expected from the nature of the successive hearings that the </w:t>
      </w:r>
      <w:r w:rsidR="00FA6089" w:rsidRPr="0081086F">
        <w:rPr>
          <w:rFonts w:ascii="Times New Roman" w:hAnsi="Times New Roman"/>
        </w:rPr>
        <w:t xml:space="preserve">primary judge </w:t>
      </w:r>
      <w:r w:rsidR="00775A2A" w:rsidRPr="0081086F">
        <w:rPr>
          <w:rFonts w:ascii="Times New Roman" w:hAnsi="Times New Roman"/>
        </w:rPr>
        <w:t xml:space="preserve">in this matter </w:t>
      </w:r>
      <w:r w:rsidR="001E12C6" w:rsidRPr="0081086F">
        <w:rPr>
          <w:rFonts w:ascii="Times New Roman" w:hAnsi="Times New Roman"/>
        </w:rPr>
        <w:t>would carry forward his views on the credibility of witnesses formed at the first hearing to the second hearing</w:t>
      </w:r>
      <w:r w:rsidR="00FA6089" w:rsidRPr="0081086F">
        <w:rPr>
          <w:rFonts w:ascii="Times New Roman" w:hAnsi="Times New Roman"/>
        </w:rPr>
        <w:t>.</w:t>
      </w:r>
      <w:r w:rsidR="00AE1C88" w:rsidRPr="0081086F">
        <w:rPr>
          <w:rFonts w:ascii="Times New Roman" w:hAnsi="Times New Roman"/>
        </w:rPr>
        <w:t xml:space="preserve"> </w:t>
      </w:r>
      <w:r w:rsidR="009451FD" w:rsidRPr="0081086F">
        <w:rPr>
          <w:rFonts w:ascii="Times New Roman" w:hAnsi="Times New Roman"/>
        </w:rPr>
        <w:t>T</w:t>
      </w:r>
      <w:r w:rsidR="000B404D" w:rsidRPr="0081086F">
        <w:rPr>
          <w:rFonts w:ascii="Times New Roman" w:hAnsi="Times New Roman"/>
        </w:rPr>
        <w:t xml:space="preserve">he likelihood that the primary judge will bring to account the views as to credit that have already been formed is not a reason why a </w:t>
      </w:r>
      <w:r w:rsidR="00707896" w:rsidRPr="0081086F">
        <w:rPr>
          <w:rFonts w:ascii="Times New Roman" w:hAnsi="Times New Roman"/>
        </w:rPr>
        <w:t xml:space="preserve">fair-minded </w:t>
      </w:r>
      <w:r w:rsidR="0041753D" w:rsidRPr="0081086F">
        <w:rPr>
          <w:rFonts w:ascii="Times New Roman" w:hAnsi="Times New Roman"/>
        </w:rPr>
        <w:t xml:space="preserve">lay observer </w:t>
      </w:r>
      <w:r w:rsidR="000B404D" w:rsidRPr="0081086F">
        <w:rPr>
          <w:rFonts w:ascii="Times New Roman" w:hAnsi="Times New Roman"/>
        </w:rPr>
        <w:t xml:space="preserve">would apprehend that the </w:t>
      </w:r>
      <w:r w:rsidR="009451FD" w:rsidRPr="0081086F">
        <w:rPr>
          <w:rFonts w:ascii="Times New Roman" w:hAnsi="Times New Roman"/>
        </w:rPr>
        <w:t xml:space="preserve">primary judge </w:t>
      </w:r>
      <w:r w:rsidR="000B404D" w:rsidRPr="0081086F">
        <w:rPr>
          <w:rFonts w:ascii="Times New Roman" w:hAnsi="Times New Roman"/>
        </w:rPr>
        <w:t>would not bring an impartial mind to the resolution of the question of the credibility of Mr Powe at a hearing on penalty</w:t>
      </w:r>
      <w:r w:rsidR="00600BEB" w:rsidRPr="0081086F">
        <w:rPr>
          <w:rFonts w:ascii="Times New Roman" w:hAnsi="Times New Roman"/>
        </w:rPr>
        <w:t>, b</w:t>
      </w:r>
      <w:r w:rsidR="00B25DA7" w:rsidRPr="0081086F">
        <w:rPr>
          <w:rFonts w:ascii="Times New Roman" w:hAnsi="Times New Roman"/>
        </w:rPr>
        <w:t xml:space="preserve">ecause there is no reason to question the impartiality of the adjudication made in the first hearing </w:t>
      </w:r>
      <w:r w:rsidR="00F044F9" w:rsidRPr="0081086F">
        <w:rPr>
          <w:rFonts w:ascii="Times New Roman" w:hAnsi="Times New Roman"/>
        </w:rPr>
        <w:t>given</w:t>
      </w:r>
      <w:r w:rsidR="00E810E9" w:rsidRPr="0081086F">
        <w:rPr>
          <w:rFonts w:ascii="Times New Roman" w:hAnsi="Times New Roman"/>
        </w:rPr>
        <w:t xml:space="preserve"> </w:t>
      </w:r>
      <w:r w:rsidR="00B25DA7" w:rsidRPr="0081086F">
        <w:rPr>
          <w:rFonts w:ascii="Times New Roman" w:hAnsi="Times New Roman"/>
        </w:rPr>
        <w:t xml:space="preserve">the particular nature of the successive hearings. </w:t>
      </w:r>
    </w:p>
    <w:p w14:paraId="41C552ED" w14:textId="58FBBE96" w:rsidR="0046565E" w:rsidRPr="0081086F" w:rsidRDefault="00C27942" w:rsidP="0081086F">
      <w:pPr>
        <w:pStyle w:val="FixListStyle"/>
        <w:spacing w:after="260" w:line="280" w:lineRule="exact"/>
        <w:ind w:right="0"/>
        <w:jc w:val="both"/>
        <w:rPr>
          <w:rFonts w:ascii="Times New Roman" w:hAnsi="Times New Roman"/>
        </w:rPr>
      </w:pPr>
      <w:r w:rsidRPr="0081086F">
        <w:rPr>
          <w:rFonts w:ascii="Times New Roman" w:hAnsi="Times New Roman"/>
        </w:rPr>
        <w:tab/>
      </w:r>
      <w:proofErr w:type="spellStart"/>
      <w:r w:rsidR="00126373" w:rsidRPr="0081086F">
        <w:rPr>
          <w:rFonts w:ascii="Times New Roman" w:hAnsi="Times New Roman"/>
        </w:rPr>
        <w:t>Perram</w:t>
      </w:r>
      <w:proofErr w:type="spellEnd"/>
      <w:r w:rsidR="00126373" w:rsidRPr="0081086F">
        <w:rPr>
          <w:rFonts w:ascii="Times New Roman" w:hAnsi="Times New Roman"/>
        </w:rPr>
        <w:t xml:space="preserve"> J </w:t>
      </w:r>
      <w:r w:rsidR="005901EA" w:rsidRPr="0081086F">
        <w:rPr>
          <w:rFonts w:ascii="Times New Roman" w:hAnsi="Times New Roman"/>
        </w:rPr>
        <w:t xml:space="preserve">found that the primary judge approached the question of apprehended bias on </w:t>
      </w:r>
      <w:r w:rsidR="00B232FF" w:rsidRPr="0081086F">
        <w:rPr>
          <w:rFonts w:ascii="Times New Roman" w:hAnsi="Times New Roman"/>
        </w:rPr>
        <w:t>the</w:t>
      </w:r>
      <w:r w:rsidR="005901EA" w:rsidRPr="0081086F">
        <w:rPr>
          <w:rFonts w:ascii="Times New Roman" w:hAnsi="Times New Roman"/>
        </w:rPr>
        <w:t xml:space="preserve"> erroneous basis that</w:t>
      </w:r>
      <w:r w:rsidR="00B232FF" w:rsidRPr="0081086F">
        <w:rPr>
          <w:rFonts w:ascii="Times New Roman" w:hAnsi="Times New Roman"/>
        </w:rPr>
        <w:t>,</w:t>
      </w:r>
      <w:r w:rsidR="005901EA" w:rsidRPr="0081086F">
        <w:rPr>
          <w:rFonts w:ascii="Times New Roman" w:hAnsi="Times New Roman"/>
        </w:rPr>
        <w:t xml:space="preserve"> because he had made adverse credit findings against Mr Powe at the </w:t>
      </w:r>
      <w:r w:rsidR="00EC6B79" w:rsidRPr="0081086F">
        <w:rPr>
          <w:rFonts w:ascii="Times New Roman" w:hAnsi="Times New Roman"/>
        </w:rPr>
        <w:t xml:space="preserve">first hearing and would have to consider his evidence again at the second, disqualification was </w:t>
      </w:r>
      <w:r w:rsidR="00A377CD" w:rsidRPr="0081086F">
        <w:rPr>
          <w:rFonts w:ascii="Times New Roman" w:hAnsi="Times New Roman"/>
        </w:rPr>
        <w:t>essentially</w:t>
      </w:r>
      <w:r w:rsidR="00EC6B79" w:rsidRPr="0081086F">
        <w:rPr>
          <w:rFonts w:ascii="Times New Roman" w:hAnsi="Times New Roman"/>
        </w:rPr>
        <w:t xml:space="preserve"> </w:t>
      </w:r>
      <w:r w:rsidR="00A377CD" w:rsidRPr="0081086F">
        <w:rPr>
          <w:rFonts w:ascii="Times New Roman" w:hAnsi="Times New Roman"/>
        </w:rPr>
        <w:t>unavoidable</w:t>
      </w:r>
      <w:r w:rsidR="00EC6B79" w:rsidRPr="0081086F">
        <w:rPr>
          <w:rFonts w:ascii="Times New Roman" w:hAnsi="Times New Roman"/>
        </w:rPr>
        <w:t>.</w:t>
      </w:r>
      <w:r w:rsidR="00B74C17" w:rsidRPr="0081086F">
        <w:rPr>
          <w:rFonts w:ascii="Times New Roman" w:hAnsi="Times New Roman"/>
        </w:rPr>
        <w:t xml:space="preserve"> </w:t>
      </w:r>
      <w:r w:rsidR="00B74C17" w:rsidRPr="0081086F">
        <w:rPr>
          <w:rFonts w:ascii="Times New Roman" w:hAnsi="Times New Roman"/>
        </w:rPr>
        <w:lastRenderedPageBreak/>
        <w:t xml:space="preserve">However, </w:t>
      </w:r>
      <w:proofErr w:type="spellStart"/>
      <w:r w:rsidR="00C17FF5" w:rsidRPr="0081086F">
        <w:rPr>
          <w:rFonts w:ascii="Times New Roman" w:hAnsi="Times New Roman"/>
        </w:rPr>
        <w:t>Perram</w:t>
      </w:r>
      <w:proofErr w:type="spellEnd"/>
      <w:r w:rsidR="00C17FF5" w:rsidRPr="0081086F">
        <w:rPr>
          <w:rFonts w:ascii="Times New Roman" w:hAnsi="Times New Roman"/>
        </w:rPr>
        <w:t xml:space="preserve"> J considered</w:t>
      </w:r>
      <w:r w:rsidR="006E0A14" w:rsidRPr="0081086F">
        <w:rPr>
          <w:rFonts w:ascii="Times New Roman" w:hAnsi="Times New Roman"/>
        </w:rPr>
        <w:t xml:space="preserve"> that</w:t>
      </w:r>
      <w:r w:rsidR="00C17FF5" w:rsidRPr="0081086F">
        <w:rPr>
          <w:rFonts w:ascii="Times New Roman" w:hAnsi="Times New Roman"/>
        </w:rPr>
        <w:t xml:space="preserve"> the error was immaterial because the primary judge was disqualified on a correct application of the relevant </w:t>
      </w:r>
      <w:r w:rsidR="003454FD" w:rsidRPr="0081086F">
        <w:rPr>
          <w:rFonts w:ascii="Times New Roman" w:hAnsi="Times New Roman"/>
        </w:rPr>
        <w:t>principles.</w:t>
      </w:r>
      <w:r w:rsidR="00DA5C39" w:rsidRPr="0081086F">
        <w:rPr>
          <w:rFonts w:ascii="Times New Roman" w:hAnsi="Times New Roman"/>
        </w:rPr>
        <w:t xml:space="preserve"> After reviewing the impugned passages of the </w:t>
      </w:r>
      <w:r w:rsidR="005F3C60" w:rsidRPr="0081086F">
        <w:rPr>
          <w:rFonts w:ascii="Times New Roman" w:hAnsi="Times New Roman"/>
        </w:rPr>
        <w:t xml:space="preserve">liability </w:t>
      </w:r>
      <w:r w:rsidR="00DA5C39" w:rsidRPr="0081086F">
        <w:rPr>
          <w:rFonts w:ascii="Times New Roman" w:hAnsi="Times New Roman"/>
        </w:rPr>
        <w:t xml:space="preserve">judgment, </w:t>
      </w:r>
      <w:proofErr w:type="spellStart"/>
      <w:r w:rsidR="00DA5C39" w:rsidRPr="0081086F">
        <w:rPr>
          <w:rFonts w:ascii="Times New Roman" w:hAnsi="Times New Roman"/>
        </w:rPr>
        <w:t>Perram</w:t>
      </w:r>
      <w:proofErr w:type="spellEnd"/>
      <w:r w:rsidR="00DA5C39" w:rsidRPr="0081086F">
        <w:rPr>
          <w:rFonts w:ascii="Times New Roman" w:hAnsi="Times New Roman"/>
        </w:rPr>
        <w:t xml:space="preserve"> J concluded that a </w:t>
      </w:r>
      <w:r w:rsidR="00707896" w:rsidRPr="0081086F">
        <w:rPr>
          <w:rFonts w:ascii="Times New Roman" w:hAnsi="Times New Roman"/>
        </w:rPr>
        <w:t xml:space="preserve">fair-minded </w:t>
      </w:r>
      <w:r w:rsidR="0041753D" w:rsidRPr="0081086F">
        <w:rPr>
          <w:rFonts w:ascii="Times New Roman" w:hAnsi="Times New Roman"/>
        </w:rPr>
        <w:t xml:space="preserve">lay observer </w:t>
      </w:r>
      <w:r w:rsidR="00DA5C39" w:rsidRPr="0081086F">
        <w:rPr>
          <w:rFonts w:ascii="Times New Roman" w:hAnsi="Times New Roman"/>
        </w:rPr>
        <w:t>might well apprehend that the primary judge might not bring an impartial mind to his assessment of Mr Powe's evidence.</w:t>
      </w:r>
    </w:p>
    <w:p w14:paraId="2053ACCD" w14:textId="29B5A387" w:rsidR="00003136" w:rsidRPr="0081086F" w:rsidRDefault="00003136" w:rsidP="0081086F">
      <w:pPr>
        <w:pStyle w:val="FixListStyle"/>
        <w:spacing w:after="260" w:line="280" w:lineRule="exact"/>
        <w:ind w:right="0"/>
        <w:jc w:val="both"/>
        <w:rPr>
          <w:rFonts w:ascii="Times New Roman" w:hAnsi="Times New Roman"/>
        </w:rPr>
      </w:pPr>
      <w:r w:rsidRPr="0081086F">
        <w:rPr>
          <w:rFonts w:ascii="Times New Roman" w:hAnsi="Times New Roman"/>
        </w:rPr>
        <w:tab/>
        <w:t xml:space="preserve">Finding no error in the primary judge's rejection of the broad basis for apprehended bias, Bromwich J endorsed the primary judge's finding that </w:t>
      </w:r>
      <w:proofErr w:type="spellStart"/>
      <w:r w:rsidR="00905957" w:rsidRPr="0081086F">
        <w:rPr>
          <w:rFonts w:ascii="Times New Roman" w:hAnsi="Times New Roman"/>
        </w:rPr>
        <w:t>SunshineLoans</w:t>
      </w:r>
      <w:proofErr w:type="spellEnd"/>
      <w:r w:rsidR="00905957" w:rsidRPr="0081086F">
        <w:rPr>
          <w:rFonts w:ascii="Times New Roman" w:hAnsi="Times New Roman"/>
        </w:rPr>
        <w:t xml:space="preserve"> </w:t>
      </w:r>
      <w:r w:rsidRPr="0081086F">
        <w:rPr>
          <w:rFonts w:ascii="Times New Roman" w:hAnsi="Times New Roman"/>
        </w:rPr>
        <w:t xml:space="preserve">did not identify any logical connection between the impugned passages of the liability judgment and the apprehended deviation from deciding the question of penalty on the merits. Colvin J similarly considered the contention "ill-founded" and said that the primary judge's findings in the liability judgment were "impeccably made". </w:t>
      </w:r>
      <w:r w:rsidR="00D44EF6" w:rsidRPr="0081086F">
        <w:rPr>
          <w:rFonts w:ascii="Times New Roman" w:hAnsi="Times New Roman"/>
        </w:rPr>
        <w:t xml:space="preserve">Having affirmed the primary judge's finding of apprehended bias on the narrow basis, it was unnecessary for </w:t>
      </w:r>
      <w:proofErr w:type="spellStart"/>
      <w:r w:rsidR="00D44EF6" w:rsidRPr="0081086F">
        <w:rPr>
          <w:rFonts w:ascii="Times New Roman" w:hAnsi="Times New Roman"/>
        </w:rPr>
        <w:t>Perram</w:t>
      </w:r>
      <w:proofErr w:type="spellEnd"/>
      <w:r w:rsidR="00D44EF6" w:rsidRPr="0081086F">
        <w:rPr>
          <w:rFonts w:ascii="Times New Roman" w:hAnsi="Times New Roman"/>
        </w:rPr>
        <w:t xml:space="preserve"> J to address the broad basis. </w:t>
      </w:r>
    </w:p>
    <w:p w14:paraId="319027D7" w14:textId="614204B3" w:rsidR="006E7EBF" w:rsidRPr="0081086F" w:rsidRDefault="006F3983" w:rsidP="0081086F">
      <w:pPr>
        <w:pStyle w:val="HeadingL1"/>
        <w:spacing w:after="260" w:line="280" w:lineRule="exact"/>
        <w:ind w:right="0"/>
        <w:jc w:val="both"/>
        <w:rPr>
          <w:rFonts w:ascii="Times New Roman" w:hAnsi="Times New Roman"/>
        </w:rPr>
      </w:pPr>
      <w:r w:rsidRPr="0081086F">
        <w:rPr>
          <w:rFonts w:ascii="Times New Roman" w:hAnsi="Times New Roman"/>
        </w:rPr>
        <w:t>The fair</w:t>
      </w:r>
      <w:r w:rsidR="00475926" w:rsidRPr="0081086F">
        <w:rPr>
          <w:rFonts w:ascii="Times New Roman" w:hAnsi="Times New Roman"/>
        </w:rPr>
        <w:t>-</w:t>
      </w:r>
      <w:r w:rsidRPr="0081086F">
        <w:rPr>
          <w:rFonts w:ascii="Times New Roman" w:hAnsi="Times New Roman"/>
        </w:rPr>
        <w:t>minded lay observer and ordinary judicial practice</w:t>
      </w:r>
    </w:p>
    <w:p w14:paraId="342EFA52" w14:textId="2499B048" w:rsidR="003F25CD" w:rsidRPr="0081086F" w:rsidRDefault="001D7E5F" w:rsidP="0081086F">
      <w:pPr>
        <w:pStyle w:val="FixListStyle"/>
        <w:spacing w:after="260" w:line="280" w:lineRule="exact"/>
        <w:ind w:right="0"/>
        <w:jc w:val="both"/>
        <w:rPr>
          <w:rFonts w:ascii="Times New Roman" w:hAnsi="Times New Roman"/>
        </w:rPr>
      </w:pPr>
      <w:r w:rsidRPr="0081086F">
        <w:rPr>
          <w:rFonts w:ascii="Times New Roman" w:hAnsi="Times New Roman"/>
        </w:rPr>
        <w:tab/>
      </w:r>
      <w:r w:rsidR="00452CA9" w:rsidRPr="0081086F">
        <w:rPr>
          <w:rFonts w:ascii="Times New Roman" w:hAnsi="Times New Roman"/>
        </w:rPr>
        <w:t xml:space="preserve">The </w:t>
      </w:r>
      <w:r w:rsidR="00BB3604" w:rsidRPr="0081086F">
        <w:rPr>
          <w:rFonts w:ascii="Times New Roman" w:hAnsi="Times New Roman"/>
        </w:rPr>
        <w:t xml:space="preserve">well-settled </w:t>
      </w:r>
      <w:r w:rsidR="00452CA9" w:rsidRPr="0081086F">
        <w:rPr>
          <w:rFonts w:ascii="Times New Roman" w:hAnsi="Times New Roman"/>
        </w:rPr>
        <w:t>test for</w:t>
      </w:r>
      <w:r w:rsidR="00BB3604" w:rsidRPr="0081086F">
        <w:rPr>
          <w:rFonts w:ascii="Times New Roman" w:hAnsi="Times New Roman"/>
        </w:rPr>
        <w:t xml:space="preserve"> ascertaining whether there exists a reasonable apprehension of bias</w:t>
      </w:r>
      <w:r w:rsidR="00452CA9" w:rsidRPr="0081086F">
        <w:rPr>
          <w:rFonts w:ascii="Times New Roman" w:hAnsi="Times New Roman"/>
        </w:rPr>
        <w:t xml:space="preserve"> postulates a fair-minded </w:t>
      </w:r>
      <w:r w:rsidR="00452CA9" w:rsidRPr="0081086F">
        <w:rPr>
          <w:rFonts w:ascii="Times New Roman" w:hAnsi="Times New Roman"/>
          <w:szCs w:val="20"/>
        </w:rPr>
        <w:t>lay ob</w:t>
      </w:r>
      <w:r w:rsidR="00452CA9" w:rsidRPr="0081086F">
        <w:rPr>
          <w:rFonts w:ascii="Times New Roman" w:hAnsi="Times New Roman"/>
        </w:rPr>
        <w:t xml:space="preserve">server </w:t>
      </w:r>
      <w:r w:rsidR="00050CD1" w:rsidRPr="0081086F">
        <w:rPr>
          <w:rFonts w:ascii="Times New Roman" w:hAnsi="Times New Roman"/>
        </w:rPr>
        <w:t>"to emphasise that the test is objective, is founded in the need for public confidence in the judiciary</w:t>
      </w:r>
      <w:r w:rsidR="008F487E" w:rsidRPr="0081086F">
        <w:rPr>
          <w:rFonts w:ascii="Times New Roman" w:hAnsi="Times New Roman"/>
        </w:rPr>
        <w:t>,</w:t>
      </w:r>
      <w:r w:rsidR="00050CD1" w:rsidRPr="0081086F">
        <w:rPr>
          <w:rFonts w:ascii="Times New Roman" w:hAnsi="Times New Roman"/>
        </w:rPr>
        <w:t xml:space="preserve"> and is not based purely upon the assessment by some judges of the capacity or performance of their colleagues".</w:t>
      </w:r>
      <w:r w:rsidR="00050CD1" w:rsidRPr="0081086F">
        <w:rPr>
          <w:rStyle w:val="FootnoteReference"/>
          <w:rFonts w:ascii="Times New Roman" w:hAnsi="Times New Roman"/>
          <w:sz w:val="24"/>
        </w:rPr>
        <w:footnoteReference w:id="19"/>
      </w:r>
      <w:r w:rsidR="00467236" w:rsidRPr="0081086F">
        <w:rPr>
          <w:rFonts w:ascii="Times New Roman" w:hAnsi="Times New Roman"/>
        </w:rPr>
        <w:t xml:space="preserve"> </w:t>
      </w:r>
      <w:r w:rsidR="009C4896" w:rsidRPr="0081086F">
        <w:rPr>
          <w:rFonts w:ascii="Times New Roman" w:hAnsi="Times New Roman"/>
        </w:rPr>
        <w:t>The fair-minded lay observer will be aware of the question the judge is tasked with deciding and its legal, statutory and factual context</w:t>
      </w:r>
      <w:r w:rsidR="00F96D7A" w:rsidRPr="0081086F">
        <w:rPr>
          <w:rFonts w:ascii="Times New Roman" w:hAnsi="Times New Roman"/>
        </w:rPr>
        <w:t>;</w:t>
      </w:r>
      <w:r w:rsidR="009C4896" w:rsidRPr="0081086F">
        <w:rPr>
          <w:rStyle w:val="FootnoteReference"/>
          <w:rFonts w:ascii="Times New Roman" w:hAnsi="Times New Roman"/>
          <w:sz w:val="24"/>
        </w:rPr>
        <w:footnoteReference w:id="20"/>
      </w:r>
      <w:r w:rsidR="009C4896" w:rsidRPr="0081086F">
        <w:rPr>
          <w:rFonts w:ascii="Times New Roman" w:hAnsi="Times New Roman"/>
        </w:rPr>
        <w:t xml:space="preserve"> </w:t>
      </w:r>
      <w:r w:rsidR="00F96D7A" w:rsidRPr="0081086F">
        <w:rPr>
          <w:rFonts w:ascii="Times New Roman" w:hAnsi="Times New Roman"/>
        </w:rPr>
        <w:t>and</w:t>
      </w:r>
      <w:r w:rsidR="00467236" w:rsidRPr="0081086F">
        <w:rPr>
          <w:rFonts w:ascii="Times New Roman" w:hAnsi="Times New Roman"/>
        </w:rPr>
        <w:t xml:space="preserve"> </w:t>
      </w:r>
      <w:r w:rsidR="00F96D7A" w:rsidRPr="0081086F">
        <w:rPr>
          <w:rFonts w:ascii="Times New Roman" w:hAnsi="Times New Roman"/>
        </w:rPr>
        <w:t xml:space="preserve">that </w:t>
      </w:r>
      <w:r w:rsidR="00467236" w:rsidRPr="0081086F">
        <w:rPr>
          <w:rFonts w:ascii="Times New Roman" w:hAnsi="Times New Roman"/>
        </w:rPr>
        <w:t xml:space="preserve">the test </w:t>
      </w:r>
      <w:r w:rsidR="00947F3F" w:rsidRPr="0081086F">
        <w:rPr>
          <w:rFonts w:ascii="Times New Roman" w:hAnsi="Times New Roman"/>
        </w:rPr>
        <w:t>is applied to "a professional judge whose training</w:t>
      </w:r>
      <w:r w:rsidR="002E3506" w:rsidRPr="0081086F">
        <w:rPr>
          <w:rFonts w:ascii="Times New Roman" w:hAnsi="Times New Roman"/>
        </w:rPr>
        <w:t>, tradition</w:t>
      </w:r>
      <w:r w:rsidR="00D54FD5" w:rsidRPr="0081086F">
        <w:rPr>
          <w:rFonts w:ascii="Times New Roman" w:hAnsi="Times New Roman"/>
        </w:rPr>
        <w:t xml:space="preserve"> and oath or affirmation require [the judge] to discard the irrelevant, the immaterial</w:t>
      </w:r>
      <w:r w:rsidR="00F90D92" w:rsidRPr="0081086F">
        <w:rPr>
          <w:rFonts w:ascii="Times New Roman" w:hAnsi="Times New Roman"/>
        </w:rPr>
        <w:t xml:space="preserve"> </w:t>
      </w:r>
      <w:r w:rsidR="00947F3F" w:rsidRPr="0081086F">
        <w:rPr>
          <w:rFonts w:ascii="Times New Roman" w:hAnsi="Times New Roman"/>
        </w:rPr>
        <w:t>and the prejudicial".</w:t>
      </w:r>
      <w:r w:rsidR="00947F3F" w:rsidRPr="0081086F">
        <w:rPr>
          <w:rStyle w:val="FootnoteReference"/>
          <w:rFonts w:ascii="Times New Roman" w:hAnsi="Times New Roman"/>
          <w:sz w:val="24"/>
        </w:rPr>
        <w:footnoteReference w:id="21"/>
      </w:r>
      <w:r w:rsidR="00791DB3" w:rsidRPr="0081086F">
        <w:rPr>
          <w:rFonts w:ascii="Times New Roman" w:hAnsi="Times New Roman"/>
        </w:rPr>
        <w:t xml:space="preserve"> </w:t>
      </w:r>
      <w:r w:rsidR="00E556ED" w:rsidRPr="0081086F">
        <w:rPr>
          <w:rFonts w:ascii="Times New Roman" w:hAnsi="Times New Roman"/>
        </w:rPr>
        <w:t xml:space="preserve">Accordingly, </w:t>
      </w:r>
      <w:r w:rsidR="00F90D92" w:rsidRPr="0081086F">
        <w:rPr>
          <w:rFonts w:ascii="Times New Roman" w:hAnsi="Times New Roman"/>
        </w:rPr>
        <w:t>t</w:t>
      </w:r>
      <w:r w:rsidR="00791DB3" w:rsidRPr="0081086F">
        <w:rPr>
          <w:rFonts w:ascii="Times New Roman" w:hAnsi="Times New Roman"/>
        </w:rPr>
        <w:t>he reasonableness of an apprehension of bias</w:t>
      </w:r>
      <w:r w:rsidR="00380E33" w:rsidRPr="0081086F">
        <w:rPr>
          <w:rFonts w:ascii="Times New Roman" w:hAnsi="Times New Roman"/>
        </w:rPr>
        <w:t xml:space="preserve"> is assessed in the context of ordinary judicial practice.</w:t>
      </w:r>
      <w:r w:rsidR="00380E33" w:rsidRPr="0081086F">
        <w:rPr>
          <w:rStyle w:val="FootnoteReference"/>
          <w:rFonts w:ascii="Times New Roman" w:hAnsi="Times New Roman"/>
          <w:sz w:val="24"/>
        </w:rPr>
        <w:footnoteReference w:id="22"/>
      </w:r>
      <w:r w:rsidR="00791DB3" w:rsidRPr="0081086F">
        <w:rPr>
          <w:rFonts w:ascii="Times New Roman" w:hAnsi="Times New Roman"/>
        </w:rPr>
        <w:t xml:space="preserve"> </w:t>
      </w:r>
    </w:p>
    <w:p w14:paraId="10F46289" w14:textId="29C900A3" w:rsidR="006807E1" w:rsidRPr="0081086F" w:rsidRDefault="003F25CD" w:rsidP="0081086F">
      <w:pPr>
        <w:pStyle w:val="FixListStyle"/>
        <w:spacing w:after="260" w:line="280" w:lineRule="exact"/>
        <w:ind w:right="0"/>
        <w:jc w:val="both"/>
        <w:rPr>
          <w:rFonts w:ascii="Times New Roman" w:hAnsi="Times New Roman"/>
        </w:rPr>
      </w:pPr>
      <w:r w:rsidRPr="0081086F">
        <w:rPr>
          <w:rFonts w:ascii="Times New Roman" w:hAnsi="Times New Roman"/>
        </w:rPr>
        <w:tab/>
        <w:t xml:space="preserve">Once this is appreciated, the perception of the primary judge that there exists a tension between the orthodox principles concerning recusal and the now orthodox method of conducting civil penalty proceedings by hearing them in two distinct parts </w:t>
      </w:r>
      <w:r w:rsidR="00E95F57" w:rsidRPr="0081086F">
        <w:rPr>
          <w:rFonts w:ascii="Times New Roman" w:hAnsi="Times New Roman"/>
        </w:rPr>
        <w:t xml:space="preserve">is </w:t>
      </w:r>
      <w:r w:rsidRPr="0081086F">
        <w:rPr>
          <w:rFonts w:ascii="Times New Roman" w:hAnsi="Times New Roman"/>
        </w:rPr>
        <w:t xml:space="preserve">misplaced. There can be no reasonable apprehension of bias that results from an apprehension that a judge might do exactly what the judge is </w:t>
      </w:r>
      <w:r w:rsidRPr="0081086F">
        <w:rPr>
          <w:rFonts w:ascii="Times New Roman" w:hAnsi="Times New Roman"/>
        </w:rPr>
        <w:lastRenderedPageBreak/>
        <w:t xml:space="preserve">permitted to do in the proper discharge of the judicial function. Hence the need for a logical connection between the asserted source of apprehended bias and some deviation from the proper course of deciding the case on its legal and factual merits to be established as a precursor to the assessment of the reasonableness of the asserted apprehension from the perspective of a fair-minded lay observer. </w:t>
      </w:r>
      <w:r w:rsidRPr="0081086F">
        <w:rPr>
          <w:rFonts w:ascii="Times New Roman" w:hAnsi="Times New Roman"/>
        </w:rPr>
        <w:tab/>
      </w:r>
      <w:r w:rsidR="006807E1" w:rsidRPr="0081086F">
        <w:rPr>
          <w:rFonts w:ascii="Times New Roman" w:hAnsi="Times New Roman"/>
        </w:rPr>
        <w:t xml:space="preserve"> </w:t>
      </w:r>
    </w:p>
    <w:p w14:paraId="0A74E19D" w14:textId="0CF19E8D" w:rsidR="006807E1" w:rsidRPr="0081086F" w:rsidRDefault="006807E1" w:rsidP="0081086F">
      <w:pPr>
        <w:pStyle w:val="FixListStyle"/>
        <w:spacing w:after="260" w:line="280" w:lineRule="exact"/>
        <w:ind w:right="0"/>
        <w:jc w:val="both"/>
        <w:rPr>
          <w:rFonts w:ascii="Times New Roman" w:hAnsi="Times New Roman"/>
        </w:rPr>
      </w:pPr>
      <w:r w:rsidRPr="0081086F">
        <w:rPr>
          <w:rFonts w:ascii="Times New Roman" w:hAnsi="Times New Roman"/>
        </w:rPr>
        <w:tab/>
      </w:r>
      <w:r w:rsidR="00FD1397" w:rsidRPr="0081086F">
        <w:rPr>
          <w:rFonts w:ascii="Times New Roman" w:hAnsi="Times New Roman"/>
        </w:rPr>
        <w:t>A</w:t>
      </w:r>
      <w:r w:rsidRPr="0081086F">
        <w:rPr>
          <w:rFonts w:ascii="Times New Roman" w:hAnsi="Times New Roman"/>
        </w:rPr>
        <w:t xml:space="preserve">rticulating the logical connection between the identified source of bias and the feared deviation from the course of deciding the case on its merits requires that the party fearing bias identify an objectively credible reason why the judge might lack the requisite impartiality to decide the case. In </w:t>
      </w:r>
      <w:r w:rsidRPr="0081086F">
        <w:rPr>
          <w:rFonts w:ascii="Times New Roman" w:hAnsi="Times New Roman"/>
          <w:i/>
          <w:iCs/>
        </w:rPr>
        <w:t>Ebner</w:t>
      </w:r>
      <w:r w:rsidR="002002F9" w:rsidRPr="0081086F">
        <w:rPr>
          <w:rFonts w:ascii="Times New Roman" w:hAnsi="Times New Roman"/>
          <w:i/>
          <w:iCs/>
        </w:rPr>
        <w:t xml:space="preserve"> v Official Trustee in Bankruptcy</w:t>
      </w:r>
      <w:r w:rsidRPr="0081086F">
        <w:rPr>
          <w:rFonts w:ascii="Times New Roman" w:hAnsi="Times New Roman"/>
        </w:rPr>
        <w:t>,</w:t>
      </w:r>
      <w:r w:rsidRPr="0081086F">
        <w:rPr>
          <w:rFonts w:ascii="Times New Roman" w:hAnsi="Times New Roman"/>
          <w:i/>
          <w:iCs/>
        </w:rPr>
        <w:t xml:space="preserve"> </w:t>
      </w:r>
      <w:r w:rsidRPr="0081086F">
        <w:rPr>
          <w:rFonts w:ascii="Times New Roman" w:hAnsi="Times New Roman"/>
        </w:rPr>
        <w:t>examples given of assertions generally insufficient to articulate such a connection were that the judge has a mortgage with a bank that is a party to litigation or that the judge knows a party's lawyer.</w:t>
      </w:r>
      <w:r w:rsidRPr="0081086F">
        <w:rPr>
          <w:rStyle w:val="FootnoteReference"/>
          <w:rFonts w:ascii="Times New Roman" w:hAnsi="Times New Roman"/>
          <w:sz w:val="24"/>
        </w:rPr>
        <w:footnoteReference w:id="23"/>
      </w:r>
      <w:r w:rsidRPr="0081086F">
        <w:rPr>
          <w:rFonts w:ascii="Times New Roman" w:hAnsi="Times New Roman"/>
        </w:rPr>
        <w:t xml:space="preserve"> </w:t>
      </w:r>
      <w:r w:rsidR="007D0F7D" w:rsidRPr="0081086F">
        <w:rPr>
          <w:rFonts w:ascii="Times New Roman" w:hAnsi="Times New Roman"/>
        </w:rPr>
        <w:t>A logical</w:t>
      </w:r>
      <w:r w:rsidR="00667149" w:rsidRPr="0081086F">
        <w:rPr>
          <w:rFonts w:ascii="Times New Roman" w:hAnsi="Times New Roman"/>
        </w:rPr>
        <w:t xml:space="preserve"> connection w</w:t>
      </w:r>
      <w:r w:rsidR="007D0F7D" w:rsidRPr="0081086F">
        <w:rPr>
          <w:rFonts w:ascii="Times New Roman" w:hAnsi="Times New Roman"/>
        </w:rPr>
        <w:t>as accepted to exist</w:t>
      </w:r>
      <w:r w:rsidR="00667149" w:rsidRPr="0081086F">
        <w:rPr>
          <w:rFonts w:ascii="Times New Roman" w:hAnsi="Times New Roman"/>
        </w:rPr>
        <w:t xml:space="preserve">, </w:t>
      </w:r>
      <w:r w:rsidR="00397B22" w:rsidRPr="0081086F">
        <w:rPr>
          <w:rFonts w:ascii="Times New Roman" w:hAnsi="Times New Roman"/>
        </w:rPr>
        <w:t xml:space="preserve">by </w:t>
      </w:r>
      <w:r w:rsidR="00667149" w:rsidRPr="0081086F">
        <w:rPr>
          <w:rFonts w:ascii="Times New Roman" w:hAnsi="Times New Roman"/>
        </w:rPr>
        <w:t>contrast, in</w:t>
      </w:r>
      <w:r w:rsidRPr="0081086F">
        <w:rPr>
          <w:rFonts w:ascii="Times New Roman" w:hAnsi="Times New Roman"/>
        </w:rPr>
        <w:t xml:space="preserve"> the realistic possibility that the outcome of </w:t>
      </w:r>
      <w:r w:rsidR="007D0F7D" w:rsidRPr="0081086F">
        <w:rPr>
          <w:rFonts w:ascii="Times New Roman" w:hAnsi="Times New Roman"/>
        </w:rPr>
        <w:t>the litigation</w:t>
      </w:r>
      <w:r w:rsidRPr="0081086F">
        <w:rPr>
          <w:rFonts w:ascii="Times New Roman" w:hAnsi="Times New Roman"/>
        </w:rPr>
        <w:t xml:space="preserve"> w</w:t>
      </w:r>
      <w:r w:rsidR="004E1783" w:rsidRPr="0081086F">
        <w:rPr>
          <w:rFonts w:ascii="Times New Roman" w:hAnsi="Times New Roman"/>
        </w:rPr>
        <w:t>ould</w:t>
      </w:r>
      <w:r w:rsidRPr="0081086F">
        <w:rPr>
          <w:rFonts w:ascii="Times New Roman" w:hAnsi="Times New Roman"/>
        </w:rPr>
        <w:t xml:space="preserve"> affect the value of the judge's assets.</w:t>
      </w:r>
      <w:r w:rsidRPr="0081086F">
        <w:rPr>
          <w:rStyle w:val="FootnoteReference"/>
          <w:rFonts w:ascii="Times New Roman" w:hAnsi="Times New Roman"/>
          <w:sz w:val="24"/>
        </w:rPr>
        <w:footnoteReference w:id="24"/>
      </w:r>
      <w:r w:rsidRPr="0081086F">
        <w:rPr>
          <w:rFonts w:ascii="Times New Roman" w:hAnsi="Times New Roman"/>
        </w:rPr>
        <w:t xml:space="preserve"> </w:t>
      </w:r>
    </w:p>
    <w:p w14:paraId="5F0C69A8" w14:textId="138215FE" w:rsidR="00DE79DE" w:rsidRPr="0081086F" w:rsidRDefault="00AB0C80" w:rsidP="0081086F">
      <w:pPr>
        <w:pStyle w:val="FixListStyle"/>
        <w:spacing w:after="260" w:line="280" w:lineRule="exact"/>
        <w:ind w:right="0"/>
        <w:jc w:val="both"/>
        <w:rPr>
          <w:rFonts w:ascii="Times New Roman" w:hAnsi="Times New Roman"/>
        </w:rPr>
      </w:pPr>
      <w:r w:rsidRPr="0081086F">
        <w:rPr>
          <w:rFonts w:ascii="Times New Roman" w:hAnsi="Times New Roman"/>
        </w:rPr>
        <w:tab/>
      </w:r>
      <w:r w:rsidR="003F25CD" w:rsidRPr="0081086F">
        <w:rPr>
          <w:rFonts w:ascii="Times New Roman" w:hAnsi="Times New Roman"/>
        </w:rPr>
        <w:t xml:space="preserve">In </w:t>
      </w:r>
      <w:r w:rsidR="003F25CD" w:rsidRPr="0081086F">
        <w:rPr>
          <w:rFonts w:ascii="Times New Roman" w:hAnsi="Times New Roman"/>
          <w:i/>
          <w:iCs/>
        </w:rPr>
        <w:t>Livesey v New South Wales Bar Association</w:t>
      </w:r>
      <w:r w:rsidR="003F25CD" w:rsidRPr="0081086F">
        <w:rPr>
          <w:rStyle w:val="FootnoteReference"/>
          <w:rFonts w:ascii="Times New Roman" w:hAnsi="Times New Roman"/>
          <w:sz w:val="24"/>
        </w:rPr>
        <w:footnoteReference w:id="25"/>
      </w:r>
      <w:r w:rsidR="003F25CD" w:rsidRPr="0081086F">
        <w:rPr>
          <w:rFonts w:ascii="Times New Roman" w:hAnsi="Times New Roman"/>
        </w:rPr>
        <w:t xml:space="preserve"> </w:t>
      </w:r>
      <w:r w:rsidR="00DE79DE" w:rsidRPr="0081086F">
        <w:rPr>
          <w:rFonts w:ascii="Times New Roman" w:hAnsi="Times New Roman"/>
        </w:rPr>
        <w:t xml:space="preserve">the apprehension arose from earlier proceedings, </w:t>
      </w:r>
      <w:r w:rsidR="00FE1E01" w:rsidRPr="0081086F">
        <w:rPr>
          <w:rFonts w:ascii="Times New Roman" w:hAnsi="Times New Roman"/>
        </w:rPr>
        <w:t xml:space="preserve">in </w:t>
      </w:r>
      <w:r w:rsidR="00DE79DE" w:rsidRPr="0081086F">
        <w:rPr>
          <w:rFonts w:ascii="Times New Roman" w:hAnsi="Times New Roman"/>
        </w:rPr>
        <w:t>which Mr Livesey was not a party or a witness, when two judges had expressed the view that Mr Livesey had actively and knowingly participated in a corrupt scheme or a conspiratorial arrangement to secure the release of his client on bail by the use of the client's own money. There was said to be a reasonable apprehension of bias by prejudgment where, in the absence of any overriding consideration of necessity, special circumstances or consent of the parties, "a judge sits to hear a case at first instance after he has, in a previous case, expressed clear views either about a question of fact which constitutes a live and significant issue in the subsequent case or about the credit of a witness whose evidence is of significance on such a question of fact".</w:t>
      </w:r>
      <w:r w:rsidR="00DE79DE" w:rsidRPr="0081086F">
        <w:rPr>
          <w:rStyle w:val="FootnoteReference"/>
          <w:rFonts w:ascii="Times New Roman" w:hAnsi="Times New Roman"/>
          <w:sz w:val="24"/>
        </w:rPr>
        <w:footnoteReference w:id="26"/>
      </w:r>
    </w:p>
    <w:p w14:paraId="2C2AEFFD" w14:textId="577E0747" w:rsidR="00C967F1" w:rsidRPr="0081086F" w:rsidRDefault="001C10D7" w:rsidP="0081086F">
      <w:pPr>
        <w:pStyle w:val="FixListStyle"/>
        <w:spacing w:after="260" w:line="280" w:lineRule="exact"/>
        <w:ind w:right="0"/>
        <w:jc w:val="both"/>
        <w:rPr>
          <w:rFonts w:ascii="Times New Roman" w:hAnsi="Times New Roman"/>
        </w:rPr>
      </w:pPr>
      <w:r w:rsidRPr="0081086F">
        <w:rPr>
          <w:rFonts w:ascii="Times New Roman" w:hAnsi="Times New Roman"/>
        </w:rPr>
        <w:tab/>
      </w:r>
      <w:r w:rsidR="00A1487A" w:rsidRPr="0081086F">
        <w:rPr>
          <w:rFonts w:ascii="Times New Roman" w:hAnsi="Times New Roman"/>
        </w:rPr>
        <w:t>I</w:t>
      </w:r>
      <w:r w:rsidRPr="0081086F">
        <w:rPr>
          <w:rFonts w:ascii="Times New Roman" w:hAnsi="Times New Roman"/>
        </w:rPr>
        <w:t xml:space="preserve">n </w:t>
      </w:r>
      <w:r w:rsidR="00A97A76" w:rsidRPr="0081086F">
        <w:rPr>
          <w:rFonts w:ascii="Times New Roman" w:hAnsi="Times New Roman"/>
          <w:i/>
          <w:iCs/>
        </w:rPr>
        <w:t xml:space="preserve">R v </w:t>
      </w:r>
      <w:proofErr w:type="gramStart"/>
      <w:r w:rsidRPr="0081086F">
        <w:rPr>
          <w:rFonts w:ascii="Times New Roman" w:hAnsi="Times New Roman"/>
          <w:i/>
          <w:iCs/>
        </w:rPr>
        <w:t>Watson</w:t>
      </w:r>
      <w:r w:rsidR="00620377" w:rsidRPr="0081086F">
        <w:rPr>
          <w:rFonts w:ascii="Times New Roman" w:hAnsi="Times New Roman"/>
          <w:i/>
          <w:iCs/>
        </w:rPr>
        <w:t>;</w:t>
      </w:r>
      <w:proofErr w:type="gramEnd"/>
      <w:r w:rsidR="00620377" w:rsidRPr="0081086F">
        <w:rPr>
          <w:rFonts w:ascii="Times New Roman" w:hAnsi="Times New Roman"/>
          <w:i/>
          <w:iCs/>
        </w:rPr>
        <w:t xml:space="preserve"> Ex </w:t>
      </w:r>
      <w:proofErr w:type="spellStart"/>
      <w:r w:rsidR="00620377" w:rsidRPr="0081086F">
        <w:rPr>
          <w:rFonts w:ascii="Times New Roman" w:hAnsi="Times New Roman"/>
          <w:i/>
          <w:iCs/>
        </w:rPr>
        <w:t>parte</w:t>
      </w:r>
      <w:proofErr w:type="spellEnd"/>
      <w:r w:rsidR="00620377" w:rsidRPr="0081086F">
        <w:rPr>
          <w:rFonts w:ascii="Times New Roman" w:hAnsi="Times New Roman"/>
          <w:i/>
          <w:iCs/>
        </w:rPr>
        <w:t xml:space="preserve"> A</w:t>
      </w:r>
      <w:r w:rsidR="00870C2C">
        <w:rPr>
          <w:rFonts w:ascii="Times New Roman" w:hAnsi="Times New Roman"/>
          <w:i/>
          <w:iCs/>
        </w:rPr>
        <w:t>r</w:t>
      </w:r>
      <w:r w:rsidR="00620377" w:rsidRPr="0081086F">
        <w:rPr>
          <w:rFonts w:ascii="Times New Roman" w:hAnsi="Times New Roman"/>
          <w:i/>
          <w:iCs/>
        </w:rPr>
        <w:t>mstrong</w:t>
      </w:r>
      <w:r w:rsidRPr="0081086F">
        <w:rPr>
          <w:rFonts w:ascii="Times New Roman" w:hAnsi="Times New Roman"/>
        </w:rPr>
        <w:t xml:space="preserve">, </w:t>
      </w:r>
      <w:r w:rsidR="00EE2C14" w:rsidRPr="0081086F">
        <w:rPr>
          <w:rFonts w:ascii="Times New Roman" w:hAnsi="Times New Roman"/>
        </w:rPr>
        <w:t>during</w:t>
      </w:r>
      <w:r w:rsidR="00C550E6" w:rsidRPr="0081086F">
        <w:rPr>
          <w:rFonts w:ascii="Times New Roman" w:hAnsi="Times New Roman"/>
        </w:rPr>
        <w:t xml:space="preserve"> </w:t>
      </w:r>
      <w:r w:rsidR="00E86A86" w:rsidRPr="0081086F">
        <w:rPr>
          <w:rFonts w:ascii="Times New Roman" w:hAnsi="Times New Roman"/>
        </w:rPr>
        <w:t>interlocutory</w:t>
      </w:r>
      <w:r w:rsidR="00C550E6" w:rsidRPr="0081086F">
        <w:rPr>
          <w:rFonts w:ascii="Times New Roman" w:hAnsi="Times New Roman"/>
        </w:rPr>
        <w:t xml:space="preserve"> applications, the judge state</w:t>
      </w:r>
      <w:r w:rsidR="00EE2C14" w:rsidRPr="0081086F">
        <w:rPr>
          <w:rFonts w:ascii="Times New Roman" w:hAnsi="Times New Roman"/>
        </w:rPr>
        <w:t>d</w:t>
      </w:r>
      <w:r w:rsidR="00C550E6" w:rsidRPr="0081086F">
        <w:rPr>
          <w:rFonts w:ascii="Times New Roman" w:hAnsi="Times New Roman"/>
        </w:rPr>
        <w:t xml:space="preserve"> that he would not accept the evidence of either party at the trial without corroboration.</w:t>
      </w:r>
      <w:r w:rsidR="00096FF6" w:rsidRPr="0081086F">
        <w:rPr>
          <w:rFonts w:ascii="Times New Roman" w:hAnsi="Times New Roman"/>
        </w:rPr>
        <w:t xml:space="preserve"> </w:t>
      </w:r>
      <w:proofErr w:type="gramStart"/>
      <w:r w:rsidR="00096FF6" w:rsidRPr="0081086F">
        <w:rPr>
          <w:rFonts w:ascii="Times New Roman" w:hAnsi="Times New Roman"/>
        </w:rPr>
        <w:t>A majority of</w:t>
      </w:r>
      <w:proofErr w:type="gramEnd"/>
      <w:r w:rsidR="00096FF6" w:rsidRPr="0081086F">
        <w:rPr>
          <w:rFonts w:ascii="Times New Roman" w:hAnsi="Times New Roman"/>
        </w:rPr>
        <w:t xml:space="preserve"> this Court found that </w:t>
      </w:r>
      <w:r w:rsidR="00EE74B9" w:rsidRPr="0081086F">
        <w:rPr>
          <w:rFonts w:ascii="Times New Roman" w:hAnsi="Times New Roman"/>
        </w:rPr>
        <w:t xml:space="preserve">the </w:t>
      </w:r>
      <w:r w:rsidR="00500C8E" w:rsidRPr="0081086F">
        <w:rPr>
          <w:rFonts w:ascii="Times New Roman" w:hAnsi="Times New Roman"/>
        </w:rPr>
        <w:t xml:space="preserve">judge's </w:t>
      </w:r>
      <w:r w:rsidR="00EE74B9" w:rsidRPr="0081086F">
        <w:rPr>
          <w:rFonts w:ascii="Times New Roman" w:hAnsi="Times New Roman"/>
        </w:rPr>
        <w:t xml:space="preserve">formation of a preconceived opinion that neither party </w:t>
      </w:r>
      <w:r w:rsidR="0068561E" w:rsidRPr="0081086F">
        <w:rPr>
          <w:rFonts w:ascii="Times New Roman" w:hAnsi="Times New Roman"/>
        </w:rPr>
        <w:t>was</w:t>
      </w:r>
      <w:r w:rsidR="00EE74B9" w:rsidRPr="0081086F">
        <w:rPr>
          <w:rFonts w:ascii="Times New Roman" w:hAnsi="Times New Roman"/>
        </w:rPr>
        <w:t xml:space="preserve"> worthy of belief </w:t>
      </w:r>
      <w:r w:rsidR="008F4C5E" w:rsidRPr="0081086F">
        <w:rPr>
          <w:rFonts w:ascii="Times New Roman" w:hAnsi="Times New Roman"/>
        </w:rPr>
        <w:t xml:space="preserve">gave rise to a reasonable </w:t>
      </w:r>
      <w:r w:rsidR="00500C8E" w:rsidRPr="0081086F">
        <w:rPr>
          <w:rFonts w:ascii="Times New Roman" w:hAnsi="Times New Roman"/>
        </w:rPr>
        <w:t xml:space="preserve">apprehension </w:t>
      </w:r>
      <w:r w:rsidR="008F4C5E" w:rsidRPr="0081086F">
        <w:rPr>
          <w:rFonts w:ascii="Times New Roman" w:hAnsi="Times New Roman"/>
        </w:rPr>
        <w:t xml:space="preserve">that he could not bring a fair and unprejudiced mind to the </w:t>
      </w:r>
      <w:r w:rsidR="00224243" w:rsidRPr="0081086F">
        <w:rPr>
          <w:rFonts w:ascii="Times New Roman" w:hAnsi="Times New Roman"/>
        </w:rPr>
        <w:t>issues that would arise for decision</w:t>
      </w:r>
      <w:r w:rsidR="00075CC1" w:rsidRPr="0081086F">
        <w:rPr>
          <w:rFonts w:ascii="Times New Roman" w:hAnsi="Times New Roman"/>
        </w:rPr>
        <w:t xml:space="preserve"> at the trial</w:t>
      </w:r>
      <w:r w:rsidR="00224243" w:rsidRPr="0081086F">
        <w:rPr>
          <w:rFonts w:ascii="Times New Roman" w:hAnsi="Times New Roman"/>
        </w:rPr>
        <w:t xml:space="preserve">. </w:t>
      </w:r>
      <w:r w:rsidR="003B208D" w:rsidRPr="0081086F">
        <w:rPr>
          <w:rFonts w:ascii="Times New Roman" w:hAnsi="Times New Roman"/>
        </w:rPr>
        <w:t>The judge was not entitled to form a settled view that neither party was worthy of credit, or to impose an extra-</w:t>
      </w:r>
      <w:r w:rsidR="003B208D" w:rsidRPr="0081086F">
        <w:rPr>
          <w:rFonts w:ascii="Times New Roman" w:hAnsi="Times New Roman"/>
        </w:rPr>
        <w:lastRenderedPageBreak/>
        <w:t>judicial requirement that their evidence must be corroborated.</w:t>
      </w:r>
      <w:r w:rsidR="00880600" w:rsidRPr="0081086F">
        <w:rPr>
          <w:rFonts w:ascii="Times New Roman" w:hAnsi="Times New Roman"/>
        </w:rPr>
        <w:t xml:space="preserve"> The </w:t>
      </w:r>
      <w:r w:rsidR="00F42F75" w:rsidRPr="0081086F">
        <w:rPr>
          <w:rFonts w:ascii="Times New Roman" w:hAnsi="Times New Roman"/>
        </w:rPr>
        <w:t>majority</w:t>
      </w:r>
      <w:r w:rsidR="00C967F1" w:rsidRPr="0081086F">
        <w:rPr>
          <w:rFonts w:ascii="Times New Roman" w:hAnsi="Times New Roman"/>
        </w:rPr>
        <w:t xml:space="preserve"> arguably expressed themselves in absolute terms, saying:</w:t>
      </w:r>
      <w:r w:rsidR="001A0534" w:rsidRPr="0081086F">
        <w:rPr>
          <w:rStyle w:val="FootnoteReference"/>
          <w:rFonts w:ascii="Times New Roman" w:hAnsi="Times New Roman"/>
          <w:sz w:val="24"/>
        </w:rPr>
        <w:footnoteReference w:id="27"/>
      </w:r>
    </w:p>
    <w:p w14:paraId="5C120259" w14:textId="2E0D8397" w:rsidR="00100F9A" w:rsidRPr="0081086F" w:rsidRDefault="00100F9A" w:rsidP="0081086F">
      <w:pPr>
        <w:pStyle w:val="LRIndentafterHC"/>
        <w:spacing w:before="0" w:after="260" w:line="280" w:lineRule="exact"/>
        <w:ind w:right="0"/>
        <w:jc w:val="both"/>
        <w:rPr>
          <w:rFonts w:ascii="Times New Roman" w:hAnsi="Times New Roman"/>
        </w:rPr>
      </w:pPr>
      <w:r w:rsidRPr="0081086F">
        <w:rPr>
          <w:rFonts w:ascii="Times New Roman" w:hAnsi="Times New Roman"/>
        </w:rPr>
        <w:t>"</w:t>
      </w:r>
      <w:r w:rsidR="001A0534" w:rsidRPr="0081086F">
        <w:rPr>
          <w:rFonts w:ascii="Times New Roman" w:hAnsi="Times New Roman"/>
        </w:rPr>
        <w:t>As the cases show, there are some matters on which a judge may have preconceived opinions, and yet be qualified to sit, but speaking generally the credit of an essential witness, where the case may turn on credibility, is not one of them.</w:t>
      </w:r>
      <w:r w:rsidRPr="0081086F">
        <w:rPr>
          <w:rFonts w:ascii="Times New Roman" w:hAnsi="Times New Roman"/>
        </w:rPr>
        <w:t>"</w:t>
      </w:r>
    </w:p>
    <w:p w14:paraId="015DE351" w14:textId="77777777" w:rsidR="000238F0" w:rsidRPr="0081086F" w:rsidRDefault="001623A5" w:rsidP="0081086F">
      <w:pPr>
        <w:pStyle w:val="FixListStyle"/>
        <w:spacing w:after="260" w:line="280" w:lineRule="exact"/>
        <w:ind w:right="0"/>
        <w:jc w:val="both"/>
        <w:rPr>
          <w:rFonts w:ascii="Times New Roman" w:hAnsi="Times New Roman"/>
        </w:rPr>
      </w:pPr>
      <w:r w:rsidRPr="0081086F">
        <w:rPr>
          <w:rFonts w:ascii="Times New Roman" w:hAnsi="Times New Roman"/>
        </w:rPr>
        <w:tab/>
        <w:t>However, that statement must be understood in the context of earlier observation</w:t>
      </w:r>
      <w:r w:rsidR="00F36C61" w:rsidRPr="0081086F">
        <w:rPr>
          <w:rFonts w:ascii="Times New Roman" w:hAnsi="Times New Roman"/>
        </w:rPr>
        <w:t>s</w:t>
      </w:r>
      <w:r w:rsidRPr="0081086F">
        <w:rPr>
          <w:rFonts w:ascii="Times New Roman" w:hAnsi="Times New Roman"/>
        </w:rPr>
        <w:t xml:space="preserve"> </w:t>
      </w:r>
      <w:r w:rsidR="00CB344B" w:rsidRPr="0081086F">
        <w:rPr>
          <w:rFonts w:ascii="Times New Roman" w:hAnsi="Times New Roman"/>
        </w:rPr>
        <w:t>to the effect that regard must be had to "all the circumstances".</w:t>
      </w:r>
      <w:r w:rsidR="00CB344B" w:rsidRPr="0081086F">
        <w:rPr>
          <w:rStyle w:val="FootnoteReference"/>
          <w:rFonts w:ascii="Times New Roman" w:hAnsi="Times New Roman"/>
          <w:sz w:val="24"/>
        </w:rPr>
        <w:footnoteReference w:id="28"/>
      </w:r>
    </w:p>
    <w:p w14:paraId="5B725DA4" w14:textId="3B7DF7EF" w:rsidR="00FE3072" w:rsidRPr="0081086F" w:rsidRDefault="000238F0" w:rsidP="0081086F">
      <w:pPr>
        <w:pStyle w:val="FixListStyle"/>
        <w:spacing w:after="260" w:line="280" w:lineRule="exact"/>
        <w:ind w:right="0"/>
        <w:jc w:val="both"/>
        <w:rPr>
          <w:rFonts w:ascii="Times New Roman" w:hAnsi="Times New Roman"/>
        </w:rPr>
      </w:pPr>
      <w:r w:rsidRPr="0081086F">
        <w:rPr>
          <w:rFonts w:ascii="Times New Roman" w:hAnsi="Times New Roman"/>
        </w:rPr>
        <w:tab/>
      </w:r>
      <w:r w:rsidR="0094120E" w:rsidRPr="0081086F">
        <w:rPr>
          <w:rFonts w:ascii="Times New Roman" w:hAnsi="Times New Roman"/>
        </w:rPr>
        <w:t>I</w:t>
      </w:r>
      <w:r w:rsidR="00A209A8" w:rsidRPr="0081086F">
        <w:rPr>
          <w:rFonts w:ascii="Times New Roman" w:hAnsi="Times New Roman"/>
        </w:rPr>
        <w:t xml:space="preserve">n </w:t>
      </w:r>
      <w:r w:rsidR="00A209A8" w:rsidRPr="0081086F">
        <w:rPr>
          <w:rFonts w:ascii="Times New Roman" w:hAnsi="Times New Roman"/>
          <w:i/>
          <w:iCs/>
        </w:rPr>
        <w:t xml:space="preserve">Antoun </w:t>
      </w:r>
      <w:r w:rsidR="00C526A5" w:rsidRPr="0081086F">
        <w:rPr>
          <w:rFonts w:ascii="Times New Roman" w:hAnsi="Times New Roman"/>
          <w:i/>
          <w:iCs/>
        </w:rPr>
        <w:t>v The Queen</w:t>
      </w:r>
      <w:r w:rsidR="0094120E" w:rsidRPr="0081086F">
        <w:rPr>
          <w:rFonts w:ascii="Times New Roman" w:hAnsi="Times New Roman"/>
        </w:rPr>
        <w:t>,</w:t>
      </w:r>
      <w:r w:rsidR="0096240D" w:rsidRPr="0081086F">
        <w:rPr>
          <w:rStyle w:val="FootnoteReference"/>
          <w:rFonts w:ascii="Times New Roman" w:hAnsi="Times New Roman"/>
          <w:sz w:val="24"/>
        </w:rPr>
        <w:footnoteReference w:id="29"/>
      </w:r>
      <w:r w:rsidR="00A209A8" w:rsidRPr="0081086F">
        <w:rPr>
          <w:rFonts w:ascii="Times New Roman" w:hAnsi="Times New Roman"/>
        </w:rPr>
        <w:t xml:space="preserve"> </w:t>
      </w:r>
      <w:r w:rsidR="0094120E" w:rsidRPr="0081086F">
        <w:rPr>
          <w:rFonts w:ascii="Times New Roman" w:hAnsi="Times New Roman"/>
        </w:rPr>
        <w:t>t</w:t>
      </w:r>
      <w:r w:rsidR="00EB2268" w:rsidRPr="0081086F">
        <w:rPr>
          <w:rFonts w:ascii="Times New Roman" w:hAnsi="Times New Roman"/>
        </w:rPr>
        <w:t>he trial judge peremptorily announced that he would dismiss the accused's no case to answer submission</w:t>
      </w:r>
      <w:r w:rsidR="00EF049F" w:rsidRPr="0081086F">
        <w:rPr>
          <w:rFonts w:ascii="Times New Roman" w:hAnsi="Times New Roman"/>
        </w:rPr>
        <w:t xml:space="preserve">, as soon as </w:t>
      </w:r>
      <w:r w:rsidR="0026144E" w:rsidRPr="0081086F">
        <w:rPr>
          <w:rFonts w:ascii="Times New Roman" w:hAnsi="Times New Roman"/>
        </w:rPr>
        <w:t>that submission</w:t>
      </w:r>
      <w:r w:rsidR="00BF0E3E" w:rsidRPr="0081086F">
        <w:rPr>
          <w:rFonts w:ascii="Times New Roman" w:hAnsi="Times New Roman"/>
        </w:rPr>
        <w:t xml:space="preserve"> </w:t>
      </w:r>
      <w:r w:rsidR="00EF049F" w:rsidRPr="0081086F">
        <w:rPr>
          <w:rFonts w:ascii="Times New Roman" w:hAnsi="Times New Roman"/>
        </w:rPr>
        <w:t>was mentioned.</w:t>
      </w:r>
      <w:r w:rsidR="00A209A8" w:rsidRPr="0081086F">
        <w:rPr>
          <w:rFonts w:ascii="Times New Roman" w:hAnsi="Times New Roman"/>
          <w:i/>
          <w:iCs/>
        </w:rPr>
        <w:t xml:space="preserve"> </w:t>
      </w:r>
      <w:r w:rsidR="000376F5" w:rsidRPr="0081086F">
        <w:rPr>
          <w:rFonts w:ascii="Times New Roman" w:hAnsi="Times New Roman"/>
        </w:rPr>
        <w:t xml:space="preserve">The </w:t>
      </w:r>
      <w:r w:rsidR="00E54ABA" w:rsidRPr="0081086F">
        <w:rPr>
          <w:rFonts w:ascii="Times New Roman" w:hAnsi="Times New Roman"/>
        </w:rPr>
        <w:t>Court found an appearance of lack of impartiality from the</w:t>
      </w:r>
      <w:r w:rsidR="00B759F2" w:rsidRPr="0081086F">
        <w:rPr>
          <w:rFonts w:ascii="Times New Roman" w:hAnsi="Times New Roman"/>
        </w:rPr>
        <w:t xml:space="preserve"> trial judge's failure to give counsel an opportunity to put the argument in support of the submission, </w:t>
      </w:r>
      <w:r w:rsidR="00E51192" w:rsidRPr="0081086F">
        <w:rPr>
          <w:rFonts w:ascii="Times New Roman" w:hAnsi="Times New Roman"/>
        </w:rPr>
        <w:t xml:space="preserve">notwithstanding that the trial judge had good reason to think that the submission was implausible. </w:t>
      </w:r>
      <w:r w:rsidR="00881013" w:rsidRPr="0081086F">
        <w:rPr>
          <w:rFonts w:ascii="Times New Roman" w:hAnsi="Times New Roman"/>
        </w:rPr>
        <w:t>The trial judge's conduct was a</w:t>
      </w:r>
      <w:r w:rsidR="00626A58" w:rsidRPr="0081086F">
        <w:rPr>
          <w:rFonts w:ascii="Times New Roman" w:hAnsi="Times New Roman"/>
        </w:rPr>
        <w:t xml:space="preserve"> "departure from the standards of fairness and detachment required of a trial judge"</w:t>
      </w:r>
      <w:r w:rsidR="00D97743" w:rsidRPr="0081086F">
        <w:rPr>
          <w:rStyle w:val="FootnoteReference"/>
          <w:rFonts w:ascii="Times New Roman" w:hAnsi="Times New Roman"/>
          <w:sz w:val="24"/>
        </w:rPr>
        <w:footnoteReference w:id="30"/>
      </w:r>
      <w:r w:rsidR="00626A58" w:rsidRPr="0081086F">
        <w:rPr>
          <w:rFonts w:ascii="Times New Roman" w:hAnsi="Times New Roman"/>
        </w:rPr>
        <w:t xml:space="preserve"> and a</w:t>
      </w:r>
      <w:r w:rsidR="00881013" w:rsidRPr="0081086F">
        <w:rPr>
          <w:rFonts w:ascii="Times New Roman" w:hAnsi="Times New Roman"/>
        </w:rPr>
        <w:t>n "impermissible indication of prejudgment".</w:t>
      </w:r>
      <w:r w:rsidR="004F0DEE" w:rsidRPr="0081086F">
        <w:rPr>
          <w:rStyle w:val="FootnoteReference"/>
          <w:rFonts w:ascii="Times New Roman" w:hAnsi="Times New Roman"/>
          <w:sz w:val="24"/>
        </w:rPr>
        <w:footnoteReference w:id="31"/>
      </w:r>
      <w:r w:rsidR="00881013" w:rsidRPr="0081086F">
        <w:rPr>
          <w:rFonts w:ascii="Times New Roman" w:hAnsi="Times New Roman"/>
        </w:rPr>
        <w:t xml:space="preserve"> </w:t>
      </w:r>
      <w:r w:rsidR="001E5E99" w:rsidRPr="0081086F">
        <w:rPr>
          <w:rFonts w:ascii="Times New Roman" w:hAnsi="Times New Roman"/>
        </w:rPr>
        <w:t xml:space="preserve"> </w:t>
      </w:r>
    </w:p>
    <w:p w14:paraId="4D919BC0" w14:textId="74AE6790" w:rsidR="00703F5F" w:rsidRPr="0081086F" w:rsidRDefault="005D5BA7" w:rsidP="0081086F">
      <w:pPr>
        <w:pStyle w:val="FixListStyle"/>
        <w:spacing w:after="260" w:line="280" w:lineRule="exact"/>
        <w:ind w:right="0"/>
        <w:jc w:val="both"/>
        <w:rPr>
          <w:rFonts w:ascii="Times New Roman" w:hAnsi="Times New Roman"/>
        </w:rPr>
      </w:pPr>
      <w:r w:rsidRPr="0081086F">
        <w:rPr>
          <w:rFonts w:ascii="Times New Roman" w:hAnsi="Times New Roman"/>
        </w:rPr>
        <w:tab/>
      </w:r>
      <w:r w:rsidR="0030270B" w:rsidRPr="0081086F">
        <w:rPr>
          <w:rFonts w:ascii="Times New Roman" w:hAnsi="Times New Roman"/>
        </w:rPr>
        <w:t xml:space="preserve">Finally, in </w:t>
      </w:r>
      <w:r w:rsidR="00635505" w:rsidRPr="0081086F">
        <w:rPr>
          <w:rFonts w:ascii="Times New Roman" w:hAnsi="Times New Roman"/>
          <w:i/>
          <w:iCs/>
        </w:rPr>
        <w:t xml:space="preserve">British American Tobacco Australia Services Ltd v </w:t>
      </w:r>
      <w:r w:rsidR="00703F5F" w:rsidRPr="0081086F">
        <w:rPr>
          <w:rFonts w:ascii="Times New Roman" w:hAnsi="Times New Roman"/>
          <w:i/>
          <w:iCs/>
        </w:rPr>
        <w:t>Laurie</w:t>
      </w:r>
      <w:r w:rsidR="0030270B" w:rsidRPr="0081086F">
        <w:rPr>
          <w:rFonts w:ascii="Times New Roman" w:hAnsi="Times New Roman"/>
        </w:rPr>
        <w:t xml:space="preserve">, </w:t>
      </w:r>
      <w:r w:rsidR="00016D5B" w:rsidRPr="0081086F">
        <w:rPr>
          <w:rFonts w:ascii="Times New Roman" w:hAnsi="Times New Roman"/>
        </w:rPr>
        <w:t xml:space="preserve">a reasonable </w:t>
      </w:r>
      <w:r w:rsidR="0030270B" w:rsidRPr="0081086F">
        <w:rPr>
          <w:rFonts w:ascii="Times New Roman" w:hAnsi="Times New Roman"/>
        </w:rPr>
        <w:t>apprehen</w:t>
      </w:r>
      <w:r w:rsidR="00016D5B" w:rsidRPr="0081086F">
        <w:rPr>
          <w:rFonts w:ascii="Times New Roman" w:hAnsi="Times New Roman"/>
        </w:rPr>
        <w:t>sion of</w:t>
      </w:r>
      <w:r w:rsidR="0030270B" w:rsidRPr="0081086F">
        <w:rPr>
          <w:rFonts w:ascii="Times New Roman" w:hAnsi="Times New Roman"/>
        </w:rPr>
        <w:t xml:space="preserve"> bias was found </w:t>
      </w:r>
      <w:r w:rsidR="00703F5F" w:rsidRPr="0081086F">
        <w:rPr>
          <w:rFonts w:ascii="Times New Roman" w:hAnsi="Times New Roman"/>
        </w:rPr>
        <w:t>because of</w:t>
      </w:r>
      <w:r w:rsidR="006913B7" w:rsidRPr="0081086F">
        <w:rPr>
          <w:rFonts w:ascii="Times New Roman" w:hAnsi="Times New Roman"/>
        </w:rPr>
        <w:t xml:space="preserve"> a judge's findings, </w:t>
      </w:r>
      <w:r w:rsidR="008965A2" w:rsidRPr="0081086F">
        <w:rPr>
          <w:rFonts w:ascii="Times New Roman" w:hAnsi="Times New Roman"/>
        </w:rPr>
        <w:t xml:space="preserve">on an interlocutory application </w:t>
      </w:r>
      <w:r w:rsidR="006913B7" w:rsidRPr="0081086F">
        <w:rPr>
          <w:rFonts w:ascii="Times New Roman" w:hAnsi="Times New Roman"/>
        </w:rPr>
        <w:t xml:space="preserve">in unrelated </w:t>
      </w:r>
      <w:r w:rsidR="00703F5F" w:rsidRPr="0081086F">
        <w:rPr>
          <w:rFonts w:ascii="Times New Roman" w:hAnsi="Times New Roman"/>
        </w:rPr>
        <w:t>proceedings</w:t>
      </w:r>
      <w:r w:rsidR="00016D5B" w:rsidRPr="0081086F">
        <w:rPr>
          <w:rFonts w:ascii="Times New Roman" w:hAnsi="Times New Roman"/>
        </w:rPr>
        <w:t>,</w:t>
      </w:r>
      <w:r w:rsidR="006913B7" w:rsidRPr="0081086F">
        <w:rPr>
          <w:rFonts w:ascii="Times New Roman" w:hAnsi="Times New Roman"/>
        </w:rPr>
        <w:t xml:space="preserve"> that </w:t>
      </w:r>
      <w:r w:rsidR="004F0CAF" w:rsidRPr="0081086F">
        <w:rPr>
          <w:rFonts w:ascii="Times New Roman" w:hAnsi="Times New Roman"/>
        </w:rPr>
        <w:t>a</w:t>
      </w:r>
      <w:r w:rsidR="006913B7" w:rsidRPr="0081086F">
        <w:rPr>
          <w:rFonts w:ascii="Times New Roman" w:hAnsi="Times New Roman"/>
        </w:rPr>
        <w:t xml:space="preserve"> </w:t>
      </w:r>
      <w:r w:rsidR="00703F5F" w:rsidRPr="0081086F">
        <w:rPr>
          <w:rFonts w:ascii="Times New Roman" w:hAnsi="Times New Roman"/>
        </w:rPr>
        <w:t xml:space="preserve">company had adopted its document retention policy for fraudulent purposes. </w:t>
      </w:r>
      <w:proofErr w:type="gramStart"/>
      <w:r w:rsidR="00060299" w:rsidRPr="0081086F">
        <w:rPr>
          <w:rFonts w:ascii="Times New Roman" w:hAnsi="Times New Roman"/>
        </w:rPr>
        <w:t>The</w:t>
      </w:r>
      <w:r w:rsidR="0083475B" w:rsidRPr="0081086F">
        <w:rPr>
          <w:rFonts w:ascii="Times New Roman" w:hAnsi="Times New Roman"/>
        </w:rPr>
        <w:t xml:space="preserve"> majority of</w:t>
      </w:r>
      <w:proofErr w:type="gramEnd"/>
      <w:r w:rsidR="0083475B" w:rsidRPr="0081086F">
        <w:rPr>
          <w:rFonts w:ascii="Times New Roman" w:hAnsi="Times New Roman"/>
        </w:rPr>
        <w:t xml:space="preserve"> this Court found that the judge should be prohibited from further hearing or determining the case of a smoker's widow, who alleged that the company had a policy of destroying documents that may have provided evidence adverse to its interests in litigation</w:t>
      </w:r>
      <w:r w:rsidR="00285575" w:rsidRPr="0081086F">
        <w:rPr>
          <w:rFonts w:ascii="Times New Roman" w:hAnsi="Times New Roman"/>
        </w:rPr>
        <w:t>, giving the following reasons:</w:t>
      </w:r>
      <w:r w:rsidR="00285575" w:rsidRPr="0081086F">
        <w:rPr>
          <w:rStyle w:val="FootnoteReference"/>
          <w:rFonts w:ascii="Times New Roman" w:hAnsi="Times New Roman"/>
          <w:sz w:val="24"/>
        </w:rPr>
        <w:footnoteReference w:id="32"/>
      </w:r>
      <w:r w:rsidR="001A66B6" w:rsidRPr="0081086F">
        <w:rPr>
          <w:rFonts w:ascii="Times New Roman" w:hAnsi="Times New Roman"/>
        </w:rPr>
        <w:t xml:space="preserve"> </w:t>
      </w:r>
    </w:p>
    <w:p w14:paraId="1E7405CA" w14:textId="2CBD17E5" w:rsidR="00595C54" w:rsidRPr="0081086F" w:rsidRDefault="00A1487A" w:rsidP="0081086F">
      <w:pPr>
        <w:pStyle w:val="LeftrightafterHC"/>
        <w:spacing w:before="0" w:after="260" w:line="280" w:lineRule="exact"/>
        <w:ind w:right="0"/>
        <w:jc w:val="both"/>
        <w:rPr>
          <w:rFonts w:ascii="Times New Roman" w:hAnsi="Times New Roman"/>
        </w:rPr>
      </w:pPr>
      <w:r w:rsidRPr="0081086F">
        <w:rPr>
          <w:rFonts w:ascii="Times New Roman" w:hAnsi="Times New Roman"/>
        </w:rPr>
        <w:t>"</w:t>
      </w:r>
      <w:r w:rsidR="00DE15F4" w:rsidRPr="0081086F">
        <w:rPr>
          <w:rFonts w:ascii="Times New Roman" w:hAnsi="Times New Roman"/>
        </w:rPr>
        <w:t>In addition to the possibility of the evidentiary position changing, a reasonable observer would note that the trial judge</w:t>
      </w:r>
      <w:r w:rsidR="00F24C80" w:rsidRPr="0081086F">
        <w:rPr>
          <w:rFonts w:ascii="Times New Roman" w:hAnsi="Times New Roman"/>
        </w:rPr>
        <w:t>'</w:t>
      </w:r>
      <w:r w:rsidR="00DE15F4" w:rsidRPr="0081086F">
        <w:rPr>
          <w:rFonts w:ascii="Times New Roman" w:hAnsi="Times New Roman"/>
        </w:rPr>
        <w:t xml:space="preserve">s finding of fraud was otherwise expressed without qualification or doubt, that it was based on </w:t>
      </w:r>
      <w:r w:rsidR="00DE15F4" w:rsidRPr="0081086F">
        <w:rPr>
          <w:rFonts w:ascii="Times New Roman" w:hAnsi="Times New Roman"/>
        </w:rPr>
        <w:lastRenderedPageBreak/>
        <w:t>actual persuasion of the correctness of that conclusion, that while the judge did not use violent language, he did express himself in terms indicating extreme scepticism about [the company's] denials and strong doubt about the possibility of different materials explaining the difficulties experienced by the judge, and that the nature of the fraud about which the judge had been persuaded was extremely serious. In the circumstances of this unusual case, a reasonable observer might possibly apprehend that at the trial the court might not move its mind from the position reached on one set of materials even if different materials were presented at the trial – that is, bring an impartial mind to the issues relating to the fraud finding."</w:t>
      </w:r>
    </w:p>
    <w:p w14:paraId="640EC6DC" w14:textId="20914CA5" w:rsidR="00595C54" w:rsidRPr="0081086F" w:rsidRDefault="00595C54" w:rsidP="0081086F">
      <w:pPr>
        <w:pStyle w:val="FixListStyle"/>
        <w:spacing w:after="260" w:line="280" w:lineRule="exact"/>
        <w:ind w:right="0"/>
        <w:jc w:val="both"/>
        <w:rPr>
          <w:rFonts w:ascii="Times New Roman" w:hAnsi="Times New Roman"/>
        </w:rPr>
      </w:pPr>
      <w:r w:rsidRPr="0081086F">
        <w:rPr>
          <w:rFonts w:ascii="Times New Roman" w:hAnsi="Times New Roman"/>
        </w:rPr>
        <w:tab/>
        <w:t xml:space="preserve">None of these cases is analogous to the present, in which the primary judge adopted the ordinary judicial practice in civil penalty proceedings of bifurcation of the final hearing in the one proceeding into liability and penalty stages and in which the apprehension of bias at the penalty stage is argued to arise solely from language used by the judge in determining issues which arose at the liability stage. </w:t>
      </w:r>
    </w:p>
    <w:p w14:paraId="6F6D733D" w14:textId="3DBC3429" w:rsidR="009B0A34" w:rsidRPr="0081086F" w:rsidRDefault="00595C54" w:rsidP="0081086F">
      <w:pPr>
        <w:pStyle w:val="FixListStyle"/>
        <w:spacing w:after="260" w:line="280" w:lineRule="exact"/>
        <w:ind w:right="0"/>
        <w:jc w:val="both"/>
        <w:rPr>
          <w:rFonts w:ascii="Times New Roman" w:hAnsi="Times New Roman"/>
        </w:rPr>
      </w:pPr>
      <w:r w:rsidRPr="0081086F">
        <w:rPr>
          <w:rFonts w:ascii="Times New Roman" w:hAnsi="Times New Roman"/>
        </w:rPr>
        <w:tab/>
        <w:t>As recognised in the Full Court in the judgment under appeal, bifurcation of the hearing ordinarily has significant advantages for the court and for the parties, including that: (1) no evidence or submissions directed to form or quantum of relief are required unless and until liability is established;</w:t>
      </w:r>
      <w:r w:rsidRPr="0081086F">
        <w:rPr>
          <w:rStyle w:val="FootnoteReference"/>
          <w:rFonts w:ascii="Times New Roman" w:hAnsi="Times New Roman"/>
          <w:sz w:val="24"/>
        </w:rPr>
        <w:footnoteReference w:id="33"/>
      </w:r>
      <w:r w:rsidR="00303CAC" w:rsidRPr="0081086F">
        <w:rPr>
          <w:rFonts w:ascii="Times New Roman" w:hAnsi="Times New Roman"/>
        </w:rPr>
        <w:t xml:space="preserve"> </w:t>
      </w:r>
      <w:r w:rsidRPr="0081086F">
        <w:rPr>
          <w:rFonts w:ascii="Times New Roman" w:hAnsi="Times New Roman"/>
        </w:rPr>
        <w:t>(2) if liability is established, the parties can identify and address the issues relevant to the question of relief informed by the determinations of liability,</w:t>
      </w:r>
      <w:r w:rsidRPr="0081086F">
        <w:rPr>
          <w:rStyle w:val="FootnoteReference"/>
          <w:rFonts w:ascii="Times New Roman" w:hAnsi="Times New Roman"/>
          <w:sz w:val="24"/>
        </w:rPr>
        <w:footnoteReference w:id="34"/>
      </w:r>
      <w:r w:rsidR="0065652A" w:rsidRPr="0081086F">
        <w:rPr>
          <w:rFonts w:ascii="Times New Roman" w:hAnsi="Times New Roman"/>
        </w:rPr>
        <w:t xml:space="preserve"> and by the manner in which the parties conducted themselves at the liability stage.</w:t>
      </w:r>
      <w:r w:rsidR="0065652A" w:rsidRPr="0081086F">
        <w:rPr>
          <w:rStyle w:val="FootnoteReference"/>
          <w:rFonts w:ascii="Times New Roman" w:hAnsi="Times New Roman"/>
          <w:sz w:val="24"/>
        </w:rPr>
        <w:footnoteReference w:id="35"/>
      </w:r>
      <w:r w:rsidR="0065652A" w:rsidRPr="0081086F">
        <w:rPr>
          <w:rFonts w:ascii="Times New Roman" w:hAnsi="Times New Roman"/>
        </w:rPr>
        <w:t xml:space="preserve"> At least where parties are legally represented, their forensic decisions at the liability stage can be informed by the anticipation of a penalty stage and the issues that might arise at that stage. </w:t>
      </w:r>
    </w:p>
    <w:p w14:paraId="0DE40E72" w14:textId="43530020" w:rsidR="00FF3EE8" w:rsidRPr="0081086F" w:rsidRDefault="009B0A34" w:rsidP="0081086F">
      <w:pPr>
        <w:pStyle w:val="FixListStyle"/>
        <w:spacing w:after="260" w:line="280" w:lineRule="exact"/>
        <w:ind w:right="0"/>
        <w:jc w:val="both"/>
        <w:rPr>
          <w:rFonts w:ascii="Times New Roman" w:hAnsi="Times New Roman"/>
        </w:rPr>
      </w:pPr>
      <w:r w:rsidRPr="0081086F">
        <w:rPr>
          <w:rFonts w:ascii="Times New Roman" w:hAnsi="Times New Roman"/>
        </w:rPr>
        <w:tab/>
        <w:t xml:space="preserve">As further recognised in the Full Court in the judgment under appeal, this ordinary judicial practice critically entails that determinations of issues of fact and law, including collateral findings concerning the forensic postures of the parties and the credibility of witnesses, made at the liability stage will provide the foundation for the assessment to be made at the penalty stage to the extent relevant </w:t>
      </w:r>
      <w:r w:rsidRPr="0081086F">
        <w:rPr>
          <w:rFonts w:ascii="Times New Roman" w:hAnsi="Times New Roman"/>
        </w:rPr>
        <w:lastRenderedPageBreak/>
        <w:t>to the determination of penalty.</w:t>
      </w:r>
      <w:r w:rsidRPr="0081086F">
        <w:rPr>
          <w:rStyle w:val="FootnoteReference"/>
          <w:rFonts w:ascii="Times New Roman" w:hAnsi="Times New Roman"/>
          <w:sz w:val="24"/>
        </w:rPr>
        <w:footnoteReference w:id="36"/>
      </w:r>
      <w:r w:rsidR="00FC09AE" w:rsidRPr="0081086F">
        <w:rPr>
          <w:rFonts w:ascii="Times New Roman" w:hAnsi="Times New Roman"/>
        </w:rPr>
        <w:t xml:space="preserve"> To take such findings into account in the determination of penalty to the extent relevant is not a departure from, but rather part of, determining the case on its legal and factual merits. </w:t>
      </w:r>
    </w:p>
    <w:p w14:paraId="777860C8" w14:textId="3647B156" w:rsidR="0003631F" w:rsidRPr="0081086F" w:rsidRDefault="00F14D58" w:rsidP="0081086F">
      <w:pPr>
        <w:pStyle w:val="HeadingL1"/>
        <w:spacing w:after="260" w:line="280" w:lineRule="exact"/>
        <w:ind w:right="0"/>
        <w:jc w:val="both"/>
        <w:rPr>
          <w:rFonts w:ascii="Times New Roman" w:hAnsi="Times New Roman"/>
        </w:rPr>
      </w:pPr>
      <w:r w:rsidRPr="0081086F">
        <w:rPr>
          <w:rFonts w:ascii="Times New Roman" w:hAnsi="Times New Roman"/>
        </w:rPr>
        <w:t>B</w:t>
      </w:r>
      <w:r w:rsidR="002C7BAA" w:rsidRPr="0081086F">
        <w:rPr>
          <w:rFonts w:ascii="Times New Roman" w:hAnsi="Times New Roman"/>
        </w:rPr>
        <w:t xml:space="preserve">road basis </w:t>
      </w:r>
      <w:r w:rsidR="00671021" w:rsidRPr="0081086F">
        <w:rPr>
          <w:rFonts w:ascii="Times New Roman" w:hAnsi="Times New Roman"/>
        </w:rPr>
        <w:t>for appre</w:t>
      </w:r>
      <w:r w:rsidRPr="0081086F">
        <w:rPr>
          <w:rFonts w:ascii="Times New Roman" w:hAnsi="Times New Roman"/>
        </w:rPr>
        <w:t>he</w:t>
      </w:r>
      <w:r w:rsidR="00671021" w:rsidRPr="0081086F">
        <w:rPr>
          <w:rFonts w:ascii="Times New Roman" w:hAnsi="Times New Roman"/>
        </w:rPr>
        <w:t>nded bias fails</w:t>
      </w:r>
    </w:p>
    <w:p w14:paraId="0ADD7B4E" w14:textId="4AE45EF2" w:rsidR="00B36864" w:rsidRPr="0081086F" w:rsidRDefault="002A1366" w:rsidP="0081086F">
      <w:pPr>
        <w:pStyle w:val="FixListStyle"/>
        <w:spacing w:after="260" w:line="280" w:lineRule="exact"/>
        <w:ind w:right="0"/>
        <w:jc w:val="both"/>
        <w:rPr>
          <w:rFonts w:ascii="Times New Roman" w:hAnsi="Times New Roman"/>
        </w:rPr>
      </w:pPr>
      <w:r w:rsidRPr="0081086F">
        <w:rPr>
          <w:rFonts w:ascii="Times New Roman" w:hAnsi="Times New Roman"/>
        </w:rPr>
        <w:tab/>
      </w:r>
      <w:r w:rsidR="00B36864" w:rsidRPr="0081086F">
        <w:rPr>
          <w:rFonts w:ascii="Times New Roman" w:hAnsi="Times New Roman"/>
        </w:rPr>
        <w:t>The broad basis for apprehending</w:t>
      </w:r>
      <w:r w:rsidR="007409F4" w:rsidRPr="0081086F">
        <w:rPr>
          <w:rFonts w:ascii="Times New Roman" w:hAnsi="Times New Roman"/>
        </w:rPr>
        <w:t xml:space="preserve"> bias on the part of the primary judge has no merit. </w:t>
      </w:r>
      <w:r w:rsidR="00B20AD8" w:rsidRPr="0081086F">
        <w:rPr>
          <w:rFonts w:ascii="Times New Roman" w:hAnsi="Times New Roman"/>
        </w:rPr>
        <w:t>The</w:t>
      </w:r>
      <w:r w:rsidR="00C52551" w:rsidRPr="0081086F">
        <w:rPr>
          <w:rFonts w:ascii="Times New Roman" w:hAnsi="Times New Roman"/>
        </w:rPr>
        <w:t xml:space="preserve"> asserted source of apprehended bias is </w:t>
      </w:r>
      <w:r w:rsidR="006D3F61" w:rsidRPr="0081086F">
        <w:rPr>
          <w:rFonts w:ascii="Times New Roman" w:hAnsi="Times New Roman"/>
        </w:rPr>
        <w:t xml:space="preserve">possible antipathy towards </w:t>
      </w:r>
      <w:proofErr w:type="spellStart"/>
      <w:r w:rsidR="001E21C5" w:rsidRPr="0081086F">
        <w:rPr>
          <w:rFonts w:ascii="Times New Roman" w:hAnsi="Times New Roman"/>
        </w:rPr>
        <w:t>SunshineLoans</w:t>
      </w:r>
      <w:proofErr w:type="spellEnd"/>
      <w:r w:rsidR="006D3F61" w:rsidRPr="0081086F">
        <w:rPr>
          <w:rFonts w:ascii="Times New Roman" w:hAnsi="Times New Roman"/>
        </w:rPr>
        <w:t xml:space="preserve">, said to be revealed by </w:t>
      </w:r>
      <w:r w:rsidR="00566303" w:rsidRPr="0081086F">
        <w:rPr>
          <w:rFonts w:ascii="Times New Roman" w:hAnsi="Times New Roman"/>
        </w:rPr>
        <w:t xml:space="preserve">the </w:t>
      </w:r>
      <w:r w:rsidR="00C54E01" w:rsidRPr="0081086F">
        <w:rPr>
          <w:rFonts w:ascii="Times New Roman" w:hAnsi="Times New Roman"/>
        </w:rPr>
        <w:t xml:space="preserve">whole of the </w:t>
      </w:r>
      <w:r w:rsidR="00566303" w:rsidRPr="0081086F">
        <w:rPr>
          <w:rFonts w:ascii="Times New Roman" w:hAnsi="Times New Roman"/>
        </w:rPr>
        <w:t xml:space="preserve">liability judgment, </w:t>
      </w:r>
      <w:r w:rsidR="009855F1" w:rsidRPr="0081086F">
        <w:rPr>
          <w:rFonts w:ascii="Times New Roman" w:hAnsi="Times New Roman"/>
        </w:rPr>
        <w:t xml:space="preserve">and, specifically, </w:t>
      </w:r>
      <w:r w:rsidR="00566303" w:rsidRPr="0081086F">
        <w:rPr>
          <w:rFonts w:ascii="Times New Roman" w:hAnsi="Times New Roman"/>
        </w:rPr>
        <w:t>finding</w:t>
      </w:r>
      <w:r w:rsidR="00CB1327" w:rsidRPr="0081086F">
        <w:rPr>
          <w:rFonts w:ascii="Times New Roman" w:hAnsi="Times New Roman"/>
        </w:rPr>
        <w:t>s</w:t>
      </w:r>
      <w:r w:rsidR="00566303" w:rsidRPr="0081086F">
        <w:rPr>
          <w:rFonts w:ascii="Times New Roman" w:hAnsi="Times New Roman"/>
        </w:rPr>
        <w:t xml:space="preserve"> in that judgment </w:t>
      </w:r>
      <w:r w:rsidR="009855F1" w:rsidRPr="0081086F">
        <w:rPr>
          <w:rFonts w:ascii="Times New Roman" w:hAnsi="Times New Roman"/>
        </w:rPr>
        <w:t xml:space="preserve">adverse to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EF7953" w:rsidRPr="0081086F">
        <w:rPr>
          <w:rFonts w:ascii="Times New Roman" w:hAnsi="Times New Roman"/>
        </w:rPr>
        <w:t xml:space="preserve">and </w:t>
      </w:r>
      <w:r w:rsidR="00566303" w:rsidRPr="0081086F">
        <w:rPr>
          <w:rFonts w:ascii="Times New Roman" w:hAnsi="Times New Roman"/>
        </w:rPr>
        <w:t xml:space="preserve">as to the credibility of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566303" w:rsidRPr="0081086F">
        <w:rPr>
          <w:rFonts w:ascii="Times New Roman" w:hAnsi="Times New Roman"/>
        </w:rPr>
        <w:t xml:space="preserve">witnesses and their evidence. </w:t>
      </w:r>
      <w:r w:rsidR="00A00041" w:rsidRPr="0081086F">
        <w:rPr>
          <w:rFonts w:ascii="Times New Roman" w:hAnsi="Times New Roman"/>
        </w:rPr>
        <w:t>The logical connection posited between the asserted source of</w:t>
      </w:r>
      <w:r w:rsidR="00736B48" w:rsidRPr="0081086F">
        <w:rPr>
          <w:rFonts w:ascii="Times New Roman" w:hAnsi="Times New Roman"/>
        </w:rPr>
        <w:t xml:space="preserve"> apprehended bias and the feared </w:t>
      </w:r>
      <w:r w:rsidR="00EA74F3" w:rsidRPr="0081086F">
        <w:rPr>
          <w:rFonts w:ascii="Times New Roman" w:hAnsi="Times New Roman"/>
        </w:rPr>
        <w:t xml:space="preserve">deviation from the course of deciding the penalty stage of the proceeding on its merits </w:t>
      </w:r>
      <w:r w:rsidR="003307E5" w:rsidRPr="0081086F">
        <w:rPr>
          <w:rFonts w:ascii="Times New Roman" w:hAnsi="Times New Roman"/>
        </w:rPr>
        <w:t xml:space="preserve">is that the </w:t>
      </w:r>
      <w:r w:rsidR="00FC09AE" w:rsidRPr="0081086F">
        <w:rPr>
          <w:rFonts w:ascii="Times New Roman" w:hAnsi="Times New Roman"/>
        </w:rPr>
        <w:t xml:space="preserve">primary </w:t>
      </w:r>
      <w:r w:rsidR="003307E5" w:rsidRPr="0081086F">
        <w:rPr>
          <w:rFonts w:ascii="Times New Roman" w:hAnsi="Times New Roman"/>
        </w:rPr>
        <w:t xml:space="preserve">judge's </w:t>
      </w:r>
      <w:r w:rsidR="00C50BF7" w:rsidRPr="0081086F">
        <w:rPr>
          <w:rFonts w:ascii="Times New Roman" w:hAnsi="Times New Roman"/>
        </w:rPr>
        <w:t xml:space="preserve">possible </w:t>
      </w:r>
      <w:r w:rsidR="003307E5" w:rsidRPr="0081086F">
        <w:rPr>
          <w:rFonts w:ascii="Times New Roman" w:hAnsi="Times New Roman"/>
        </w:rPr>
        <w:t xml:space="preserve">antipathy </w:t>
      </w:r>
      <w:r w:rsidR="00C83C4A" w:rsidRPr="0081086F">
        <w:rPr>
          <w:rFonts w:ascii="Times New Roman" w:hAnsi="Times New Roman"/>
        </w:rPr>
        <w:t xml:space="preserve">might </w:t>
      </w:r>
      <w:r w:rsidR="00EA6DB8" w:rsidRPr="0081086F">
        <w:rPr>
          <w:rFonts w:ascii="Times New Roman" w:hAnsi="Times New Roman"/>
        </w:rPr>
        <w:t>cause hi</w:t>
      </w:r>
      <w:r w:rsidR="00FC09AE" w:rsidRPr="0081086F">
        <w:rPr>
          <w:rFonts w:ascii="Times New Roman" w:hAnsi="Times New Roman"/>
        </w:rPr>
        <w:t>m</w:t>
      </w:r>
      <w:r w:rsidR="00EA6DB8" w:rsidRPr="0081086F">
        <w:rPr>
          <w:rFonts w:ascii="Times New Roman" w:hAnsi="Times New Roman"/>
        </w:rPr>
        <w:t xml:space="preserve"> to accept uncritically </w:t>
      </w:r>
      <w:r w:rsidR="00905957" w:rsidRPr="0081086F">
        <w:rPr>
          <w:rFonts w:ascii="Times New Roman" w:hAnsi="Times New Roman"/>
        </w:rPr>
        <w:t xml:space="preserve">ASIC's </w:t>
      </w:r>
      <w:r w:rsidR="00BE5375" w:rsidRPr="0081086F">
        <w:rPr>
          <w:rFonts w:ascii="Times New Roman" w:hAnsi="Times New Roman"/>
        </w:rPr>
        <w:t>contentions as to an appropriate penalty</w:t>
      </w:r>
      <w:r w:rsidR="00496F36" w:rsidRPr="0081086F">
        <w:rPr>
          <w:rFonts w:ascii="Times New Roman" w:hAnsi="Times New Roman"/>
        </w:rPr>
        <w:t>.</w:t>
      </w:r>
    </w:p>
    <w:p w14:paraId="4D7127C9" w14:textId="3EEED8D4" w:rsidR="00C97A42" w:rsidRPr="0081086F" w:rsidRDefault="00A21CCD" w:rsidP="0081086F">
      <w:pPr>
        <w:pStyle w:val="FixListStyle"/>
        <w:spacing w:after="260" w:line="280" w:lineRule="exact"/>
        <w:ind w:right="0"/>
        <w:jc w:val="both"/>
        <w:rPr>
          <w:rFonts w:ascii="Times New Roman" w:hAnsi="Times New Roman"/>
        </w:rPr>
      </w:pPr>
      <w:r w:rsidRPr="0081086F">
        <w:rPr>
          <w:rFonts w:ascii="Times New Roman" w:hAnsi="Times New Roman"/>
        </w:rPr>
        <w:tab/>
      </w:r>
      <w:r w:rsidR="00276B32" w:rsidRPr="0081086F">
        <w:rPr>
          <w:rFonts w:ascii="Times New Roman" w:hAnsi="Times New Roman"/>
        </w:rPr>
        <w:t xml:space="preserve">The </w:t>
      </w:r>
      <w:r w:rsidR="005433E9" w:rsidRPr="0081086F">
        <w:rPr>
          <w:rFonts w:ascii="Times New Roman" w:hAnsi="Times New Roman"/>
        </w:rPr>
        <w:t xml:space="preserve">liability judgment does not create an </w:t>
      </w:r>
      <w:r w:rsidR="00D609FF" w:rsidRPr="0081086F">
        <w:rPr>
          <w:rFonts w:ascii="Times New Roman" w:hAnsi="Times New Roman"/>
        </w:rPr>
        <w:t xml:space="preserve">apprehension </w:t>
      </w:r>
      <w:r w:rsidR="005433E9" w:rsidRPr="0081086F">
        <w:rPr>
          <w:rFonts w:ascii="Times New Roman" w:hAnsi="Times New Roman"/>
        </w:rPr>
        <w:t xml:space="preserve">of bias on the part of the primary judge arising from a </w:t>
      </w:r>
      <w:r w:rsidR="00275644" w:rsidRPr="0081086F">
        <w:rPr>
          <w:rFonts w:ascii="Times New Roman" w:hAnsi="Times New Roman"/>
        </w:rPr>
        <w:t>possible</w:t>
      </w:r>
      <w:r w:rsidR="005433E9" w:rsidRPr="0081086F">
        <w:rPr>
          <w:rFonts w:ascii="Times New Roman" w:hAnsi="Times New Roman"/>
        </w:rPr>
        <w:t xml:space="preserve"> </w:t>
      </w:r>
      <w:r w:rsidR="00980146" w:rsidRPr="0081086F">
        <w:rPr>
          <w:rFonts w:ascii="Times New Roman" w:hAnsi="Times New Roman"/>
        </w:rPr>
        <w:t xml:space="preserve">antipathy towards </w:t>
      </w:r>
      <w:proofErr w:type="spellStart"/>
      <w:r w:rsidR="001E21C5" w:rsidRPr="0081086F">
        <w:rPr>
          <w:rFonts w:ascii="Times New Roman" w:hAnsi="Times New Roman"/>
        </w:rPr>
        <w:t>SunshineLoans</w:t>
      </w:r>
      <w:proofErr w:type="spellEnd"/>
      <w:r w:rsidR="00980146" w:rsidRPr="0081086F">
        <w:rPr>
          <w:rFonts w:ascii="Times New Roman" w:hAnsi="Times New Roman"/>
        </w:rPr>
        <w:t xml:space="preserve">. </w:t>
      </w:r>
      <w:r w:rsidR="00E10E22" w:rsidRPr="0081086F">
        <w:rPr>
          <w:rFonts w:ascii="Times New Roman" w:hAnsi="Times New Roman"/>
        </w:rPr>
        <w:t>As Colvin J observed, the reasoning of that judgment was found, on appeal, to be im</w:t>
      </w:r>
      <w:r w:rsidR="0043336E" w:rsidRPr="0081086F">
        <w:rPr>
          <w:rFonts w:ascii="Times New Roman" w:hAnsi="Times New Roman"/>
        </w:rPr>
        <w:t xml:space="preserve">peccable. </w:t>
      </w:r>
      <w:r w:rsidR="005F54F3" w:rsidRPr="0081086F">
        <w:rPr>
          <w:rFonts w:ascii="Times New Roman" w:hAnsi="Times New Roman"/>
        </w:rPr>
        <w:t xml:space="preserve">The </w:t>
      </w:r>
      <w:r w:rsidR="009849C8" w:rsidRPr="0081086F">
        <w:rPr>
          <w:rFonts w:ascii="Times New Roman" w:hAnsi="Times New Roman"/>
        </w:rPr>
        <w:t xml:space="preserve">fair-minded lay observer is taken to know, in accordance with </w:t>
      </w:r>
      <w:r w:rsidR="00A42B89" w:rsidRPr="0081086F">
        <w:rPr>
          <w:rFonts w:ascii="Times New Roman" w:hAnsi="Times New Roman"/>
        </w:rPr>
        <w:t>ordinary judicial practice</w:t>
      </w:r>
      <w:r w:rsidR="007636B3" w:rsidRPr="0081086F">
        <w:rPr>
          <w:rFonts w:ascii="Times New Roman" w:hAnsi="Times New Roman"/>
        </w:rPr>
        <w:t xml:space="preserve">, that the </w:t>
      </w:r>
      <w:r w:rsidR="005F54F3" w:rsidRPr="0081086F">
        <w:rPr>
          <w:rFonts w:ascii="Times New Roman" w:hAnsi="Times New Roman"/>
        </w:rPr>
        <w:t xml:space="preserve">function of the primary judge in giving the liability judgment was to determine </w:t>
      </w:r>
      <w:r w:rsidR="000B3CBB" w:rsidRPr="0081086F">
        <w:rPr>
          <w:rFonts w:ascii="Times New Roman" w:hAnsi="Times New Roman"/>
        </w:rPr>
        <w:t xml:space="preserve">finally </w:t>
      </w:r>
      <w:r w:rsidR="007D433B" w:rsidRPr="0081086F">
        <w:rPr>
          <w:rFonts w:ascii="Times New Roman" w:hAnsi="Times New Roman"/>
        </w:rPr>
        <w:t xml:space="preserve">the issues raised by the parties concerning the contraventions alleged by ASIC. </w:t>
      </w:r>
      <w:r w:rsidR="00C83D0F" w:rsidRPr="0081086F">
        <w:rPr>
          <w:rFonts w:ascii="Times New Roman" w:hAnsi="Times New Roman"/>
        </w:rPr>
        <w:t xml:space="preserve">The case may be contrasted in that respect with </w:t>
      </w:r>
      <w:r w:rsidR="00C83D0F" w:rsidRPr="0081086F">
        <w:rPr>
          <w:rFonts w:ascii="Times New Roman" w:hAnsi="Times New Roman"/>
          <w:i/>
          <w:iCs/>
        </w:rPr>
        <w:t>Watson</w:t>
      </w:r>
      <w:r w:rsidR="00C83D0F" w:rsidRPr="0081086F">
        <w:rPr>
          <w:rFonts w:ascii="Times New Roman" w:hAnsi="Times New Roman"/>
        </w:rPr>
        <w:t xml:space="preserve"> and </w:t>
      </w:r>
      <w:r w:rsidR="00C83D0F" w:rsidRPr="0081086F">
        <w:rPr>
          <w:rFonts w:ascii="Times New Roman" w:hAnsi="Times New Roman"/>
          <w:i/>
          <w:iCs/>
        </w:rPr>
        <w:t>Johnson</w:t>
      </w:r>
      <w:r w:rsidR="008E444E" w:rsidRPr="0081086F">
        <w:rPr>
          <w:rFonts w:ascii="Times New Roman" w:hAnsi="Times New Roman"/>
          <w:i/>
          <w:iCs/>
        </w:rPr>
        <w:t xml:space="preserve"> v Johnson</w:t>
      </w:r>
      <w:r w:rsidR="00FC7B9C" w:rsidRPr="0081086F">
        <w:rPr>
          <w:rFonts w:ascii="Times New Roman" w:hAnsi="Times New Roman"/>
        </w:rPr>
        <w:t>,</w:t>
      </w:r>
      <w:r w:rsidR="00FC7B9C" w:rsidRPr="0081086F">
        <w:rPr>
          <w:rStyle w:val="FootnoteReference"/>
          <w:rFonts w:ascii="Times New Roman" w:hAnsi="Times New Roman"/>
          <w:sz w:val="24"/>
        </w:rPr>
        <w:footnoteReference w:id="37"/>
      </w:r>
      <w:r w:rsidR="002E01C7" w:rsidRPr="0081086F">
        <w:rPr>
          <w:rFonts w:ascii="Times New Roman" w:hAnsi="Times New Roman"/>
        </w:rPr>
        <w:t xml:space="preserve"> where the judge had not reached the stage of making </w:t>
      </w:r>
      <w:r w:rsidR="002647E3" w:rsidRPr="0081086F">
        <w:rPr>
          <w:rFonts w:ascii="Times New Roman" w:hAnsi="Times New Roman"/>
        </w:rPr>
        <w:t>findings</w:t>
      </w:r>
      <w:r w:rsidR="00C83D0F" w:rsidRPr="0081086F">
        <w:rPr>
          <w:rFonts w:ascii="Times New Roman" w:hAnsi="Times New Roman"/>
          <w:i/>
          <w:iCs/>
        </w:rPr>
        <w:t xml:space="preserve">. </w:t>
      </w:r>
      <w:r w:rsidR="00111E2A" w:rsidRPr="0081086F">
        <w:rPr>
          <w:rFonts w:ascii="Times New Roman" w:hAnsi="Times New Roman"/>
        </w:rPr>
        <w:t>None of the findings in the liability judgment were gratuitou</w:t>
      </w:r>
      <w:r w:rsidR="007636B3" w:rsidRPr="0081086F">
        <w:rPr>
          <w:rFonts w:ascii="Times New Roman" w:hAnsi="Times New Roman"/>
        </w:rPr>
        <w:t xml:space="preserve">s; rather, </w:t>
      </w:r>
      <w:r w:rsidR="00111E2A" w:rsidRPr="0081086F">
        <w:rPr>
          <w:rFonts w:ascii="Times New Roman" w:hAnsi="Times New Roman"/>
        </w:rPr>
        <w:t xml:space="preserve">they were </w:t>
      </w:r>
      <w:r w:rsidR="00DF1F06" w:rsidRPr="0081086F">
        <w:rPr>
          <w:rFonts w:ascii="Times New Roman" w:hAnsi="Times New Roman"/>
        </w:rPr>
        <w:t xml:space="preserve">relevant to the issues presented for determination. </w:t>
      </w:r>
      <w:r w:rsidR="007416A2" w:rsidRPr="0081086F">
        <w:rPr>
          <w:rFonts w:ascii="Times New Roman" w:hAnsi="Times New Roman"/>
        </w:rPr>
        <w:t>There is no suggestion that</w:t>
      </w:r>
      <w:r w:rsidR="00786CE8" w:rsidRPr="0081086F">
        <w:rPr>
          <w:rFonts w:ascii="Times New Roman" w:hAnsi="Times New Roman"/>
        </w:rPr>
        <w:t xml:space="preserve"> </w:t>
      </w:r>
      <w:r w:rsidR="007416A2" w:rsidRPr="0081086F">
        <w:rPr>
          <w:rFonts w:ascii="Times New Roman" w:hAnsi="Times New Roman"/>
        </w:rPr>
        <w:t xml:space="preserve">any </w:t>
      </w:r>
      <w:r w:rsidR="00E24762" w:rsidRPr="0081086F">
        <w:rPr>
          <w:rFonts w:ascii="Times New Roman" w:hAnsi="Times New Roman"/>
        </w:rPr>
        <w:t>aspect of the judgment</w:t>
      </w:r>
      <w:r w:rsidR="007416A2" w:rsidRPr="0081086F">
        <w:rPr>
          <w:rFonts w:ascii="Times New Roman" w:hAnsi="Times New Roman"/>
        </w:rPr>
        <w:t xml:space="preserve"> was affected by procedural unfairness by the primary judge</w:t>
      </w:r>
      <w:r w:rsidR="0093520F" w:rsidRPr="0081086F">
        <w:rPr>
          <w:rFonts w:ascii="Times New Roman" w:hAnsi="Times New Roman"/>
        </w:rPr>
        <w:t xml:space="preserve">, such as in </w:t>
      </w:r>
      <w:r w:rsidR="0093520F" w:rsidRPr="0081086F">
        <w:rPr>
          <w:rFonts w:ascii="Times New Roman" w:hAnsi="Times New Roman"/>
          <w:i/>
          <w:iCs/>
        </w:rPr>
        <w:t>Antoun</w:t>
      </w:r>
      <w:r w:rsidR="00816265" w:rsidRPr="0081086F">
        <w:rPr>
          <w:rFonts w:ascii="Times New Roman" w:hAnsi="Times New Roman"/>
        </w:rPr>
        <w:t xml:space="preserve"> and</w:t>
      </w:r>
      <w:r w:rsidR="002E01C7" w:rsidRPr="0081086F">
        <w:rPr>
          <w:rFonts w:ascii="Times New Roman" w:hAnsi="Times New Roman"/>
        </w:rPr>
        <w:t>, apparently,</w:t>
      </w:r>
      <w:r w:rsidR="00816265" w:rsidRPr="0081086F">
        <w:rPr>
          <w:rFonts w:ascii="Times New Roman" w:hAnsi="Times New Roman"/>
        </w:rPr>
        <w:t xml:space="preserve"> </w:t>
      </w:r>
      <w:r w:rsidR="00816265" w:rsidRPr="0081086F">
        <w:rPr>
          <w:rFonts w:ascii="Times New Roman" w:hAnsi="Times New Roman"/>
          <w:i/>
          <w:iCs/>
        </w:rPr>
        <w:t>Livesey</w:t>
      </w:r>
      <w:r w:rsidR="002E01C7" w:rsidRPr="0081086F">
        <w:rPr>
          <w:rFonts w:ascii="Times New Roman" w:hAnsi="Times New Roman"/>
        </w:rPr>
        <w:t>.</w:t>
      </w:r>
      <w:r w:rsidR="007416A2" w:rsidRPr="0081086F">
        <w:rPr>
          <w:rFonts w:ascii="Times New Roman" w:hAnsi="Times New Roman"/>
        </w:rPr>
        <w:t xml:space="preserve"> </w:t>
      </w:r>
      <w:r w:rsidR="001B0760" w:rsidRPr="0081086F">
        <w:rPr>
          <w:rFonts w:ascii="Times New Roman" w:hAnsi="Times New Roman"/>
        </w:rPr>
        <w:t>In the context of the issues presented for determination, t</w:t>
      </w:r>
      <w:r w:rsidR="000B3CBB" w:rsidRPr="0081086F">
        <w:rPr>
          <w:rFonts w:ascii="Times New Roman" w:hAnsi="Times New Roman"/>
        </w:rPr>
        <w:t xml:space="preserve">he </w:t>
      </w:r>
      <w:r w:rsidR="00351A51" w:rsidRPr="0081086F">
        <w:rPr>
          <w:rFonts w:ascii="Times New Roman" w:hAnsi="Times New Roman"/>
        </w:rPr>
        <w:t xml:space="preserve">primary judge's </w:t>
      </w:r>
      <w:r w:rsidR="00C64D90" w:rsidRPr="0081086F">
        <w:rPr>
          <w:rFonts w:ascii="Times New Roman" w:hAnsi="Times New Roman"/>
        </w:rPr>
        <w:t xml:space="preserve">careful but </w:t>
      </w:r>
      <w:r w:rsidR="00351A51" w:rsidRPr="0081086F">
        <w:rPr>
          <w:rFonts w:ascii="Times New Roman" w:hAnsi="Times New Roman"/>
        </w:rPr>
        <w:t xml:space="preserve">firm rejection of </w:t>
      </w:r>
      <w:proofErr w:type="spellStart"/>
      <w:r w:rsidR="001E21C5" w:rsidRPr="0081086F">
        <w:rPr>
          <w:rFonts w:ascii="Times New Roman" w:hAnsi="Times New Roman"/>
        </w:rPr>
        <w:t>SunshineLoans</w:t>
      </w:r>
      <w:proofErr w:type="spellEnd"/>
      <w:r w:rsidR="001E21C5" w:rsidRPr="0081086F">
        <w:rPr>
          <w:rFonts w:ascii="Times New Roman" w:hAnsi="Times New Roman"/>
        </w:rPr>
        <w:t xml:space="preserve">' </w:t>
      </w:r>
      <w:r w:rsidR="00351A51" w:rsidRPr="0081086F">
        <w:rPr>
          <w:rFonts w:ascii="Times New Roman" w:hAnsi="Times New Roman"/>
        </w:rPr>
        <w:t xml:space="preserve">case, </w:t>
      </w:r>
      <w:r w:rsidR="00BD01E2" w:rsidRPr="0081086F">
        <w:rPr>
          <w:rFonts w:ascii="Times New Roman" w:hAnsi="Times New Roman"/>
        </w:rPr>
        <w:t xml:space="preserve">albeit </w:t>
      </w:r>
      <w:r w:rsidR="001B0760" w:rsidRPr="0081086F">
        <w:rPr>
          <w:rFonts w:ascii="Times New Roman" w:hAnsi="Times New Roman"/>
        </w:rPr>
        <w:t>expressed in strong terms</w:t>
      </w:r>
      <w:r w:rsidR="00C64D90" w:rsidRPr="0081086F">
        <w:rPr>
          <w:rFonts w:ascii="Times New Roman" w:hAnsi="Times New Roman"/>
        </w:rPr>
        <w:t xml:space="preserve"> in parts</w:t>
      </w:r>
      <w:r w:rsidR="00872DC3" w:rsidRPr="0081086F">
        <w:rPr>
          <w:rFonts w:ascii="Times New Roman" w:hAnsi="Times New Roman"/>
        </w:rPr>
        <w:t>,</w:t>
      </w:r>
      <w:r w:rsidR="001B0760" w:rsidRPr="0081086F">
        <w:rPr>
          <w:rFonts w:ascii="Times New Roman" w:hAnsi="Times New Roman"/>
        </w:rPr>
        <w:t xml:space="preserve"> does not </w:t>
      </w:r>
      <w:r w:rsidR="00E46168" w:rsidRPr="0081086F">
        <w:rPr>
          <w:rFonts w:ascii="Times New Roman" w:hAnsi="Times New Roman"/>
        </w:rPr>
        <w:t>demonstrate a lack of</w:t>
      </w:r>
      <w:r w:rsidR="00BD01E2" w:rsidRPr="0081086F">
        <w:rPr>
          <w:rFonts w:ascii="Times New Roman" w:hAnsi="Times New Roman"/>
        </w:rPr>
        <w:t xml:space="preserve"> professional</w:t>
      </w:r>
      <w:r w:rsidR="00E46168" w:rsidRPr="0081086F">
        <w:rPr>
          <w:rFonts w:ascii="Times New Roman" w:hAnsi="Times New Roman"/>
        </w:rPr>
        <w:t xml:space="preserve"> detachment or</w:t>
      </w:r>
      <w:r w:rsidR="00BD01E2" w:rsidRPr="0081086F">
        <w:rPr>
          <w:rFonts w:ascii="Times New Roman" w:hAnsi="Times New Roman"/>
        </w:rPr>
        <w:t>, conversely, antipathy</w:t>
      </w:r>
      <w:r w:rsidR="00E46168" w:rsidRPr="0081086F">
        <w:rPr>
          <w:rFonts w:ascii="Times New Roman" w:hAnsi="Times New Roman"/>
        </w:rPr>
        <w:t xml:space="preserve"> </w:t>
      </w:r>
      <w:r w:rsidR="00872DC3" w:rsidRPr="0081086F">
        <w:rPr>
          <w:rFonts w:ascii="Times New Roman" w:hAnsi="Times New Roman"/>
        </w:rPr>
        <w:t xml:space="preserve">towards </w:t>
      </w:r>
      <w:proofErr w:type="spellStart"/>
      <w:r w:rsidR="001E21C5" w:rsidRPr="0081086F">
        <w:rPr>
          <w:rFonts w:ascii="Times New Roman" w:hAnsi="Times New Roman"/>
        </w:rPr>
        <w:t>SunshineLoans</w:t>
      </w:r>
      <w:proofErr w:type="spellEnd"/>
      <w:r w:rsidR="003770AB" w:rsidRPr="0081086F">
        <w:rPr>
          <w:rFonts w:ascii="Times New Roman" w:hAnsi="Times New Roman"/>
        </w:rPr>
        <w:t xml:space="preserve">. </w:t>
      </w:r>
      <w:r w:rsidR="00C4387D" w:rsidRPr="0081086F">
        <w:rPr>
          <w:rFonts w:ascii="Times New Roman" w:hAnsi="Times New Roman"/>
        </w:rPr>
        <w:t xml:space="preserve">To the contrary, </w:t>
      </w:r>
      <w:r w:rsidR="007815D3" w:rsidRPr="0081086F">
        <w:rPr>
          <w:rFonts w:ascii="Times New Roman" w:hAnsi="Times New Roman"/>
        </w:rPr>
        <w:t xml:space="preserve">there was no complaint that the liability judgment </w:t>
      </w:r>
      <w:r w:rsidR="00AF1F8C" w:rsidRPr="0081086F">
        <w:rPr>
          <w:rFonts w:ascii="Times New Roman" w:hAnsi="Times New Roman"/>
        </w:rPr>
        <w:t xml:space="preserve">revealed </w:t>
      </w:r>
      <w:r w:rsidR="004058F0" w:rsidRPr="0081086F">
        <w:rPr>
          <w:rFonts w:ascii="Times New Roman" w:hAnsi="Times New Roman"/>
        </w:rPr>
        <w:t>that the primary judge was</w:t>
      </w:r>
      <w:r w:rsidR="00304E6E" w:rsidRPr="0081086F">
        <w:rPr>
          <w:rFonts w:ascii="Times New Roman" w:hAnsi="Times New Roman"/>
        </w:rPr>
        <w:t xml:space="preserve"> </w:t>
      </w:r>
      <w:proofErr w:type="gramStart"/>
      <w:r w:rsidR="00304E6E" w:rsidRPr="0081086F">
        <w:rPr>
          <w:rFonts w:ascii="Times New Roman" w:hAnsi="Times New Roman"/>
        </w:rPr>
        <w:t>actually</w:t>
      </w:r>
      <w:r w:rsidR="004058F0" w:rsidRPr="0081086F">
        <w:rPr>
          <w:rFonts w:ascii="Times New Roman" w:hAnsi="Times New Roman"/>
        </w:rPr>
        <w:t xml:space="preserve"> biased</w:t>
      </w:r>
      <w:proofErr w:type="gramEnd"/>
      <w:r w:rsidR="004058F0" w:rsidRPr="0081086F">
        <w:rPr>
          <w:rFonts w:ascii="Times New Roman" w:hAnsi="Times New Roman"/>
        </w:rPr>
        <w:t xml:space="preserve"> </w:t>
      </w:r>
      <w:r w:rsidR="00B33C6C" w:rsidRPr="0081086F">
        <w:rPr>
          <w:rFonts w:ascii="Times New Roman" w:hAnsi="Times New Roman"/>
        </w:rPr>
        <w:t xml:space="preserve">against </w:t>
      </w:r>
      <w:proofErr w:type="spellStart"/>
      <w:r w:rsidR="001E21C5" w:rsidRPr="0081086F">
        <w:rPr>
          <w:rFonts w:ascii="Times New Roman" w:hAnsi="Times New Roman"/>
        </w:rPr>
        <w:t>SunshineLoans</w:t>
      </w:r>
      <w:proofErr w:type="spellEnd"/>
      <w:r w:rsidR="00837104" w:rsidRPr="0081086F">
        <w:rPr>
          <w:rFonts w:ascii="Times New Roman" w:hAnsi="Times New Roman"/>
        </w:rPr>
        <w:t>.</w:t>
      </w:r>
      <w:r w:rsidR="0089779D" w:rsidRPr="0081086F">
        <w:rPr>
          <w:rFonts w:ascii="Times New Roman" w:hAnsi="Times New Roman"/>
          <w:b/>
          <w:bCs/>
        </w:rPr>
        <w:t xml:space="preserve"> </w:t>
      </w:r>
    </w:p>
    <w:p w14:paraId="3DFA4AE7" w14:textId="3C20C74A" w:rsidR="008333F9" w:rsidRPr="0081086F" w:rsidRDefault="00F14D58" w:rsidP="0081086F">
      <w:pPr>
        <w:pStyle w:val="HeadingL1"/>
        <w:spacing w:after="260" w:line="280" w:lineRule="exact"/>
        <w:ind w:right="0"/>
        <w:jc w:val="both"/>
        <w:rPr>
          <w:rFonts w:ascii="Times New Roman" w:hAnsi="Times New Roman"/>
        </w:rPr>
      </w:pPr>
      <w:r w:rsidRPr="0081086F">
        <w:rPr>
          <w:rFonts w:ascii="Times New Roman" w:hAnsi="Times New Roman"/>
        </w:rPr>
        <w:t>Narrow basis for apprehended bias also fails</w:t>
      </w:r>
    </w:p>
    <w:p w14:paraId="461866CB" w14:textId="7BF03EF9" w:rsidR="008333F9" w:rsidRPr="0081086F" w:rsidRDefault="008333F9" w:rsidP="0081086F">
      <w:pPr>
        <w:pStyle w:val="FixListStyle"/>
        <w:spacing w:after="260" w:line="280" w:lineRule="exact"/>
        <w:ind w:right="0"/>
        <w:jc w:val="both"/>
        <w:rPr>
          <w:rFonts w:ascii="Times New Roman" w:hAnsi="Times New Roman"/>
        </w:rPr>
      </w:pPr>
      <w:r w:rsidRPr="0081086F">
        <w:rPr>
          <w:rFonts w:ascii="Times New Roman" w:hAnsi="Times New Roman"/>
        </w:rPr>
        <w:tab/>
        <w:t xml:space="preserve">The narrow basis for apprehending bias on the part of the primary judge also fails. The asserted source of apprehended bias is findings in the liability </w:t>
      </w:r>
      <w:r w:rsidRPr="0081086F">
        <w:rPr>
          <w:rFonts w:ascii="Times New Roman" w:hAnsi="Times New Roman"/>
        </w:rPr>
        <w:lastRenderedPageBreak/>
        <w:t xml:space="preserve">judgment </w:t>
      </w:r>
      <w:r w:rsidR="00606231" w:rsidRPr="0081086F">
        <w:rPr>
          <w:rFonts w:ascii="Times New Roman" w:hAnsi="Times New Roman"/>
        </w:rPr>
        <w:t xml:space="preserve">said </w:t>
      </w:r>
      <w:r w:rsidRPr="0081086F">
        <w:rPr>
          <w:rFonts w:ascii="Times New Roman" w:hAnsi="Times New Roman"/>
        </w:rPr>
        <w:t>to indicate that the primary judge has reached a state of actual persuasion as to the credibility and character of Mr Powe as a witness, which will be an issue at the penalty stage. As set out above, they include that his evidence on the issues of liability was, non-exhaustively, "unsatisfactory" and, ultimately, "preposterous" as well as "schooled" and not given in an honest manner. The logical connection posited between the prejudgment of Mr Powe and the feared deviation from the course of deciding the penalty stage of the proceeding on its merits is that the primary judge might be "unable to return to the sufficiently impartial state of suspended judgment in which he is to evaluate Mr Powe's second tranche of evidence" by reason of a combination of "cognitive anchoring", having taken an "adversarial position" in respect of him and "the subconscious pressure that the institutional pressure to maintain consistency in fact-finding imposes".</w:t>
      </w:r>
    </w:p>
    <w:p w14:paraId="7BF3AC12" w14:textId="5B86BACC" w:rsidR="000E6D48" w:rsidRPr="0081086F" w:rsidRDefault="008333F9" w:rsidP="0081086F">
      <w:pPr>
        <w:pStyle w:val="FixListStyle"/>
        <w:spacing w:after="260" w:line="280" w:lineRule="exact"/>
        <w:ind w:right="0"/>
        <w:jc w:val="both"/>
        <w:rPr>
          <w:rFonts w:ascii="Times New Roman" w:hAnsi="Times New Roman"/>
        </w:rPr>
      </w:pPr>
      <w:r w:rsidRPr="0081086F">
        <w:rPr>
          <w:rFonts w:ascii="Times New Roman" w:hAnsi="Times New Roman"/>
        </w:rPr>
        <w:tab/>
        <w:t>Neither the fact that the primary judge made findings pertaining to the credibility and character of Mr Powe as a witness nor the manner in which the primary judge expressed those findings in the liability judgment provide</w:t>
      </w:r>
      <w:r w:rsidR="0082653C" w:rsidRPr="0081086F">
        <w:rPr>
          <w:rFonts w:ascii="Times New Roman" w:hAnsi="Times New Roman"/>
        </w:rPr>
        <w:t>s</w:t>
      </w:r>
      <w:r w:rsidRPr="0081086F">
        <w:rPr>
          <w:rFonts w:ascii="Times New Roman" w:hAnsi="Times New Roman"/>
        </w:rPr>
        <w:t xml:space="preserve"> a foundation for considering that the primary judge will not properly evaluate Mr</w:t>
      </w:r>
      <w:r w:rsidR="00870C2C">
        <w:rPr>
          <w:rFonts w:ascii="Times New Roman" w:hAnsi="Times New Roman"/>
        </w:rPr>
        <w:t> </w:t>
      </w:r>
      <w:r w:rsidRPr="0081086F">
        <w:rPr>
          <w:rFonts w:ascii="Times New Roman" w:hAnsi="Times New Roman"/>
        </w:rPr>
        <w:t xml:space="preserve">Powe's second tranche of evidence properly taking those earlier findings into account. There was no dispute that the impugned findings are expressly directed to the evidence given by Mr Powe at the liability stage and reflect the proper function of the </w:t>
      </w:r>
      <w:r w:rsidR="009164FC" w:rsidRPr="0081086F">
        <w:rPr>
          <w:rFonts w:ascii="Times New Roman" w:hAnsi="Times New Roman"/>
        </w:rPr>
        <w:t xml:space="preserve">primary </w:t>
      </w:r>
      <w:r w:rsidRPr="0081086F">
        <w:rPr>
          <w:rFonts w:ascii="Times New Roman" w:hAnsi="Times New Roman"/>
        </w:rPr>
        <w:t>judge in determining the issues presented to him at that stage.</w:t>
      </w:r>
      <w:r w:rsidRPr="0081086F">
        <w:rPr>
          <w:rFonts w:ascii="Times New Roman" w:hAnsi="Times New Roman"/>
          <w:b/>
          <w:bCs/>
        </w:rPr>
        <w:t xml:space="preserve"> </w:t>
      </w:r>
      <w:r w:rsidRPr="0081086F">
        <w:rPr>
          <w:rFonts w:ascii="Times New Roman" w:hAnsi="Times New Roman"/>
        </w:rPr>
        <w:t xml:space="preserve">There is nothing in the primary judge's findings that prejudges any new issue that might arise for determination at the penalty stage of the proceeding. Once the parties' participation in the liability stage in the expectation of a possible penalty stage is understood, the relevance of the impugned findings at the penalty stage is recognised, and the primary judge is shown to have confined his findings to the issues presented to him on liability, there can be no apprehension of bias arising out of those findings. </w:t>
      </w:r>
    </w:p>
    <w:p w14:paraId="009008C7" w14:textId="3F56B033" w:rsidR="002132B0" w:rsidRPr="0081086F" w:rsidRDefault="00B32CBF" w:rsidP="0081086F">
      <w:pPr>
        <w:pStyle w:val="HeadingL1"/>
        <w:spacing w:after="260" w:line="280" w:lineRule="exact"/>
        <w:ind w:right="0"/>
        <w:jc w:val="both"/>
        <w:rPr>
          <w:rFonts w:ascii="Times New Roman" w:hAnsi="Times New Roman"/>
        </w:rPr>
      </w:pPr>
      <w:r w:rsidRPr="0081086F">
        <w:rPr>
          <w:rFonts w:ascii="Times New Roman" w:hAnsi="Times New Roman"/>
        </w:rPr>
        <w:t>Conclusion</w:t>
      </w:r>
    </w:p>
    <w:p w14:paraId="32206A82" w14:textId="77777777" w:rsidR="000E07E0" w:rsidRDefault="00B32CBF" w:rsidP="0081086F">
      <w:pPr>
        <w:pStyle w:val="FixListStyle"/>
        <w:spacing w:after="260" w:line="280" w:lineRule="exact"/>
        <w:ind w:right="0"/>
        <w:jc w:val="both"/>
        <w:rPr>
          <w:rFonts w:ascii="Times New Roman" w:hAnsi="Times New Roman"/>
        </w:rPr>
      </w:pPr>
      <w:r w:rsidRPr="0081086F">
        <w:rPr>
          <w:rFonts w:ascii="Times New Roman" w:hAnsi="Times New Roman"/>
        </w:rPr>
        <w:tab/>
        <w:t>The appeal must be dismissed with costs.</w:t>
      </w:r>
    </w:p>
    <w:p w14:paraId="20A2D887" w14:textId="77777777" w:rsidR="000E07E0" w:rsidRDefault="000E07E0" w:rsidP="0081086F">
      <w:pPr>
        <w:pStyle w:val="FixListStyle"/>
        <w:spacing w:after="260" w:line="280" w:lineRule="exact"/>
        <w:ind w:right="0"/>
        <w:jc w:val="both"/>
        <w:rPr>
          <w:rFonts w:ascii="Times New Roman" w:hAnsi="Times New Roman"/>
        </w:rPr>
        <w:sectPr w:rsidR="000E07E0" w:rsidSect="005D21DD">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771DA290" w14:textId="77777777" w:rsidR="000E07E0" w:rsidRPr="00A80C9C" w:rsidRDefault="000E07E0" w:rsidP="00A80C9C">
      <w:pPr>
        <w:pStyle w:val="FixListStyle"/>
        <w:tabs>
          <w:tab w:val="clear" w:pos="720"/>
          <w:tab w:val="left" w:pos="0"/>
        </w:tabs>
        <w:spacing w:after="260" w:line="280" w:lineRule="exact"/>
        <w:ind w:right="0"/>
        <w:jc w:val="both"/>
        <w:rPr>
          <w:rFonts w:ascii="Times New Roman" w:hAnsi="Times New Roman"/>
        </w:rPr>
      </w:pPr>
      <w:r w:rsidRPr="00A80C9C">
        <w:rPr>
          <w:rFonts w:ascii="Times New Roman" w:hAnsi="Times New Roman"/>
        </w:rPr>
        <w:lastRenderedPageBreak/>
        <w:t>GORDON J.   This proceeding concerns the application of principles of apprehended bias to a civil penalty proceeding in which the primary judge had heard and determined questions of liability ("the liability reasons"), including</w:t>
      </w:r>
      <w:r>
        <w:rPr>
          <w:rFonts w:ascii="Times New Roman" w:hAnsi="Times New Roman"/>
        </w:rPr>
        <w:t> </w:t>
      </w:r>
      <w:r w:rsidRPr="00A80C9C">
        <w:rPr>
          <w:rFonts w:ascii="Times New Roman" w:hAnsi="Times New Roman"/>
        </w:rPr>
        <w:t>making adverse credibility findings against the witnesses for the</w:t>
      </w:r>
      <w:r>
        <w:rPr>
          <w:rFonts w:ascii="Times New Roman" w:hAnsi="Times New Roman"/>
        </w:rPr>
        <w:t> </w:t>
      </w:r>
      <w:r w:rsidRPr="00A80C9C">
        <w:rPr>
          <w:rFonts w:ascii="Times New Roman" w:hAnsi="Times New Roman"/>
        </w:rPr>
        <w:t>appellant ("SunshineLoans"). Those witnesses were senior officers of SunshineLoans – Mr Bennetts, Mr Simmons and Mr Powe. Mr Powe is expected to give further evidence in the penalty hearing and to be cross-examined, including</w:t>
      </w:r>
      <w:r>
        <w:rPr>
          <w:rFonts w:ascii="Times New Roman" w:hAnsi="Times New Roman"/>
        </w:rPr>
        <w:t> </w:t>
      </w:r>
      <w:r w:rsidRPr="00A80C9C">
        <w:rPr>
          <w:rFonts w:ascii="Times New Roman" w:hAnsi="Times New Roman"/>
        </w:rPr>
        <w:t>as to his credit. On ascertaining this fact, the primary judge recused himself from conducting the</w:t>
      </w:r>
      <w:r>
        <w:rPr>
          <w:rFonts w:ascii="Times New Roman" w:hAnsi="Times New Roman"/>
        </w:rPr>
        <w:t> </w:t>
      </w:r>
      <w:r w:rsidRPr="00A80C9C">
        <w:rPr>
          <w:rFonts w:ascii="Times New Roman" w:hAnsi="Times New Roman"/>
        </w:rPr>
        <w:t>penalty hearing. His Honour's decision was overturned by a majority of the</w:t>
      </w:r>
      <w:r>
        <w:rPr>
          <w:rFonts w:ascii="Times New Roman" w:hAnsi="Times New Roman"/>
        </w:rPr>
        <w:t> </w:t>
      </w:r>
      <w:r w:rsidRPr="00A80C9C">
        <w:rPr>
          <w:rFonts w:ascii="Times New Roman" w:hAnsi="Times New Roman"/>
        </w:rPr>
        <w:t>Full Court of the Federal Court of Australia.</w:t>
      </w:r>
    </w:p>
    <w:p w14:paraId="46F25929"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The appeal raises a question as to when a judge conducting a final hearing in a civil penalty proceeding, having made adverse credibility findings against a</w:t>
      </w:r>
      <w:r>
        <w:rPr>
          <w:rFonts w:ascii="Times New Roman" w:hAnsi="Times New Roman"/>
        </w:rPr>
        <w:t> </w:t>
      </w:r>
      <w:r w:rsidRPr="00A80C9C">
        <w:rPr>
          <w:rFonts w:ascii="Times New Roman" w:hAnsi="Times New Roman"/>
        </w:rPr>
        <w:t xml:space="preserve">witness during the liability stage of the proceeding, should recuse themself from hearing the penalty stage of the proceeding on the ground of apprehended bias. </w:t>
      </w:r>
    </w:p>
    <w:p w14:paraId="5A5354A2"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I agree with Gageler CJ and Gleeson J that the appeal should be dismissed with costs. I gratefully adopt the description of the background to the appeal set out in their Honours' reasons.</w:t>
      </w:r>
    </w:p>
    <w:p w14:paraId="49E2A36B" w14:textId="77777777" w:rsidR="000E07E0" w:rsidRPr="00A80C9C" w:rsidRDefault="000E07E0" w:rsidP="00A80C9C">
      <w:pPr>
        <w:pStyle w:val="HeadingL1"/>
        <w:spacing w:after="260" w:line="280" w:lineRule="exact"/>
        <w:ind w:right="0"/>
        <w:jc w:val="both"/>
        <w:rPr>
          <w:rFonts w:ascii="Times New Roman" w:hAnsi="Times New Roman"/>
        </w:rPr>
      </w:pPr>
      <w:r w:rsidRPr="00A80C9C">
        <w:rPr>
          <w:rFonts w:ascii="Times New Roman" w:hAnsi="Times New Roman"/>
        </w:rPr>
        <w:t xml:space="preserve">Principles – </w:t>
      </w:r>
      <w:r w:rsidRPr="00A80C9C">
        <w:rPr>
          <w:rFonts w:ascii="Times New Roman" w:hAnsi="Times New Roman"/>
          <w:i/>
          <w:iCs/>
        </w:rPr>
        <w:t>Ebner</w:t>
      </w:r>
      <w:r w:rsidRPr="00A80C9C">
        <w:rPr>
          <w:rFonts w:ascii="Times New Roman" w:hAnsi="Times New Roman"/>
        </w:rPr>
        <w:t xml:space="preserve"> test</w:t>
      </w:r>
    </w:p>
    <w:p w14:paraId="16A40E2D"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 xml:space="preserve">The applicable principles are well established. In </w:t>
      </w:r>
      <w:r w:rsidRPr="00A80C9C">
        <w:rPr>
          <w:rFonts w:ascii="Times New Roman" w:hAnsi="Times New Roman"/>
          <w:i/>
          <w:iCs/>
        </w:rPr>
        <w:t>Ebner v Official Trustee in Bankruptcy</w:t>
      </w:r>
      <w:r w:rsidRPr="00A80C9C">
        <w:rPr>
          <w:rFonts w:ascii="Times New Roman" w:hAnsi="Times New Roman"/>
        </w:rPr>
        <w:t>, the Court held that the governing principle is that a judge is disqualified "if a fair-minded lay observer might reasonably apprehend that the</w:t>
      </w:r>
      <w:r>
        <w:rPr>
          <w:rFonts w:ascii="Times New Roman" w:hAnsi="Times New Roman"/>
        </w:rPr>
        <w:t> </w:t>
      </w:r>
      <w:r w:rsidRPr="00A80C9C">
        <w:rPr>
          <w:rFonts w:ascii="Times New Roman" w:hAnsi="Times New Roman"/>
        </w:rPr>
        <w:t>judge might not bring an impartial mind to the resolution of the question the</w:t>
      </w:r>
      <w:r>
        <w:rPr>
          <w:rFonts w:ascii="Times New Roman" w:hAnsi="Times New Roman"/>
        </w:rPr>
        <w:t> </w:t>
      </w:r>
      <w:r w:rsidRPr="00A80C9C">
        <w:rPr>
          <w:rFonts w:ascii="Times New Roman" w:hAnsi="Times New Roman"/>
        </w:rPr>
        <w:t>judge is required to decide".</w:t>
      </w:r>
      <w:r w:rsidRPr="00A80C9C">
        <w:rPr>
          <w:rStyle w:val="FootnoteReference"/>
          <w:rFonts w:ascii="Times New Roman" w:hAnsi="Times New Roman"/>
          <w:sz w:val="24"/>
        </w:rPr>
        <w:footnoteReference w:id="38"/>
      </w:r>
      <w:r w:rsidRPr="00A80C9C">
        <w:rPr>
          <w:rFonts w:ascii="Times New Roman" w:hAnsi="Times New Roman"/>
        </w:rPr>
        <w:t xml:space="preserve"> </w:t>
      </w:r>
    </w:p>
    <w:p w14:paraId="2EC080B5"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The </w:t>
      </w:r>
      <w:r w:rsidRPr="00A80C9C">
        <w:rPr>
          <w:rFonts w:ascii="Times New Roman" w:hAnsi="Times New Roman"/>
          <w:i/>
          <w:iCs/>
        </w:rPr>
        <w:t>Ebner</w:t>
      </w:r>
      <w:r w:rsidRPr="00A80C9C">
        <w:rPr>
          <w:rFonts w:ascii="Times New Roman" w:hAnsi="Times New Roman"/>
        </w:rPr>
        <w:t xml:space="preserve"> test might be described as having three steps: (1) identification of the factor which it is said might lead a judge to resolve the question (or case) other than on its legal and factual merits; (2) articulation of the logical connection between that factor and the apprehended deviation from deciding that question (or</w:t>
      </w:r>
      <w:r>
        <w:rPr>
          <w:rFonts w:ascii="Times New Roman" w:hAnsi="Times New Roman"/>
        </w:rPr>
        <w:t> </w:t>
      </w:r>
      <w:r w:rsidRPr="00A80C9C">
        <w:rPr>
          <w:rFonts w:ascii="Times New Roman" w:hAnsi="Times New Roman"/>
        </w:rPr>
        <w:t>case) on its merits; and (3) assessment of the reasonableness of that apprehension from the perspective of a fair-minded lay observer.</w:t>
      </w:r>
      <w:r w:rsidRPr="00A80C9C">
        <w:rPr>
          <w:rStyle w:val="FootnoteReference"/>
          <w:rFonts w:ascii="Times New Roman" w:hAnsi="Times New Roman"/>
          <w:sz w:val="24"/>
        </w:rPr>
        <w:footnoteReference w:id="39"/>
      </w:r>
    </w:p>
    <w:p w14:paraId="2A16679D" w14:textId="77777777" w:rsidR="000E07E0" w:rsidRPr="00A80C9C" w:rsidRDefault="000E07E0" w:rsidP="00A80C9C">
      <w:pPr>
        <w:pStyle w:val="HeadingL1"/>
        <w:spacing w:after="260" w:line="280" w:lineRule="exact"/>
        <w:ind w:right="0"/>
        <w:jc w:val="both"/>
        <w:rPr>
          <w:rFonts w:ascii="Times New Roman" w:hAnsi="Times New Roman"/>
        </w:rPr>
      </w:pPr>
      <w:r w:rsidRPr="00A80C9C">
        <w:rPr>
          <w:rFonts w:ascii="Times New Roman" w:hAnsi="Times New Roman"/>
        </w:rPr>
        <w:t>SunshineLoans' arguments</w:t>
      </w:r>
    </w:p>
    <w:p w14:paraId="3891ACEE"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 xml:space="preserve">SunshineLoans submitted that a reasonable apprehension of bias could arise on two bases. The first ("the broad argument") was that the language used by </w:t>
      </w:r>
      <w:r w:rsidRPr="00A80C9C">
        <w:rPr>
          <w:rFonts w:ascii="Times New Roman" w:hAnsi="Times New Roman"/>
        </w:rPr>
        <w:lastRenderedPageBreak/>
        <w:t>the</w:t>
      </w:r>
      <w:r>
        <w:rPr>
          <w:rFonts w:ascii="Times New Roman" w:hAnsi="Times New Roman"/>
        </w:rPr>
        <w:t> </w:t>
      </w:r>
      <w:r w:rsidRPr="00A80C9C">
        <w:rPr>
          <w:rFonts w:ascii="Times New Roman" w:hAnsi="Times New Roman"/>
        </w:rPr>
        <w:t>primary judge in the liability reasons revealed a kind of animosity or animus against SunshineLoans, such that a fair-minded lay observer might fear that the</w:t>
      </w:r>
      <w:r>
        <w:rPr>
          <w:rFonts w:ascii="Times New Roman" w:hAnsi="Times New Roman"/>
        </w:rPr>
        <w:t> </w:t>
      </w:r>
      <w:r w:rsidRPr="00A80C9C">
        <w:rPr>
          <w:rFonts w:ascii="Times New Roman" w:hAnsi="Times New Roman"/>
        </w:rPr>
        <w:t>judge might be unable to exercise the degree of neutrality required in dealing with the question of penalty. The second ("the narrow argument") was that the</w:t>
      </w:r>
      <w:r>
        <w:rPr>
          <w:rFonts w:ascii="Times New Roman" w:hAnsi="Times New Roman"/>
        </w:rPr>
        <w:t> </w:t>
      </w:r>
      <w:r w:rsidRPr="00A80C9C">
        <w:rPr>
          <w:rFonts w:ascii="Times New Roman" w:hAnsi="Times New Roman"/>
        </w:rPr>
        <w:t>language used by the primary judge in making adverse credibility findings against Mr Powe revealed a prejudgment as to Mr Powe's credit with respect to the</w:t>
      </w:r>
      <w:r>
        <w:rPr>
          <w:rFonts w:ascii="Times New Roman" w:hAnsi="Times New Roman"/>
        </w:rPr>
        <w:t> </w:t>
      </w:r>
      <w:r w:rsidRPr="00A80C9C">
        <w:rPr>
          <w:rFonts w:ascii="Times New Roman" w:hAnsi="Times New Roman"/>
        </w:rPr>
        <w:t>evidence Mr Powe was anticipated to give at the penalty hearing, and</w:t>
      </w:r>
      <w:r>
        <w:rPr>
          <w:rFonts w:ascii="Times New Roman" w:hAnsi="Times New Roman"/>
        </w:rPr>
        <w:t> </w:t>
      </w:r>
      <w:r w:rsidRPr="00A80C9C">
        <w:rPr>
          <w:rFonts w:ascii="Times New Roman" w:hAnsi="Times New Roman"/>
        </w:rPr>
        <w:t>the</w:t>
      </w:r>
      <w:r>
        <w:rPr>
          <w:rFonts w:ascii="Times New Roman" w:hAnsi="Times New Roman"/>
        </w:rPr>
        <w:t> </w:t>
      </w:r>
      <w:r w:rsidRPr="00A80C9C">
        <w:rPr>
          <w:rFonts w:ascii="Times New Roman" w:hAnsi="Times New Roman"/>
        </w:rPr>
        <w:t xml:space="preserve">weight to be given to that evidence. </w:t>
      </w:r>
    </w:p>
    <w:p w14:paraId="47A3F775" w14:textId="77777777" w:rsidR="000E07E0" w:rsidRPr="00A80C9C" w:rsidRDefault="000E07E0" w:rsidP="00A80C9C">
      <w:pPr>
        <w:pStyle w:val="HeadingL1"/>
        <w:spacing w:after="260" w:line="280" w:lineRule="exact"/>
        <w:ind w:right="0"/>
        <w:jc w:val="both"/>
        <w:rPr>
          <w:rFonts w:ascii="Times New Roman" w:hAnsi="Times New Roman"/>
        </w:rPr>
      </w:pPr>
      <w:r w:rsidRPr="00A80C9C">
        <w:rPr>
          <w:rFonts w:ascii="Times New Roman" w:hAnsi="Times New Roman"/>
        </w:rPr>
        <w:t>The first step: relevant factor</w:t>
      </w:r>
    </w:p>
    <w:p w14:paraId="78592AE7"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 xml:space="preserve">The first step, with respect to each argument, is to identify the relevant factor that it is said might lead a judge to resolve the question other than on its legal and factual merits. In </w:t>
      </w:r>
      <w:r w:rsidRPr="00A80C9C">
        <w:rPr>
          <w:rFonts w:ascii="Times New Roman" w:hAnsi="Times New Roman"/>
          <w:i/>
          <w:iCs/>
        </w:rPr>
        <w:t>Ebner</w:t>
      </w:r>
      <w:r w:rsidRPr="00A80C9C">
        <w:rPr>
          <w:rFonts w:ascii="Times New Roman" w:hAnsi="Times New Roman"/>
        </w:rPr>
        <w:t>, this factor was a financial interest.</w:t>
      </w:r>
      <w:r w:rsidRPr="00A80C9C">
        <w:rPr>
          <w:rStyle w:val="FootnoteReference"/>
          <w:rFonts w:ascii="Times New Roman" w:hAnsi="Times New Roman"/>
          <w:sz w:val="24"/>
        </w:rPr>
        <w:footnoteReference w:id="40"/>
      </w:r>
      <w:r w:rsidRPr="00A80C9C">
        <w:rPr>
          <w:rFonts w:ascii="Times New Roman" w:hAnsi="Times New Roman"/>
        </w:rPr>
        <w:t xml:space="preserve"> During</w:t>
      </w:r>
      <w:r>
        <w:rPr>
          <w:rFonts w:ascii="Times New Roman" w:hAnsi="Times New Roman"/>
        </w:rPr>
        <w:t> </w:t>
      </w:r>
      <w:r w:rsidRPr="00A80C9C">
        <w:rPr>
          <w:rFonts w:ascii="Times New Roman" w:hAnsi="Times New Roman"/>
        </w:rPr>
        <w:t>the</w:t>
      </w:r>
      <w:r>
        <w:rPr>
          <w:rFonts w:ascii="Times New Roman" w:hAnsi="Times New Roman"/>
        </w:rPr>
        <w:t> </w:t>
      </w:r>
      <w:r w:rsidRPr="00A80C9C">
        <w:rPr>
          <w:rFonts w:ascii="Times New Roman" w:hAnsi="Times New Roman"/>
        </w:rPr>
        <w:t>hearing in this Court, the factor identified by SunshineLoans was distilled to the language used by the primary judge in the liability reasons when making findings of fact on the issues in front of him given the evidence presented at the trial. This factor applied to both the broad argument and the narrow argument.</w:t>
      </w:r>
    </w:p>
    <w:p w14:paraId="0FCFD33C" w14:textId="77777777" w:rsidR="000E07E0" w:rsidRPr="00A80C9C" w:rsidRDefault="000E07E0" w:rsidP="00A80C9C">
      <w:pPr>
        <w:pStyle w:val="HeadingL1"/>
        <w:spacing w:after="260" w:line="280" w:lineRule="exact"/>
        <w:ind w:right="0"/>
        <w:jc w:val="both"/>
        <w:rPr>
          <w:rFonts w:ascii="Times New Roman" w:hAnsi="Times New Roman"/>
        </w:rPr>
      </w:pPr>
      <w:r w:rsidRPr="00A80C9C">
        <w:rPr>
          <w:rFonts w:ascii="Times New Roman" w:hAnsi="Times New Roman"/>
        </w:rPr>
        <w:t>The second step: logical connection</w:t>
      </w:r>
    </w:p>
    <w:p w14:paraId="32E76D41"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Having identified the relevant factor, SunshineLoans submitted that, in each case, there was a logical connection between its identified factor and the</w:t>
      </w:r>
      <w:r>
        <w:rPr>
          <w:rFonts w:ascii="Times New Roman" w:hAnsi="Times New Roman"/>
        </w:rPr>
        <w:t> </w:t>
      </w:r>
      <w:r w:rsidRPr="00A80C9C">
        <w:rPr>
          <w:rFonts w:ascii="Times New Roman" w:hAnsi="Times New Roman"/>
        </w:rPr>
        <w:t xml:space="preserve">apprehension that the primary judge would deviate from deciding the relevant question on its merits. </w:t>
      </w:r>
    </w:p>
    <w:p w14:paraId="735722E3"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In respect of the broad argument, SunshineLoans did not contend that the</w:t>
      </w:r>
      <w:r>
        <w:rPr>
          <w:rFonts w:ascii="Times New Roman" w:hAnsi="Times New Roman"/>
        </w:rPr>
        <w:t> </w:t>
      </w:r>
      <w:r w:rsidRPr="00A80C9C">
        <w:rPr>
          <w:rFonts w:ascii="Times New Roman" w:hAnsi="Times New Roman"/>
        </w:rPr>
        <w:t>language used by his Honour in the liability reasons indicated any form of prejudgment of the merits of the issues to be decided in the penalty hearing. Rather,</w:t>
      </w:r>
      <w:r>
        <w:rPr>
          <w:rFonts w:ascii="Times New Roman" w:hAnsi="Times New Roman"/>
        </w:rPr>
        <w:t> </w:t>
      </w:r>
      <w:r w:rsidRPr="00A80C9C">
        <w:rPr>
          <w:rFonts w:ascii="Times New Roman" w:hAnsi="Times New Roman"/>
        </w:rPr>
        <w:t>its argument was that the language revealed a kind of animosity or animus against SunshineLoans, involving gratuitous observations about SunshineLoans' witnesses that were unnecessary to decide the issues before his Honour. To that extent, a logical connection was identified.</w:t>
      </w:r>
    </w:p>
    <w:p w14:paraId="70E25B38"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The position in relation to the narrow argument, however, was different. No</w:t>
      </w:r>
      <w:r>
        <w:rPr>
          <w:rFonts w:ascii="Times New Roman" w:hAnsi="Times New Roman"/>
        </w:rPr>
        <w:t> </w:t>
      </w:r>
      <w:r w:rsidRPr="00A80C9C">
        <w:rPr>
          <w:rFonts w:ascii="Times New Roman" w:hAnsi="Times New Roman"/>
        </w:rPr>
        <w:t>logical connection was identified. SunshineLoans contended, in substance, that</w:t>
      </w:r>
      <w:r>
        <w:rPr>
          <w:rFonts w:ascii="Times New Roman" w:hAnsi="Times New Roman"/>
        </w:rPr>
        <w:t> </w:t>
      </w:r>
      <w:r w:rsidRPr="00A80C9C">
        <w:rPr>
          <w:rFonts w:ascii="Times New Roman" w:hAnsi="Times New Roman"/>
        </w:rPr>
        <w:t>the language used by his Honour in the liability reasons revealed a</w:t>
      </w:r>
      <w:r>
        <w:rPr>
          <w:rFonts w:ascii="Times New Roman" w:hAnsi="Times New Roman"/>
        </w:rPr>
        <w:t> </w:t>
      </w:r>
      <w:r w:rsidRPr="00A80C9C">
        <w:rPr>
          <w:rFonts w:ascii="Times New Roman" w:hAnsi="Times New Roman"/>
        </w:rPr>
        <w:t>prejudgment as to Mr Powe's credit and the weight to be given to his evidence. This was cast in terms of his Honour being seen to have "moved out of his initial stance of neutrality" to be in opposition to Mr Powe, or his Honour being cognitively anchored to his adverse credibility determination, where</w:t>
      </w:r>
      <w:r>
        <w:rPr>
          <w:rFonts w:ascii="Times New Roman" w:hAnsi="Times New Roman"/>
        </w:rPr>
        <w:t> </w:t>
      </w:r>
      <w:r w:rsidRPr="00A80C9C">
        <w:rPr>
          <w:rFonts w:ascii="Times New Roman" w:hAnsi="Times New Roman"/>
        </w:rPr>
        <w:t>the</w:t>
      </w:r>
      <w:r>
        <w:rPr>
          <w:rFonts w:ascii="Times New Roman" w:hAnsi="Times New Roman"/>
        </w:rPr>
        <w:t> </w:t>
      </w:r>
      <w:r w:rsidRPr="00A80C9C">
        <w:rPr>
          <w:rFonts w:ascii="Times New Roman" w:hAnsi="Times New Roman"/>
        </w:rPr>
        <w:t xml:space="preserve">determination was expressed in findings using "extreme language" </w:t>
      </w:r>
      <w:r w:rsidRPr="00A80C9C">
        <w:rPr>
          <w:rFonts w:ascii="Times New Roman" w:hAnsi="Times New Roman"/>
        </w:rPr>
        <w:lastRenderedPageBreak/>
        <w:t>or</w:t>
      </w:r>
      <w:r>
        <w:rPr>
          <w:rFonts w:ascii="Times New Roman" w:hAnsi="Times New Roman"/>
        </w:rPr>
        <w:t> </w:t>
      </w:r>
      <w:r w:rsidRPr="00A80C9C">
        <w:rPr>
          <w:rFonts w:ascii="Times New Roman" w:hAnsi="Times New Roman"/>
        </w:rPr>
        <w:t>language that was "extremely sceptical".</w:t>
      </w:r>
      <w:r w:rsidRPr="00A80C9C" w:rsidDel="005C2B71">
        <w:rPr>
          <w:rFonts w:ascii="Times New Roman" w:hAnsi="Times New Roman"/>
        </w:rPr>
        <w:t xml:space="preserve"> </w:t>
      </w:r>
      <w:r w:rsidRPr="00A80C9C">
        <w:rPr>
          <w:rFonts w:ascii="Times New Roman" w:hAnsi="Times New Roman"/>
        </w:rPr>
        <w:t xml:space="preserve">In support of this submission, SunshineLoans referred to </w:t>
      </w:r>
      <w:r w:rsidRPr="00A80C9C">
        <w:rPr>
          <w:rFonts w:ascii="Times New Roman" w:hAnsi="Times New Roman"/>
          <w:i/>
          <w:iCs/>
        </w:rPr>
        <w:t xml:space="preserve">British American </w:t>
      </w:r>
      <w:r w:rsidRPr="00A80C9C">
        <w:rPr>
          <w:rFonts w:ascii="Times New Roman" w:hAnsi="Times New Roman"/>
          <w:i/>
        </w:rPr>
        <w:t>Tobacco Australia Services Ltd v Laurie</w:t>
      </w:r>
      <w:r w:rsidRPr="00A80C9C">
        <w:rPr>
          <w:rFonts w:ascii="Times New Roman" w:hAnsi="Times New Roman"/>
          <w:iCs/>
        </w:rPr>
        <w:t>, in which a majority of this Court considered that a judge should be prohibited from further hearing a case involving allegations that a company had implemented a policy of destroying documents that may have provided evidence adverse to its interests in litigation, where that judge had accepted similar allegations in a previous case.</w:t>
      </w:r>
      <w:r w:rsidRPr="00A80C9C">
        <w:rPr>
          <w:rStyle w:val="FootnoteReference"/>
          <w:rFonts w:ascii="Times New Roman" w:hAnsi="Times New Roman"/>
          <w:iCs/>
          <w:sz w:val="24"/>
        </w:rPr>
        <w:footnoteReference w:id="41"/>
      </w:r>
      <w:r w:rsidRPr="00A80C9C">
        <w:rPr>
          <w:rFonts w:ascii="Times New Roman" w:hAnsi="Times New Roman"/>
          <w:iCs/>
        </w:rPr>
        <w:t xml:space="preserve"> One circumstance to which the majority had regard was that the judge had, in the previous decision, "express[ed] himself in terms indicating extreme scepticism".</w:t>
      </w:r>
      <w:r w:rsidRPr="00A80C9C">
        <w:rPr>
          <w:rStyle w:val="FootnoteReference"/>
          <w:rFonts w:ascii="Times New Roman" w:hAnsi="Times New Roman"/>
          <w:iCs/>
          <w:sz w:val="24"/>
        </w:rPr>
        <w:footnoteReference w:id="42"/>
      </w:r>
    </w:p>
    <w:p w14:paraId="36D25DD1"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A complete answer to the narrow argument is that, when SunshineLoans applied for the primary judge to recuse himself, the issues relevant to the</w:t>
      </w:r>
      <w:r>
        <w:rPr>
          <w:rFonts w:ascii="Times New Roman" w:hAnsi="Times New Roman"/>
        </w:rPr>
        <w:t> </w:t>
      </w:r>
      <w:r w:rsidRPr="00A80C9C">
        <w:rPr>
          <w:rFonts w:ascii="Times New Roman" w:hAnsi="Times New Roman"/>
        </w:rPr>
        <w:t>assessment of penalty were unknown. The question of the precise issue or controversy to be determined on the penalty hearing had not yet crystallised, and</w:t>
      </w:r>
      <w:r>
        <w:rPr>
          <w:rFonts w:ascii="Times New Roman" w:hAnsi="Times New Roman"/>
        </w:rPr>
        <w:t> </w:t>
      </w:r>
      <w:r w:rsidRPr="00A80C9C">
        <w:rPr>
          <w:rFonts w:ascii="Times New Roman" w:hAnsi="Times New Roman"/>
        </w:rPr>
        <w:t>so it was unclear what aspect of the affidavit or oral evidence to be given by Mr Powe could have been prejudged by the primary judge or otherwise give rise to a</w:t>
      </w:r>
      <w:r>
        <w:rPr>
          <w:rFonts w:ascii="Times New Roman" w:hAnsi="Times New Roman"/>
        </w:rPr>
        <w:t> </w:t>
      </w:r>
      <w:r w:rsidRPr="00A80C9C">
        <w:rPr>
          <w:rFonts w:ascii="Times New Roman" w:hAnsi="Times New Roman"/>
        </w:rPr>
        <w:t>reasonable apprehension of bias. In</w:t>
      </w:r>
      <w:r>
        <w:rPr>
          <w:rFonts w:ascii="Times New Roman" w:hAnsi="Times New Roman"/>
        </w:rPr>
        <w:t xml:space="preserve"> </w:t>
      </w:r>
      <w:r w:rsidRPr="00A80C9C">
        <w:rPr>
          <w:rFonts w:ascii="Times New Roman" w:hAnsi="Times New Roman"/>
        </w:rPr>
        <w:t>so far as SunshineLoans' case included an</w:t>
      </w:r>
      <w:r>
        <w:rPr>
          <w:rFonts w:ascii="Times New Roman" w:hAnsi="Times New Roman"/>
        </w:rPr>
        <w:t> </w:t>
      </w:r>
      <w:r w:rsidRPr="00A80C9C">
        <w:rPr>
          <w:rFonts w:ascii="Times New Roman" w:hAnsi="Times New Roman"/>
        </w:rPr>
        <w:t>abstract allegation of a prejudgment of Mr Powe's credit generally, again, precisely how and on what basis Mr Powe's credit would be challenged at the</w:t>
      </w:r>
      <w:r>
        <w:rPr>
          <w:rFonts w:ascii="Times New Roman" w:hAnsi="Times New Roman"/>
        </w:rPr>
        <w:t> </w:t>
      </w:r>
      <w:r w:rsidRPr="00A80C9C">
        <w:rPr>
          <w:rFonts w:ascii="Times New Roman" w:hAnsi="Times New Roman"/>
        </w:rPr>
        <w:t xml:space="preserve">penalty stage had not crystallised. Consequently, SunshineLoans was not yet in a position to articulate a logical connection between the primary judge's findings with respect to Mr Powe's credibility and the issues and questions that might arise with respect to Mr Powe's evidence at the penalty hearing. </w:t>
      </w:r>
    </w:p>
    <w:p w14:paraId="3F65F91C"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 xml:space="preserve">Nevertheless, these reasons go on to consider the third step with respect to both arguments. </w:t>
      </w:r>
    </w:p>
    <w:p w14:paraId="46128D60" w14:textId="77777777" w:rsidR="000E07E0" w:rsidRPr="00A80C9C" w:rsidRDefault="000E07E0" w:rsidP="00A80C9C">
      <w:pPr>
        <w:pStyle w:val="HeadingL1"/>
        <w:spacing w:after="260" w:line="280" w:lineRule="exact"/>
        <w:ind w:right="0"/>
        <w:jc w:val="both"/>
        <w:rPr>
          <w:rFonts w:ascii="Times New Roman" w:hAnsi="Times New Roman"/>
        </w:rPr>
      </w:pPr>
      <w:r w:rsidRPr="00A80C9C">
        <w:rPr>
          <w:rFonts w:ascii="Times New Roman" w:hAnsi="Times New Roman"/>
        </w:rPr>
        <w:t>The third step: reasonableness</w:t>
      </w:r>
    </w:p>
    <w:p w14:paraId="50C66C6C"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 xml:space="preserve">The question is whether the fair-minded lay observer, reading the language in the liability reasons, would reasonably apprehend that the primary judge might deviate from deciding either the question of the appropriate penalty (the broad argument), or the question of the credibility of and weight to be given to Mr Powe's evidence at the penalty stage (the narrow argument), on its merits. The answer is "no". </w:t>
      </w:r>
    </w:p>
    <w:p w14:paraId="673A4F30"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The fair-minded lay observer is taken to be aware of the nature of the</w:t>
      </w:r>
      <w:r>
        <w:rPr>
          <w:rFonts w:ascii="Times New Roman" w:hAnsi="Times New Roman"/>
        </w:rPr>
        <w:t> </w:t>
      </w:r>
      <w:r w:rsidRPr="00A80C9C">
        <w:rPr>
          <w:rFonts w:ascii="Times New Roman" w:hAnsi="Times New Roman"/>
        </w:rPr>
        <w:t>decision to be made and the context in which it</w:t>
      </w:r>
      <w:r w:rsidRPr="00A80C9C" w:rsidDel="00EC0707">
        <w:rPr>
          <w:rFonts w:ascii="Times New Roman" w:hAnsi="Times New Roman"/>
        </w:rPr>
        <w:t xml:space="preserve"> </w:t>
      </w:r>
      <w:r w:rsidRPr="00A80C9C">
        <w:rPr>
          <w:rFonts w:ascii="Times New Roman" w:hAnsi="Times New Roman"/>
        </w:rPr>
        <w:t xml:space="preserve">is to be made, as well as </w:t>
      </w:r>
      <w:r w:rsidRPr="00A80C9C">
        <w:rPr>
          <w:rFonts w:ascii="Times New Roman" w:hAnsi="Times New Roman"/>
        </w:rPr>
        <w:lastRenderedPageBreak/>
        <w:t>the</w:t>
      </w:r>
      <w:r>
        <w:rPr>
          <w:rFonts w:ascii="Times New Roman" w:hAnsi="Times New Roman"/>
        </w:rPr>
        <w:t> </w:t>
      </w:r>
      <w:r w:rsidRPr="00A80C9C">
        <w:rPr>
          <w:rFonts w:ascii="Times New Roman" w:hAnsi="Times New Roman"/>
        </w:rPr>
        <w:t>circumstances leading to the decision.</w:t>
      </w:r>
      <w:r w:rsidRPr="00A80C9C">
        <w:rPr>
          <w:rStyle w:val="FootnoteReference"/>
          <w:rFonts w:ascii="Times New Roman" w:hAnsi="Times New Roman"/>
          <w:sz w:val="24"/>
        </w:rPr>
        <w:footnoteReference w:id="43"/>
      </w:r>
      <w:r w:rsidRPr="00A80C9C">
        <w:rPr>
          <w:rFonts w:ascii="Times New Roman" w:hAnsi="Times New Roman"/>
        </w:rPr>
        <w:t xml:space="preserve"> The fair-minded lay observer is taken to have sufficient understanding of the circumstances of the case to make a</w:t>
      </w:r>
      <w:r>
        <w:rPr>
          <w:rFonts w:ascii="Times New Roman" w:hAnsi="Times New Roman"/>
        </w:rPr>
        <w:t> </w:t>
      </w:r>
      <w:r w:rsidRPr="00A80C9C">
        <w:rPr>
          <w:rFonts w:ascii="Times New Roman" w:hAnsi="Times New Roman"/>
        </w:rPr>
        <w:t>reasonable judgment, taking into account that the judge is a professional whose training, tradition and oath require them to discard the irrelevant, the immaterial and the prejudicial.</w:t>
      </w:r>
      <w:r w:rsidRPr="00A80C9C">
        <w:rPr>
          <w:rStyle w:val="FootnoteReference"/>
          <w:rFonts w:ascii="Times New Roman" w:hAnsi="Times New Roman"/>
          <w:sz w:val="24"/>
        </w:rPr>
        <w:footnoteReference w:id="44"/>
      </w:r>
      <w:r w:rsidRPr="00A80C9C">
        <w:rPr>
          <w:rFonts w:ascii="Times New Roman" w:hAnsi="Times New Roman"/>
        </w:rPr>
        <w:t xml:space="preserve"> The reasonableness of any suggested apprehension of bias is to be considered in the context of ordinary judicial practice.</w:t>
      </w:r>
      <w:r w:rsidRPr="00A80C9C">
        <w:rPr>
          <w:rStyle w:val="FootnoteReference"/>
          <w:rFonts w:ascii="Times New Roman" w:hAnsi="Times New Roman"/>
          <w:sz w:val="24"/>
        </w:rPr>
        <w:footnoteReference w:id="45"/>
      </w:r>
      <w:r w:rsidRPr="00A80C9C">
        <w:rPr>
          <w:rFonts w:ascii="Times New Roman" w:hAnsi="Times New Roman"/>
        </w:rPr>
        <w:t xml:space="preserve"> That includes that there was no requirement that the liability and penalty hearings be separated, but</w:t>
      </w:r>
      <w:r>
        <w:rPr>
          <w:rFonts w:ascii="Times New Roman" w:hAnsi="Times New Roman"/>
        </w:rPr>
        <w:t> </w:t>
      </w:r>
      <w:r w:rsidRPr="00A80C9C">
        <w:rPr>
          <w:rFonts w:ascii="Times New Roman" w:hAnsi="Times New Roman"/>
        </w:rPr>
        <w:t xml:space="preserve">that "splitting" the final hearing of the proceeding was a pragmatic decision in accordance with ordinary judicial practice. </w:t>
      </w:r>
    </w:p>
    <w:p w14:paraId="42FCCA1E" w14:textId="77777777" w:rsidR="000E07E0" w:rsidRPr="00A80C9C" w:rsidRDefault="000E07E0" w:rsidP="00A80C9C">
      <w:pPr>
        <w:pStyle w:val="HeadingL2"/>
        <w:spacing w:after="260" w:line="280" w:lineRule="exact"/>
        <w:ind w:right="0"/>
        <w:jc w:val="both"/>
        <w:rPr>
          <w:rFonts w:ascii="Times New Roman" w:hAnsi="Times New Roman"/>
        </w:rPr>
      </w:pPr>
      <w:r w:rsidRPr="00A80C9C">
        <w:rPr>
          <w:rFonts w:ascii="Times New Roman" w:hAnsi="Times New Roman"/>
        </w:rPr>
        <w:t>The context</w:t>
      </w:r>
    </w:p>
    <w:p w14:paraId="76E2A707"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In the present case, the fair-minded lay observer would have been aware of the following: (a) the fact that this case involved a final hearing in a civil penalty proceeding; (b) the statutory context; and (c) the manner in which SunshineLoans conducted its defence. Each will be considered in turn.</w:t>
      </w:r>
    </w:p>
    <w:p w14:paraId="702EB858" w14:textId="77777777" w:rsidR="000E07E0" w:rsidRPr="00A80C9C" w:rsidRDefault="000E07E0" w:rsidP="00A80C9C">
      <w:pPr>
        <w:pStyle w:val="HeadingL3"/>
        <w:spacing w:after="260" w:line="280" w:lineRule="exact"/>
        <w:ind w:right="0"/>
        <w:jc w:val="both"/>
        <w:rPr>
          <w:rFonts w:ascii="Times New Roman" w:hAnsi="Times New Roman"/>
        </w:rPr>
      </w:pPr>
      <w:r w:rsidRPr="00A80C9C">
        <w:rPr>
          <w:rFonts w:ascii="Times New Roman" w:hAnsi="Times New Roman"/>
        </w:rPr>
        <w:t>(a)</w:t>
      </w:r>
      <w:r w:rsidRPr="00A80C9C">
        <w:rPr>
          <w:rFonts w:ascii="Times New Roman" w:hAnsi="Times New Roman"/>
        </w:rPr>
        <w:tab/>
        <w:t>Final hearing in civil penalty proceeding</w:t>
      </w:r>
    </w:p>
    <w:p w14:paraId="4B62EB19"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First, the fair-minded lay observer is taken to be aware that this case involved a final hearing in a civil penalty proceeding,</w:t>
      </w:r>
      <w:r w:rsidRPr="00A80C9C">
        <w:rPr>
          <w:rStyle w:val="FootnoteReference"/>
          <w:rFonts w:ascii="Times New Roman" w:hAnsi="Times New Roman"/>
          <w:sz w:val="24"/>
        </w:rPr>
        <w:footnoteReference w:id="46"/>
      </w:r>
      <w:r w:rsidRPr="00A80C9C">
        <w:rPr>
          <w:rFonts w:ascii="Times New Roman" w:hAnsi="Times New Roman"/>
        </w:rPr>
        <w:t xml:space="preserve"> which was conducted in two stages in a way common to civil penalty proceedings, involving a first stage determination as to questions of liability, and a second stage determination as to questions of penalty. This can be distinguished from other cases in which this Court has accepted that a reasonable apprehension of bias may arise where a judge has previously made findings on facts in issue or with respect to a witness's credibility and may be required to adjudge those same matters in a </w:t>
      </w:r>
      <w:r w:rsidRPr="00A80C9C">
        <w:rPr>
          <w:rFonts w:ascii="Times New Roman" w:hAnsi="Times New Roman"/>
          <w:i/>
          <w:iCs/>
        </w:rPr>
        <w:t>subsequent case</w:t>
      </w:r>
      <w:r w:rsidRPr="00A80C9C">
        <w:rPr>
          <w:rFonts w:ascii="Times New Roman" w:hAnsi="Times New Roman"/>
        </w:rPr>
        <w:t>.</w:t>
      </w:r>
      <w:r w:rsidRPr="00A80C9C">
        <w:rPr>
          <w:rStyle w:val="FootnoteReference"/>
          <w:rFonts w:ascii="Times New Roman" w:hAnsi="Times New Roman"/>
          <w:sz w:val="24"/>
        </w:rPr>
        <w:footnoteReference w:id="47"/>
      </w:r>
    </w:p>
    <w:p w14:paraId="2CE203E9"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lastRenderedPageBreak/>
        <w:tab/>
        <w:t>The fair-minded lay observer is also taken to know that the findings made in the first stage, to the extent relevant in the second stage, would be binding on the judge hearing and determining the second stage regardless of which judge heard the second stage.</w:t>
      </w:r>
      <w:r w:rsidRPr="00A80C9C">
        <w:rPr>
          <w:rStyle w:val="FootnoteReference"/>
          <w:rFonts w:ascii="Times New Roman" w:hAnsi="Times New Roman"/>
          <w:sz w:val="24"/>
        </w:rPr>
        <w:footnoteReference w:id="48"/>
      </w:r>
      <w:r w:rsidRPr="00A80C9C">
        <w:rPr>
          <w:rFonts w:ascii="Times New Roman" w:hAnsi="Times New Roman"/>
        </w:rPr>
        <w:t xml:space="preserve"> The observer is taken to know that the second stage would proceed on the foundation of what happened in the first stage. </w:t>
      </w:r>
    </w:p>
    <w:p w14:paraId="75BCD5B6"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 xml:space="preserve">In this case, the findings made by the primary judge in the liability reasons were appropriately to be carried forward, to the extent </w:t>
      </w:r>
      <w:proofErr w:type="gramStart"/>
      <w:r w:rsidRPr="00A80C9C">
        <w:rPr>
          <w:rFonts w:ascii="Times New Roman" w:hAnsi="Times New Roman"/>
        </w:rPr>
        <w:t>relevant,</w:t>
      </w:r>
      <w:proofErr w:type="gramEnd"/>
      <w:r w:rsidRPr="00A80C9C">
        <w:rPr>
          <w:rFonts w:ascii="Times New Roman" w:hAnsi="Times New Roman"/>
        </w:rPr>
        <w:t xml:space="preserve"> to the penalty hearing. With knowledge of the relationship between the liability and penalty stages of the hearing, the fair-minded lay observer must also be taken to know that the primary judge was not required to approach the penalty stage with a "state of suspended judgment" as if the liability stage had not occurred. </w:t>
      </w:r>
    </w:p>
    <w:p w14:paraId="685F9FAD"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Indeed, SunshineLoans accepted that this was not a case in which findings made previously would be inapplicable in a subsequent adjudication. As explained, SunshineLoans' submission in this Court was not a general proposition that a</w:t>
      </w:r>
      <w:r>
        <w:rPr>
          <w:rFonts w:ascii="Times New Roman" w:hAnsi="Times New Roman"/>
        </w:rPr>
        <w:t> </w:t>
      </w:r>
      <w:r w:rsidRPr="00A80C9C">
        <w:rPr>
          <w:rFonts w:ascii="Times New Roman" w:hAnsi="Times New Roman"/>
        </w:rPr>
        <w:t>judge, having made adverse findings generally (or adverse credibility findings against a witness) in a decision on liability, was required to recuse themself from hearing questions of penalty (or from making any subsequent findings on the</w:t>
      </w:r>
      <w:r>
        <w:rPr>
          <w:rFonts w:ascii="Times New Roman" w:hAnsi="Times New Roman"/>
        </w:rPr>
        <w:t> </w:t>
      </w:r>
      <w:r w:rsidRPr="00A80C9C">
        <w:rPr>
          <w:rFonts w:ascii="Times New Roman" w:hAnsi="Times New Roman"/>
        </w:rPr>
        <w:t xml:space="preserve">witness's credibility at the penalty stage). Rather, SunshineLoans' argument was concerned with specific instances of language adopted by the primary judge. </w:t>
      </w:r>
    </w:p>
    <w:p w14:paraId="377D93BA" w14:textId="77777777" w:rsidR="000E07E0" w:rsidRPr="00A80C9C" w:rsidRDefault="000E07E0" w:rsidP="00A80C9C">
      <w:pPr>
        <w:pStyle w:val="HeadingL3"/>
        <w:spacing w:after="260" w:line="280" w:lineRule="exact"/>
        <w:ind w:right="0"/>
        <w:jc w:val="both"/>
        <w:rPr>
          <w:rFonts w:ascii="Times New Roman" w:hAnsi="Times New Roman"/>
        </w:rPr>
      </w:pPr>
      <w:r w:rsidRPr="00A80C9C">
        <w:rPr>
          <w:rFonts w:ascii="Times New Roman" w:hAnsi="Times New Roman"/>
        </w:rPr>
        <w:t>(b)</w:t>
      </w:r>
      <w:r w:rsidRPr="00A80C9C">
        <w:rPr>
          <w:rFonts w:ascii="Times New Roman" w:hAnsi="Times New Roman"/>
        </w:rPr>
        <w:tab/>
        <w:t>Statutory context and issues in proceeding</w:t>
      </w:r>
    </w:p>
    <w:p w14:paraId="67992547"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 xml:space="preserve">Second, the fair-minded lay observer is taken to be aware of the statutory context and the way the issues in the proceeding arose. The proceeding involved an application by the respondent (the Australian Securities and Investments Commission or "ASIC") under the </w:t>
      </w:r>
      <w:r w:rsidRPr="00A80C9C">
        <w:rPr>
          <w:rFonts w:ascii="Times New Roman" w:hAnsi="Times New Roman"/>
          <w:i/>
          <w:iCs/>
        </w:rPr>
        <w:t>National Consumer Credit Protection Act 2009</w:t>
      </w:r>
      <w:r w:rsidRPr="00A80C9C">
        <w:rPr>
          <w:rFonts w:ascii="Times New Roman" w:hAnsi="Times New Roman"/>
        </w:rPr>
        <w:t xml:space="preserve"> (</w:t>
      </w:r>
      <w:proofErr w:type="spellStart"/>
      <w:r w:rsidRPr="00A80C9C">
        <w:rPr>
          <w:rFonts w:ascii="Times New Roman" w:hAnsi="Times New Roman"/>
        </w:rPr>
        <w:t>Cth</w:t>
      </w:r>
      <w:proofErr w:type="spellEnd"/>
      <w:r w:rsidRPr="00A80C9C">
        <w:rPr>
          <w:rFonts w:ascii="Times New Roman" w:hAnsi="Times New Roman"/>
        </w:rPr>
        <w:t>) ("the Credit Act") for declarations that SunshineLoans had contravened certain civil penalty provisions, namely ss 24(1A)(a) and 24(1A)(b) of the</w:t>
      </w:r>
      <w:r>
        <w:rPr>
          <w:rFonts w:ascii="Times New Roman" w:hAnsi="Times New Roman"/>
        </w:rPr>
        <w:t> </w:t>
      </w:r>
      <w:r w:rsidRPr="00A80C9C">
        <w:rPr>
          <w:rFonts w:ascii="Times New Roman" w:hAnsi="Times New Roman"/>
          <w:i/>
          <w:iCs/>
        </w:rPr>
        <w:t>National Credit Code</w:t>
      </w:r>
      <w:r w:rsidRPr="00A80C9C">
        <w:rPr>
          <w:rStyle w:val="FootnoteReference"/>
          <w:rFonts w:ascii="Times New Roman" w:hAnsi="Times New Roman"/>
          <w:sz w:val="24"/>
        </w:rPr>
        <w:footnoteReference w:id="49"/>
      </w:r>
      <w:r w:rsidRPr="00A80C9C">
        <w:rPr>
          <w:rFonts w:ascii="Times New Roman" w:hAnsi="Times New Roman"/>
        </w:rPr>
        <w:t xml:space="preserve"> and s 47(1)(d) of the Credit Act, and other relief. ASIC's case against SunshineLoans concerned small amount credit contracts entered into between SunshineLoans and borrowers. Under those contracts, a</w:t>
      </w:r>
      <w:r>
        <w:rPr>
          <w:rFonts w:ascii="Times New Roman" w:hAnsi="Times New Roman"/>
        </w:rPr>
        <w:t> </w:t>
      </w:r>
      <w:r w:rsidRPr="00A80C9C">
        <w:rPr>
          <w:rFonts w:ascii="Times New Roman" w:hAnsi="Times New Roman"/>
        </w:rPr>
        <w:t xml:space="preserve">borrower would enter into a direct debit arrangement, pursuant to which scheduled repayments would be automatically debited from the borrower's bank </w:t>
      </w:r>
      <w:r w:rsidRPr="00A80C9C">
        <w:rPr>
          <w:rFonts w:ascii="Times New Roman" w:hAnsi="Times New Roman"/>
        </w:rPr>
        <w:lastRenderedPageBreak/>
        <w:t>account and electronically transferred to SunshineLoans. ASIC's claim specifically related to a fee ("the Amendment Fee") in the small amount credit contracts, which</w:t>
      </w:r>
      <w:r>
        <w:rPr>
          <w:rFonts w:ascii="Times New Roman" w:hAnsi="Times New Roman"/>
        </w:rPr>
        <w:t> </w:t>
      </w:r>
      <w:r w:rsidRPr="00A80C9C">
        <w:rPr>
          <w:rFonts w:ascii="Times New Roman" w:hAnsi="Times New Roman"/>
        </w:rPr>
        <w:t>ASIC contended was not within the scope of fees and charges permitted under s 31</w:t>
      </w:r>
      <w:proofErr w:type="gramStart"/>
      <w:r w:rsidRPr="00A80C9C">
        <w:rPr>
          <w:rFonts w:ascii="Times New Roman" w:hAnsi="Times New Roman"/>
        </w:rPr>
        <w:t>A(</w:t>
      </w:r>
      <w:proofErr w:type="gramEnd"/>
      <w:r w:rsidRPr="00A80C9C">
        <w:rPr>
          <w:rFonts w:ascii="Times New Roman" w:hAnsi="Times New Roman"/>
        </w:rPr>
        <w:t xml:space="preserve">1) of the </w:t>
      </w:r>
      <w:r w:rsidRPr="00A80C9C">
        <w:rPr>
          <w:rFonts w:ascii="Times New Roman" w:hAnsi="Times New Roman"/>
          <w:i/>
          <w:iCs/>
        </w:rPr>
        <w:t>National Credit Code</w:t>
      </w:r>
      <w:r w:rsidRPr="00A80C9C">
        <w:rPr>
          <w:rFonts w:ascii="Times New Roman" w:hAnsi="Times New Roman"/>
        </w:rPr>
        <w:t>. The parties disputed whether the</w:t>
      </w:r>
      <w:r>
        <w:rPr>
          <w:rFonts w:ascii="Times New Roman" w:hAnsi="Times New Roman"/>
        </w:rPr>
        <w:t> </w:t>
      </w:r>
      <w:r w:rsidRPr="00A80C9C">
        <w:rPr>
          <w:rFonts w:ascii="Times New Roman" w:hAnsi="Times New Roman"/>
        </w:rPr>
        <w:t>Amendment Fee fell within s 31A(1)(c) as "a fee or charge that is payable in the event of a default in payment under the contract". ASIC claimed that SunshineLoans contravened s 24(1</w:t>
      </w:r>
      <w:proofErr w:type="gramStart"/>
      <w:r w:rsidRPr="00A80C9C">
        <w:rPr>
          <w:rFonts w:ascii="Times New Roman" w:hAnsi="Times New Roman"/>
        </w:rPr>
        <w:t>A)(</w:t>
      </w:r>
      <w:proofErr w:type="gramEnd"/>
      <w:r w:rsidRPr="00A80C9C">
        <w:rPr>
          <w:rFonts w:ascii="Times New Roman" w:hAnsi="Times New Roman"/>
        </w:rPr>
        <w:t xml:space="preserve">a) of the </w:t>
      </w:r>
      <w:r w:rsidRPr="00A80C9C">
        <w:rPr>
          <w:rFonts w:ascii="Times New Roman" w:hAnsi="Times New Roman"/>
          <w:i/>
          <w:iCs/>
        </w:rPr>
        <w:t>National Credit Code</w:t>
      </w:r>
      <w:r w:rsidRPr="00A80C9C">
        <w:rPr>
          <w:rFonts w:ascii="Times New Roman" w:hAnsi="Times New Roman"/>
        </w:rPr>
        <w:t xml:space="preserve"> by </w:t>
      </w:r>
      <w:proofErr w:type="gramStart"/>
      <w:r w:rsidRPr="00A80C9C">
        <w:rPr>
          <w:rFonts w:ascii="Times New Roman" w:hAnsi="Times New Roman"/>
        </w:rPr>
        <w:t>entering into</w:t>
      </w:r>
      <w:proofErr w:type="gramEnd"/>
      <w:r w:rsidRPr="00A80C9C">
        <w:rPr>
          <w:rFonts w:ascii="Times New Roman" w:hAnsi="Times New Roman"/>
        </w:rPr>
        <w:t xml:space="preserve"> the small amount credit contracts on terms imposing the Amendment Fee, and</w:t>
      </w:r>
      <w:r>
        <w:rPr>
          <w:rFonts w:ascii="Times New Roman" w:hAnsi="Times New Roman"/>
        </w:rPr>
        <w:t> </w:t>
      </w:r>
      <w:r w:rsidRPr="00A80C9C">
        <w:rPr>
          <w:rFonts w:ascii="Times New Roman" w:hAnsi="Times New Roman"/>
        </w:rPr>
        <w:t>contravened s 24(1</w:t>
      </w:r>
      <w:proofErr w:type="gramStart"/>
      <w:r w:rsidRPr="00A80C9C">
        <w:rPr>
          <w:rFonts w:ascii="Times New Roman" w:hAnsi="Times New Roman"/>
        </w:rPr>
        <w:t>A)(</w:t>
      </w:r>
      <w:proofErr w:type="gramEnd"/>
      <w:r w:rsidRPr="00A80C9C">
        <w:rPr>
          <w:rFonts w:ascii="Times New Roman" w:hAnsi="Times New Roman"/>
        </w:rPr>
        <w:t>b) by requiring and receiving payment of the</w:t>
      </w:r>
      <w:r>
        <w:rPr>
          <w:rFonts w:ascii="Times New Roman" w:hAnsi="Times New Roman"/>
        </w:rPr>
        <w:t> </w:t>
      </w:r>
      <w:r w:rsidRPr="00A80C9C">
        <w:rPr>
          <w:rFonts w:ascii="Times New Roman" w:hAnsi="Times New Roman"/>
        </w:rPr>
        <w:t xml:space="preserve">Amendment Fee. </w:t>
      </w:r>
    </w:p>
    <w:p w14:paraId="79380568" w14:textId="77777777" w:rsidR="000E07E0" w:rsidRPr="00A80C9C" w:rsidRDefault="000E07E0" w:rsidP="00A80C9C">
      <w:pPr>
        <w:pStyle w:val="HeadingL3"/>
        <w:spacing w:after="260" w:line="280" w:lineRule="exact"/>
        <w:ind w:left="720" w:right="0" w:hanging="720"/>
        <w:jc w:val="both"/>
        <w:rPr>
          <w:rFonts w:ascii="Times New Roman" w:hAnsi="Times New Roman"/>
        </w:rPr>
      </w:pPr>
      <w:r w:rsidRPr="00A80C9C">
        <w:rPr>
          <w:rFonts w:ascii="Times New Roman" w:hAnsi="Times New Roman"/>
        </w:rPr>
        <w:t>(c)</w:t>
      </w:r>
      <w:r w:rsidRPr="00A80C9C">
        <w:rPr>
          <w:rFonts w:ascii="Times New Roman" w:hAnsi="Times New Roman"/>
        </w:rPr>
        <w:tab/>
        <w:t>Manner in which SunshineLoans conducted the liability hearing</w:t>
      </w:r>
    </w:p>
    <w:p w14:paraId="75346735"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Third, the fair-minded lay observer is taken to be aware that, in defending the application in respect of its liability, SunshineLoans made a forensic decision to take every point and to run an evidentiary case by adducing evidence from its senior officers. SunshineLoans' case included raising arguments as to standing and jurisdiction; the standard of proof to be applied in the proceeding; the proper construction of SunshineLoans' contracts and the nature of the Amendment Fee; whether entering into contracts containing the Amendment Fee amounted to a</w:t>
      </w:r>
      <w:r>
        <w:rPr>
          <w:rFonts w:ascii="Times New Roman" w:hAnsi="Times New Roman"/>
        </w:rPr>
        <w:t> </w:t>
      </w:r>
      <w:r w:rsidRPr="00A80C9C">
        <w:rPr>
          <w:rFonts w:ascii="Times New Roman" w:hAnsi="Times New Roman"/>
        </w:rPr>
        <w:t xml:space="preserve">breach of s 24(1A)(a) of the </w:t>
      </w:r>
      <w:r w:rsidRPr="00A80C9C">
        <w:rPr>
          <w:rFonts w:ascii="Times New Roman" w:hAnsi="Times New Roman"/>
          <w:i/>
          <w:iCs/>
        </w:rPr>
        <w:t>National Credit Code</w:t>
      </w:r>
      <w:r w:rsidRPr="00A80C9C">
        <w:rPr>
          <w:rFonts w:ascii="Times New Roman" w:hAnsi="Times New Roman"/>
        </w:rPr>
        <w:t xml:space="preserve">; and whether SunshineLoans' charging and acceptance of the Amendment Fee involved it requiring or accepting "payment of an amount in respect of a monetary liability that cannot be imposed consistently" with the </w:t>
      </w:r>
      <w:r w:rsidRPr="00A80C9C">
        <w:rPr>
          <w:rFonts w:ascii="Times New Roman" w:hAnsi="Times New Roman"/>
          <w:i/>
          <w:iCs/>
        </w:rPr>
        <w:t>National Credit Code</w:t>
      </w:r>
      <w:r w:rsidRPr="00A80C9C">
        <w:rPr>
          <w:rFonts w:ascii="Times New Roman" w:hAnsi="Times New Roman"/>
        </w:rPr>
        <w:t xml:space="preserve">, contrary to s 24(1A)(b). </w:t>
      </w:r>
    </w:p>
    <w:p w14:paraId="766842FA"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The primary judge determined that the Amendment Fee was payable on, or</w:t>
      </w:r>
      <w:r>
        <w:rPr>
          <w:rFonts w:ascii="Times New Roman" w:hAnsi="Times New Roman"/>
        </w:rPr>
        <w:t> </w:t>
      </w:r>
      <w:r w:rsidRPr="00A80C9C">
        <w:rPr>
          <w:rFonts w:ascii="Times New Roman" w:hAnsi="Times New Roman"/>
        </w:rPr>
        <w:t>occasioned by, an amendment of the terms of the relevant small amount credit contract and was therefore a prohibited fee. SunshineLoans adduced evidence from its senior officers, including Mr Powe, in support of its submission that its practice was not to charge the Amendment Fee until the end of the loan period, by which time the borrower had not paid the instalments on the loans in accordance with the</w:t>
      </w:r>
      <w:r>
        <w:rPr>
          <w:rFonts w:ascii="Times New Roman" w:hAnsi="Times New Roman"/>
        </w:rPr>
        <w:t> </w:t>
      </w:r>
      <w:r w:rsidRPr="00A80C9C">
        <w:rPr>
          <w:rFonts w:ascii="Times New Roman" w:hAnsi="Times New Roman"/>
        </w:rPr>
        <w:t>initially agreed schedule.</w:t>
      </w:r>
      <w:r w:rsidRPr="00A80C9C" w:rsidDel="00FA4F3D">
        <w:rPr>
          <w:rFonts w:ascii="Times New Roman" w:hAnsi="Times New Roman"/>
        </w:rPr>
        <w:t xml:space="preserve"> </w:t>
      </w:r>
      <w:r w:rsidRPr="00A80C9C">
        <w:rPr>
          <w:rFonts w:ascii="Times New Roman" w:hAnsi="Times New Roman"/>
        </w:rPr>
        <w:t>This had the result that the fee was "payable in the</w:t>
      </w:r>
      <w:r>
        <w:rPr>
          <w:rFonts w:ascii="Times New Roman" w:hAnsi="Times New Roman"/>
        </w:rPr>
        <w:t> </w:t>
      </w:r>
      <w:r w:rsidRPr="00A80C9C">
        <w:rPr>
          <w:rFonts w:ascii="Times New Roman" w:hAnsi="Times New Roman"/>
        </w:rPr>
        <w:t>event of a default in payment", which was a kind of fee permitted by the</w:t>
      </w:r>
      <w:r>
        <w:rPr>
          <w:rFonts w:ascii="Times New Roman" w:hAnsi="Times New Roman"/>
        </w:rPr>
        <w:t> </w:t>
      </w:r>
      <w:r w:rsidRPr="00A80C9C">
        <w:rPr>
          <w:rFonts w:ascii="Times New Roman" w:hAnsi="Times New Roman"/>
          <w:i/>
          <w:iCs/>
        </w:rPr>
        <w:t>National Credit Code</w:t>
      </w:r>
      <w:r w:rsidRPr="00A80C9C">
        <w:rPr>
          <w:rFonts w:ascii="Times New Roman" w:hAnsi="Times New Roman"/>
        </w:rPr>
        <w:t>.</w:t>
      </w:r>
      <w:r w:rsidRPr="00A80C9C">
        <w:rPr>
          <w:rStyle w:val="FootnoteReference"/>
          <w:rFonts w:ascii="Times New Roman" w:hAnsi="Times New Roman"/>
          <w:sz w:val="24"/>
        </w:rPr>
        <w:footnoteReference w:id="50"/>
      </w:r>
      <w:r w:rsidRPr="00A80C9C">
        <w:rPr>
          <w:rFonts w:ascii="Times New Roman" w:hAnsi="Times New Roman"/>
        </w:rPr>
        <w:t xml:space="preserve"> Specifically, SunshineLoans' witnesses gave evidence that denied that the Amendment Fee was paid when SunshineLoans and the</w:t>
      </w:r>
      <w:r>
        <w:rPr>
          <w:rFonts w:ascii="Times New Roman" w:hAnsi="Times New Roman"/>
        </w:rPr>
        <w:t> </w:t>
      </w:r>
      <w:r w:rsidRPr="00A80C9C">
        <w:rPr>
          <w:rFonts w:ascii="Times New Roman" w:hAnsi="Times New Roman"/>
        </w:rPr>
        <w:t>borrower agreed to a variation of the relevant small amount credit contract. The</w:t>
      </w:r>
      <w:r>
        <w:rPr>
          <w:rFonts w:ascii="Times New Roman" w:hAnsi="Times New Roman"/>
        </w:rPr>
        <w:t> </w:t>
      </w:r>
      <w:r w:rsidRPr="00A80C9C">
        <w:rPr>
          <w:rFonts w:ascii="Times New Roman" w:hAnsi="Times New Roman"/>
        </w:rPr>
        <w:t>witnesses' evidence was that requests from borrowers to reschedule or defer their payments amounted to notifications by them that they intended to default on the terms of their contract. SunshineLoans also sought to rely on s 183 of the</w:t>
      </w:r>
      <w:r>
        <w:rPr>
          <w:rFonts w:ascii="Times New Roman" w:hAnsi="Times New Roman"/>
        </w:rPr>
        <w:t> </w:t>
      </w:r>
      <w:r w:rsidRPr="00A80C9C">
        <w:rPr>
          <w:rFonts w:ascii="Times New Roman" w:hAnsi="Times New Roman"/>
        </w:rPr>
        <w:t>Credit</w:t>
      </w:r>
      <w:r>
        <w:rPr>
          <w:rFonts w:ascii="Times New Roman" w:hAnsi="Times New Roman"/>
        </w:rPr>
        <w:t> </w:t>
      </w:r>
      <w:r w:rsidRPr="00A80C9C">
        <w:rPr>
          <w:rFonts w:ascii="Times New Roman" w:hAnsi="Times New Roman"/>
        </w:rPr>
        <w:t>Act to seek relief from liability.</w:t>
      </w:r>
    </w:p>
    <w:p w14:paraId="18DE7239" w14:textId="77777777" w:rsidR="000E07E0" w:rsidRPr="00A80C9C" w:rsidRDefault="000E07E0" w:rsidP="00A80C9C">
      <w:pPr>
        <w:pStyle w:val="HeadingL2"/>
        <w:spacing w:after="260" w:line="280" w:lineRule="exact"/>
        <w:ind w:right="0"/>
        <w:jc w:val="both"/>
        <w:rPr>
          <w:rFonts w:ascii="Times New Roman" w:hAnsi="Times New Roman"/>
        </w:rPr>
      </w:pPr>
      <w:r w:rsidRPr="00A80C9C">
        <w:rPr>
          <w:rFonts w:ascii="Times New Roman" w:hAnsi="Times New Roman"/>
        </w:rPr>
        <w:lastRenderedPageBreak/>
        <w:t>Whether language in liability reasons gave rise to reasonable apprehension of bias</w:t>
      </w:r>
    </w:p>
    <w:p w14:paraId="28D0C2DC"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SunshineLoans referred to specific findings and language used in the</w:t>
      </w:r>
      <w:r>
        <w:rPr>
          <w:rFonts w:ascii="Times New Roman" w:hAnsi="Times New Roman"/>
        </w:rPr>
        <w:t> </w:t>
      </w:r>
      <w:r w:rsidRPr="00A80C9C">
        <w:rPr>
          <w:rFonts w:ascii="Times New Roman" w:hAnsi="Times New Roman"/>
        </w:rPr>
        <w:t xml:space="preserve">liability reasons that it said gave rise to a reasonable apprehension of bias. </w:t>
      </w:r>
    </w:p>
    <w:p w14:paraId="6BD036B4"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With respect to the broad argument, those findings included that: (</w:t>
      </w:r>
      <w:proofErr w:type="spellStart"/>
      <w:r w:rsidRPr="00A80C9C">
        <w:rPr>
          <w:rFonts w:ascii="Times New Roman" w:hAnsi="Times New Roman"/>
        </w:rPr>
        <w:t>i</w:t>
      </w:r>
      <w:proofErr w:type="spellEnd"/>
      <w:r w:rsidRPr="00A80C9C">
        <w:rPr>
          <w:rFonts w:ascii="Times New Roman" w:hAnsi="Times New Roman"/>
        </w:rPr>
        <w:t>)</w:t>
      </w:r>
      <w:r>
        <w:rPr>
          <w:rFonts w:ascii="Times New Roman" w:hAnsi="Times New Roman"/>
        </w:rPr>
        <w:t> </w:t>
      </w:r>
      <w:r w:rsidRPr="00A80C9C">
        <w:rPr>
          <w:rFonts w:ascii="Times New Roman" w:hAnsi="Times New Roman"/>
        </w:rPr>
        <w:t>in</w:t>
      </w:r>
      <w:r>
        <w:rPr>
          <w:rFonts w:ascii="Times New Roman" w:hAnsi="Times New Roman"/>
        </w:rPr>
        <w:t> </w:t>
      </w:r>
      <w:r w:rsidRPr="00A80C9C">
        <w:rPr>
          <w:rFonts w:ascii="Times New Roman" w:hAnsi="Times New Roman"/>
        </w:rPr>
        <w:t xml:space="preserve">cross-examination, a </w:t>
      </w:r>
      <w:proofErr w:type="spellStart"/>
      <w:r w:rsidRPr="00A80C9C">
        <w:rPr>
          <w:rFonts w:ascii="Times New Roman" w:hAnsi="Times New Roman"/>
        </w:rPr>
        <w:t>SunshineLoans</w:t>
      </w:r>
      <w:proofErr w:type="spellEnd"/>
      <w:r w:rsidRPr="00A80C9C">
        <w:rPr>
          <w:rFonts w:ascii="Times New Roman" w:hAnsi="Times New Roman"/>
        </w:rPr>
        <w:t xml:space="preserve"> director was led to what the primary judge called</w:t>
      </w:r>
      <w:r w:rsidRPr="00A80C9C" w:rsidDel="001E1313">
        <w:rPr>
          <w:rFonts w:ascii="Times New Roman" w:hAnsi="Times New Roman"/>
        </w:rPr>
        <w:t xml:space="preserve"> </w:t>
      </w:r>
      <w:r w:rsidRPr="00A80C9C">
        <w:rPr>
          <w:rFonts w:ascii="Times New Roman" w:hAnsi="Times New Roman"/>
        </w:rPr>
        <w:t>the "absurd proposition that a variation to a loan agreement did not result in there being any amendment to it"; (ii) regarding SunshineLoans' submission that the Amendment Fee was payable upon a borrower's default, the</w:t>
      </w:r>
      <w:r>
        <w:rPr>
          <w:rFonts w:ascii="Times New Roman" w:hAnsi="Times New Roman"/>
        </w:rPr>
        <w:t> </w:t>
      </w:r>
      <w:r w:rsidRPr="00A80C9C">
        <w:rPr>
          <w:rFonts w:ascii="Times New Roman" w:hAnsi="Times New Roman"/>
        </w:rPr>
        <w:t>primary judge wondered whether SunshineLoans had "adopted a deliberately obstruse attitude" or "was concocting a fanciful argument to avoid liability"; (iii) SunshineLoans made "an array of unfounded submissions" regarding the</w:t>
      </w:r>
      <w:r>
        <w:rPr>
          <w:rFonts w:ascii="Times New Roman" w:hAnsi="Times New Roman"/>
        </w:rPr>
        <w:t> </w:t>
      </w:r>
      <w:r w:rsidRPr="00A80C9C">
        <w:rPr>
          <w:rFonts w:ascii="Times New Roman" w:hAnsi="Times New Roman"/>
        </w:rPr>
        <w:t>circumstances in which the Amendment Fee was allegedly charged; (iv) SunshineLoans' submissions that the Amendment Fee was chargeable to the</w:t>
      </w:r>
      <w:r>
        <w:rPr>
          <w:rFonts w:ascii="Times New Roman" w:hAnsi="Times New Roman"/>
        </w:rPr>
        <w:t> </w:t>
      </w:r>
      <w:r w:rsidRPr="00A80C9C">
        <w:rPr>
          <w:rFonts w:ascii="Times New Roman" w:hAnsi="Times New Roman"/>
        </w:rPr>
        <w:t>borrower upon default were "wholly unsustainable"; (v) Mr Simmons' evidence that the Amendment Fee was payable because of the borrower's default in making the payment was "disingenuous"; (vi) SunshineLoans' witnesses had been "</w:t>
      </w:r>
      <w:proofErr w:type="spellStart"/>
      <w:r w:rsidRPr="00A80C9C">
        <w:rPr>
          <w:rFonts w:ascii="Times New Roman" w:hAnsi="Times New Roman"/>
        </w:rPr>
        <w:t>well schooled</w:t>
      </w:r>
      <w:proofErr w:type="spellEnd"/>
      <w:r w:rsidRPr="00A80C9C">
        <w:rPr>
          <w:rFonts w:ascii="Times New Roman" w:hAnsi="Times New Roman"/>
        </w:rPr>
        <w:t xml:space="preserve"> in what to say under cross-examination" and "stubbornly clung" to the notion that a request by a customer to defer a scheduled payment was merely a request for a "stop" to be placed on the customer's next direct debit; (vii) Mr Simmons did not seek to give his evidence honestly in respect of an</w:t>
      </w:r>
      <w:r>
        <w:rPr>
          <w:rFonts w:ascii="Times New Roman" w:hAnsi="Times New Roman"/>
        </w:rPr>
        <w:t> </w:t>
      </w:r>
      <w:r w:rsidRPr="00A80C9C">
        <w:rPr>
          <w:rFonts w:ascii="Times New Roman" w:hAnsi="Times New Roman"/>
        </w:rPr>
        <w:t>"impossible construction" of customer transaction logs that claimed that, where</w:t>
      </w:r>
      <w:r>
        <w:rPr>
          <w:rFonts w:ascii="Times New Roman" w:hAnsi="Times New Roman"/>
        </w:rPr>
        <w:t> </w:t>
      </w:r>
      <w:r w:rsidRPr="00A80C9C">
        <w:rPr>
          <w:rFonts w:ascii="Times New Roman" w:hAnsi="Times New Roman"/>
        </w:rPr>
        <w:t>a customer service officer recorded that a customer had requested a deferral of a scheduled payment, that amounted merely to a request for SunshineLoans not to effect a direct debit on their bank account; (viii) Mr Bennetts did not seek to "answer honestly the questions put to him" in relation to the issue of whether a</w:t>
      </w:r>
      <w:r>
        <w:rPr>
          <w:rFonts w:ascii="Times New Roman" w:hAnsi="Times New Roman"/>
        </w:rPr>
        <w:t> </w:t>
      </w:r>
      <w:r w:rsidRPr="00A80C9C">
        <w:rPr>
          <w:rFonts w:ascii="Times New Roman" w:hAnsi="Times New Roman"/>
        </w:rPr>
        <w:t xml:space="preserve">borrower would be in default if they requested a deferral of a payment and SunshineLoans agreed to that deferral; and (ix) in relation to SunshineLoans' claimed defence under s 183 of the Credit Act, it was "not unfair to say that [SunshineLoans] [had] acted in a wrongheaded manner over an extended period of time" and had a "lack of honesty". </w:t>
      </w:r>
    </w:p>
    <w:p w14:paraId="2DCF8DDB"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Those findings do not reveal the animosity or animus for which SunshineLoans contends. First, the findings were not general findings adverse to SunshineLoans or its witnesses. Each was made in the context of addressing a</w:t>
      </w:r>
      <w:r>
        <w:rPr>
          <w:rFonts w:ascii="Times New Roman" w:hAnsi="Times New Roman"/>
        </w:rPr>
        <w:t> </w:t>
      </w:r>
      <w:r w:rsidRPr="00A80C9C">
        <w:rPr>
          <w:rFonts w:ascii="Times New Roman" w:hAnsi="Times New Roman"/>
        </w:rPr>
        <w:t>specific issue or argument raised by SunshineLoans – namely, whether the</w:t>
      </w:r>
      <w:r>
        <w:rPr>
          <w:rFonts w:ascii="Times New Roman" w:hAnsi="Times New Roman"/>
        </w:rPr>
        <w:t> </w:t>
      </w:r>
      <w:r w:rsidRPr="00A80C9C">
        <w:rPr>
          <w:rFonts w:ascii="Times New Roman" w:hAnsi="Times New Roman"/>
        </w:rPr>
        <w:t>Amendment Fee was charged upon a variation to the agreement between SunshineLoans and the borrower, and whether SunshineLoans could be relieved from liability under s 183 – or the evidence of a witness in respect of that issue. Second, each of the findings was directed at the substance of an issue or argument raised by SunshineLoans, or the manner in which SunshineLoans' witnesses gave evidence about that specific issue or argument. Each was an issue or matter the</w:t>
      </w:r>
      <w:r>
        <w:rPr>
          <w:rFonts w:ascii="Times New Roman" w:hAnsi="Times New Roman"/>
        </w:rPr>
        <w:t> </w:t>
      </w:r>
      <w:r w:rsidRPr="00A80C9C">
        <w:rPr>
          <w:rFonts w:ascii="Times New Roman" w:hAnsi="Times New Roman"/>
        </w:rPr>
        <w:t>primary judge was required to address and, in addressing those matters, the</w:t>
      </w:r>
      <w:r>
        <w:rPr>
          <w:rFonts w:ascii="Times New Roman" w:hAnsi="Times New Roman"/>
        </w:rPr>
        <w:t> </w:t>
      </w:r>
      <w:r w:rsidRPr="00A80C9C">
        <w:rPr>
          <w:rFonts w:ascii="Times New Roman" w:hAnsi="Times New Roman"/>
        </w:rPr>
        <w:t xml:space="preserve">primary judge's findings were not gratuitous. Finally, none of the primary judge's findings were unfounded or said by SunshineLoans to be unfounded. </w:t>
      </w:r>
      <w:r w:rsidRPr="00A80C9C">
        <w:rPr>
          <w:rFonts w:ascii="Times New Roman" w:hAnsi="Times New Roman"/>
        </w:rPr>
        <w:lastRenderedPageBreak/>
        <w:t>To</w:t>
      </w:r>
      <w:r>
        <w:rPr>
          <w:rFonts w:ascii="Times New Roman" w:hAnsi="Times New Roman"/>
        </w:rPr>
        <w:t> </w:t>
      </w:r>
      <w:r w:rsidRPr="00A80C9C">
        <w:rPr>
          <w:rFonts w:ascii="Times New Roman" w:hAnsi="Times New Roman"/>
        </w:rPr>
        <w:t>the contrary, SunshineLoans accepted that the primary judge's findings were open on the evidence and reflected his Honour's actual reasons for giving final judgment on those issues. Taking these matters together, it would not be reasonable for the fair-minded lay observer, with knowledge of the relevant context, to</w:t>
      </w:r>
      <w:r>
        <w:rPr>
          <w:rFonts w:ascii="Times New Roman" w:hAnsi="Times New Roman"/>
        </w:rPr>
        <w:t> </w:t>
      </w:r>
      <w:r w:rsidRPr="00A80C9C">
        <w:rPr>
          <w:rFonts w:ascii="Times New Roman" w:hAnsi="Times New Roman"/>
        </w:rPr>
        <w:t xml:space="preserve">apprehend that the primary judge might deviate from deciding the question of the appropriate penalty on its merits. </w:t>
      </w:r>
    </w:p>
    <w:p w14:paraId="0E81C4C8" w14:textId="77777777" w:rsidR="000E07E0" w:rsidRPr="00A80C9C" w:rsidRDefault="000E07E0" w:rsidP="00A80C9C">
      <w:pPr>
        <w:pStyle w:val="FixListStyle"/>
        <w:spacing w:after="260" w:line="280" w:lineRule="exact"/>
        <w:ind w:right="0"/>
        <w:jc w:val="both"/>
        <w:rPr>
          <w:rFonts w:ascii="Times New Roman" w:hAnsi="Times New Roman"/>
        </w:rPr>
      </w:pPr>
      <w:r w:rsidRPr="005820DF">
        <w:rPr>
          <w:rFonts w:ascii="Times New Roman" w:hAnsi="Times New Roman"/>
          <w:b/>
          <w:spacing w:val="-4"/>
        </w:rPr>
        <w:tab/>
      </w:r>
      <w:r w:rsidRPr="005820DF">
        <w:rPr>
          <w:rFonts w:ascii="Times New Roman" w:hAnsi="Times New Roman"/>
          <w:spacing w:val="-4"/>
        </w:rPr>
        <w:t>The findings that a SunshineLoans director was led to an "absurd proposition" in giving evidence, and that witnesses were "disingenuous"</w:t>
      </w:r>
      <w:r w:rsidRPr="00A80C9C">
        <w:rPr>
          <w:rFonts w:ascii="Times New Roman" w:hAnsi="Times New Roman"/>
        </w:rPr>
        <w:t xml:space="preserve"> or</w:t>
      </w:r>
      <w:r>
        <w:rPr>
          <w:rFonts w:ascii="Times New Roman" w:hAnsi="Times New Roman"/>
        </w:rPr>
        <w:t> </w:t>
      </w:r>
      <w:r w:rsidRPr="00A80C9C">
        <w:rPr>
          <w:rFonts w:ascii="Times New Roman" w:hAnsi="Times New Roman"/>
        </w:rPr>
        <w:t>"</w:t>
      </w:r>
      <w:proofErr w:type="spellStart"/>
      <w:r w:rsidRPr="00A80C9C">
        <w:rPr>
          <w:rFonts w:ascii="Times New Roman" w:hAnsi="Times New Roman"/>
        </w:rPr>
        <w:t>well</w:t>
      </w:r>
      <w:r>
        <w:rPr>
          <w:rFonts w:ascii="Times New Roman" w:hAnsi="Times New Roman"/>
        </w:rPr>
        <w:t> </w:t>
      </w:r>
      <w:r w:rsidRPr="00A80C9C">
        <w:rPr>
          <w:rFonts w:ascii="Times New Roman" w:hAnsi="Times New Roman"/>
        </w:rPr>
        <w:t>schooled</w:t>
      </w:r>
      <w:proofErr w:type="spellEnd"/>
      <w:r w:rsidRPr="00A80C9C">
        <w:rPr>
          <w:rFonts w:ascii="Times New Roman" w:hAnsi="Times New Roman"/>
        </w:rPr>
        <w:t>", were</w:t>
      </w:r>
      <w:r>
        <w:rPr>
          <w:rFonts w:ascii="Times New Roman" w:hAnsi="Times New Roman"/>
        </w:rPr>
        <w:t> </w:t>
      </w:r>
      <w:r w:rsidRPr="00A80C9C">
        <w:rPr>
          <w:rFonts w:ascii="Times New Roman" w:hAnsi="Times New Roman"/>
        </w:rPr>
        <w:t>observations that were appropriate for the primary judge to make in determining whether the witnesses' evidence should be accepted. These</w:t>
      </w:r>
      <w:r>
        <w:rPr>
          <w:rFonts w:ascii="Times New Roman" w:hAnsi="Times New Roman"/>
        </w:rPr>
        <w:t> </w:t>
      </w:r>
      <w:r w:rsidRPr="00A80C9C">
        <w:rPr>
          <w:rFonts w:ascii="Times New Roman" w:hAnsi="Times New Roman"/>
        </w:rPr>
        <w:t>findings were directed at the witnesses' evidence in support of the</w:t>
      </w:r>
      <w:r>
        <w:rPr>
          <w:rFonts w:ascii="Times New Roman" w:hAnsi="Times New Roman"/>
        </w:rPr>
        <w:t> </w:t>
      </w:r>
      <w:r w:rsidRPr="00A80C9C">
        <w:rPr>
          <w:rFonts w:ascii="Times New Roman" w:hAnsi="Times New Roman"/>
        </w:rPr>
        <w:t>submission that the</w:t>
      </w:r>
      <w:r>
        <w:rPr>
          <w:rFonts w:ascii="Times New Roman" w:hAnsi="Times New Roman"/>
        </w:rPr>
        <w:t> </w:t>
      </w:r>
      <w:r w:rsidRPr="00A80C9C">
        <w:rPr>
          <w:rFonts w:ascii="Times New Roman" w:hAnsi="Times New Roman"/>
        </w:rPr>
        <w:t>Amendment Fee was payable on a borrower's default. A</w:t>
      </w:r>
      <w:r>
        <w:rPr>
          <w:rFonts w:ascii="Times New Roman" w:hAnsi="Times New Roman"/>
        </w:rPr>
        <w:t> </w:t>
      </w:r>
      <w:r w:rsidRPr="00A80C9C">
        <w:rPr>
          <w:rFonts w:ascii="Times New Roman" w:hAnsi="Times New Roman"/>
        </w:rPr>
        <w:t>finding that a witness's evidence is absurd characterises that evidence as being particularly implausible, compared with, for example, evidence that is "unlikely" or</w:t>
      </w:r>
      <w:r>
        <w:rPr>
          <w:rFonts w:ascii="Times New Roman" w:hAnsi="Times New Roman"/>
        </w:rPr>
        <w:t> </w:t>
      </w:r>
      <w:r w:rsidRPr="00A80C9C">
        <w:rPr>
          <w:rFonts w:ascii="Times New Roman" w:hAnsi="Times New Roman"/>
        </w:rPr>
        <w:t>"unsatisfactory". Similarly, a finding that the evidence is "disingenuous" simply</w:t>
      </w:r>
      <w:r>
        <w:rPr>
          <w:rFonts w:ascii="Times New Roman" w:hAnsi="Times New Roman"/>
        </w:rPr>
        <w:t> </w:t>
      </w:r>
      <w:r w:rsidRPr="00A80C9C">
        <w:rPr>
          <w:rFonts w:ascii="Times New Roman" w:hAnsi="Times New Roman"/>
        </w:rPr>
        <w:t>reflects an</w:t>
      </w:r>
      <w:r>
        <w:rPr>
          <w:rFonts w:ascii="Times New Roman" w:hAnsi="Times New Roman"/>
        </w:rPr>
        <w:t> </w:t>
      </w:r>
      <w:r w:rsidRPr="00A80C9C">
        <w:rPr>
          <w:rFonts w:ascii="Times New Roman" w:hAnsi="Times New Roman"/>
        </w:rPr>
        <w:t xml:space="preserve">observation that the evidence is dishonest. The primary judge's findings that </w:t>
      </w:r>
      <w:proofErr w:type="spellStart"/>
      <w:r w:rsidRPr="00A80C9C">
        <w:rPr>
          <w:rFonts w:ascii="Times New Roman" w:hAnsi="Times New Roman"/>
        </w:rPr>
        <w:t>SunshineLoans</w:t>
      </w:r>
      <w:proofErr w:type="spellEnd"/>
      <w:r w:rsidRPr="00A80C9C">
        <w:rPr>
          <w:rFonts w:ascii="Times New Roman" w:hAnsi="Times New Roman"/>
        </w:rPr>
        <w:t>' witnesses appeared "</w:t>
      </w:r>
      <w:proofErr w:type="spellStart"/>
      <w:r w:rsidRPr="00A80C9C">
        <w:rPr>
          <w:rFonts w:ascii="Times New Roman" w:hAnsi="Times New Roman"/>
        </w:rPr>
        <w:t>well schooled</w:t>
      </w:r>
      <w:proofErr w:type="spellEnd"/>
      <w:r w:rsidRPr="00A80C9C">
        <w:rPr>
          <w:rFonts w:ascii="Times New Roman" w:hAnsi="Times New Roman"/>
        </w:rPr>
        <w:t>" also reflected the</w:t>
      </w:r>
      <w:r>
        <w:rPr>
          <w:rFonts w:ascii="Times New Roman" w:hAnsi="Times New Roman"/>
        </w:rPr>
        <w:t> </w:t>
      </w:r>
      <w:r w:rsidRPr="00A80C9C">
        <w:rPr>
          <w:rFonts w:ascii="Times New Roman" w:hAnsi="Times New Roman"/>
        </w:rPr>
        <w:t>primary judge's observations of the manner in which the witnesses gave evidence on the</w:t>
      </w:r>
      <w:r>
        <w:rPr>
          <w:rFonts w:ascii="Times New Roman" w:hAnsi="Times New Roman"/>
        </w:rPr>
        <w:t> </w:t>
      </w:r>
      <w:r w:rsidRPr="00A80C9C">
        <w:rPr>
          <w:rFonts w:ascii="Times New Roman" w:hAnsi="Times New Roman"/>
        </w:rPr>
        <w:t xml:space="preserve">circumstances in which the Amendment Fee was payable. Again, such findings did not give rise to any perceived animosity or animus against SunshineLoans </w:t>
      </w:r>
      <w:r w:rsidRPr="00A80C9C" w:rsidDel="00F62D5A">
        <w:rPr>
          <w:rFonts w:ascii="Times New Roman" w:hAnsi="Times New Roman"/>
        </w:rPr>
        <w:t xml:space="preserve">or </w:t>
      </w:r>
      <w:r w:rsidRPr="00A80C9C">
        <w:rPr>
          <w:rFonts w:ascii="Times New Roman" w:hAnsi="Times New Roman"/>
        </w:rPr>
        <w:t>its witnesses. They were not broad findings as to a witness's character but confined to the evidence given by the witness in respect of the issues in dispute at the</w:t>
      </w:r>
      <w:r>
        <w:rPr>
          <w:rFonts w:ascii="Times New Roman" w:hAnsi="Times New Roman"/>
        </w:rPr>
        <w:t> </w:t>
      </w:r>
      <w:r w:rsidRPr="00A80C9C">
        <w:rPr>
          <w:rFonts w:ascii="Times New Roman" w:hAnsi="Times New Roman"/>
        </w:rPr>
        <w:t xml:space="preserve">liability hearing. </w:t>
      </w:r>
    </w:p>
    <w:p w14:paraId="2366E54E"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Nor did the primary judge's findings that SunshineLoans raised "unfounded" or "wholly unsustainable" submissions reveal any animosity or animus. It was appropriate for the primary judge to assess and make observations as to the prospects of the submissions advanced by SunshineLoans that the</w:t>
      </w:r>
      <w:r>
        <w:rPr>
          <w:rFonts w:ascii="Times New Roman" w:hAnsi="Times New Roman"/>
        </w:rPr>
        <w:t> </w:t>
      </w:r>
      <w:r w:rsidRPr="00A80C9C">
        <w:rPr>
          <w:rFonts w:ascii="Times New Roman" w:hAnsi="Times New Roman"/>
        </w:rPr>
        <w:t>Amendment Fee was payable upon default, rather than upon a variation of the</w:t>
      </w:r>
      <w:r>
        <w:rPr>
          <w:rFonts w:ascii="Times New Roman" w:hAnsi="Times New Roman"/>
        </w:rPr>
        <w:t> </w:t>
      </w:r>
      <w:r w:rsidRPr="00A80C9C">
        <w:rPr>
          <w:rFonts w:ascii="Times New Roman" w:hAnsi="Times New Roman"/>
        </w:rPr>
        <w:t>loan agreement. The language adopted indicated the force of the primary judge's rejection of those particular submissions.</w:t>
      </w:r>
    </w:p>
    <w:p w14:paraId="3D77A11A"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Further, findings that SunshineLoans itself had "adopted a deliberately obstruse attitude" or had concocted "a fanciful argument to avoid liability", while</w:t>
      </w:r>
      <w:r>
        <w:rPr>
          <w:rFonts w:ascii="Times New Roman" w:hAnsi="Times New Roman"/>
        </w:rPr>
        <w:t> </w:t>
      </w:r>
      <w:r w:rsidRPr="00A80C9C">
        <w:rPr>
          <w:rFonts w:ascii="Times New Roman" w:hAnsi="Times New Roman"/>
        </w:rPr>
        <w:t xml:space="preserve">critical of SunshineLoans, also did not display any animosity or animus. Rather, they expressed criticism about SunshineLoans' approach to defending its charging of the Amendment Fee, which the primary judge considered to be contrary to the documentary evidence, including "the effect of the clear words used by the parties as recorded in the customer transaction logs". </w:t>
      </w:r>
    </w:p>
    <w:p w14:paraId="316C2C07"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Finally, the findings that SunshineLoans had acted in a wrongheaded manner and not honestly were made in the context of addressing SunshineLoans' submissions as to relief under s 183 of the Credit Act, with respect to which the</w:t>
      </w:r>
      <w:r>
        <w:rPr>
          <w:rFonts w:ascii="Times New Roman" w:hAnsi="Times New Roman"/>
        </w:rPr>
        <w:t> </w:t>
      </w:r>
      <w:r w:rsidRPr="00A80C9C">
        <w:rPr>
          <w:rFonts w:ascii="Times New Roman" w:hAnsi="Times New Roman"/>
        </w:rPr>
        <w:t xml:space="preserve">primary judge would be required to assess if SunshineLoans had acted honestly </w:t>
      </w:r>
      <w:r w:rsidRPr="00A80C9C">
        <w:rPr>
          <w:rFonts w:ascii="Times New Roman" w:hAnsi="Times New Roman"/>
        </w:rPr>
        <w:lastRenderedPageBreak/>
        <w:t xml:space="preserve">and ought fairly to be excused for the relevant contraventions. They were findings the primary judge was required to make. </w:t>
      </w:r>
    </w:p>
    <w:p w14:paraId="1DE1CA42"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With respect to the narrow argument, SunshineLoans referred to five specific findings the primary judge made with respect to Mr Powe's evidence. Those findings were that: (</w:t>
      </w:r>
      <w:proofErr w:type="spellStart"/>
      <w:r w:rsidRPr="00A80C9C">
        <w:rPr>
          <w:rFonts w:ascii="Times New Roman" w:hAnsi="Times New Roman"/>
        </w:rPr>
        <w:t>i</w:t>
      </w:r>
      <w:proofErr w:type="spellEnd"/>
      <w:r w:rsidRPr="00A80C9C">
        <w:rPr>
          <w:rFonts w:ascii="Times New Roman" w:hAnsi="Times New Roman"/>
        </w:rPr>
        <w:t>) he "gave evidence in the manner of someone who had been schooled to advance a particular theory"; (ii) "in the maintenance of the</w:t>
      </w:r>
      <w:r>
        <w:rPr>
          <w:rFonts w:ascii="Times New Roman" w:hAnsi="Times New Roman"/>
        </w:rPr>
        <w:t> </w:t>
      </w:r>
      <w:r w:rsidRPr="00A80C9C">
        <w:rPr>
          <w:rFonts w:ascii="Times New Roman" w:hAnsi="Times New Roman"/>
        </w:rPr>
        <w:t>theory which he sought to propound, his evidence became preposterous"; (iii) he gave evidence that, the primary judge implied, he did not believe; (iv)</w:t>
      </w:r>
      <w:r>
        <w:rPr>
          <w:rFonts w:ascii="Times New Roman" w:hAnsi="Times New Roman"/>
        </w:rPr>
        <w:t> </w:t>
      </w:r>
      <w:r w:rsidRPr="00A80C9C">
        <w:rPr>
          <w:rFonts w:ascii="Times New Roman" w:hAnsi="Times New Roman"/>
        </w:rPr>
        <w:t>"he</w:t>
      </w:r>
      <w:r>
        <w:rPr>
          <w:rFonts w:ascii="Times New Roman" w:hAnsi="Times New Roman"/>
        </w:rPr>
        <w:t> </w:t>
      </w:r>
      <w:r w:rsidRPr="00A80C9C">
        <w:rPr>
          <w:rFonts w:ascii="Times New Roman" w:hAnsi="Times New Roman"/>
        </w:rPr>
        <w:t>gave his evidence in an attempt to avoid the conclusion that [SunshineLoans] was charging fees otherwise than on a default"; and</w:t>
      </w:r>
      <w:r>
        <w:rPr>
          <w:rFonts w:ascii="Times New Roman" w:hAnsi="Times New Roman"/>
        </w:rPr>
        <w:t> </w:t>
      </w:r>
      <w:r w:rsidRPr="00A80C9C">
        <w:rPr>
          <w:rFonts w:ascii="Times New Roman" w:hAnsi="Times New Roman"/>
        </w:rPr>
        <w:t>(v) "[u]</w:t>
      </w:r>
      <w:proofErr w:type="spellStart"/>
      <w:r w:rsidRPr="00A80C9C">
        <w:rPr>
          <w:rFonts w:ascii="Times New Roman" w:hAnsi="Times New Roman"/>
        </w:rPr>
        <w:t>ltimately</w:t>
      </w:r>
      <w:proofErr w:type="spellEnd"/>
      <w:r w:rsidRPr="00A80C9C">
        <w:rPr>
          <w:rFonts w:ascii="Times New Roman" w:hAnsi="Times New Roman"/>
        </w:rPr>
        <w:t xml:space="preserve"> ... he was also not a witness who tried to give his evidence in an honest manner". As explained earlier, SunshineLoans characterised the</w:t>
      </w:r>
      <w:r>
        <w:rPr>
          <w:rFonts w:ascii="Times New Roman" w:hAnsi="Times New Roman"/>
        </w:rPr>
        <w:t> </w:t>
      </w:r>
      <w:r w:rsidRPr="00A80C9C">
        <w:rPr>
          <w:rFonts w:ascii="Times New Roman" w:hAnsi="Times New Roman"/>
        </w:rPr>
        <w:t>language adopted by the primary judge as "extreme" or "extremely sceptical".</w:t>
      </w:r>
    </w:p>
    <w:p w14:paraId="7A1904EA"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 xml:space="preserve">The findings to which SunshineLoans referred do not reveal a prejudgment of Mr Powe's credit with respect to the evidence he might give at the penalty hearing or the weight to be given to that evidence. </w:t>
      </w:r>
    </w:p>
    <w:p w14:paraId="2CDE7507"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First, as with the other witnesses, his Honour's findings were made in respect of the evidence given by Mr Powe at the liability hearing as to a specific argument raised by SunshineLoans. They did not reveal any appearance that the</w:t>
      </w:r>
      <w:r>
        <w:rPr>
          <w:rFonts w:ascii="Times New Roman" w:hAnsi="Times New Roman"/>
        </w:rPr>
        <w:t> </w:t>
      </w:r>
      <w:r w:rsidRPr="00A80C9C">
        <w:rPr>
          <w:rFonts w:ascii="Times New Roman" w:hAnsi="Times New Roman"/>
        </w:rPr>
        <w:t>primary judge had "moved out of his initial stance of neutrality", or that his Honour might be cognitively anchored to his previous findings. For example, it was said that Mr Powe "gave evidence in the</w:t>
      </w:r>
      <w:r>
        <w:rPr>
          <w:rFonts w:ascii="Times New Roman" w:hAnsi="Times New Roman"/>
        </w:rPr>
        <w:t> </w:t>
      </w:r>
      <w:r w:rsidRPr="00A80C9C">
        <w:rPr>
          <w:rFonts w:ascii="Times New Roman" w:hAnsi="Times New Roman"/>
        </w:rPr>
        <w:t>manner of someone who had been schooled to advance a particular theory" and</w:t>
      </w:r>
      <w:r>
        <w:rPr>
          <w:rFonts w:ascii="Times New Roman" w:hAnsi="Times New Roman"/>
        </w:rPr>
        <w:t> </w:t>
      </w:r>
      <w:r w:rsidRPr="00A80C9C">
        <w:rPr>
          <w:rFonts w:ascii="Times New Roman" w:hAnsi="Times New Roman"/>
        </w:rPr>
        <w:t>that, in maintenance of that theory, "his evidence became preposterous". The</w:t>
      </w:r>
      <w:r>
        <w:rPr>
          <w:rFonts w:ascii="Times New Roman" w:hAnsi="Times New Roman"/>
        </w:rPr>
        <w:t> </w:t>
      </w:r>
      <w:r w:rsidRPr="00A80C9C">
        <w:rPr>
          <w:rFonts w:ascii="Times New Roman" w:hAnsi="Times New Roman"/>
        </w:rPr>
        <w:t>"particular theory" referred to</w:t>
      </w:r>
      <w:r w:rsidRPr="00A80C9C" w:rsidDel="00407F8B">
        <w:rPr>
          <w:rFonts w:ascii="Times New Roman" w:hAnsi="Times New Roman"/>
        </w:rPr>
        <w:t xml:space="preserve"> </w:t>
      </w:r>
      <w:r w:rsidRPr="00A80C9C">
        <w:rPr>
          <w:rFonts w:ascii="Times New Roman" w:hAnsi="Times New Roman"/>
        </w:rPr>
        <w:t>SunshineLoans' case that there was no agreement between it and its customers to vary the loan contracts.</w:t>
      </w:r>
      <w:r w:rsidRPr="00A80C9C">
        <w:rPr>
          <w:rStyle w:val="FootnoteReference"/>
          <w:rFonts w:ascii="Times New Roman" w:hAnsi="Times New Roman"/>
          <w:sz w:val="24"/>
        </w:rPr>
        <w:footnoteReference w:id="51"/>
      </w:r>
      <w:r w:rsidRPr="00A80C9C">
        <w:rPr>
          <w:rFonts w:ascii="Times New Roman" w:hAnsi="Times New Roman"/>
        </w:rPr>
        <w:t xml:space="preserve"> This was an</w:t>
      </w:r>
      <w:r>
        <w:rPr>
          <w:rFonts w:ascii="Times New Roman" w:hAnsi="Times New Roman"/>
        </w:rPr>
        <w:t> </w:t>
      </w:r>
      <w:r w:rsidRPr="00A80C9C">
        <w:rPr>
          <w:rFonts w:ascii="Times New Roman" w:hAnsi="Times New Roman"/>
        </w:rPr>
        <w:t>element of SunshineLoans' case in respect of its liability. The fair-minded lay observer would not read these findings as expressing any prejudgment as to the</w:t>
      </w:r>
      <w:r>
        <w:rPr>
          <w:rFonts w:ascii="Times New Roman" w:hAnsi="Times New Roman"/>
        </w:rPr>
        <w:t> </w:t>
      </w:r>
      <w:r w:rsidRPr="00A80C9C">
        <w:rPr>
          <w:rFonts w:ascii="Times New Roman" w:hAnsi="Times New Roman"/>
        </w:rPr>
        <w:t>credibility or weight to be given to Mr Powe's evidence at the penalty stage. Similarly, a finding that Mr Powe was "not a witness who tried to give his evidence in an honest manner" was not a broad finding as to Mr Powe's character as a</w:t>
      </w:r>
      <w:r>
        <w:rPr>
          <w:rFonts w:ascii="Times New Roman" w:hAnsi="Times New Roman"/>
        </w:rPr>
        <w:t> </w:t>
      </w:r>
      <w:r w:rsidRPr="00A80C9C">
        <w:rPr>
          <w:rFonts w:ascii="Times New Roman" w:hAnsi="Times New Roman"/>
        </w:rPr>
        <w:t>witness generally. It was a characterisation of Mr Powe's manner in giving his evidence at the liability hearing. The primary judge did not make any findings about Mr Powe's willingness to give honest evidence generally.</w:t>
      </w:r>
    </w:p>
    <w:p w14:paraId="6D3C564C"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Second, the findings were not expressed in language involving "extreme</w:t>
      </w:r>
      <w:r>
        <w:rPr>
          <w:rFonts w:ascii="Times New Roman" w:hAnsi="Times New Roman"/>
        </w:rPr>
        <w:t> </w:t>
      </w:r>
      <w:r w:rsidRPr="00A80C9C">
        <w:rPr>
          <w:rFonts w:ascii="Times New Roman" w:hAnsi="Times New Roman"/>
        </w:rPr>
        <w:t>scepticism".</w:t>
      </w:r>
      <w:r w:rsidRPr="00A80C9C">
        <w:rPr>
          <w:rStyle w:val="FootnoteReference"/>
          <w:rFonts w:ascii="Times New Roman" w:hAnsi="Times New Roman"/>
          <w:sz w:val="24"/>
        </w:rPr>
        <w:footnoteReference w:id="52"/>
      </w:r>
      <w:r w:rsidRPr="00A80C9C">
        <w:rPr>
          <w:rFonts w:ascii="Times New Roman" w:hAnsi="Times New Roman"/>
        </w:rPr>
        <w:t xml:space="preserve"> The</w:t>
      </w:r>
      <w:r>
        <w:rPr>
          <w:rFonts w:ascii="Times New Roman" w:hAnsi="Times New Roman"/>
        </w:rPr>
        <w:t xml:space="preserve"> </w:t>
      </w:r>
      <w:r w:rsidRPr="00A80C9C">
        <w:rPr>
          <w:rFonts w:ascii="Times New Roman" w:hAnsi="Times New Roman"/>
        </w:rPr>
        <w:t>finding that Mr Powe's evidence was "preposterous", like</w:t>
      </w:r>
      <w:r>
        <w:rPr>
          <w:rFonts w:ascii="Times New Roman" w:hAnsi="Times New Roman"/>
        </w:rPr>
        <w:t> </w:t>
      </w:r>
      <w:r w:rsidRPr="00A80C9C">
        <w:rPr>
          <w:rFonts w:ascii="Times New Roman" w:hAnsi="Times New Roman"/>
        </w:rPr>
        <w:t>the</w:t>
      </w:r>
      <w:r>
        <w:rPr>
          <w:rFonts w:ascii="Times New Roman" w:hAnsi="Times New Roman"/>
        </w:rPr>
        <w:t> </w:t>
      </w:r>
      <w:r w:rsidRPr="00A80C9C">
        <w:rPr>
          <w:rFonts w:ascii="Times New Roman" w:hAnsi="Times New Roman"/>
        </w:rPr>
        <w:t>finding that a witness's evidence was "absurd", indicated that the</w:t>
      </w:r>
      <w:r>
        <w:rPr>
          <w:rFonts w:ascii="Times New Roman" w:hAnsi="Times New Roman"/>
        </w:rPr>
        <w:t> </w:t>
      </w:r>
      <w:r w:rsidRPr="00A80C9C">
        <w:rPr>
          <w:rFonts w:ascii="Times New Roman" w:hAnsi="Times New Roman"/>
        </w:rPr>
        <w:t xml:space="preserve">plausibility of the evidence went beyond being merely "unlikely" </w:t>
      </w:r>
      <w:r w:rsidRPr="00A80C9C">
        <w:rPr>
          <w:rFonts w:ascii="Times New Roman" w:hAnsi="Times New Roman"/>
        </w:rPr>
        <w:lastRenderedPageBreak/>
        <w:t>or</w:t>
      </w:r>
      <w:r>
        <w:rPr>
          <w:rFonts w:ascii="Times New Roman" w:hAnsi="Times New Roman"/>
        </w:rPr>
        <w:t> </w:t>
      </w:r>
      <w:r w:rsidRPr="00A80C9C">
        <w:rPr>
          <w:rFonts w:ascii="Times New Roman" w:hAnsi="Times New Roman"/>
        </w:rPr>
        <w:t>"unsatisfactory". As explained above, this was an appropriate observation for the primary judge to make in considering the reliability of Mr Powe's evidence. There was nothing "extreme" about any of the primary judge's remarks. To the</w:t>
      </w:r>
      <w:r>
        <w:rPr>
          <w:rFonts w:ascii="Times New Roman" w:hAnsi="Times New Roman"/>
        </w:rPr>
        <w:t> </w:t>
      </w:r>
      <w:r w:rsidRPr="00A80C9C">
        <w:rPr>
          <w:rFonts w:ascii="Times New Roman" w:hAnsi="Times New Roman"/>
        </w:rPr>
        <w:t>extent the language might be described as "strident", it was acceptable for the primary judge to use that language in making his findings.</w:t>
      </w:r>
    </w:p>
    <w:p w14:paraId="3EC789C3" w14:textId="77777777" w:rsidR="000E07E0" w:rsidRPr="00A80C9C" w:rsidRDefault="000E07E0" w:rsidP="00A80C9C">
      <w:pPr>
        <w:pStyle w:val="HeadingL2"/>
        <w:spacing w:after="260" w:line="280" w:lineRule="exact"/>
        <w:ind w:right="0"/>
        <w:jc w:val="both"/>
        <w:rPr>
          <w:rFonts w:ascii="Times New Roman" w:hAnsi="Times New Roman"/>
        </w:rPr>
      </w:pPr>
      <w:r w:rsidRPr="00A80C9C">
        <w:rPr>
          <w:rFonts w:ascii="Times New Roman" w:hAnsi="Times New Roman"/>
        </w:rPr>
        <w:t>Conclusion on reasonableness</w:t>
      </w:r>
    </w:p>
    <w:p w14:paraId="07FCC3E7"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Ultimately, SunshineLoans did not identify any aspects of the primary judge's reasons which were expressed in such terms as to give rise to a reasonable apprehension of bias on either its broad or narrow argument, having regard to the</w:t>
      </w:r>
      <w:r>
        <w:rPr>
          <w:rFonts w:ascii="Times New Roman" w:hAnsi="Times New Roman"/>
        </w:rPr>
        <w:t> </w:t>
      </w:r>
      <w:r w:rsidRPr="00A80C9C">
        <w:rPr>
          <w:rFonts w:ascii="Times New Roman" w:hAnsi="Times New Roman"/>
        </w:rPr>
        <w:t>context of: (a) the conduct of a final civil penalty proceeding divided into questions of liability and penalty; (b) the statutory context; and (c) the conduct of the proceedings by SunshineLoans.</w:t>
      </w:r>
    </w:p>
    <w:p w14:paraId="06F42207"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With respect to both arguments, the language used by the primary judge was couched in strong terms, but it was not so intemperate as to give rise to a</w:t>
      </w:r>
      <w:r>
        <w:rPr>
          <w:rFonts w:ascii="Times New Roman" w:hAnsi="Times New Roman"/>
        </w:rPr>
        <w:t> </w:t>
      </w:r>
      <w:r w:rsidRPr="00A80C9C">
        <w:rPr>
          <w:rFonts w:ascii="Times New Roman" w:hAnsi="Times New Roman"/>
        </w:rPr>
        <w:t>reasonable apprehension of bias by the fair-minded lay observer.</w:t>
      </w:r>
    </w:p>
    <w:p w14:paraId="5ECA275B" w14:textId="77777777" w:rsidR="000E07E0" w:rsidRPr="00A80C9C" w:rsidRDefault="000E07E0" w:rsidP="00A80C9C">
      <w:pPr>
        <w:pStyle w:val="HeadingL1"/>
        <w:spacing w:after="260" w:line="280" w:lineRule="exact"/>
        <w:ind w:right="0"/>
        <w:jc w:val="both"/>
        <w:rPr>
          <w:rFonts w:ascii="Times New Roman" w:hAnsi="Times New Roman"/>
        </w:rPr>
      </w:pPr>
      <w:r w:rsidRPr="00A80C9C">
        <w:rPr>
          <w:rFonts w:ascii="Times New Roman" w:hAnsi="Times New Roman"/>
        </w:rPr>
        <w:t>Recusal not categorical</w:t>
      </w:r>
    </w:p>
    <w:p w14:paraId="0C54AC79" w14:textId="77777777" w:rsidR="000E07E0" w:rsidRPr="00A80C9C" w:rsidRDefault="000E07E0" w:rsidP="00A80C9C">
      <w:pPr>
        <w:pStyle w:val="FixListStyle"/>
        <w:spacing w:after="260" w:line="280" w:lineRule="exact"/>
        <w:ind w:right="0"/>
        <w:jc w:val="both"/>
        <w:rPr>
          <w:rFonts w:ascii="Times New Roman" w:hAnsi="Times New Roman"/>
        </w:rPr>
      </w:pPr>
      <w:r w:rsidRPr="00A80C9C">
        <w:rPr>
          <w:rFonts w:ascii="Times New Roman" w:hAnsi="Times New Roman"/>
        </w:rPr>
        <w:tab/>
        <w:t xml:space="preserve">In </w:t>
      </w:r>
      <w:r w:rsidRPr="00A80C9C">
        <w:rPr>
          <w:rFonts w:ascii="Times New Roman" w:hAnsi="Times New Roman"/>
          <w:i/>
          <w:iCs/>
        </w:rPr>
        <w:t>Ebner</w:t>
      </w:r>
      <w:r w:rsidRPr="00A80C9C">
        <w:rPr>
          <w:rFonts w:ascii="Times New Roman" w:hAnsi="Times New Roman"/>
        </w:rPr>
        <w:t>, a number of important observations were made that should be restated. First, it is not "improper for a judge to decline to sit unless the judge has affirmatively concluded that [they are] disqualified. In a case of real doubt, it will often be prudent for a judge to decide not to sit in order to avoid the inconvenience that could result if an appellate court were to take a different view on the matter of disqualification."</w:t>
      </w:r>
      <w:r w:rsidRPr="00A80C9C">
        <w:rPr>
          <w:rStyle w:val="FootnoteReference"/>
          <w:rFonts w:ascii="Times New Roman" w:hAnsi="Times New Roman"/>
          <w:sz w:val="24"/>
        </w:rPr>
        <w:footnoteReference w:id="53"/>
      </w:r>
      <w:r w:rsidRPr="00A80C9C">
        <w:rPr>
          <w:rFonts w:ascii="Times New Roman" w:hAnsi="Times New Roman"/>
        </w:rPr>
        <w:t xml:space="preserve"> But that observation was qualified: "if the mere making of an</w:t>
      </w:r>
      <w:r>
        <w:rPr>
          <w:rFonts w:ascii="Times New Roman" w:hAnsi="Times New Roman"/>
        </w:rPr>
        <w:t> </w:t>
      </w:r>
      <w:r w:rsidRPr="00A80C9C">
        <w:rPr>
          <w:rFonts w:ascii="Times New Roman" w:hAnsi="Times New Roman"/>
        </w:rPr>
        <w:t>insubstantial objection were sufficient to lead a judge to decline to hear or decide a case, the system would soon reach a stage where, for practical purposes, individual parties could influence the composition of the bench. That would be intolerable."</w:t>
      </w:r>
      <w:r w:rsidRPr="00A80C9C">
        <w:rPr>
          <w:rStyle w:val="FootnoteReference"/>
          <w:rFonts w:ascii="Times New Roman" w:hAnsi="Times New Roman"/>
          <w:sz w:val="24"/>
        </w:rPr>
        <w:footnoteReference w:id="54"/>
      </w:r>
      <w:r w:rsidRPr="00A80C9C">
        <w:rPr>
          <w:rFonts w:ascii="Times New Roman" w:hAnsi="Times New Roman"/>
        </w:rPr>
        <w:t xml:space="preserve"> </w:t>
      </w:r>
    </w:p>
    <w:p w14:paraId="19982D11" w14:textId="77777777" w:rsidR="009F1523" w:rsidRDefault="000E07E0" w:rsidP="009F1523">
      <w:pPr>
        <w:pStyle w:val="FixListStyle"/>
        <w:spacing w:after="260" w:line="280" w:lineRule="exact"/>
        <w:ind w:right="0"/>
        <w:jc w:val="both"/>
        <w:rPr>
          <w:rFonts w:ascii="Times New Roman" w:hAnsi="Times New Roman"/>
        </w:rPr>
      </w:pPr>
      <w:r w:rsidRPr="00A80C9C">
        <w:rPr>
          <w:rFonts w:ascii="Times New Roman" w:hAnsi="Times New Roman"/>
        </w:rPr>
        <w:tab/>
        <w:t>Second, it is</w:t>
      </w:r>
      <w:r w:rsidRPr="00A80C9C" w:rsidDel="000F64C9">
        <w:rPr>
          <w:rFonts w:ascii="Times New Roman" w:hAnsi="Times New Roman"/>
        </w:rPr>
        <w:t xml:space="preserve"> </w:t>
      </w:r>
      <w:r w:rsidRPr="00A80C9C">
        <w:rPr>
          <w:rFonts w:ascii="Times New Roman" w:hAnsi="Times New Roman"/>
        </w:rPr>
        <w:t>"not possible to state in a categorical form the circumstances in which a judge, although personally convinced that [they are] not disqualified, may properly decline to sit".</w:t>
      </w:r>
      <w:r w:rsidRPr="00A80C9C">
        <w:rPr>
          <w:rStyle w:val="FootnoteReference"/>
          <w:rFonts w:ascii="Times New Roman" w:hAnsi="Times New Roman"/>
          <w:sz w:val="24"/>
        </w:rPr>
        <w:footnoteReference w:id="55"/>
      </w:r>
      <w:r w:rsidRPr="00A80C9C">
        <w:rPr>
          <w:rFonts w:ascii="Times New Roman" w:hAnsi="Times New Roman"/>
        </w:rPr>
        <w:t xml:space="preserve"> Some of the reasons were identified in </w:t>
      </w:r>
      <w:r w:rsidRPr="00A80C9C">
        <w:rPr>
          <w:rFonts w:ascii="Times New Roman" w:hAnsi="Times New Roman"/>
          <w:i/>
          <w:iCs/>
        </w:rPr>
        <w:t>Ebner</w:t>
      </w:r>
      <w:r w:rsidRPr="00A80C9C">
        <w:rPr>
          <w:rFonts w:ascii="Times New Roman" w:hAnsi="Times New Roman"/>
        </w:rPr>
        <w:t>:</w:t>
      </w:r>
      <w:r w:rsidRPr="00A80C9C">
        <w:rPr>
          <w:rFonts w:ascii="Times New Roman" w:hAnsi="Times New Roman"/>
          <w:i/>
          <w:iCs/>
        </w:rPr>
        <w:t xml:space="preserve"> </w:t>
      </w:r>
      <w:r w:rsidRPr="00A80C9C">
        <w:rPr>
          <w:rFonts w:ascii="Times New Roman" w:hAnsi="Times New Roman"/>
        </w:rPr>
        <w:t>"[c]</w:t>
      </w:r>
      <w:proofErr w:type="spellStart"/>
      <w:r w:rsidRPr="00A80C9C">
        <w:rPr>
          <w:rFonts w:ascii="Times New Roman" w:hAnsi="Times New Roman"/>
        </w:rPr>
        <w:t>ircumstances</w:t>
      </w:r>
      <w:proofErr w:type="spellEnd"/>
      <w:r w:rsidRPr="00A80C9C">
        <w:rPr>
          <w:rFonts w:ascii="Times New Roman" w:hAnsi="Times New Roman"/>
        </w:rPr>
        <w:t xml:space="preserve"> vary, and may include such factors as the stage at which an</w:t>
      </w:r>
      <w:r>
        <w:rPr>
          <w:rFonts w:ascii="Times New Roman" w:hAnsi="Times New Roman"/>
        </w:rPr>
        <w:t> </w:t>
      </w:r>
      <w:r w:rsidRPr="00A80C9C">
        <w:rPr>
          <w:rFonts w:ascii="Times New Roman" w:hAnsi="Times New Roman"/>
        </w:rPr>
        <w:t xml:space="preserve">objection is raised, the practical possibility of arranging for another judge to hear the case, and the public or constitutional role of the court before which </w:t>
      </w:r>
      <w:r w:rsidRPr="00A80C9C">
        <w:rPr>
          <w:rFonts w:ascii="Times New Roman" w:hAnsi="Times New Roman"/>
        </w:rPr>
        <w:lastRenderedPageBreak/>
        <w:t>the</w:t>
      </w:r>
      <w:r>
        <w:rPr>
          <w:rFonts w:ascii="Times New Roman" w:hAnsi="Times New Roman"/>
        </w:rPr>
        <w:t> </w:t>
      </w:r>
      <w:r w:rsidRPr="00A80C9C">
        <w:rPr>
          <w:rFonts w:ascii="Times New Roman" w:hAnsi="Times New Roman"/>
        </w:rPr>
        <w:t xml:space="preserve">proceedings are being conducted. These problems usually arise in a context in which a judge has no particular personal desire to hear a case. If a judge were anxious to sit in a particular </w:t>
      </w:r>
      <w:proofErr w:type="gramStart"/>
      <w:r w:rsidRPr="00A80C9C">
        <w:rPr>
          <w:rFonts w:ascii="Times New Roman" w:hAnsi="Times New Roman"/>
        </w:rPr>
        <w:t>case, and</w:t>
      </w:r>
      <w:proofErr w:type="gramEnd"/>
      <w:r w:rsidRPr="00A80C9C">
        <w:rPr>
          <w:rFonts w:ascii="Times New Roman" w:hAnsi="Times New Roman"/>
        </w:rPr>
        <w:t xml:space="preserve"> took pains to arrange that [they] would do so, questions of actual bias may arise."</w:t>
      </w:r>
      <w:r w:rsidRPr="00A80C9C">
        <w:rPr>
          <w:rStyle w:val="FootnoteReference"/>
          <w:rFonts w:ascii="Times New Roman" w:hAnsi="Times New Roman"/>
          <w:sz w:val="24"/>
        </w:rPr>
        <w:footnoteReference w:id="56"/>
      </w:r>
      <w:r w:rsidRPr="00A80C9C">
        <w:rPr>
          <w:rFonts w:ascii="Times New Roman" w:hAnsi="Times New Roman"/>
        </w:rPr>
        <w:t xml:space="preserve"> </w:t>
      </w:r>
    </w:p>
    <w:p w14:paraId="7E059F18" w14:textId="77777777" w:rsidR="009F1523" w:rsidRDefault="009F1523" w:rsidP="009F1523">
      <w:pPr>
        <w:pStyle w:val="FixListStyle"/>
        <w:spacing w:after="260" w:line="280" w:lineRule="exact"/>
        <w:ind w:right="0"/>
        <w:jc w:val="both"/>
        <w:rPr>
          <w:rFonts w:ascii="Times New Roman" w:hAnsi="Times New Roman"/>
        </w:rPr>
        <w:sectPr w:rsidR="009F1523" w:rsidSect="009F1523">
          <w:headerReference w:type="even" r:id="rId23"/>
          <w:headerReference w:type="default" r:id="rId24"/>
          <w:headerReference w:type="first" r:id="rId25"/>
          <w:pgSz w:w="11907" w:h="16839" w:code="9"/>
          <w:pgMar w:top="1440" w:right="1701" w:bottom="1984" w:left="1701" w:header="720" w:footer="720" w:gutter="0"/>
          <w:cols w:space="720"/>
          <w:docGrid w:linePitch="354"/>
        </w:sectPr>
      </w:pPr>
    </w:p>
    <w:p w14:paraId="05FD7F6C" w14:textId="77777777" w:rsidR="009F1523" w:rsidRPr="00B76837" w:rsidRDefault="009F1523" w:rsidP="00B76837">
      <w:pPr>
        <w:pStyle w:val="NormalBody"/>
        <w:tabs>
          <w:tab w:val="clear" w:pos="720"/>
          <w:tab w:val="left" w:pos="0"/>
        </w:tabs>
        <w:spacing w:after="260" w:line="280" w:lineRule="exact"/>
        <w:ind w:right="0"/>
        <w:jc w:val="both"/>
        <w:rPr>
          <w:rFonts w:ascii="Times New Roman" w:hAnsi="Times New Roman"/>
        </w:rPr>
      </w:pPr>
      <w:r w:rsidRPr="00B76837">
        <w:rPr>
          <w:rFonts w:ascii="Times New Roman" w:hAnsi="Times New Roman"/>
        </w:rPr>
        <w:lastRenderedPageBreak/>
        <w:t xml:space="preserve">EDELMAN J.   </w:t>
      </w:r>
    </w:p>
    <w:p w14:paraId="690DF958" w14:textId="77777777" w:rsidR="009F1523" w:rsidRPr="00B76837" w:rsidRDefault="009F1523" w:rsidP="00B76837">
      <w:pPr>
        <w:pStyle w:val="HeadingL1"/>
        <w:spacing w:after="260" w:line="280" w:lineRule="exact"/>
        <w:ind w:right="0"/>
        <w:jc w:val="both"/>
        <w:rPr>
          <w:rFonts w:ascii="Times New Roman" w:hAnsi="Times New Roman"/>
        </w:rPr>
      </w:pPr>
      <w:r w:rsidRPr="00B76837">
        <w:rPr>
          <w:rFonts w:ascii="Times New Roman" w:hAnsi="Times New Roman"/>
        </w:rPr>
        <w:t>Introduction</w:t>
      </w:r>
    </w:p>
    <w:p w14:paraId="58239E20"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 xml:space="preserve">A trial in the Federal Court of Australia was bifurcated into a hearing concerning liability and a hearing, if necessary, concerning penalty. In the trial judge's liability judgment the trial judge was highly critical of </w:t>
      </w:r>
      <w:proofErr w:type="spellStart"/>
      <w:r w:rsidRPr="00B76837">
        <w:rPr>
          <w:rFonts w:ascii="Times New Roman" w:hAnsi="Times New Roman"/>
        </w:rPr>
        <w:t>SunshineLoans</w:t>
      </w:r>
      <w:proofErr w:type="spellEnd"/>
      <w:r w:rsidRPr="00B76837">
        <w:rPr>
          <w:rFonts w:ascii="Times New Roman" w:hAnsi="Times New Roman"/>
        </w:rPr>
        <w:t xml:space="preserve"> Pty Ltd ("Sunshine Loans"), including saying that the evidence of one of Sunshine Loans' directors was "preposterous", that the director had given evidence "in the manner of someone who had been schooled to advance a particular theory", and that the director had not "tried to give his evidence in an honest manner".</w:t>
      </w:r>
      <w:r w:rsidRPr="00B76837">
        <w:rPr>
          <w:rStyle w:val="FootnoteReference"/>
          <w:rFonts w:ascii="Times New Roman" w:hAnsi="Times New Roman"/>
          <w:sz w:val="24"/>
        </w:rPr>
        <w:footnoteReference w:id="57"/>
      </w:r>
      <w:r w:rsidRPr="00B76837">
        <w:rPr>
          <w:rFonts w:ascii="Times New Roman" w:hAnsi="Times New Roman"/>
        </w:rPr>
        <w:t xml:space="preserve"> </w:t>
      </w:r>
    </w:p>
    <w:p w14:paraId="697626D0"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 xml:space="preserve">Sunshine Loans correctly accepted that it was "entirely proper" for the forceful criticisms by the trial judge (Derrington J) to be recorded in his meticulous and typically prompt judgment. But Sunshine Loans submitted that the trial judge was disqualified from presiding over the penalty hearing for reasons of apprehended bias. The trial judge accepted that submission. </w:t>
      </w:r>
      <w:proofErr w:type="gramStart"/>
      <w:r w:rsidRPr="00B76837">
        <w:rPr>
          <w:rFonts w:ascii="Times New Roman" w:hAnsi="Times New Roman"/>
        </w:rPr>
        <w:t>A majority of</w:t>
      </w:r>
      <w:proofErr w:type="gramEnd"/>
      <w:r w:rsidRPr="00B76837">
        <w:rPr>
          <w:rFonts w:ascii="Times New Roman" w:hAnsi="Times New Roman"/>
        </w:rPr>
        <w:t xml:space="preserve"> the Full Court of the Federal Court of Australia (Bromwich J and Colvin J; </w:t>
      </w:r>
      <w:proofErr w:type="spellStart"/>
      <w:r w:rsidRPr="00B76837">
        <w:rPr>
          <w:rFonts w:ascii="Times New Roman" w:hAnsi="Times New Roman"/>
        </w:rPr>
        <w:t>Perram</w:t>
      </w:r>
      <w:proofErr w:type="spellEnd"/>
      <w:r w:rsidRPr="00B76837">
        <w:rPr>
          <w:rFonts w:ascii="Times New Roman" w:hAnsi="Times New Roman"/>
        </w:rPr>
        <w:t> J dissenting) rejected the submission and allowed the appeal.</w:t>
      </w:r>
    </w:p>
    <w:p w14:paraId="74BBD6B2"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 xml:space="preserve">Although this appeal was presented as raising important issues of principle concerning when a trial judge is disqualified from presiding over part of a bifurcated hearing for reasons of apprehended bias, the resolution of this appeal should involve nothing more than the application of well-established principles to the facts of the case. Those facts, and the findings of the trial judge in the liability judgment of the bifurcated hearing, are set out in the other judgments of this Court. There can be no doubt that, as </w:t>
      </w:r>
      <w:proofErr w:type="spellStart"/>
      <w:r w:rsidRPr="00B76837">
        <w:rPr>
          <w:rFonts w:ascii="Times New Roman" w:hAnsi="Times New Roman"/>
        </w:rPr>
        <w:t>Perram</w:t>
      </w:r>
      <w:proofErr w:type="spellEnd"/>
      <w:r w:rsidRPr="00B76837">
        <w:rPr>
          <w:rFonts w:ascii="Times New Roman" w:hAnsi="Times New Roman"/>
        </w:rPr>
        <w:t xml:space="preserve"> J observed in the Full Court, the principles of apprehended bias can operate upon matters that arise </w:t>
      </w:r>
      <w:proofErr w:type="gramStart"/>
      <w:r w:rsidRPr="00B76837">
        <w:rPr>
          <w:rFonts w:ascii="Times New Roman" w:hAnsi="Times New Roman"/>
        </w:rPr>
        <w:t>during the course of</w:t>
      </w:r>
      <w:proofErr w:type="gramEnd"/>
      <w:r w:rsidRPr="00B76837">
        <w:rPr>
          <w:rFonts w:ascii="Times New Roman" w:hAnsi="Times New Roman"/>
        </w:rPr>
        <w:t xml:space="preserve"> a single trial, whether bifurcated or not, in the same way that those principles can operate upon matters that arose prior to the trial.</w:t>
      </w:r>
      <w:r w:rsidRPr="00B76837">
        <w:rPr>
          <w:rStyle w:val="FootnoteReference"/>
          <w:rFonts w:ascii="Times New Roman" w:hAnsi="Times New Roman"/>
          <w:sz w:val="24"/>
        </w:rPr>
        <w:footnoteReference w:id="58"/>
      </w:r>
    </w:p>
    <w:p w14:paraId="65286266"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 xml:space="preserve">In some cases, the trial judge might be disqualified. In others, the trial judge might not be disqualified. For instance, an apprehension of bias might arguably have arisen if the trial judge had expressly said or implied during the liability hearing, or recorded in his liability judgment, that he had formed such a hostile and fixed view of the director that no matter what was said by the director at the </w:t>
      </w:r>
      <w:r w:rsidRPr="00B76837">
        <w:rPr>
          <w:rFonts w:ascii="Times New Roman" w:hAnsi="Times New Roman"/>
        </w:rPr>
        <w:lastRenderedPageBreak/>
        <w:t>penalty stage of the hearing, he would disregard that evidence.</w:t>
      </w:r>
      <w:r w:rsidRPr="00B76837">
        <w:rPr>
          <w:rStyle w:val="FootnoteReference"/>
          <w:rFonts w:ascii="Times New Roman" w:hAnsi="Times New Roman"/>
          <w:sz w:val="24"/>
        </w:rPr>
        <w:footnoteReference w:id="59"/>
      </w:r>
      <w:r w:rsidRPr="00B76837">
        <w:rPr>
          <w:rFonts w:ascii="Times New Roman" w:hAnsi="Times New Roman"/>
        </w:rPr>
        <w:t xml:space="preserve"> Conversely, no reasonable apprehension of bias could have arisen if the trial judge had, unfairly, failed to expose his thought process by conducting the liability hearing as a Sphinx and by intentionally suppressing his criticisms of Sunshine Loans and expressing himself in a muted and lacklustre fashion in his liability judgment.</w:t>
      </w:r>
      <w:r w:rsidRPr="00B76837">
        <w:rPr>
          <w:rStyle w:val="FootnoteReference"/>
          <w:rFonts w:ascii="Times New Roman" w:hAnsi="Times New Roman"/>
          <w:sz w:val="24"/>
        </w:rPr>
        <w:footnoteReference w:id="60"/>
      </w:r>
      <w:r w:rsidRPr="00B76837">
        <w:rPr>
          <w:rFonts w:ascii="Times New Roman" w:hAnsi="Times New Roman"/>
        </w:rPr>
        <w:t xml:space="preserve"> This case involves neither extreme. </w:t>
      </w:r>
    </w:p>
    <w:p w14:paraId="5953C715"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 xml:space="preserve">As this Court said in </w:t>
      </w:r>
      <w:r w:rsidRPr="00B76837">
        <w:rPr>
          <w:rFonts w:ascii="Times New Roman" w:hAnsi="Times New Roman"/>
          <w:i/>
          <w:iCs/>
        </w:rPr>
        <w:t>Livesey v New South Wales Bar Association</w:t>
      </w:r>
      <w:r w:rsidRPr="00B76837">
        <w:rPr>
          <w:rFonts w:ascii="Times New Roman" w:hAnsi="Times New Roman"/>
        </w:rPr>
        <w:t>,</w:t>
      </w:r>
      <w:r w:rsidRPr="00B76837">
        <w:rPr>
          <w:rStyle w:val="FootnoteReference"/>
          <w:rFonts w:ascii="Times New Roman" w:hAnsi="Times New Roman"/>
          <w:sz w:val="24"/>
        </w:rPr>
        <w:footnoteReference w:id="61"/>
      </w:r>
      <w:r w:rsidRPr="00B76837">
        <w:rPr>
          <w:rFonts w:ascii="Times New Roman" w:hAnsi="Times New Roman"/>
          <w:i/>
          <w:iCs/>
        </w:rPr>
        <w:t xml:space="preserve"> </w:t>
      </w:r>
      <w:r w:rsidRPr="00B76837">
        <w:rPr>
          <w:rFonts w:ascii="Times New Roman" w:hAnsi="Times New Roman"/>
        </w:rPr>
        <w:t>it is "impossible to lay down an inflexible rule". Everything depends on evaluation of the facts from the perspective of a hypothetical lay observer. On such conclusions reasonable minds will differ, often depending upon the degree of impartiality that they consider to be expected in the legal system by the hypothetical lay observer.</w:t>
      </w:r>
      <w:r w:rsidRPr="00B76837">
        <w:rPr>
          <w:rStyle w:val="FootnoteReference"/>
          <w:rFonts w:ascii="Times New Roman" w:hAnsi="Times New Roman"/>
          <w:sz w:val="24"/>
        </w:rPr>
        <w:footnoteReference w:id="62"/>
      </w:r>
      <w:r w:rsidRPr="00B76837">
        <w:rPr>
          <w:rFonts w:ascii="Times New Roman" w:hAnsi="Times New Roman"/>
        </w:rPr>
        <w:t xml:space="preserve"> In </w:t>
      </w:r>
      <w:r w:rsidRPr="00B76837">
        <w:rPr>
          <w:rFonts w:ascii="Times New Roman" w:hAnsi="Times New Roman"/>
          <w:i/>
          <w:iCs/>
        </w:rPr>
        <w:t>British American Tobacco Australia Services Ltd v Laurie</w:t>
      </w:r>
      <w:r w:rsidRPr="00B76837">
        <w:rPr>
          <w:rFonts w:ascii="Times New Roman" w:hAnsi="Times New Roman"/>
        </w:rPr>
        <w:t>,</w:t>
      </w:r>
      <w:r w:rsidRPr="00B76837">
        <w:rPr>
          <w:rStyle w:val="FootnoteReference"/>
          <w:rFonts w:ascii="Times New Roman" w:hAnsi="Times New Roman"/>
          <w:sz w:val="24"/>
        </w:rPr>
        <w:footnoteReference w:id="63"/>
      </w:r>
      <w:r w:rsidRPr="00B76837">
        <w:rPr>
          <w:rFonts w:ascii="Times New Roman" w:hAnsi="Times New Roman"/>
        </w:rPr>
        <w:t xml:space="preserve"> four of the eight appellate judges in the two courts that heard the appeals held that there was a reasonable apprehension of bias but the other four held that there was not. </w:t>
      </w:r>
    </w:p>
    <w:p w14:paraId="7E095D45"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 xml:space="preserve">Although judicial conclusions in cases of this nature are sometimes expressed with a confidence approaching certainty, this case is yet another example where reasonable minds might differ. It is unsurprising, therefore, that before the matter reached this Court, two judges (including the trial judge, who took a more robust approach) had concluded that the trial judge was </w:t>
      </w:r>
      <w:proofErr w:type="gramStart"/>
      <w:r w:rsidRPr="00B76837">
        <w:rPr>
          <w:rFonts w:ascii="Times New Roman" w:hAnsi="Times New Roman"/>
        </w:rPr>
        <w:t>disqualified</w:t>
      </w:r>
      <w:proofErr w:type="gramEnd"/>
      <w:r w:rsidRPr="00B76837">
        <w:rPr>
          <w:rFonts w:ascii="Times New Roman" w:hAnsi="Times New Roman"/>
        </w:rPr>
        <w:t xml:space="preserve"> and two judges had concluded that he was not. It is unnecessary to conduct a minute examination of the reasons of the Full Court of the Federal Court to determine whether error occurred in the reasons of the majority as alleged in the grounds of appeal in this Court. In this Court, the dispositive question was the asserted presence of either of two of the protean categories of apprehended bias: apprehended prejudgement bias and apprehended animosity bias. In my view, the correct conclusion is that there was no reasonable apprehension of bias in this case on either basis.</w:t>
      </w:r>
    </w:p>
    <w:p w14:paraId="484C2ECE"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 xml:space="preserve">Two matters of confusion must, however, be clarified at the outset. First, if a trial judge has crossed the line and exhibited conduct that gives rise to a reasonable apprehension of bias, then in resolving an objection to that judge sitting </w:t>
      </w:r>
      <w:r w:rsidRPr="00B76837">
        <w:rPr>
          <w:rFonts w:ascii="Times New Roman" w:hAnsi="Times New Roman"/>
        </w:rPr>
        <w:lastRenderedPageBreak/>
        <w:t xml:space="preserve">it cannot be decisive that it would be more efficient in the administration of justice for the trial judge to hear the penalty stage of the proceeding. Natural justice is not subservient to efficiency. </w:t>
      </w:r>
    </w:p>
    <w:p w14:paraId="2DAC6FBA"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Secondly, merely because a judge acts in the proper discharge of the judicial function during a hearing or in their manner of expression of a judgment does not preclude a conclusion that there is a reasonable apprehension of bias. For instance, it is ethically essential, and not merely a proper discharge of the judicial function, for a judge to enunciate during a liability hearing or in a liability judgment if they have formed a personal animus against a witness that is so strong that the judge feels that they can no longer discharge their duties impartially. In such a highly unusual case, which is not this case, there would not merely be a reasonable apprehension of bias at the penalty stage; there would be actual bias.</w:t>
      </w:r>
    </w:p>
    <w:p w14:paraId="4B46F2B5" w14:textId="77777777" w:rsidR="009F1523" w:rsidRPr="00B76837" w:rsidRDefault="009F1523" w:rsidP="00B76837">
      <w:pPr>
        <w:pStyle w:val="HeadingL1"/>
        <w:spacing w:after="260" w:line="280" w:lineRule="exact"/>
        <w:ind w:right="0"/>
        <w:jc w:val="both"/>
        <w:rPr>
          <w:rFonts w:ascii="Times New Roman" w:hAnsi="Times New Roman"/>
        </w:rPr>
      </w:pPr>
      <w:r w:rsidRPr="00B76837">
        <w:rPr>
          <w:rFonts w:ascii="Times New Roman" w:hAnsi="Times New Roman"/>
        </w:rPr>
        <w:t>The spectrum of bias and the test for apprehended (undue) bias</w:t>
      </w:r>
    </w:p>
    <w:p w14:paraId="7BD9F62C" w14:textId="77777777" w:rsidR="009F1523" w:rsidRPr="00B76837" w:rsidRDefault="009F1523" w:rsidP="00B76837">
      <w:pPr>
        <w:pStyle w:val="HeadingL2"/>
        <w:spacing w:after="260" w:line="280" w:lineRule="exact"/>
        <w:ind w:right="0"/>
        <w:jc w:val="both"/>
        <w:rPr>
          <w:rFonts w:ascii="Times New Roman" w:hAnsi="Times New Roman"/>
        </w:rPr>
      </w:pPr>
      <w:r w:rsidRPr="00B76837">
        <w:rPr>
          <w:rFonts w:ascii="Times New Roman" w:hAnsi="Times New Roman"/>
        </w:rPr>
        <w:t>What is apprehended bias?</w:t>
      </w:r>
    </w:p>
    <w:p w14:paraId="73C5EFD1"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 xml:space="preserve">Apprehended bias involves undue partiality. The undue partiality might be perceived in </w:t>
      </w:r>
      <w:proofErr w:type="gramStart"/>
      <w:r w:rsidRPr="00B76837">
        <w:rPr>
          <w:rFonts w:ascii="Times New Roman" w:hAnsi="Times New Roman"/>
        </w:rPr>
        <w:t>a number of</w:t>
      </w:r>
      <w:proofErr w:type="gramEnd"/>
      <w:r w:rsidRPr="00B76837">
        <w:rPr>
          <w:rFonts w:ascii="Times New Roman" w:hAnsi="Times New Roman"/>
        </w:rPr>
        <w:t xml:space="preserve"> ways</w:t>
      </w:r>
      <w:r>
        <w:rPr>
          <w:rFonts w:ascii="Times New Roman" w:hAnsi="Times New Roman"/>
        </w:rPr>
        <w:t>,</w:t>
      </w:r>
      <w:r w:rsidRPr="00B76837">
        <w:rPr>
          <w:rFonts w:ascii="Times New Roman" w:hAnsi="Times New Roman"/>
        </w:rPr>
        <w:t xml:space="preserve"> including undue partiality towards an outcome, towards a witness, or in relation to a fact in issue. The adjective "undue" is important. No person, judge or otherwise, is immune from conscious or subconscious prejudice.</w:t>
      </w:r>
      <w:r w:rsidRPr="00B76837">
        <w:rPr>
          <w:rStyle w:val="FootnoteReference"/>
          <w:rFonts w:ascii="Times New Roman" w:hAnsi="Times New Roman"/>
          <w:sz w:val="24"/>
        </w:rPr>
        <w:footnoteReference w:id="64"/>
      </w:r>
      <w:r w:rsidRPr="00B76837">
        <w:rPr>
          <w:rFonts w:ascii="Times New Roman" w:hAnsi="Times New Roman"/>
        </w:rPr>
        <w:t xml:space="preserve"> As the Australian Law Reform Commission has said:</w:t>
      </w:r>
      <w:r w:rsidRPr="00B76837">
        <w:rPr>
          <w:rStyle w:val="FootnoteReference"/>
          <w:rFonts w:ascii="Times New Roman" w:hAnsi="Times New Roman"/>
          <w:sz w:val="24"/>
        </w:rPr>
        <w:footnoteReference w:id="65"/>
      </w:r>
    </w:p>
    <w:p w14:paraId="0B8E0C41" w14:textId="77777777" w:rsidR="009F1523" w:rsidRDefault="009F1523" w:rsidP="00B76837">
      <w:pPr>
        <w:pStyle w:val="LeftrightafterHC"/>
        <w:spacing w:before="0" w:after="260" w:line="280" w:lineRule="exact"/>
        <w:ind w:right="0"/>
        <w:jc w:val="both"/>
        <w:rPr>
          <w:rFonts w:ascii="Times New Roman" w:hAnsi="Times New Roman"/>
        </w:rPr>
      </w:pPr>
      <w:r w:rsidRPr="00B76837">
        <w:rPr>
          <w:rFonts w:ascii="Times New Roman" w:hAnsi="Times New Roman"/>
        </w:rPr>
        <w:t>"Human reasoning and decision-making can never be completely impartial or neutral, because our decision-making may be influenced by many factors of which we are not consciously aware. Judges are human and, notwithstanding their role as professional decision makers, are necessarily constrained by the limits of human cognition and reasoning."</w:t>
      </w:r>
    </w:p>
    <w:p w14:paraId="6378DFAB"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As Sunshine Loans submitted, it was said in 1979 that an approach "which is commonly adopted in respect of disputes of fact" has been for a trial judge to make no findings as to the honesty or dishonesty of a witness but to confine themself to a determination of the fact on the evidence as a whole.</w:t>
      </w:r>
      <w:r w:rsidRPr="00B76837">
        <w:rPr>
          <w:rStyle w:val="FootnoteReference"/>
          <w:rFonts w:ascii="Times New Roman" w:hAnsi="Times New Roman"/>
          <w:sz w:val="24"/>
        </w:rPr>
        <w:footnoteReference w:id="66"/>
      </w:r>
      <w:r w:rsidRPr="00B76837">
        <w:rPr>
          <w:rFonts w:ascii="Times New Roman" w:hAnsi="Times New Roman"/>
        </w:rPr>
        <w:t xml:space="preserve"> But that convenient practice is neither transparent nor always appropriate. If the trial judge has reached a forceful </w:t>
      </w:r>
      <w:proofErr w:type="gramStart"/>
      <w:r w:rsidRPr="00B76837">
        <w:rPr>
          <w:rFonts w:ascii="Times New Roman" w:hAnsi="Times New Roman"/>
        </w:rPr>
        <w:t>conviction</w:t>
      </w:r>
      <w:proofErr w:type="gramEnd"/>
      <w:r w:rsidRPr="00B76837">
        <w:rPr>
          <w:rFonts w:ascii="Times New Roman" w:hAnsi="Times New Roman"/>
        </w:rPr>
        <w:t xml:space="preserve"> then, as Sunshine Loans accepted had occurred in this case, it can be entirely proper for the judge to record that strength of </w:t>
      </w:r>
      <w:r w:rsidRPr="00B76837">
        <w:rPr>
          <w:rFonts w:ascii="Times New Roman" w:hAnsi="Times New Roman"/>
        </w:rPr>
        <w:lastRenderedPageBreak/>
        <w:t xml:space="preserve">conviction even if doing so properly, and transparently, manifests a degree of partiality. As Brennan, Deane and </w:t>
      </w:r>
      <w:proofErr w:type="spellStart"/>
      <w:r w:rsidRPr="00B76837">
        <w:rPr>
          <w:rFonts w:ascii="Times New Roman" w:hAnsi="Times New Roman"/>
        </w:rPr>
        <w:t>Gaudron</w:t>
      </w:r>
      <w:proofErr w:type="spellEnd"/>
      <w:r w:rsidRPr="00B76837">
        <w:rPr>
          <w:rFonts w:ascii="Times New Roman" w:hAnsi="Times New Roman"/>
        </w:rPr>
        <w:t xml:space="preserve"> JJ said in </w:t>
      </w:r>
      <w:proofErr w:type="spellStart"/>
      <w:r w:rsidRPr="00B76837">
        <w:rPr>
          <w:rFonts w:ascii="Times New Roman" w:hAnsi="Times New Roman"/>
          <w:i/>
          <w:iCs/>
        </w:rPr>
        <w:t>Vakauta</w:t>
      </w:r>
      <w:proofErr w:type="spellEnd"/>
      <w:r w:rsidRPr="00B76837">
        <w:rPr>
          <w:rFonts w:ascii="Times New Roman" w:hAnsi="Times New Roman"/>
          <w:i/>
          <w:iCs/>
        </w:rPr>
        <w:t xml:space="preserve"> v Kelly</w:t>
      </w:r>
      <w:r w:rsidRPr="00B76837">
        <w:rPr>
          <w:rFonts w:ascii="Times New Roman" w:hAnsi="Times New Roman"/>
        </w:rPr>
        <w:t>,</w:t>
      </w:r>
      <w:r w:rsidRPr="00B76837">
        <w:rPr>
          <w:rStyle w:val="FootnoteReference"/>
          <w:rFonts w:ascii="Times New Roman" w:hAnsi="Times New Roman"/>
          <w:sz w:val="24"/>
        </w:rPr>
        <w:footnoteReference w:id="67"/>
      </w:r>
      <w:r w:rsidRPr="00B76837">
        <w:rPr>
          <w:rFonts w:ascii="Times New Roman" w:hAnsi="Times New Roman"/>
        </w:rPr>
        <w:t xml:space="preserve"> in remarks equally applicable to a judgment on liability in a bifurcated hearing, "a trial judge who made necessary rulings but otherwise sat completely silent throughout a non-jury trial with the result that his or her views about the issues, problems and technical difficulties involved in the case remained unknown until they emerged as final conclusions in his or her judgment would not represent a model to be emulated". </w:t>
      </w:r>
      <w:proofErr w:type="gramStart"/>
      <w:r w:rsidRPr="00B76837">
        <w:rPr>
          <w:rFonts w:ascii="Times New Roman" w:hAnsi="Times New Roman"/>
        </w:rPr>
        <w:t>In the course of</w:t>
      </w:r>
      <w:proofErr w:type="gramEnd"/>
      <w:r w:rsidRPr="00B76837">
        <w:rPr>
          <w:rFonts w:ascii="Times New Roman" w:hAnsi="Times New Roman"/>
        </w:rPr>
        <w:t xml:space="preserve"> judicial hearings, silence is not golden.</w:t>
      </w:r>
      <w:r w:rsidRPr="00B76837">
        <w:rPr>
          <w:rStyle w:val="FootnoteReference"/>
          <w:rFonts w:ascii="Times New Roman" w:hAnsi="Times New Roman"/>
          <w:sz w:val="24"/>
        </w:rPr>
        <w:footnoteReference w:id="68"/>
      </w:r>
      <w:r w:rsidRPr="00B76837">
        <w:rPr>
          <w:rFonts w:ascii="Times New Roman" w:hAnsi="Times New Roman"/>
        </w:rPr>
        <w:t xml:space="preserve"> Even for judges, it is often the case that "passive participation in litigation is no longer an option".</w:t>
      </w:r>
      <w:r w:rsidRPr="00B76837">
        <w:rPr>
          <w:rStyle w:val="FootnoteReference"/>
          <w:rFonts w:ascii="Times New Roman" w:hAnsi="Times New Roman"/>
          <w:sz w:val="24"/>
        </w:rPr>
        <w:footnoteReference w:id="69"/>
      </w:r>
      <w:r w:rsidRPr="00B76837">
        <w:rPr>
          <w:rFonts w:ascii="Times New Roman" w:hAnsi="Times New Roman"/>
        </w:rPr>
        <w:t xml:space="preserve"> </w:t>
      </w:r>
    </w:p>
    <w:p w14:paraId="2F299CF5"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 xml:space="preserve">It is impossible to identify in the abstract the point at which a forcefully expressed conviction of a trial judge crosses the line between, on the one hand, an expression of permissible partiality, from which the fair-minded lay observer would understand that the trial judge remains open to persuasion otherwise, and, on the other hand, an expression evidencing a closed mind or undue animosity. But the line exists. As Gleeson CJ said of criminal trials and appeals in </w:t>
      </w:r>
      <w:r w:rsidRPr="00B76837">
        <w:rPr>
          <w:rFonts w:ascii="Times New Roman" w:hAnsi="Times New Roman"/>
          <w:i/>
          <w:iCs/>
        </w:rPr>
        <w:t>Antoun v The Queen</w:t>
      </w:r>
      <w:r w:rsidRPr="00B76837">
        <w:rPr>
          <w:rFonts w:ascii="Times New Roman" w:hAnsi="Times New Roman"/>
        </w:rPr>
        <w:t>,</w:t>
      </w:r>
      <w:r w:rsidRPr="00B76837">
        <w:rPr>
          <w:rStyle w:val="FootnoteReference"/>
          <w:rFonts w:ascii="Times New Roman" w:hAnsi="Times New Roman"/>
          <w:sz w:val="24"/>
        </w:rPr>
        <w:footnoteReference w:id="70"/>
      </w:r>
      <w:r w:rsidRPr="00B76837">
        <w:rPr>
          <w:rFonts w:ascii="Times New Roman" w:hAnsi="Times New Roman"/>
        </w:rPr>
        <w:t xml:space="preserve"> in words which apply with equal force in civil trials and appeals:</w:t>
      </w:r>
    </w:p>
    <w:p w14:paraId="6A7723D1" w14:textId="77777777" w:rsidR="009F1523" w:rsidRDefault="009F1523" w:rsidP="00B76837">
      <w:pPr>
        <w:pStyle w:val="LeftrightafterHC"/>
        <w:spacing w:before="0" w:after="260" w:line="280" w:lineRule="exact"/>
        <w:ind w:right="0"/>
        <w:jc w:val="both"/>
        <w:rPr>
          <w:rFonts w:ascii="Times New Roman" w:hAnsi="Times New Roman"/>
        </w:rPr>
      </w:pPr>
      <w:r w:rsidRPr="00B76837">
        <w:rPr>
          <w:rFonts w:ascii="Times New Roman" w:hAnsi="Times New Roman"/>
        </w:rPr>
        <w:t xml:space="preserve">"Indignation is a natural reaction to some facts that are disclosed, or some events that occur, at a criminal trial or, for that matter, on an appeal. It should never be permitted to compromise the appearance of impartiality that is required of judges." </w:t>
      </w:r>
    </w:p>
    <w:p w14:paraId="77A5E755" w14:textId="77777777" w:rsidR="009F1523" w:rsidRPr="00B76837" w:rsidRDefault="009F1523" w:rsidP="00B76837">
      <w:pPr>
        <w:pStyle w:val="HeadingL2"/>
        <w:spacing w:after="260" w:line="280" w:lineRule="exact"/>
        <w:ind w:right="0"/>
        <w:jc w:val="both"/>
        <w:rPr>
          <w:rFonts w:ascii="Times New Roman" w:hAnsi="Times New Roman"/>
        </w:rPr>
      </w:pPr>
      <w:r w:rsidRPr="00B76837">
        <w:rPr>
          <w:rFonts w:ascii="Times New Roman" w:hAnsi="Times New Roman"/>
        </w:rPr>
        <w:t>The test for apprehended bias</w:t>
      </w:r>
    </w:p>
    <w:p w14:paraId="32A8A2FD"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The legal test for an apprehension of bias is now established. The test, distilled from key authorities, deploys the construct of a "fair-minded lay observer" to determine whether, from the perspective of that construct, there is a reasonable possibility (</w:t>
      </w:r>
      <w:proofErr w:type="spellStart"/>
      <w:r w:rsidRPr="00B76837">
        <w:rPr>
          <w:rFonts w:ascii="Times New Roman" w:hAnsi="Times New Roman"/>
        </w:rPr>
        <w:t>ie</w:t>
      </w:r>
      <w:proofErr w:type="spellEnd"/>
      <w:r w:rsidRPr="00B76837">
        <w:rPr>
          <w:rFonts w:ascii="Times New Roman" w:hAnsi="Times New Roman"/>
        </w:rPr>
        <w:t xml:space="preserve">, the fair-minded lay observer might reasonably apprehend) that the adjudicator, for reasons of prejudgement or any other preponderating disposition </w:t>
      </w:r>
      <w:r w:rsidRPr="00B76837">
        <w:rPr>
          <w:rFonts w:ascii="Times New Roman" w:hAnsi="Times New Roman"/>
        </w:rPr>
        <w:lastRenderedPageBreak/>
        <w:t>or tendency, might not bring an impartial and independent mind to the issue to be decided.</w:t>
      </w:r>
      <w:r w:rsidRPr="00B76837">
        <w:rPr>
          <w:rStyle w:val="FootnoteReference"/>
          <w:rFonts w:ascii="Times New Roman" w:hAnsi="Times New Roman"/>
          <w:sz w:val="24"/>
        </w:rPr>
        <w:footnoteReference w:id="71"/>
      </w:r>
    </w:p>
    <w:p w14:paraId="0A81882C"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 xml:space="preserve">In </w:t>
      </w:r>
      <w:r w:rsidRPr="00B76837">
        <w:rPr>
          <w:rFonts w:ascii="Times New Roman" w:hAnsi="Times New Roman"/>
          <w:i/>
          <w:iCs/>
        </w:rPr>
        <w:t>Ebner v Official Trustee in Bankruptcy</w:t>
      </w:r>
      <w:r w:rsidRPr="00B76837">
        <w:rPr>
          <w:rFonts w:ascii="Times New Roman" w:hAnsi="Times New Roman"/>
        </w:rPr>
        <w:t>,</w:t>
      </w:r>
      <w:r w:rsidRPr="00B76837">
        <w:rPr>
          <w:rStyle w:val="FootnoteReference"/>
          <w:rFonts w:ascii="Times New Roman" w:hAnsi="Times New Roman"/>
          <w:sz w:val="24"/>
        </w:rPr>
        <w:footnoteReference w:id="72"/>
      </w:r>
      <w:r w:rsidRPr="00B76837">
        <w:rPr>
          <w:rFonts w:ascii="Times New Roman" w:hAnsi="Times New Roman"/>
        </w:rPr>
        <w:t xml:space="preserve"> four members of this Court identified three steps (or two anterior steps followed by the ultimate evaluation process) that are required in the assessment of an apprehension of bias by the construct of the fair-minded lay observer: (</w:t>
      </w:r>
      <w:proofErr w:type="spellStart"/>
      <w:r w:rsidRPr="00B76837">
        <w:rPr>
          <w:rFonts w:ascii="Times New Roman" w:hAnsi="Times New Roman"/>
        </w:rPr>
        <w:t>i</w:t>
      </w:r>
      <w:proofErr w:type="spellEnd"/>
      <w:r w:rsidRPr="00B76837">
        <w:rPr>
          <w:rFonts w:ascii="Times New Roman" w:hAnsi="Times New Roman"/>
        </w:rPr>
        <w:t xml:space="preserve">) "the identification of what it is said might lead a judge (or juror) to decide a case other than on its legal and factual merits"; (ii) "an articulation of the logical connection between the matter and the feared deviation from the course of deciding the case on its merits"; and, following these two steps, (iii) the ultimate evaluation of "the reasonableness of the asserted apprehension of bias". </w:t>
      </w:r>
    </w:p>
    <w:p w14:paraId="2651C5AB" w14:textId="77777777" w:rsidR="009F1523" w:rsidRPr="00B76837" w:rsidRDefault="009F1523" w:rsidP="00B76837">
      <w:pPr>
        <w:pStyle w:val="HeadingL1"/>
        <w:spacing w:after="260" w:line="280" w:lineRule="exact"/>
        <w:ind w:right="0"/>
        <w:jc w:val="both"/>
        <w:rPr>
          <w:rFonts w:ascii="Times New Roman" w:hAnsi="Times New Roman"/>
        </w:rPr>
      </w:pPr>
      <w:r w:rsidRPr="00B76837">
        <w:rPr>
          <w:rFonts w:ascii="Times New Roman" w:hAnsi="Times New Roman"/>
        </w:rPr>
        <w:t>Sunshine Loans' submissions of two different types of bias</w:t>
      </w:r>
    </w:p>
    <w:p w14:paraId="2A19081D"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Sunshine Loans had effectively two submissions in support of its claim of a reasonable apprehension of bias, the former of which was said to be a "subset" of the latter: (</w:t>
      </w:r>
      <w:proofErr w:type="spellStart"/>
      <w:r w:rsidRPr="00B76837">
        <w:rPr>
          <w:rFonts w:ascii="Times New Roman" w:hAnsi="Times New Roman"/>
        </w:rPr>
        <w:t>i</w:t>
      </w:r>
      <w:proofErr w:type="spellEnd"/>
      <w:r w:rsidRPr="00B76837">
        <w:rPr>
          <w:rFonts w:ascii="Times New Roman" w:hAnsi="Times New Roman"/>
        </w:rPr>
        <w:t>) the submission that the trial judge's finding that a director of Sunshine Loans was untruthful in his evidence gave rise to a reasonable apprehension of bias when assessing the evidence to be adduced from the director at the penalty hearing; and (ii) the submission, or "umbrella" ground, as it was described by Sunshine Loans, that "the observer can fear that in dealing with the question of penalty ... the primary judge might be unable to exercise that degree of neutrality required dispassionately to weigh ... [the] considerations relevant to the questions involved".</w:t>
      </w:r>
    </w:p>
    <w:p w14:paraId="1D5915F5"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 xml:space="preserve">The "umbrella" submission by Sunshine Loans might have been thought to subsume its "subset" submission. If the trial judge's findings concerning the director witness were not sufficient to establish a reasonable apprehension of bias together with all other matters relied upon by Sunshine </w:t>
      </w:r>
      <w:proofErr w:type="gramStart"/>
      <w:r w:rsidRPr="00B76837">
        <w:rPr>
          <w:rFonts w:ascii="Times New Roman" w:hAnsi="Times New Roman"/>
        </w:rPr>
        <w:t>Loans</w:t>
      </w:r>
      <w:proofErr w:type="gramEnd"/>
      <w:r w:rsidRPr="00B76837">
        <w:rPr>
          <w:rFonts w:ascii="Times New Roman" w:hAnsi="Times New Roman"/>
        </w:rPr>
        <w:t xml:space="preserve"> then the findings would not be sufficient to establish a reasonable apprehension of bias by themselves. But the presentation of those submissions in oral argument revealed that the submissions were </w:t>
      </w:r>
      <w:proofErr w:type="gramStart"/>
      <w:r w:rsidRPr="00B76837">
        <w:rPr>
          <w:rFonts w:ascii="Times New Roman" w:hAnsi="Times New Roman"/>
        </w:rPr>
        <w:t>actually concerned</w:t>
      </w:r>
      <w:proofErr w:type="gramEnd"/>
      <w:r w:rsidRPr="00B76837">
        <w:rPr>
          <w:rFonts w:ascii="Times New Roman" w:hAnsi="Times New Roman"/>
        </w:rPr>
        <w:t xml:space="preserve"> with two different allegations of reasonably apprehended bias. </w:t>
      </w:r>
    </w:p>
    <w:p w14:paraId="7DAC0E2C"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lastRenderedPageBreak/>
        <w:tab/>
        <w:t>The factually narrower basis for reasonably apprehended bias focused only upon the trial judge's remarks concerning the director witness. Sunshine Loans submitted that those remarks exhibited prejudgement on issues of the credit of the director witness that might arise at the penalty hearing. That can be described as apprehended prejudgement bias.</w:t>
      </w:r>
    </w:p>
    <w:p w14:paraId="4CA8BAB3"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 xml:space="preserve">The factually broader basis for reasonably apprehended bias focused upon the trial judge's reasons in his liability </w:t>
      </w:r>
      <w:proofErr w:type="gramStart"/>
      <w:r w:rsidRPr="00B76837">
        <w:rPr>
          <w:rFonts w:ascii="Times New Roman" w:hAnsi="Times New Roman"/>
        </w:rPr>
        <w:t>judgment as a whole, including</w:t>
      </w:r>
      <w:proofErr w:type="gramEnd"/>
      <w:r w:rsidRPr="00B76837">
        <w:rPr>
          <w:rFonts w:ascii="Times New Roman" w:hAnsi="Times New Roman"/>
        </w:rPr>
        <w:t xml:space="preserve"> the remarks concerning the director witness. This submission was concerned with whether at the penalty hearing there would be a reasonably apprehended bias due to animosity towards Sunshine Loans. That can be described as apprehended animosity bias. </w:t>
      </w:r>
    </w:p>
    <w:p w14:paraId="000F43AA" w14:textId="77777777" w:rsidR="009F1523" w:rsidRPr="00B76837" w:rsidRDefault="009F1523" w:rsidP="00B76837">
      <w:pPr>
        <w:pStyle w:val="HeadingL1"/>
        <w:spacing w:after="260" w:line="280" w:lineRule="exact"/>
        <w:ind w:right="0"/>
        <w:jc w:val="both"/>
        <w:rPr>
          <w:rFonts w:ascii="Times New Roman" w:hAnsi="Times New Roman"/>
        </w:rPr>
      </w:pPr>
      <w:r w:rsidRPr="00B76837">
        <w:rPr>
          <w:rFonts w:ascii="Times New Roman" w:hAnsi="Times New Roman"/>
        </w:rPr>
        <w:t>No reasonable apprehension of bias arose</w:t>
      </w:r>
    </w:p>
    <w:p w14:paraId="64A3940B" w14:textId="77777777" w:rsidR="009F1523" w:rsidRPr="00B76837" w:rsidRDefault="009F1523" w:rsidP="00B76837">
      <w:pPr>
        <w:pStyle w:val="HeadingL2"/>
        <w:spacing w:after="260" w:line="280" w:lineRule="exact"/>
        <w:ind w:right="0"/>
        <w:jc w:val="both"/>
        <w:rPr>
          <w:rFonts w:ascii="Times New Roman" w:hAnsi="Times New Roman"/>
        </w:rPr>
      </w:pPr>
      <w:r w:rsidRPr="00B76837">
        <w:rPr>
          <w:rFonts w:ascii="Times New Roman" w:hAnsi="Times New Roman"/>
        </w:rPr>
        <w:t>Apprehended prejudgement bias</w:t>
      </w:r>
    </w:p>
    <w:p w14:paraId="7273482E"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 xml:space="preserve">In </w:t>
      </w:r>
      <w:r w:rsidRPr="00B76837">
        <w:rPr>
          <w:rFonts w:ascii="Times New Roman" w:hAnsi="Times New Roman"/>
          <w:i/>
          <w:iCs/>
        </w:rPr>
        <w:t>Laurie</w:t>
      </w:r>
      <w:r w:rsidRPr="00B76837">
        <w:rPr>
          <w:rFonts w:ascii="Times New Roman" w:hAnsi="Times New Roman"/>
        </w:rPr>
        <w:t>,</w:t>
      </w:r>
      <w:r w:rsidRPr="00B76837">
        <w:rPr>
          <w:rStyle w:val="FootnoteReference"/>
          <w:rFonts w:ascii="Times New Roman" w:hAnsi="Times New Roman"/>
          <w:sz w:val="24"/>
        </w:rPr>
        <w:footnoteReference w:id="73"/>
      </w:r>
      <w:r w:rsidRPr="00B76837">
        <w:rPr>
          <w:rFonts w:ascii="Times New Roman" w:hAnsi="Times New Roman"/>
        </w:rPr>
        <w:t xml:space="preserve"> the apprehended prejudgement bias was said to arise from views expressed by the trial judge in an interlocutory judgment in unrelated earlier proceedings raising the same issue in relation to one of the parties. The views expressed by the trial judge were "in terms indicating extreme scepticism about [the party's] denials".</w:t>
      </w:r>
      <w:r w:rsidRPr="00B76837">
        <w:rPr>
          <w:rStyle w:val="FootnoteReference"/>
          <w:rFonts w:ascii="Times New Roman" w:hAnsi="Times New Roman"/>
          <w:sz w:val="24"/>
        </w:rPr>
        <w:footnoteReference w:id="74"/>
      </w:r>
      <w:r w:rsidRPr="00B76837">
        <w:rPr>
          <w:rFonts w:ascii="Times New Roman" w:hAnsi="Times New Roman"/>
        </w:rPr>
        <w:t xml:space="preserve"> The trial judge expressed "strong doubt about the possibility of different materials explaining the difficulties experienced", and described the nature of the fraud about which he had been persuaded as "extremely serious".</w:t>
      </w:r>
      <w:r w:rsidRPr="00B76837">
        <w:rPr>
          <w:rStyle w:val="FootnoteReference"/>
          <w:rFonts w:ascii="Times New Roman" w:hAnsi="Times New Roman"/>
          <w:sz w:val="24"/>
        </w:rPr>
        <w:footnoteReference w:id="75"/>
      </w:r>
      <w:r w:rsidRPr="00B76837">
        <w:rPr>
          <w:rFonts w:ascii="Times New Roman" w:hAnsi="Times New Roman"/>
        </w:rPr>
        <w:t xml:space="preserve"> A majority of this Court, comprised of </w:t>
      </w:r>
      <w:proofErr w:type="spellStart"/>
      <w:r w:rsidRPr="00B76837">
        <w:rPr>
          <w:rFonts w:ascii="Times New Roman" w:hAnsi="Times New Roman"/>
        </w:rPr>
        <w:t>Heydon</w:t>
      </w:r>
      <w:proofErr w:type="spellEnd"/>
      <w:r w:rsidRPr="00B76837">
        <w:rPr>
          <w:rFonts w:ascii="Times New Roman" w:hAnsi="Times New Roman"/>
        </w:rPr>
        <w:t xml:space="preserve">, Kiefel and Bell JJ, held that the impression created by reading the interlocutory judgment was that "the clear views there stated </w:t>
      </w:r>
      <w:r w:rsidRPr="00B76837">
        <w:rPr>
          <w:rFonts w:ascii="Times New Roman" w:hAnsi="Times New Roman"/>
          <w:i/>
          <w:iCs/>
        </w:rPr>
        <w:t xml:space="preserve">might </w:t>
      </w:r>
      <w:r w:rsidRPr="00B76837">
        <w:rPr>
          <w:rFonts w:ascii="Times New Roman" w:hAnsi="Times New Roman"/>
        </w:rPr>
        <w:t>influence [the trial judge's] determination of the same issue in the [later] proceedings".</w:t>
      </w:r>
      <w:r w:rsidRPr="00B76837">
        <w:rPr>
          <w:rStyle w:val="FootnoteReference"/>
          <w:rFonts w:ascii="Times New Roman" w:hAnsi="Times New Roman"/>
          <w:sz w:val="24"/>
        </w:rPr>
        <w:footnoteReference w:id="76"/>
      </w:r>
      <w:r w:rsidRPr="00B76837">
        <w:rPr>
          <w:rFonts w:ascii="Times New Roman" w:hAnsi="Times New Roman"/>
        </w:rPr>
        <w:t xml:space="preserve"> </w:t>
      </w:r>
    </w:p>
    <w:p w14:paraId="4BA5008D"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 xml:space="preserve">The decision in </w:t>
      </w:r>
      <w:r w:rsidRPr="00B76837">
        <w:rPr>
          <w:rFonts w:ascii="Times New Roman" w:hAnsi="Times New Roman"/>
          <w:i/>
          <w:iCs/>
        </w:rPr>
        <w:t xml:space="preserve">Laurie </w:t>
      </w:r>
      <w:r w:rsidRPr="00B76837">
        <w:rPr>
          <w:rFonts w:ascii="Times New Roman" w:hAnsi="Times New Roman"/>
        </w:rPr>
        <w:t xml:space="preserve">concerned the reasoning of a trial judge in an interlocutory hearing in an unrelated matter. The issue was whether the trial judge would have an impartial state of mind at the commencement of the trial in the later, unrelated proceedings. By contrast, the present case concerned a bifurcated hearing. Although a judge's judgement should be suspended before considering any submissions or evidence, judgement is rarely, and is not expected to be, entirely suspended throughout the hearing. It is ordinary judicial practice for strong </w:t>
      </w:r>
      <w:r w:rsidRPr="00B76837">
        <w:rPr>
          <w:rFonts w:ascii="Times New Roman" w:hAnsi="Times New Roman"/>
        </w:rPr>
        <w:lastRenderedPageBreak/>
        <w:t xml:space="preserve">views to be formed </w:t>
      </w:r>
      <w:proofErr w:type="gramStart"/>
      <w:r w:rsidRPr="00B76837">
        <w:rPr>
          <w:rFonts w:ascii="Times New Roman" w:hAnsi="Times New Roman"/>
        </w:rPr>
        <w:t>during the course of</w:t>
      </w:r>
      <w:proofErr w:type="gramEnd"/>
      <w:r w:rsidRPr="00B76837">
        <w:rPr>
          <w:rFonts w:ascii="Times New Roman" w:hAnsi="Times New Roman"/>
        </w:rPr>
        <w:t xml:space="preserve"> a </w:t>
      </w:r>
      <w:proofErr w:type="gramStart"/>
      <w:r w:rsidRPr="00B76837">
        <w:rPr>
          <w:rFonts w:ascii="Times New Roman" w:hAnsi="Times New Roman"/>
        </w:rPr>
        <w:t>hearing</w:t>
      </w:r>
      <w:proofErr w:type="gramEnd"/>
      <w:r w:rsidRPr="00B76837">
        <w:rPr>
          <w:rFonts w:ascii="Times New Roman" w:hAnsi="Times New Roman"/>
        </w:rPr>
        <w:t xml:space="preserve"> and this includes instances where those strong views are recorded in a liability judgment. </w:t>
      </w:r>
    </w:p>
    <w:p w14:paraId="1412F42C"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Contrary to the submissions of Sunshine Loans at one point, therefore, it would not be a reasonable apprehension of bias if the fair-minded lay observer were to form the view that the trial judge might be, at the penalty stage of the proceeding, "unable to return to the sufficiently impartial state of ... suspended judgment in which he is to evaluate [the director's] second tranche of evidence". As Sunshine Loans ultimately, and properly, accepted, it was necessary to show the possibility that the trial judge might not retain a "capacity" to accept the evidence of the director on penalty issues.</w:t>
      </w:r>
    </w:p>
    <w:p w14:paraId="362DF262"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Sunshine Loans articulated five "critical findings" by the trial judge upon which Sunshine Loans relied: (</w:t>
      </w:r>
      <w:proofErr w:type="spellStart"/>
      <w:r w:rsidRPr="00B76837">
        <w:rPr>
          <w:rFonts w:ascii="Times New Roman" w:hAnsi="Times New Roman"/>
        </w:rPr>
        <w:t>i</w:t>
      </w:r>
      <w:proofErr w:type="spellEnd"/>
      <w:r w:rsidRPr="00B76837">
        <w:rPr>
          <w:rFonts w:ascii="Times New Roman" w:hAnsi="Times New Roman"/>
        </w:rPr>
        <w:t>) the finding that the director gave evidence "in the manner of someone who had been schooled to advance a particular theory"; (ii) the finding that the evidence of the director was "preposterous"; (iii) the finding that implied that the director gave evidence that he might not "actually believe[]"; (iv) the finding that the director gave his evidence in an attempt to avoid a particular legal conclusion; and (v) the finding that the director was "not a witness who tried to give his evidence in an honest manner".</w:t>
      </w:r>
      <w:r w:rsidRPr="00B76837">
        <w:rPr>
          <w:rStyle w:val="FootnoteReference"/>
          <w:rFonts w:ascii="Times New Roman" w:hAnsi="Times New Roman"/>
          <w:sz w:val="24"/>
        </w:rPr>
        <w:footnoteReference w:id="77"/>
      </w:r>
      <w:r w:rsidRPr="00B76837">
        <w:rPr>
          <w:rFonts w:ascii="Times New Roman" w:hAnsi="Times New Roman"/>
        </w:rPr>
        <w:t xml:space="preserve"> </w:t>
      </w:r>
    </w:p>
    <w:p w14:paraId="1BB86E7F"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Despite the clarity with which this submission was presented by Ms O'Gorman SC, who presented the submissions for Sunshine Loans concerning apprehended prejudgement bias, the submission failed sufficiently to articulate a logical connection between the trial judge's findings about the credibility and character of the director and the feared deviation from the trial judge deciding the penalty hearing on its merits. The only possible connection could be that the remarks by the trial judge in the liability judgment might lead the fair-minded lay observer to conclude that, contrary to "ordinary judicial practice", of which the fair-minded lay observer is aware,</w:t>
      </w:r>
      <w:r w:rsidRPr="00B76837">
        <w:rPr>
          <w:rStyle w:val="FootnoteReference"/>
          <w:rFonts w:ascii="Times New Roman" w:hAnsi="Times New Roman"/>
          <w:sz w:val="24"/>
        </w:rPr>
        <w:footnoteReference w:id="78"/>
      </w:r>
      <w:r w:rsidRPr="00B76837">
        <w:rPr>
          <w:rFonts w:ascii="Times New Roman" w:hAnsi="Times New Roman"/>
        </w:rPr>
        <w:t xml:space="preserve"> the trial judge's views about the credibility and character of the director were so fixed that nothing that the director or counsel for Sunshine Loans might say about an issue in the penalty hearing could persuade the trial judge otherwise. But what was that issue?</w:t>
      </w:r>
    </w:p>
    <w:p w14:paraId="0D73D043"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The closest that Sunshine Loans came to articulating an issue about which a fair-minded lay observer might reasonably think that (based on the strong views expressed by the trial judge in the liability judgment) the trial judge might have formed a fixed, and immutable, view concerned the factors generally relevant to penalty, the only two specifically identified being "[w]</w:t>
      </w:r>
      <w:proofErr w:type="spellStart"/>
      <w:r w:rsidRPr="00B76837">
        <w:rPr>
          <w:rFonts w:ascii="Times New Roman" w:hAnsi="Times New Roman"/>
        </w:rPr>
        <w:t>hether</w:t>
      </w:r>
      <w:proofErr w:type="spellEnd"/>
      <w:r w:rsidRPr="00B76837">
        <w:rPr>
          <w:rFonts w:ascii="Times New Roman" w:hAnsi="Times New Roman"/>
        </w:rPr>
        <w:t xml:space="preserve"> the company has a </w:t>
      </w:r>
      <w:r w:rsidRPr="00B76837">
        <w:rPr>
          <w:rFonts w:ascii="Times New Roman" w:hAnsi="Times New Roman"/>
        </w:rPr>
        <w:lastRenderedPageBreak/>
        <w:t>corporate culture conducive to compliance with [the law], as evidenced by educational programs and disciplinary or other corrective measures in response to an acknowledged contravention" and "[w]</w:t>
      </w:r>
      <w:proofErr w:type="spellStart"/>
      <w:r w:rsidRPr="00B76837">
        <w:rPr>
          <w:rFonts w:ascii="Times New Roman" w:hAnsi="Times New Roman"/>
        </w:rPr>
        <w:t>hether</w:t>
      </w:r>
      <w:proofErr w:type="spellEnd"/>
      <w:r w:rsidRPr="00B76837">
        <w:rPr>
          <w:rFonts w:ascii="Times New Roman" w:hAnsi="Times New Roman"/>
        </w:rPr>
        <w:t xml:space="preserve"> the company has shown a disposition to co-operate with the authorities responsible for the enforcement of [the law] in relation to the contravention".</w:t>
      </w:r>
      <w:r w:rsidRPr="00B76837">
        <w:rPr>
          <w:rStyle w:val="FootnoteReference"/>
          <w:rFonts w:ascii="Times New Roman" w:hAnsi="Times New Roman"/>
          <w:sz w:val="24"/>
        </w:rPr>
        <w:footnoteReference w:id="79"/>
      </w:r>
      <w:r w:rsidRPr="00B76837">
        <w:rPr>
          <w:rFonts w:ascii="Times New Roman" w:hAnsi="Times New Roman"/>
        </w:rPr>
        <w:t xml:space="preserve"> But, in this Court, Sunshine Loans did not point to any matters in dispute in the evidence that was proposed to be given by the director which might give rise to an issue between the parties concerning corporate culture or Sunshine Loans' disposition to co-operate with the Australian Securities and Investments Commission in relation to the contraventions. </w:t>
      </w:r>
    </w:p>
    <w:p w14:paraId="2F0950D0"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In the Full Court of the Federal Court, it appears that Sunshine Loans did descend to the detail of evidence that would be given by the director at the penalty hearing.</w:t>
      </w:r>
      <w:r w:rsidRPr="00B76837">
        <w:rPr>
          <w:rStyle w:val="FootnoteReference"/>
          <w:rFonts w:ascii="Times New Roman" w:hAnsi="Times New Roman"/>
          <w:sz w:val="24"/>
        </w:rPr>
        <w:footnoteReference w:id="80"/>
      </w:r>
      <w:r w:rsidRPr="00B76837">
        <w:rPr>
          <w:rFonts w:ascii="Times New Roman" w:hAnsi="Times New Roman"/>
        </w:rPr>
        <w:t xml:space="preserve"> This included: a statement that the director did not believe that Sunshine Loans was in contravention at any time; an assertion that Sunshine Loans had a culture of compliance; a reiteration of evidence that had been rejected by the trial judge in the liability judgment; and a reliance upon other affidavit evidence to depose to the financial difficulty for Sunshine Loans if it had to pay a penalty that has a deterrent effect. But even in the Full Court of the Federal Court, where this evidence was the subject of submissions, it does not appear that Sunshine Loans suggested that there was any dispute about these </w:t>
      </w:r>
      <w:proofErr w:type="gramStart"/>
      <w:r w:rsidRPr="00B76837">
        <w:rPr>
          <w:rFonts w:ascii="Times New Roman" w:hAnsi="Times New Roman"/>
        </w:rPr>
        <w:t>particular matters</w:t>
      </w:r>
      <w:proofErr w:type="gramEnd"/>
      <w:r w:rsidRPr="00B76837">
        <w:rPr>
          <w:rFonts w:ascii="Times New Roman" w:hAnsi="Times New Roman"/>
        </w:rPr>
        <w:t xml:space="preserve"> about which the trial judge might have formed a fixed, and immutable, view. The finding of the trial judge which rejected </w:t>
      </w:r>
      <w:proofErr w:type="gramStart"/>
      <w:r w:rsidRPr="00B76837">
        <w:rPr>
          <w:rFonts w:ascii="Times New Roman" w:hAnsi="Times New Roman"/>
        </w:rPr>
        <w:t>particular evidence</w:t>
      </w:r>
      <w:proofErr w:type="gramEnd"/>
      <w:r w:rsidRPr="00B76837">
        <w:rPr>
          <w:rFonts w:ascii="Times New Roman" w:hAnsi="Times New Roman"/>
        </w:rPr>
        <w:t xml:space="preserve"> from the director in the liability judgment could not raise the possibility of prejudgement in the penalty stage of the proceeding because that finding could not be an issue at the penalty stage. Any judge hearing the penalty aspect of the proceeding, including the trial judge, would be bound by that finding.</w:t>
      </w:r>
    </w:p>
    <w:p w14:paraId="136E176D"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I do not consider that apprehended prejudgement bias was established.</w:t>
      </w:r>
    </w:p>
    <w:p w14:paraId="01857E9A" w14:textId="77777777" w:rsidR="009F1523" w:rsidRPr="00B76837" w:rsidRDefault="009F1523" w:rsidP="00B76837">
      <w:pPr>
        <w:pStyle w:val="HeadingL2"/>
        <w:spacing w:after="260" w:line="280" w:lineRule="exact"/>
        <w:ind w:right="0"/>
        <w:jc w:val="both"/>
        <w:rPr>
          <w:rFonts w:ascii="Times New Roman" w:hAnsi="Times New Roman"/>
        </w:rPr>
      </w:pPr>
      <w:r w:rsidRPr="00B76837">
        <w:rPr>
          <w:rFonts w:ascii="Times New Roman" w:hAnsi="Times New Roman"/>
        </w:rPr>
        <w:t>Apprehended animosity bias</w:t>
      </w:r>
    </w:p>
    <w:p w14:paraId="795690CA"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Sunshine Loans' submission of reasonably apprehended animosity bias was effectively concerned with a circumstance of apprehended bias, within what has been described as a category of bias by "conduct",</w:t>
      </w:r>
      <w:r w:rsidRPr="00B76837">
        <w:rPr>
          <w:rStyle w:val="FootnoteReference"/>
          <w:rFonts w:ascii="Times New Roman" w:hAnsi="Times New Roman"/>
          <w:sz w:val="24"/>
        </w:rPr>
        <w:footnoteReference w:id="81"/>
      </w:r>
      <w:r w:rsidRPr="00B76837">
        <w:rPr>
          <w:rFonts w:ascii="Times New Roman" w:hAnsi="Times New Roman"/>
        </w:rPr>
        <w:t xml:space="preserve"> which arises where a judge has developed an animus against one of the parties (or their witnesses), at least for </w:t>
      </w:r>
      <w:r w:rsidRPr="00B76837">
        <w:rPr>
          <w:rFonts w:ascii="Times New Roman" w:hAnsi="Times New Roman"/>
        </w:rPr>
        <w:lastRenderedPageBreak/>
        <w:t>reasons unconnected with the legal or factual merits of the case.</w:t>
      </w:r>
      <w:r w:rsidRPr="00B76837">
        <w:rPr>
          <w:rStyle w:val="FootnoteReference"/>
          <w:rFonts w:ascii="Times New Roman" w:hAnsi="Times New Roman"/>
          <w:sz w:val="24"/>
        </w:rPr>
        <w:footnoteReference w:id="82"/>
      </w:r>
      <w:r w:rsidRPr="00B76837">
        <w:rPr>
          <w:rFonts w:ascii="Times New Roman" w:hAnsi="Times New Roman"/>
        </w:rPr>
        <w:t xml:space="preserve"> Sunshine Loans, however, relied upon assertions of animosity that arose only for reasons connected with the legal and factual merits of the case. </w:t>
      </w:r>
    </w:p>
    <w:p w14:paraId="08FD9417"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In this submission of apprehended animosity bias, Sunshine Loans relied not merely upon the trial judge's findings concerning the director but also upon his findings concerning other witnesses. This included findings that "[</w:t>
      </w:r>
      <w:proofErr w:type="spellStart"/>
      <w:r w:rsidRPr="00B76837">
        <w:rPr>
          <w:rFonts w:ascii="Times New Roman" w:hAnsi="Times New Roman"/>
        </w:rPr>
        <w:t>i</w:t>
      </w:r>
      <w:proofErr w:type="spellEnd"/>
      <w:r w:rsidRPr="00B76837">
        <w:rPr>
          <w:rFonts w:ascii="Times New Roman" w:hAnsi="Times New Roman"/>
        </w:rPr>
        <w:t>]t appeared from the course of the evidence given by Sunshine Loans' witnesses that they had been well schooled in what to say under cross-examination" and "stubbornly clung" to a particular notion.</w:t>
      </w:r>
      <w:r w:rsidRPr="00B76837">
        <w:rPr>
          <w:rStyle w:val="FootnoteReference"/>
          <w:rFonts w:ascii="Times New Roman" w:hAnsi="Times New Roman"/>
          <w:sz w:val="24"/>
        </w:rPr>
        <w:footnoteReference w:id="83"/>
      </w:r>
      <w:r w:rsidRPr="00B76837">
        <w:rPr>
          <w:rFonts w:ascii="Times New Roman" w:hAnsi="Times New Roman"/>
        </w:rPr>
        <w:t xml:space="preserve"> </w:t>
      </w:r>
    </w:p>
    <w:p w14:paraId="0326FB5E"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Sunshine Loans also relied on a finding by the trial judge that the Chief Operations Manager of Sunshine Loans gave written and oral evidence that was "disingenuous", and that the Chief Operations Manager "clung firmly" to an "impossible construction of the customer transaction logs" and did not seek to "give his evidence honestly in this respect".</w:t>
      </w:r>
      <w:r w:rsidRPr="00B76837">
        <w:rPr>
          <w:rStyle w:val="FootnoteReference"/>
          <w:rFonts w:ascii="Times New Roman" w:hAnsi="Times New Roman"/>
          <w:sz w:val="24"/>
        </w:rPr>
        <w:footnoteReference w:id="84"/>
      </w:r>
      <w:r w:rsidRPr="00B76837">
        <w:rPr>
          <w:rFonts w:ascii="Times New Roman" w:hAnsi="Times New Roman"/>
        </w:rPr>
        <w:t xml:space="preserve"> </w:t>
      </w:r>
    </w:p>
    <w:p w14:paraId="098603CB"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Sunshine Loans further relied upon findings by the trial judge that the Operations Manager and Head of Assessments at Sunshine Loans: (</w:t>
      </w:r>
      <w:proofErr w:type="spellStart"/>
      <w:r w:rsidRPr="00B76837">
        <w:rPr>
          <w:rFonts w:ascii="Times New Roman" w:hAnsi="Times New Roman"/>
        </w:rPr>
        <w:t>i</w:t>
      </w:r>
      <w:proofErr w:type="spellEnd"/>
      <w:r w:rsidRPr="00B76837">
        <w:rPr>
          <w:rFonts w:ascii="Times New Roman" w:hAnsi="Times New Roman"/>
        </w:rPr>
        <w:t>) gave evidence "in a manner which suggested that he had been schooled to deny that any agreement existed to amend the terms of the loan and to assert that the customer would be in default if they requested a deferral of a payment"; (ii) had been "forced to [an] indefensible position"; (iii) did not seek "to answer honestly the questions put to him" on an issue; (iv) had engaged in "deliberate misconstruction of the obvious circumstances which were in front of him"; and (v) gave evidence the nature of which was an "absurdity".</w:t>
      </w:r>
      <w:r w:rsidRPr="00B76837">
        <w:rPr>
          <w:rStyle w:val="FootnoteReference"/>
          <w:rFonts w:ascii="Times New Roman" w:hAnsi="Times New Roman"/>
          <w:sz w:val="24"/>
        </w:rPr>
        <w:footnoteReference w:id="85"/>
      </w:r>
      <w:r w:rsidRPr="00B76837">
        <w:rPr>
          <w:rFonts w:ascii="Times New Roman" w:hAnsi="Times New Roman"/>
        </w:rPr>
        <w:t xml:space="preserve"> </w:t>
      </w:r>
    </w:p>
    <w:p w14:paraId="754C3087"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 xml:space="preserve">In oral submissions, the respondent to this appeal, the Australian Securities and Investments Commission, "accept[ed] ... in relation to the broad argument" that there was a logical connection between the alleged apprehension of bias, by animosity arising from these matters, and the feared deviation from deciding the </w:t>
      </w:r>
      <w:r w:rsidRPr="00B76837">
        <w:rPr>
          <w:rFonts w:ascii="Times New Roman" w:hAnsi="Times New Roman"/>
        </w:rPr>
        <w:lastRenderedPageBreak/>
        <w:t xml:space="preserve">case on its merits. The only issue, assessed from the perspective of the fair-minded lay observer, is the reasonableness of such an asserted apprehension of bias. </w:t>
      </w:r>
    </w:p>
    <w:p w14:paraId="06EE9B34"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No submission was made by the Australian Securities and Investments Commission that an apprehended animosity bias could never arise from matters related to the legal and factual merits of a case. Clearly, it can, especially where the matters giving rise to the apprehended animosity bias are proximate in time and nature to an issue to be decided.</w:t>
      </w:r>
      <w:r w:rsidRPr="00B76837">
        <w:rPr>
          <w:rStyle w:val="FootnoteReference"/>
          <w:rFonts w:ascii="Times New Roman" w:hAnsi="Times New Roman"/>
          <w:sz w:val="24"/>
        </w:rPr>
        <w:footnoteReference w:id="86"/>
      </w:r>
      <w:r w:rsidRPr="00B76837">
        <w:rPr>
          <w:rFonts w:ascii="Times New Roman" w:hAnsi="Times New Roman"/>
        </w:rPr>
        <w:t xml:space="preserve"> Nevertheless, cases of apprehended animosity bias arising from a judge's assessment of the legal and factual merits of a case are likely to be very rare. A trial judge is expected to form views, even robust views, about the legal and factual merits of the case and those views might be very strongly </w:t>
      </w:r>
      <w:proofErr w:type="gramStart"/>
      <w:r w:rsidRPr="00B76837">
        <w:rPr>
          <w:rFonts w:ascii="Times New Roman" w:hAnsi="Times New Roman"/>
        </w:rPr>
        <w:t>adverse</w:t>
      </w:r>
      <w:proofErr w:type="gramEnd"/>
      <w:r w:rsidRPr="00B76837">
        <w:rPr>
          <w:rFonts w:ascii="Times New Roman" w:hAnsi="Times New Roman"/>
        </w:rPr>
        <w:t xml:space="preserve"> to a witness. Putting aside the separate ground of apprehended prejudgement bias, characterising strongly adverse views of a witness as an animus should rarely be sufficient to establish apprehended bias. In my opinion, it was not sufficient in this case.</w:t>
      </w:r>
    </w:p>
    <w:p w14:paraId="0AC4E14D" w14:textId="77777777" w:rsidR="009F1523" w:rsidRPr="00B76837" w:rsidRDefault="009F1523" w:rsidP="00B76837">
      <w:pPr>
        <w:pStyle w:val="FixListStyle"/>
        <w:spacing w:after="260" w:line="280" w:lineRule="exact"/>
        <w:ind w:right="0"/>
        <w:jc w:val="both"/>
        <w:rPr>
          <w:rFonts w:ascii="Times New Roman" w:hAnsi="Times New Roman"/>
        </w:rPr>
      </w:pPr>
      <w:r w:rsidRPr="00B76837">
        <w:rPr>
          <w:rFonts w:ascii="Times New Roman" w:hAnsi="Times New Roman"/>
        </w:rPr>
        <w:tab/>
        <w:t>I do not consider that an apprehended animosity bias was established.</w:t>
      </w:r>
    </w:p>
    <w:p w14:paraId="3E03FE6C" w14:textId="77777777" w:rsidR="009F1523" w:rsidRPr="00B76837" w:rsidRDefault="009F1523" w:rsidP="00B76837">
      <w:pPr>
        <w:pStyle w:val="HeadingL1"/>
        <w:spacing w:after="260" w:line="280" w:lineRule="exact"/>
        <w:ind w:right="0"/>
        <w:jc w:val="both"/>
        <w:rPr>
          <w:rFonts w:ascii="Times New Roman" w:hAnsi="Times New Roman"/>
        </w:rPr>
      </w:pPr>
      <w:r w:rsidRPr="00B76837">
        <w:rPr>
          <w:rFonts w:ascii="Times New Roman" w:hAnsi="Times New Roman"/>
        </w:rPr>
        <w:t>Conclusion</w:t>
      </w:r>
    </w:p>
    <w:p w14:paraId="6DAAB900" w14:textId="77777777" w:rsidR="00D62DA1" w:rsidRDefault="009F1523" w:rsidP="00D62DA1">
      <w:pPr>
        <w:pStyle w:val="FixListStyle"/>
        <w:spacing w:after="260" w:line="280" w:lineRule="exact"/>
        <w:ind w:right="0"/>
        <w:jc w:val="both"/>
        <w:rPr>
          <w:rFonts w:ascii="Times New Roman" w:hAnsi="Times New Roman"/>
        </w:rPr>
      </w:pPr>
      <w:r w:rsidRPr="00B76837">
        <w:rPr>
          <w:rFonts w:ascii="Times New Roman" w:hAnsi="Times New Roman"/>
        </w:rPr>
        <w:tab/>
        <w:t>The trial judge recused himself from hearing the penalty stage of the proceeding only on the ground of apprehended bias. No issue arises in this case concerning the misnomer of "duty to sit",</w:t>
      </w:r>
      <w:r w:rsidRPr="00B76837">
        <w:rPr>
          <w:rStyle w:val="FootnoteReference"/>
          <w:rFonts w:ascii="Times New Roman" w:hAnsi="Times New Roman"/>
          <w:sz w:val="24"/>
        </w:rPr>
        <w:footnoteReference w:id="87"/>
      </w:r>
      <w:r w:rsidRPr="00B76837">
        <w:rPr>
          <w:rFonts w:ascii="Times New Roman" w:hAnsi="Times New Roman"/>
        </w:rPr>
        <w:t xml:space="preserve"> which is really a loose-thinking expression to describe an ethical principle that is subject to a counsel of prudence.</w:t>
      </w:r>
      <w:r w:rsidRPr="00B76837">
        <w:rPr>
          <w:rStyle w:val="FootnoteReference"/>
          <w:rFonts w:ascii="Times New Roman" w:hAnsi="Times New Roman"/>
          <w:sz w:val="24"/>
        </w:rPr>
        <w:footnoteReference w:id="88"/>
      </w:r>
      <w:r w:rsidRPr="00B76837">
        <w:rPr>
          <w:rFonts w:ascii="Times New Roman" w:hAnsi="Times New Roman"/>
        </w:rPr>
        <w:t xml:space="preserve"> The sole issue on appeal to the Full Court of the Federal Court, and on this further appeal, was whether such a reasonable apprehension of bias existed. None did. The appeal must be dismissed with costs. </w:t>
      </w:r>
    </w:p>
    <w:p w14:paraId="49882D8F" w14:textId="77777777" w:rsidR="00D62DA1" w:rsidRDefault="00D62DA1" w:rsidP="00D62DA1">
      <w:pPr>
        <w:pStyle w:val="FixListStyle"/>
        <w:spacing w:after="260" w:line="280" w:lineRule="exact"/>
        <w:ind w:right="0"/>
        <w:jc w:val="both"/>
        <w:rPr>
          <w:rFonts w:ascii="Times New Roman" w:hAnsi="Times New Roman"/>
        </w:rPr>
        <w:sectPr w:rsidR="00D62DA1" w:rsidSect="009F1523">
          <w:headerReference w:type="even" r:id="rId26"/>
          <w:headerReference w:type="default" r:id="rId27"/>
          <w:footerReference w:type="even" r:id="rId28"/>
          <w:footerReference w:type="default" r:id="rId29"/>
          <w:headerReference w:type="first" r:id="rId30"/>
          <w:footerReference w:type="first" r:id="rId31"/>
          <w:pgSz w:w="11907" w:h="16839" w:code="9"/>
          <w:pgMar w:top="1440" w:right="1701" w:bottom="1984" w:left="1701" w:header="720" w:footer="720" w:gutter="0"/>
          <w:cols w:space="720"/>
          <w:docGrid w:linePitch="354"/>
        </w:sectPr>
      </w:pPr>
    </w:p>
    <w:p w14:paraId="570F9802" w14:textId="77777777" w:rsidR="00D62DA1" w:rsidRPr="00D7382C" w:rsidRDefault="00D62DA1" w:rsidP="00D7382C">
      <w:pPr>
        <w:pStyle w:val="FixListStyle"/>
        <w:tabs>
          <w:tab w:val="clear" w:pos="720"/>
          <w:tab w:val="left" w:pos="0"/>
        </w:tabs>
        <w:spacing w:after="260" w:line="280" w:lineRule="exact"/>
        <w:ind w:right="0"/>
        <w:jc w:val="both"/>
        <w:rPr>
          <w:rFonts w:ascii="Times New Roman" w:hAnsi="Times New Roman"/>
        </w:rPr>
      </w:pPr>
      <w:r w:rsidRPr="00D7382C">
        <w:rPr>
          <w:rFonts w:ascii="Times New Roman" w:hAnsi="Times New Roman"/>
        </w:rPr>
        <w:lastRenderedPageBreak/>
        <w:t>STEWARD J.   I respectfully agree with the reasons of Gageler CJ and Gleeson J, of Gordon J, and of Edelman J. The appeal must be dismissed with costs.</w:t>
      </w:r>
    </w:p>
    <w:p w14:paraId="0C4764B7" w14:textId="77777777" w:rsidR="00D62DA1" w:rsidRPr="00D7382C" w:rsidRDefault="00D62DA1" w:rsidP="00D7382C">
      <w:pPr>
        <w:pStyle w:val="FixListStyle"/>
        <w:spacing w:after="260" w:line="280" w:lineRule="exact"/>
        <w:ind w:right="0"/>
        <w:jc w:val="both"/>
        <w:rPr>
          <w:rFonts w:ascii="Times New Roman" w:hAnsi="Times New Roman"/>
        </w:rPr>
      </w:pPr>
      <w:r w:rsidRPr="00D7382C">
        <w:rPr>
          <w:rFonts w:ascii="Times New Roman" w:hAnsi="Times New Roman"/>
        </w:rPr>
        <w:tab/>
        <w:t>I write separately only further to add that the Federal Court of Australia has the broad discretionary power to make any order it considers appropriate in the interests of justice,</w:t>
      </w:r>
      <w:r w:rsidRPr="00D7382C">
        <w:rPr>
          <w:rStyle w:val="FootnoteReference"/>
          <w:rFonts w:ascii="Times New Roman" w:hAnsi="Times New Roman"/>
          <w:sz w:val="24"/>
        </w:rPr>
        <w:footnoteReference w:id="89"/>
      </w:r>
      <w:r w:rsidRPr="00D7382C">
        <w:rPr>
          <w:rFonts w:ascii="Times New Roman" w:hAnsi="Times New Roman"/>
        </w:rPr>
        <w:t xml:space="preserve"> including with respect to matters of case management, such as the determination of the judge(s) to hear a given dispute (or part of a dispute). In accordance with s 37M of the </w:t>
      </w:r>
      <w:r w:rsidRPr="00D7382C">
        <w:rPr>
          <w:rFonts w:ascii="Times New Roman" w:hAnsi="Times New Roman"/>
          <w:i/>
          <w:iCs/>
        </w:rPr>
        <w:t>Federal Court of Australia Act 1976</w:t>
      </w:r>
      <w:r w:rsidRPr="00D7382C">
        <w:rPr>
          <w:rFonts w:ascii="Times New Roman" w:hAnsi="Times New Roman"/>
        </w:rPr>
        <w:t> (</w:t>
      </w:r>
      <w:proofErr w:type="spellStart"/>
      <w:r w:rsidRPr="00D7382C">
        <w:rPr>
          <w:rFonts w:ascii="Times New Roman" w:hAnsi="Times New Roman"/>
        </w:rPr>
        <w:t>Cth</w:t>
      </w:r>
      <w:proofErr w:type="spellEnd"/>
      <w:r w:rsidRPr="00D7382C">
        <w:rPr>
          <w:rFonts w:ascii="Times New Roman" w:hAnsi="Times New Roman"/>
        </w:rPr>
        <w:t>), that broad power is to be exercised in the manner that best promotes</w:t>
      </w:r>
      <w:r w:rsidRPr="00D7382C">
        <w:rPr>
          <w:rStyle w:val="FootnoteReference"/>
          <w:rFonts w:ascii="Times New Roman" w:hAnsi="Times New Roman"/>
          <w:sz w:val="24"/>
        </w:rPr>
        <w:footnoteReference w:id="90"/>
      </w:r>
      <w:r w:rsidRPr="00D7382C">
        <w:rPr>
          <w:rFonts w:ascii="Times New Roman" w:hAnsi="Times New Roman"/>
        </w:rPr>
        <w:t xml:space="preserve"> the overarching purpose of "</w:t>
      </w:r>
      <w:proofErr w:type="spellStart"/>
      <w:r w:rsidRPr="00D7382C">
        <w:rPr>
          <w:rFonts w:ascii="Times New Roman" w:hAnsi="Times New Roman"/>
        </w:rPr>
        <w:t>facilitat</w:t>
      </w:r>
      <w:proofErr w:type="spellEnd"/>
      <w:r w:rsidRPr="00D7382C">
        <w:rPr>
          <w:rFonts w:ascii="Times New Roman" w:hAnsi="Times New Roman"/>
        </w:rPr>
        <w:t>[</w:t>
      </w:r>
      <w:proofErr w:type="spellStart"/>
      <w:r w:rsidRPr="00D7382C">
        <w:rPr>
          <w:rFonts w:ascii="Times New Roman" w:hAnsi="Times New Roman"/>
        </w:rPr>
        <w:t>ing</w:t>
      </w:r>
      <w:proofErr w:type="spellEnd"/>
      <w:r w:rsidRPr="00D7382C">
        <w:rPr>
          <w:rFonts w:ascii="Times New Roman" w:hAnsi="Times New Roman"/>
        </w:rPr>
        <w:t>] the just resolution of disputes: (a) according to law; and (b) as quickly, inexpensively and efficiently as possible"</w:t>
      </w:r>
      <w:r w:rsidRPr="00D7382C">
        <w:rPr>
          <w:rStyle w:val="FootnoteReference"/>
          <w:rFonts w:ascii="Times New Roman" w:hAnsi="Times New Roman"/>
          <w:sz w:val="24"/>
        </w:rPr>
        <w:footnoteReference w:id="91"/>
      </w:r>
      <w:r w:rsidRPr="00D7382C">
        <w:rPr>
          <w:rFonts w:ascii="Times New Roman" w:hAnsi="Times New Roman"/>
        </w:rPr>
        <w:t xml:space="preserve"> – with one objective of the overarching purpose relevantly being "the efficient use of the judicial ... resources available for the purposes of the Court".</w:t>
      </w:r>
      <w:r w:rsidRPr="00D7382C">
        <w:rPr>
          <w:rStyle w:val="FootnoteReference"/>
          <w:rFonts w:ascii="Times New Roman" w:hAnsi="Times New Roman"/>
          <w:sz w:val="24"/>
        </w:rPr>
        <w:footnoteReference w:id="92"/>
      </w:r>
    </w:p>
    <w:p w14:paraId="29EF67BF" w14:textId="77777777" w:rsidR="00D62DA1" w:rsidRPr="00D7382C" w:rsidRDefault="00D62DA1" w:rsidP="00D7382C">
      <w:pPr>
        <w:pStyle w:val="FixListStyle"/>
        <w:spacing w:after="260" w:line="280" w:lineRule="exact"/>
        <w:ind w:right="0"/>
        <w:jc w:val="both"/>
        <w:rPr>
          <w:rFonts w:ascii="Times New Roman" w:hAnsi="Times New Roman"/>
        </w:rPr>
      </w:pPr>
      <w:r w:rsidRPr="00D7382C">
        <w:rPr>
          <w:rFonts w:ascii="Times New Roman" w:hAnsi="Times New Roman"/>
        </w:rPr>
        <w:tab/>
        <w:t>As a matter of good case management, it is open to a primary judge – having determined issues of liability at the first stage of a bifurcated civil penalty trial – in the exercise of their broad discretion, to decline also to determine the residual penalty issues (with the effect that a different judge must preside over the penalty hearing), where to do so is in the interests of justice. That is so even where the primary judge considers that they are not disqualified from determining the penalty issues on the ground of apprehended bias.</w:t>
      </w:r>
    </w:p>
    <w:p w14:paraId="16BA17A3" w14:textId="77777777" w:rsidR="00D62DA1" w:rsidRDefault="00D62DA1" w:rsidP="00D62DA1">
      <w:pPr>
        <w:pStyle w:val="FixListStyle"/>
        <w:spacing w:after="260" w:line="280" w:lineRule="exact"/>
        <w:ind w:right="0"/>
        <w:jc w:val="both"/>
        <w:rPr>
          <w:rFonts w:ascii="Times New Roman" w:hAnsi="Times New Roman"/>
        </w:rPr>
      </w:pPr>
      <w:r w:rsidRPr="00D7382C">
        <w:rPr>
          <w:rFonts w:ascii="Times New Roman" w:hAnsi="Times New Roman"/>
        </w:rPr>
        <w:tab/>
        <w:t>As Gordon J points out, the categories of occasions in which this is in the interests of justice are not, and cannot be, closed.</w:t>
      </w:r>
      <w:r w:rsidRPr="00D7382C">
        <w:rPr>
          <w:rStyle w:val="FootnoteReference"/>
          <w:rFonts w:ascii="Times New Roman" w:hAnsi="Times New Roman"/>
          <w:sz w:val="24"/>
        </w:rPr>
        <w:footnoteReference w:id="93"/>
      </w:r>
      <w:r w:rsidRPr="00D7382C">
        <w:rPr>
          <w:rFonts w:ascii="Times New Roman" w:hAnsi="Times New Roman"/>
        </w:rPr>
        <w:t xml:space="preserve"> However, such occasions should be rare; the ordinary course should be for the same judge to hear both stages of one trial.</w:t>
      </w:r>
    </w:p>
    <w:p w14:paraId="7C297B8A" w14:textId="77777777" w:rsidR="00D62DA1" w:rsidRDefault="00D62DA1" w:rsidP="00D62DA1">
      <w:pPr>
        <w:pStyle w:val="FixListStyle"/>
        <w:spacing w:after="260" w:line="280" w:lineRule="exact"/>
        <w:ind w:right="0"/>
        <w:jc w:val="both"/>
        <w:rPr>
          <w:rFonts w:ascii="Times New Roman" w:hAnsi="Times New Roman"/>
        </w:rPr>
        <w:sectPr w:rsidR="00D62DA1" w:rsidSect="00D62DA1">
          <w:headerReference w:type="even" r:id="rId32"/>
          <w:headerReference w:type="default" r:id="rId33"/>
          <w:headerReference w:type="first" r:id="rId34"/>
          <w:pgSz w:w="11907" w:h="16839" w:code="9"/>
          <w:pgMar w:top="1440" w:right="1701" w:bottom="1984" w:left="1701" w:header="720" w:footer="720" w:gutter="0"/>
          <w:cols w:space="720"/>
          <w:docGrid w:linePitch="354"/>
        </w:sectPr>
      </w:pPr>
    </w:p>
    <w:p w14:paraId="5122B1D1" w14:textId="77777777" w:rsidR="00D62DA1" w:rsidRPr="00570F0F" w:rsidRDefault="00D62DA1" w:rsidP="00570F0F">
      <w:pPr>
        <w:pStyle w:val="NormalBody"/>
        <w:tabs>
          <w:tab w:val="clear" w:pos="720"/>
          <w:tab w:val="left" w:pos="0"/>
        </w:tabs>
        <w:spacing w:after="260" w:line="280" w:lineRule="exact"/>
        <w:ind w:right="0"/>
        <w:jc w:val="both"/>
        <w:rPr>
          <w:rFonts w:ascii="Times New Roman" w:hAnsi="Times New Roman"/>
        </w:rPr>
      </w:pPr>
      <w:r w:rsidRPr="00570F0F">
        <w:rPr>
          <w:rFonts w:ascii="Times New Roman" w:hAnsi="Times New Roman"/>
        </w:rPr>
        <w:lastRenderedPageBreak/>
        <w:t xml:space="preserve">JAGOT J.   </w:t>
      </w:r>
    </w:p>
    <w:p w14:paraId="3B0C765E" w14:textId="77777777" w:rsidR="00D62DA1" w:rsidRPr="00570F0F" w:rsidRDefault="00D62DA1" w:rsidP="00570F0F">
      <w:pPr>
        <w:pStyle w:val="HeadingL1"/>
        <w:spacing w:after="260" w:line="280" w:lineRule="exact"/>
        <w:ind w:right="0"/>
        <w:jc w:val="both"/>
        <w:rPr>
          <w:rFonts w:ascii="Times New Roman" w:hAnsi="Times New Roman"/>
        </w:rPr>
      </w:pPr>
      <w:r w:rsidRPr="00570F0F">
        <w:rPr>
          <w:rFonts w:ascii="Times New Roman" w:hAnsi="Times New Roman"/>
        </w:rPr>
        <w:t>Overview of the appeal</w:t>
      </w:r>
    </w:p>
    <w:p w14:paraId="6825CD03"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The outcome of an application of the test for apprehended bias of a judge – whether "a fair-minded lay observer might reasonably apprehend that the judge might not bring an impartial mind to the resolution of the question the judge is required to decide"</w:t>
      </w:r>
      <w:r w:rsidRPr="00570F0F">
        <w:rPr>
          <w:rStyle w:val="FootnoteReference"/>
          <w:rFonts w:ascii="Times New Roman" w:hAnsi="Times New Roman"/>
          <w:sz w:val="24"/>
        </w:rPr>
        <w:footnoteReference w:id="94"/>
      </w:r>
      <w:r w:rsidRPr="00570F0F">
        <w:rPr>
          <w:rFonts w:ascii="Times New Roman" w:hAnsi="Times New Roman"/>
        </w:rPr>
        <w:t xml:space="preserve"> – will depend on the context in which the test is to be applied. In the three elements which are to be considered in applying the test – "(1) identification of the factor which it is said might lead a judge to resolve the question other than on its legal and factual merits; (2) articulation of the logical connection between that factor and the apprehended deviation from deciding that question on its merits; and (3) assessment of the reasonableness of that apprehension from the perspective of a fair-minded lay observer"</w:t>
      </w:r>
      <w:r w:rsidRPr="00570F0F">
        <w:rPr>
          <w:rStyle w:val="FootnoteReference"/>
          <w:rFonts w:ascii="Times New Roman" w:hAnsi="Times New Roman"/>
          <w:sz w:val="24"/>
        </w:rPr>
        <w:footnoteReference w:id="95"/>
      </w:r>
      <w:r w:rsidRPr="00570F0F">
        <w:rPr>
          <w:rFonts w:ascii="Times New Roman" w:hAnsi="Times New Roman"/>
        </w:rPr>
        <w:t xml:space="preserve"> – each element (the factor, the logical connection and the reasonableness of the apprehension) arises from the context in which the judge is required to decide.</w:t>
      </w:r>
    </w:p>
    <w:p w14:paraId="0D36D644"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A judge may say something at any stage in a proceeding which suffices to satisfy the test for apprehended bias, thereby precluding the judge from hearing and determining either that or another proceeding. However, for the purpose of deciding if a reasonable apprehension of bias arises, the factual and legal context of any such statement is as important as the content of the statement made. As will be explained, an important part of the context in the present case involves the operation of the common law principle of the finality of judicial decisions, including the finality of judicial decisions in respect of separate questions in a proceeding.</w:t>
      </w:r>
    </w:p>
    <w:p w14:paraId="0BC6B0F1"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The present case involves a proceeding commenced by a regulator (the Australian Securities and Investments Commission or "ASIC") against a corporation (</w:t>
      </w:r>
      <w:proofErr w:type="spellStart"/>
      <w:r w:rsidRPr="00570F0F">
        <w:rPr>
          <w:rFonts w:ascii="Times New Roman" w:hAnsi="Times New Roman"/>
        </w:rPr>
        <w:t>SunshineLoans</w:t>
      </w:r>
      <w:proofErr w:type="spellEnd"/>
      <w:r w:rsidRPr="00570F0F">
        <w:rPr>
          <w:rFonts w:ascii="Times New Roman" w:hAnsi="Times New Roman"/>
        </w:rPr>
        <w:t xml:space="preserve"> Pty Ltd or "</w:t>
      </w:r>
      <w:proofErr w:type="spellStart"/>
      <w:r w:rsidRPr="00570F0F">
        <w:rPr>
          <w:rFonts w:ascii="Times New Roman" w:hAnsi="Times New Roman"/>
        </w:rPr>
        <w:t>SunshineLoans</w:t>
      </w:r>
      <w:proofErr w:type="spellEnd"/>
      <w:r w:rsidRPr="00570F0F">
        <w:rPr>
          <w:rFonts w:ascii="Times New Roman" w:hAnsi="Times New Roman"/>
        </w:rPr>
        <w:t>") alleging contraventions of civil penalty and other provisions of consumer credit legislation.</w:t>
      </w:r>
      <w:r w:rsidRPr="00570F0F">
        <w:rPr>
          <w:rStyle w:val="FootnoteReference"/>
          <w:rFonts w:ascii="Times New Roman" w:hAnsi="Times New Roman"/>
          <w:sz w:val="24"/>
        </w:rPr>
        <w:footnoteReference w:id="96"/>
      </w:r>
      <w:r w:rsidRPr="00570F0F">
        <w:rPr>
          <w:rFonts w:ascii="Times New Roman" w:hAnsi="Times New Roman"/>
        </w:rPr>
        <w:t xml:space="preserve"> The primary judge (Derrington J) made orders in the proceeding on 3 July 2023 as follows: </w:t>
      </w:r>
    </w:p>
    <w:p w14:paraId="607ED6E7" w14:textId="77777777" w:rsidR="00D62DA1" w:rsidRPr="00570F0F" w:rsidRDefault="00D62DA1" w:rsidP="00570F0F">
      <w:pPr>
        <w:pStyle w:val="LeftrightHanging"/>
        <w:spacing w:before="0" w:after="260" w:line="280" w:lineRule="exact"/>
        <w:ind w:right="0"/>
        <w:jc w:val="both"/>
        <w:rPr>
          <w:rFonts w:ascii="Times New Roman" w:hAnsi="Times New Roman"/>
        </w:rPr>
      </w:pPr>
      <w:r w:rsidRPr="00570F0F">
        <w:rPr>
          <w:rFonts w:ascii="Times New Roman" w:hAnsi="Times New Roman"/>
        </w:rPr>
        <w:t xml:space="preserve">"1. </w:t>
      </w:r>
      <w:r w:rsidRPr="00570F0F">
        <w:rPr>
          <w:rFonts w:ascii="Times New Roman" w:hAnsi="Times New Roman"/>
        </w:rPr>
        <w:tab/>
        <w:t>The trial of this action ... be limited to a determination of the question of [</w:t>
      </w:r>
      <w:proofErr w:type="spellStart"/>
      <w:r w:rsidRPr="00570F0F">
        <w:rPr>
          <w:rFonts w:ascii="Times New Roman" w:hAnsi="Times New Roman"/>
        </w:rPr>
        <w:t>SunshineLoans</w:t>
      </w:r>
      <w:proofErr w:type="spellEnd"/>
      <w:r w:rsidRPr="00570F0F">
        <w:rPr>
          <w:rFonts w:ascii="Times New Roman" w:hAnsi="Times New Roman"/>
        </w:rPr>
        <w:t>'] liability.</w:t>
      </w:r>
    </w:p>
    <w:p w14:paraId="7D075573" w14:textId="77777777" w:rsidR="00D62DA1" w:rsidRDefault="00D62DA1" w:rsidP="00570F0F">
      <w:pPr>
        <w:pStyle w:val="LeftrightHanging"/>
        <w:spacing w:before="0" w:after="260" w:line="280" w:lineRule="exact"/>
        <w:ind w:right="0"/>
        <w:jc w:val="both"/>
        <w:rPr>
          <w:rFonts w:ascii="Times New Roman" w:hAnsi="Times New Roman"/>
        </w:rPr>
      </w:pPr>
      <w:r w:rsidRPr="00570F0F">
        <w:rPr>
          <w:rFonts w:ascii="Times New Roman" w:hAnsi="Times New Roman"/>
        </w:rPr>
        <w:lastRenderedPageBreak/>
        <w:t xml:space="preserve">2. </w:t>
      </w:r>
      <w:r w:rsidRPr="00570F0F">
        <w:rPr>
          <w:rFonts w:ascii="Times New Roman" w:hAnsi="Times New Roman"/>
        </w:rPr>
        <w:tab/>
        <w:t>All issues relating to questions of penalty will be heard at a later date if necessary."</w:t>
      </w:r>
    </w:p>
    <w:p w14:paraId="1D660E72"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 xml:space="preserve">In referring in order 1 to "liability", the primary judge meant that the question whether </w:t>
      </w:r>
      <w:proofErr w:type="spellStart"/>
      <w:r w:rsidRPr="00570F0F">
        <w:rPr>
          <w:rFonts w:ascii="Times New Roman" w:hAnsi="Times New Roman"/>
        </w:rPr>
        <w:t>SunshineLoans</w:t>
      </w:r>
      <w:proofErr w:type="spellEnd"/>
      <w:r w:rsidRPr="00570F0F">
        <w:rPr>
          <w:rFonts w:ascii="Times New Roman" w:hAnsi="Times New Roman"/>
        </w:rPr>
        <w:t xml:space="preserve"> had contravened civil penalty and other statutory provisions as ASIC alleged was to be determined separately from and before any hearing concerning and determination of the penalty to be imposed and relief to be granted for any contravention as found. In accordance with those orders, the primary judge heard and determined the question of whether </w:t>
      </w:r>
      <w:proofErr w:type="spellStart"/>
      <w:r w:rsidRPr="00570F0F">
        <w:rPr>
          <w:rFonts w:ascii="Times New Roman" w:hAnsi="Times New Roman"/>
        </w:rPr>
        <w:t>SunshineLoans</w:t>
      </w:r>
      <w:proofErr w:type="spellEnd"/>
      <w:r w:rsidRPr="00570F0F">
        <w:rPr>
          <w:rFonts w:ascii="Times New Roman" w:hAnsi="Times New Roman"/>
        </w:rPr>
        <w:t xml:space="preserve"> had contravened the civil penalty and other statutory provisions as ASIC alleged. In reasons for judgment published on 12 April 2024 ("the contravention judgment"), the primary judge held that </w:t>
      </w:r>
      <w:proofErr w:type="spellStart"/>
      <w:r w:rsidRPr="00570F0F">
        <w:rPr>
          <w:rFonts w:ascii="Times New Roman" w:hAnsi="Times New Roman"/>
        </w:rPr>
        <w:t>SunshineLoans</w:t>
      </w:r>
      <w:proofErr w:type="spellEnd"/>
      <w:r w:rsidRPr="00570F0F">
        <w:rPr>
          <w:rFonts w:ascii="Times New Roman" w:hAnsi="Times New Roman"/>
        </w:rPr>
        <w:t xml:space="preserve"> had contravened a civil penalty and another statutory provision.</w:t>
      </w:r>
      <w:r w:rsidRPr="00570F0F">
        <w:rPr>
          <w:rStyle w:val="FootnoteReference"/>
          <w:rFonts w:ascii="Times New Roman" w:hAnsi="Times New Roman"/>
          <w:sz w:val="24"/>
        </w:rPr>
        <w:footnoteReference w:id="97"/>
      </w:r>
      <w:r w:rsidRPr="00570F0F">
        <w:rPr>
          <w:rFonts w:ascii="Times New Roman" w:hAnsi="Times New Roman"/>
        </w:rPr>
        <w:t xml:space="preserve"> The primary judge said at the conclusion of the contravention judgment that the parties were to be "heard as to the appropriate declarations, injunctions, and civil penalties as a result of the findings of contravention".</w:t>
      </w:r>
      <w:r w:rsidRPr="00570F0F">
        <w:rPr>
          <w:rStyle w:val="FootnoteReference"/>
          <w:rFonts w:ascii="Times New Roman" w:hAnsi="Times New Roman"/>
          <w:sz w:val="24"/>
        </w:rPr>
        <w:footnoteReference w:id="98"/>
      </w:r>
      <w:r w:rsidRPr="00570F0F">
        <w:rPr>
          <w:rFonts w:ascii="Times New Roman" w:hAnsi="Times New Roman"/>
        </w:rPr>
        <w:t xml:space="preserve"> </w:t>
      </w:r>
      <w:proofErr w:type="spellStart"/>
      <w:r w:rsidRPr="00570F0F">
        <w:rPr>
          <w:rFonts w:ascii="Times New Roman" w:hAnsi="Times New Roman"/>
        </w:rPr>
        <w:t>SunshineLoans</w:t>
      </w:r>
      <w:proofErr w:type="spellEnd"/>
      <w:r w:rsidRPr="00570F0F">
        <w:rPr>
          <w:rFonts w:ascii="Times New Roman" w:hAnsi="Times New Roman"/>
        </w:rPr>
        <w:t xml:space="preserve"> then applied to the primary judge seeking his Honour's recusal from further hearing the proceeding on the ground of apprehended bias said to arise from the contravention judgment. The primary judge recused himself for apprehended bias. In his reasons for so doing ("the recusal judgment") the primary judge observed that there was evident "tension" between the "orthodox principles relating to recusal and the usual way civil penalty proceedings are conducted".</w:t>
      </w:r>
      <w:r w:rsidRPr="00570F0F">
        <w:rPr>
          <w:rStyle w:val="FootnoteReference"/>
          <w:rFonts w:ascii="Times New Roman" w:hAnsi="Times New Roman"/>
          <w:sz w:val="24"/>
        </w:rPr>
        <w:footnoteReference w:id="99"/>
      </w:r>
      <w:r w:rsidRPr="00570F0F">
        <w:rPr>
          <w:rFonts w:ascii="Times New Roman" w:hAnsi="Times New Roman"/>
        </w:rPr>
        <w:t xml:space="preserve"> </w:t>
      </w:r>
    </w:p>
    <w:p w14:paraId="6F44F404"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 xml:space="preserve">In referring in the recusal judgment to the "usual way civil penalty proceedings are conducted", the primary judge meant that it is standard practice in the interests of efficiency in such cases for a judge to hear and determine whether a party has contravened a civil penalty or other statutory provision separately from and before conducting a hearing concerning and determining the penalty to be imposed and relief to be granted for any contravention as found. By this means, judicial efficiency is potentially maximised. If no contravention is found, the proceeding will be complete. If a contravention is found, the hearing about and the determining of the penalty to be imposed and relief to be granted can be confined to that contravention as found. </w:t>
      </w:r>
    </w:p>
    <w:p w14:paraId="43523E08"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 xml:space="preserve">In referring in the recusal judgment to an evident "tension" between the "orthodox principles relating to recusal and the usual way civil penalty proceedings </w:t>
      </w:r>
      <w:r w:rsidRPr="00570F0F">
        <w:rPr>
          <w:rFonts w:ascii="Times New Roman" w:hAnsi="Times New Roman"/>
        </w:rPr>
        <w:lastRenderedPageBreak/>
        <w:t xml:space="preserve">are conducted", the primary judge meant that, in determining whether a contravention of a civil penalty or other statutory provision has occurred, the judge may have to make adverse credit findings against a person in the reasons for judgment on contravention and, in subsequently determining the penalty to be imposed and relief to be granted for the contravention as found, the judge may have to consider the credit of the same person against whom the judge has already made adverse credit findings. </w:t>
      </w:r>
    </w:p>
    <w:p w14:paraId="4522870E"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 xml:space="preserve">As will be explained, the orthodox principles relating to a judge recusing themselves from hearing a matter for apprehended bias and the "usual way civil penalty proceedings are conducted" involve no </w:t>
      </w:r>
      <w:proofErr w:type="gramStart"/>
      <w:r w:rsidRPr="00570F0F">
        <w:rPr>
          <w:rFonts w:ascii="Times New Roman" w:hAnsi="Times New Roman"/>
        </w:rPr>
        <w:t>particular tension</w:t>
      </w:r>
      <w:proofErr w:type="gramEnd"/>
      <w:r w:rsidRPr="00570F0F">
        <w:rPr>
          <w:rFonts w:ascii="Times New Roman" w:hAnsi="Times New Roman"/>
        </w:rPr>
        <w:t>. The majority of the Full Court of the Federal Court of Australia (Bromwich and Colvin JJ) were correct in holding in the appeal from the primary judge's recusal judgment that the test for apprehended bias was not satisfied in the present case by reason of the factual and legal context in which the test had to be applied.</w:t>
      </w:r>
      <w:r w:rsidRPr="00570F0F">
        <w:rPr>
          <w:rStyle w:val="FootnoteReference"/>
          <w:rFonts w:ascii="Times New Roman" w:hAnsi="Times New Roman"/>
          <w:sz w:val="24"/>
        </w:rPr>
        <w:footnoteReference w:id="100"/>
      </w:r>
      <w:r w:rsidRPr="00570F0F">
        <w:rPr>
          <w:rFonts w:ascii="Times New Roman" w:hAnsi="Times New Roman"/>
        </w:rPr>
        <w:t xml:space="preserve"> </w:t>
      </w:r>
    </w:p>
    <w:p w14:paraId="58A40F3B"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A judicial determination of a contravention of a civil penalty or other statutory provision separately from and before any hearing concerning and determination of the penalty to be imposed and relief to be granted for the contravention as found has a specific legal character carrying specific legal consequences. Such a judicial determination, and each of the determination's essential underlying elements, is final, binding, conclusive and incontrovertible as between the parties, subject only to appeal rights</w:t>
      </w:r>
      <w:r w:rsidRPr="00570F0F">
        <w:rPr>
          <w:rStyle w:val="FootnoteReference"/>
          <w:rFonts w:ascii="Times New Roman" w:hAnsi="Times New Roman"/>
          <w:sz w:val="24"/>
        </w:rPr>
        <w:footnoteReference w:id="101"/>
      </w:r>
      <w:r w:rsidRPr="00570F0F">
        <w:rPr>
          <w:rFonts w:ascii="Times New Roman" w:hAnsi="Times New Roman"/>
        </w:rPr>
        <w:t xml:space="preserve"> and other confined circumstances in which a party might be granted leave to re-open.</w:t>
      </w:r>
      <w:r w:rsidRPr="00570F0F">
        <w:rPr>
          <w:rStyle w:val="FootnoteReference"/>
          <w:rFonts w:ascii="Times New Roman" w:hAnsi="Times New Roman"/>
          <w:sz w:val="24"/>
        </w:rPr>
        <w:footnoteReference w:id="102"/>
      </w:r>
      <w:r w:rsidRPr="00570F0F">
        <w:rPr>
          <w:rFonts w:ascii="Times New Roman" w:hAnsi="Times New Roman"/>
        </w:rPr>
        <w:t xml:space="preserve"> The common law principle of finality means that in the subsequent hearing as to penalty and relief for the contraventions as found in the present case </w:t>
      </w:r>
      <w:proofErr w:type="spellStart"/>
      <w:r w:rsidRPr="00570F0F">
        <w:rPr>
          <w:rFonts w:ascii="Times New Roman" w:hAnsi="Times New Roman"/>
        </w:rPr>
        <w:t>SunshineLoans</w:t>
      </w:r>
      <w:proofErr w:type="spellEnd"/>
      <w:r w:rsidRPr="00570F0F">
        <w:rPr>
          <w:rFonts w:ascii="Times New Roman" w:hAnsi="Times New Roman"/>
        </w:rPr>
        <w:t xml:space="preserve"> cannot adduce any evidence or make any submission purporting to controvert any finding or conclusion of law on which the contravention judgment is founded. Moreover, irrespective of the judge who hears and determines the issue of penalty and relief, the principle of finality of the contravention judgment and its application to the hearing and determination of penalty and relief will be the same. Reflecting (but not exhausting the scope of) the principle of finality, s 167(3) of the relevant consumer credit legislation, the </w:t>
      </w:r>
      <w:r w:rsidRPr="00570F0F">
        <w:rPr>
          <w:rFonts w:ascii="Times New Roman" w:hAnsi="Times New Roman"/>
          <w:i/>
          <w:iCs/>
        </w:rPr>
        <w:t>National Consumer Credit Protection Act 2009</w:t>
      </w:r>
      <w:r w:rsidRPr="00570F0F">
        <w:rPr>
          <w:rFonts w:ascii="Times New Roman" w:hAnsi="Times New Roman"/>
        </w:rPr>
        <w:t xml:space="preserve"> (</w:t>
      </w:r>
      <w:proofErr w:type="spellStart"/>
      <w:r w:rsidRPr="00570F0F">
        <w:rPr>
          <w:rFonts w:ascii="Times New Roman" w:hAnsi="Times New Roman"/>
        </w:rPr>
        <w:t>Cth</w:t>
      </w:r>
      <w:proofErr w:type="spellEnd"/>
      <w:r w:rsidRPr="00570F0F">
        <w:rPr>
          <w:rFonts w:ascii="Times New Roman" w:hAnsi="Times New Roman"/>
        </w:rPr>
        <w:t xml:space="preserve">), provides that in determining the pecuniary penalty, the court must take into </w:t>
      </w:r>
      <w:r w:rsidRPr="00570F0F">
        <w:rPr>
          <w:rFonts w:ascii="Times New Roman" w:hAnsi="Times New Roman"/>
        </w:rPr>
        <w:lastRenderedPageBreak/>
        <w:t xml:space="preserve">account all relevant matters, including, amongst other things, "the nature and extent of the contravention", meaning the contravention as found. </w:t>
      </w:r>
    </w:p>
    <w:p w14:paraId="28E940E6"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Within the paradigm of a single proceeding in which a judge decides if a party has contravened a civil penalty or other statutory provision separately from and before a hearing concerning and determination of the penalty and relief for the contravention, something more than a mere adverse credit finding or rejection of a party's case in a judgment on contravention will be required to create the possibility of a reasonable apprehension of bias on the part of the judge in respect of the balance of the proceeding. The classes of conduct which might give rise to apprehended bias in this context cannot be exhaustively identified. What can be said in respect of this context is that, ordinarily, a judge making an adverse credit finding against a witness's evidence in a judgment on contravention will not suffice to give rise to a reasonable apprehension of bias on the part of that judge in respect of the balance of the proceeding, where the witness will again give evidence. Rather, in this context, as a result of the principle of finality of a judgment on contravention and its operation in respect of the hearing and determination of penalty and relief for the contravention as found, and by analogy to actual bias, the "question is not whether a decision-maker's mind is blank; it is whether it is open to persuasion".</w:t>
      </w:r>
      <w:r w:rsidRPr="00570F0F">
        <w:rPr>
          <w:rStyle w:val="FootnoteReference"/>
          <w:rFonts w:ascii="Times New Roman" w:hAnsi="Times New Roman"/>
          <w:sz w:val="24"/>
        </w:rPr>
        <w:footnoteReference w:id="103"/>
      </w:r>
      <w:r w:rsidRPr="00570F0F">
        <w:rPr>
          <w:rFonts w:ascii="Times New Roman" w:hAnsi="Times New Roman"/>
        </w:rPr>
        <w:t xml:space="preserve"> That is, for apprehended bias to arise in this context what is required is something from which it may rationally appear that the judge's mind may not be </w:t>
      </w:r>
      <w:r w:rsidRPr="00570F0F">
        <w:rPr>
          <w:rFonts w:ascii="Times New Roman" w:hAnsi="Times New Roman"/>
          <w:i/>
          <w:iCs/>
        </w:rPr>
        <w:t>relevantly</w:t>
      </w:r>
      <w:r w:rsidRPr="00570F0F">
        <w:rPr>
          <w:rFonts w:ascii="Times New Roman" w:hAnsi="Times New Roman"/>
        </w:rPr>
        <w:t xml:space="preserve"> open to persuasion as to penalty and relief for the contravention as found. In this context, the relevant appearance of being open to persuasion does not include any openness of the judicial mind about the factual findings (including adverse credit findings about the evidence of a witness in respect of contravention) and legal conclusions in and essential to the judgment on contravention. </w:t>
      </w:r>
    </w:p>
    <w:p w14:paraId="176B71B4"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 xml:space="preserve">That this paradigm applies in the present case is apparent from the fact that in the contravention judgment the primary judge correctly identified the remaining question to be the "appropriate declarations, injunctions, and civil penalties </w:t>
      </w:r>
      <w:r w:rsidRPr="00570F0F">
        <w:rPr>
          <w:rFonts w:ascii="Times New Roman" w:hAnsi="Times New Roman"/>
          <w:i/>
          <w:iCs/>
        </w:rPr>
        <w:t>as a result of the findings of contravention</w:t>
      </w:r>
      <w:r w:rsidRPr="00570F0F">
        <w:rPr>
          <w:rFonts w:ascii="Times New Roman" w:hAnsi="Times New Roman"/>
        </w:rPr>
        <w:t>".</w:t>
      </w:r>
      <w:r w:rsidRPr="00570F0F">
        <w:rPr>
          <w:rStyle w:val="FootnoteReference"/>
          <w:rFonts w:ascii="Times New Roman" w:hAnsi="Times New Roman"/>
          <w:sz w:val="24"/>
        </w:rPr>
        <w:footnoteReference w:id="104"/>
      </w:r>
    </w:p>
    <w:p w14:paraId="0FF5B812"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 xml:space="preserve">Accordingly, </w:t>
      </w:r>
      <w:proofErr w:type="spellStart"/>
      <w:r w:rsidRPr="00570F0F">
        <w:rPr>
          <w:rFonts w:ascii="Times New Roman" w:hAnsi="Times New Roman"/>
        </w:rPr>
        <w:t>SunshineLoans</w:t>
      </w:r>
      <w:proofErr w:type="spellEnd"/>
      <w:r w:rsidRPr="00570F0F">
        <w:rPr>
          <w:rFonts w:ascii="Times New Roman" w:hAnsi="Times New Roman"/>
        </w:rPr>
        <w:t>' appeal to this Court and its submissions in support start from a fundamentally incorrect premise. In the hearing and determination of penalty and relief for the contraventions as found in a judgment on contravention, no judge may adopt a "frame of mind"</w:t>
      </w:r>
      <w:r w:rsidRPr="00570F0F">
        <w:rPr>
          <w:rStyle w:val="FootnoteReference"/>
          <w:rFonts w:ascii="Times New Roman" w:hAnsi="Times New Roman"/>
          <w:sz w:val="24"/>
        </w:rPr>
        <w:footnoteReference w:id="105"/>
      </w:r>
      <w:r w:rsidRPr="00570F0F">
        <w:rPr>
          <w:rFonts w:ascii="Times New Roman" w:hAnsi="Times New Roman"/>
        </w:rPr>
        <w:t xml:space="preserve"> in which judgment is </w:t>
      </w:r>
      <w:r w:rsidRPr="00570F0F">
        <w:rPr>
          <w:rFonts w:ascii="Times New Roman" w:hAnsi="Times New Roman"/>
        </w:rPr>
        <w:lastRenderedPageBreak/>
        <w:t xml:space="preserve">wholly suspended. It would be legally impermissible for a judge to start from any premise other than that the factual findings and conclusions of law in and essential to the judgment on contravention (including relevant adverse credit findings about the evidence of a witness in respect of contravention) are final, binding, conclusive and incontrovertible in their application to the subsequent hearing and determination of penalty and relief. </w:t>
      </w:r>
    </w:p>
    <w:p w14:paraId="60A34E6C"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 xml:space="preserve">Contrary to </w:t>
      </w:r>
      <w:proofErr w:type="spellStart"/>
      <w:r w:rsidRPr="00570F0F">
        <w:rPr>
          <w:rFonts w:ascii="Times New Roman" w:hAnsi="Times New Roman"/>
        </w:rPr>
        <w:t>SunshineLoans</w:t>
      </w:r>
      <w:proofErr w:type="spellEnd"/>
      <w:r w:rsidRPr="00570F0F">
        <w:rPr>
          <w:rFonts w:ascii="Times New Roman" w:hAnsi="Times New Roman"/>
        </w:rPr>
        <w:t xml:space="preserve">' calling in aid of </w:t>
      </w:r>
      <w:proofErr w:type="spellStart"/>
      <w:r w:rsidRPr="00570F0F">
        <w:rPr>
          <w:rFonts w:ascii="Times New Roman" w:hAnsi="Times New Roman"/>
        </w:rPr>
        <w:t>Keatsian</w:t>
      </w:r>
      <w:proofErr w:type="spellEnd"/>
      <w:r w:rsidRPr="00570F0F">
        <w:rPr>
          <w:rFonts w:ascii="Times New Roman" w:hAnsi="Times New Roman"/>
        </w:rPr>
        <w:t xml:space="preserve"> "negative capability"</w:t>
      </w:r>
      <w:r w:rsidRPr="00570F0F">
        <w:rPr>
          <w:rStyle w:val="FootnoteReference"/>
          <w:rFonts w:ascii="Times New Roman" w:hAnsi="Times New Roman"/>
          <w:sz w:val="24"/>
        </w:rPr>
        <w:footnoteReference w:id="106"/>
      </w:r>
      <w:r w:rsidRPr="00570F0F">
        <w:rPr>
          <w:rFonts w:ascii="Times New Roman" w:hAnsi="Times New Roman"/>
        </w:rPr>
        <w:t xml:space="preserve"> as the hallmark of the judicial disposition, judges are not required to hold themselves in a state of uncertainty when the very purpose of ordering a separate hearing and determination in respect of the alleged contraventions of the statutory provisions is to quell that controversy and thereby to set a known, final and binding framework for the subsequent hearing and determination of penalty and relief. It also follows that </w:t>
      </w:r>
      <w:proofErr w:type="spellStart"/>
      <w:r w:rsidRPr="00570F0F">
        <w:rPr>
          <w:rFonts w:ascii="Times New Roman" w:hAnsi="Times New Roman"/>
        </w:rPr>
        <w:t>SunshineLoans</w:t>
      </w:r>
      <w:proofErr w:type="spellEnd"/>
      <w:r w:rsidRPr="00570F0F">
        <w:rPr>
          <w:rFonts w:ascii="Times New Roman" w:hAnsi="Times New Roman"/>
        </w:rPr>
        <w:t xml:space="preserve">' submissions calling in aid "cognitive anchoring" (that the primary judge might be "anchored" to the adverse credibility findings made in the contravention judgment), suggesting that the primary judge may be perceived to have taken an "adversarial position" against </w:t>
      </w:r>
      <w:proofErr w:type="spellStart"/>
      <w:r w:rsidRPr="00570F0F">
        <w:rPr>
          <w:rFonts w:ascii="Times New Roman" w:hAnsi="Times New Roman"/>
        </w:rPr>
        <w:t>SunshineLoans</w:t>
      </w:r>
      <w:proofErr w:type="spellEnd"/>
      <w:r w:rsidRPr="00570F0F">
        <w:rPr>
          <w:rFonts w:ascii="Times New Roman" w:hAnsi="Times New Roman"/>
        </w:rPr>
        <w:t xml:space="preserve"> (by comprehensively and in no uncertain terms having rejected </w:t>
      </w:r>
      <w:proofErr w:type="spellStart"/>
      <w:r w:rsidRPr="00570F0F">
        <w:rPr>
          <w:rFonts w:ascii="Times New Roman" w:hAnsi="Times New Roman"/>
        </w:rPr>
        <w:t>SunshineLoans</w:t>
      </w:r>
      <w:proofErr w:type="spellEnd"/>
      <w:r w:rsidRPr="00570F0F">
        <w:rPr>
          <w:rFonts w:ascii="Times New Roman" w:hAnsi="Times New Roman"/>
        </w:rPr>
        <w:t xml:space="preserve">' case that it had not contravened any statutory provision in the contravention judgment), and suggesting "institutional pressure to maintain consistency in fact-finding" are each inapplicable in this case. This is not to say that the terms in which a judge frames an adverse credit finding in a judgment on contravention can never give rise to a reasonable apprehension of bias for the purpose of a hearing and determination of penalty and relief, but for that to be so what is required is not merely an adverse credit finding in a judgment on contravention, but such a finding in terms from which it may rationally appear that the judge's mind may not be </w:t>
      </w:r>
      <w:r w:rsidRPr="00570F0F">
        <w:rPr>
          <w:rFonts w:ascii="Times New Roman" w:hAnsi="Times New Roman"/>
          <w:i/>
          <w:iCs/>
        </w:rPr>
        <w:t>relevantly</w:t>
      </w:r>
      <w:r w:rsidRPr="00570F0F">
        <w:rPr>
          <w:rFonts w:ascii="Times New Roman" w:hAnsi="Times New Roman"/>
        </w:rPr>
        <w:t xml:space="preserve"> open to persuasion as to penalty and relief for the contravention as found.</w:t>
      </w:r>
    </w:p>
    <w:p w14:paraId="740474CD"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 xml:space="preserve">Even when a judge is undertaking an initial hearing in respect of alleged contraventions of statutory provisions, the required judicial mindset is not a vacuum. It is a mindset of being open to persuasion (the absence of actual bias) and being able to be seen to be open to persuasion (the absence of apprehended bias) about the issues required to be decided </w:t>
      </w:r>
      <w:proofErr w:type="gramStart"/>
      <w:r w:rsidRPr="00570F0F">
        <w:rPr>
          <w:rFonts w:ascii="Times New Roman" w:hAnsi="Times New Roman"/>
        </w:rPr>
        <w:t>as a result of</w:t>
      </w:r>
      <w:proofErr w:type="gramEnd"/>
      <w:r w:rsidRPr="00570F0F">
        <w:rPr>
          <w:rFonts w:ascii="Times New Roman" w:hAnsi="Times New Roman"/>
        </w:rPr>
        <w:t xml:space="preserve"> that hearing. In the context of the separate hearing and determination of contraventions of statutory provisions to be followed by a hearing and determination of penalty and relief, the required judicial mindset in the usual course is best described as a mind firmly closed about the contraventions as found and a mind manifestly open to persuasion about the penalty to be imposed and relief to be granted for the contraventions as found. That the principle of finality in its application to the contravention judgment </w:t>
      </w:r>
      <w:r w:rsidRPr="00570F0F">
        <w:rPr>
          <w:rFonts w:ascii="Times New Roman" w:hAnsi="Times New Roman"/>
        </w:rPr>
        <w:lastRenderedPageBreak/>
        <w:t xml:space="preserve">demands the very outcome which </w:t>
      </w:r>
      <w:proofErr w:type="spellStart"/>
      <w:r w:rsidRPr="00570F0F">
        <w:rPr>
          <w:rFonts w:ascii="Times New Roman" w:hAnsi="Times New Roman"/>
        </w:rPr>
        <w:t>SunshineLoans</w:t>
      </w:r>
      <w:proofErr w:type="spellEnd"/>
      <w:r w:rsidRPr="00570F0F">
        <w:rPr>
          <w:rFonts w:ascii="Times New Roman" w:hAnsi="Times New Roman"/>
        </w:rPr>
        <w:t xml:space="preserve"> contends gives rise to the apprehension of bias exposes the error in its approach in this case.</w:t>
      </w:r>
    </w:p>
    <w:p w14:paraId="6A01C811" w14:textId="77777777" w:rsidR="00D62DA1" w:rsidRPr="00570F0F" w:rsidRDefault="00D62DA1" w:rsidP="00570F0F">
      <w:pPr>
        <w:pStyle w:val="HeadingL1"/>
        <w:spacing w:after="260" w:line="280" w:lineRule="exact"/>
        <w:ind w:right="0"/>
        <w:jc w:val="both"/>
        <w:rPr>
          <w:rFonts w:ascii="Times New Roman" w:hAnsi="Times New Roman"/>
        </w:rPr>
      </w:pPr>
      <w:r w:rsidRPr="00570F0F">
        <w:rPr>
          <w:rFonts w:ascii="Times New Roman" w:hAnsi="Times New Roman"/>
        </w:rPr>
        <w:t>Separate questions in a single proceeding and apprehended bias</w:t>
      </w:r>
    </w:p>
    <w:p w14:paraId="61652E15"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 xml:space="preserve">By s 37P(2) of the </w:t>
      </w:r>
      <w:r w:rsidRPr="00570F0F">
        <w:rPr>
          <w:rFonts w:ascii="Times New Roman" w:hAnsi="Times New Roman"/>
          <w:i/>
          <w:iCs/>
        </w:rPr>
        <w:t>Federal Court of Australia Act 1976</w:t>
      </w:r>
      <w:r w:rsidRPr="00570F0F">
        <w:rPr>
          <w:rFonts w:ascii="Times New Roman" w:hAnsi="Times New Roman"/>
        </w:rPr>
        <w:t xml:space="preserve"> (</w:t>
      </w:r>
      <w:proofErr w:type="spellStart"/>
      <w:r w:rsidRPr="00570F0F">
        <w:rPr>
          <w:rFonts w:ascii="Times New Roman" w:hAnsi="Times New Roman"/>
        </w:rPr>
        <w:t>Cth</w:t>
      </w:r>
      <w:proofErr w:type="spellEnd"/>
      <w:r w:rsidRPr="00570F0F">
        <w:rPr>
          <w:rFonts w:ascii="Times New Roman" w:hAnsi="Times New Roman"/>
        </w:rPr>
        <w:t xml:space="preserve">) the "Court or a Judge may give directions about the practice and procedure to be followed in relation to the proceeding, or any part of the proceeding". A "proceeding" is defined in s 4 of that Act to mean "a proceeding in a court, whether between parties or not, and includes an incidental proceeding in the course of, or in connexion with, a proceeding, and also includes an appeal". By s 59(1) of that Act the "Judges of the Court or a majority of them may make Rules of Court, not inconsistent with this Act, making provision for or in relation to the practice and procedure to be followed in the Court". By r 30.01(1) of the </w:t>
      </w:r>
      <w:r w:rsidRPr="00570F0F">
        <w:rPr>
          <w:rFonts w:ascii="Times New Roman" w:hAnsi="Times New Roman"/>
          <w:i/>
          <w:iCs/>
        </w:rPr>
        <w:t>Federal Court Rules 2011</w:t>
      </w:r>
      <w:r w:rsidRPr="00570F0F">
        <w:rPr>
          <w:rFonts w:ascii="Times New Roman" w:hAnsi="Times New Roman"/>
        </w:rPr>
        <w:t xml:space="preserve"> (</w:t>
      </w:r>
      <w:proofErr w:type="spellStart"/>
      <w:r w:rsidRPr="00570F0F">
        <w:rPr>
          <w:rFonts w:ascii="Times New Roman" w:hAnsi="Times New Roman"/>
        </w:rPr>
        <w:t>Cth</w:t>
      </w:r>
      <w:proofErr w:type="spellEnd"/>
      <w:r w:rsidRPr="00570F0F">
        <w:rPr>
          <w:rFonts w:ascii="Times New Roman" w:hAnsi="Times New Roman"/>
        </w:rPr>
        <w:t>) a "party may apply to the Court for an order that a question arising in the proceeding be heard separately from any other questions". By r 30.02 of those Rules if "a decision on a question substantially disposes of the proceeding or renders any further trial of the proceeding unnecessary, a party may apply to the Court for: (a) judgment; or (b) an order dismissing the whole or any part of the proceeding".</w:t>
      </w:r>
    </w:p>
    <w:p w14:paraId="01A5C9C7"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 xml:space="preserve">The orders that the primary judge made on 3 July 2023 are orders in accordance with r 30.01(1) of the </w:t>
      </w:r>
      <w:r w:rsidRPr="00570F0F">
        <w:rPr>
          <w:rFonts w:ascii="Times New Roman" w:hAnsi="Times New Roman"/>
          <w:i/>
          <w:iCs/>
        </w:rPr>
        <w:t>Federal Court Rules</w:t>
      </w:r>
      <w:r w:rsidRPr="00570F0F">
        <w:rPr>
          <w:rFonts w:ascii="Times New Roman" w:hAnsi="Times New Roman"/>
        </w:rPr>
        <w:t xml:space="preserve">. Those orders enabled ASIC's proceeding against </w:t>
      </w:r>
      <w:proofErr w:type="spellStart"/>
      <w:r w:rsidRPr="00570F0F">
        <w:rPr>
          <w:rFonts w:ascii="Times New Roman" w:hAnsi="Times New Roman"/>
        </w:rPr>
        <w:t>SunshineLoans</w:t>
      </w:r>
      <w:proofErr w:type="spellEnd"/>
      <w:r w:rsidRPr="00570F0F">
        <w:rPr>
          <w:rFonts w:ascii="Times New Roman" w:hAnsi="Times New Roman"/>
        </w:rPr>
        <w:t xml:space="preserve"> to be heard and determined in two parts. The orders did not have the effect, however, of creating two separate proceedings or of rendering the contravention judgment other than final, binding, conclusive and incontrovertible as between the parties. That judicial decisions are final "expresses the need for decisions of the courts, unless set aside or quashed, to be accepted as incontrovertibly correct".</w:t>
      </w:r>
      <w:r w:rsidRPr="00570F0F">
        <w:rPr>
          <w:rStyle w:val="FootnoteReference"/>
          <w:rFonts w:ascii="Times New Roman" w:hAnsi="Times New Roman"/>
          <w:sz w:val="24"/>
        </w:rPr>
        <w:footnoteReference w:id="107"/>
      </w:r>
      <w:r w:rsidRPr="00570F0F">
        <w:rPr>
          <w:rFonts w:ascii="Times New Roman" w:hAnsi="Times New Roman"/>
        </w:rPr>
        <w:t xml:space="preserve"> In the context of civil litigation, the need reflects the fundamental nature of judicial power to quell the controversy between the parties</w:t>
      </w:r>
      <w:r w:rsidRPr="00570F0F">
        <w:rPr>
          <w:rStyle w:val="FootnoteReference"/>
          <w:rFonts w:ascii="Times New Roman" w:hAnsi="Times New Roman"/>
          <w:sz w:val="24"/>
        </w:rPr>
        <w:footnoteReference w:id="108"/>
      </w:r>
      <w:r w:rsidRPr="00570F0F">
        <w:rPr>
          <w:rFonts w:ascii="Times New Roman" w:hAnsi="Times New Roman"/>
        </w:rPr>
        <w:t xml:space="preserve"> and serves the interests of justice in preventing fresh litigation in respect of matters already decided between parties and the "scandal of conflicting decisions",</w:t>
      </w:r>
      <w:r w:rsidRPr="00570F0F">
        <w:rPr>
          <w:rStyle w:val="FootnoteReference"/>
          <w:rFonts w:ascii="Times New Roman" w:hAnsi="Times New Roman"/>
          <w:sz w:val="24"/>
        </w:rPr>
        <w:footnoteReference w:id="109"/>
      </w:r>
      <w:r w:rsidRPr="00570F0F">
        <w:rPr>
          <w:rFonts w:ascii="Times New Roman" w:hAnsi="Times New Roman"/>
        </w:rPr>
        <w:t xml:space="preserve"> thereby enhancing public confidence in the judicial system on the basis that a "central and pervading tenet of the judicial system is that controversies, </w:t>
      </w:r>
      <w:r w:rsidRPr="00570F0F">
        <w:rPr>
          <w:rFonts w:ascii="Times New Roman" w:hAnsi="Times New Roman"/>
        </w:rPr>
        <w:lastRenderedPageBreak/>
        <w:t>once resolved, are not to be reopened except in a few, narrowly defined, circumstances".</w:t>
      </w:r>
      <w:r w:rsidRPr="00570F0F">
        <w:rPr>
          <w:rStyle w:val="FootnoteReference"/>
          <w:rFonts w:ascii="Times New Roman" w:hAnsi="Times New Roman"/>
          <w:sz w:val="24"/>
        </w:rPr>
        <w:footnoteReference w:id="110"/>
      </w:r>
      <w:r w:rsidRPr="00570F0F">
        <w:rPr>
          <w:rFonts w:ascii="Times New Roman" w:hAnsi="Times New Roman"/>
        </w:rPr>
        <w:t xml:space="preserve"> </w:t>
      </w:r>
    </w:p>
    <w:p w14:paraId="503A8B38"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 xml:space="preserve">The principle of finality operates in the present case so that in the next part of the hearing, dealing with penalty and relief, neither party may purport to controvert the factual findings (including adverse credit findings) or conclusions of law in and essential to the contravention judgment. The contravention judgment quelled the controversy between ASIC and </w:t>
      </w:r>
      <w:proofErr w:type="spellStart"/>
      <w:r w:rsidRPr="00570F0F">
        <w:rPr>
          <w:rFonts w:ascii="Times New Roman" w:hAnsi="Times New Roman"/>
        </w:rPr>
        <w:t>SunshineLoans</w:t>
      </w:r>
      <w:proofErr w:type="spellEnd"/>
      <w:r w:rsidRPr="00570F0F">
        <w:rPr>
          <w:rFonts w:ascii="Times New Roman" w:hAnsi="Times New Roman"/>
        </w:rPr>
        <w:t xml:space="preserve"> in respect of all questions relating to </w:t>
      </w:r>
      <w:proofErr w:type="spellStart"/>
      <w:r w:rsidRPr="00570F0F">
        <w:rPr>
          <w:rFonts w:ascii="Times New Roman" w:hAnsi="Times New Roman"/>
        </w:rPr>
        <w:t>SunshineLoans</w:t>
      </w:r>
      <w:proofErr w:type="spellEnd"/>
      <w:r w:rsidRPr="00570F0F">
        <w:rPr>
          <w:rFonts w:ascii="Times New Roman" w:hAnsi="Times New Roman"/>
        </w:rPr>
        <w:t xml:space="preserve">' contraventions of the civil penalty and other statutory provisions as alleged by ASIC and did so finally and conclusively, subject only to rights of appeal and other confined exceptions to the principle of finality (none of which are in play in the present case). </w:t>
      </w:r>
    </w:p>
    <w:p w14:paraId="70FBB876"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While the construct of the fair-minded lay observer in the test for apprehended bias is not to be attributed with a "detailed knowledge of the law",</w:t>
      </w:r>
      <w:r w:rsidRPr="00570F0F">
        <w:rPr>
          <w:rStyle w:val="FootnoteReference"/>
          <w:rFonts w:ascii="Times New Roman" w:hAnsi="Times New Roman"/>
          <w:sz w:val="24"/>
        </w:rPr>
        <w:footnoteReference w:id="111"/>
      </w:r>
      <w:r w:rsidRPr="00570F0F">
        <w:rPr>
          <w:rFonts w:ascii="Times New Roman" w:hAnsi="Times New Roman"/>
        </w:rPr>
        <w:t xml:space="preserve"> the three elements of the test described above (the factor, the logical connection and the reasonableness of the apprehension) cannot be considered in a legal or factual vacuum. The fair-minded lay observer therefore is to be attributed with knowledge of "the nature of the decision and the context in which it was made … [and] the circumstances leading to the decision"</w:t>
      </w:r>
      <w:r w:rsidRPr="00570F0F">
        <w:rPr>
          <w:rStyle w:val="FootnoteReference"/>
          <w:rFonts w:ascii="Times New Roman" w:hAnsi="Times New Roman"/>
          <w:sz w:val="24"/>
        </w:rPr>
        <w:footnoteReference w:id="112"/>
      </w:r>
      <w:r w:rsidRPr="00570F0F">
        <w:rPr>
          <w:rFonts w:ascii="Times New Roman" w:hAnsi="Times New Roman"/>
        </w:rPr>
        <w:t xml:space="preserve"> and "the context of ordinary judicial practice".</w:t>
      </w:r>
      <w:r w:rsidRPr="00570F0F">
        <w:rPr>
          <w:rStyle w:val="FootnoteReference"/>
          <w:rFonts w:ascii="Times New Roman" w:hAnsi="Times New Roman"/>
          <w:sz w:val="24"/>
        </w:rPr>
        <w:footnoteReference w:id="113"/>
      </w:r>
      <w:r w:rsidRPr="00570F0F">
        <w:rPr>
          <w:rFonts w:ascii="Times New Roman" w:hAnsi="Times New Roman"/>
        </w:rPr>
        <w:t xml:space="preserve"> </w:t>
      </w:r>
    </w:p>
    <w:p w14:paraId="03E0795D"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 xml:space="preserve">It follows that in applying the test for apprehended bias of a judge there must be attributed to the fair-minded lay observer an understanding of the principle of finality of the contravention judgment and its operation in respect of the subsequent hearing and determination of penalty and relief for the contraventions as found. That is, the fair-minded lay observer is to be taken to know that the hearing and determination of penalty and relief is not at large but is confined by the factual findings made and conclusions of law in and essential to the contravention judgment irrespective of the identity of the judge involved. </w:t>
      </w:r>
    </w:p>
    <w:p w14:paraId="559C86E0"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 xml:space="preserve">A case such as the present may be contrasted with the position which arises in other, different but common-place, contexts of a judge who has made an adverse credit finding against a person, for example: (a) in an interlocutory judgment when the same person will be giving evidence at the final hearing; (b) in a final judgment when the same person will be giving evidence in another, unrelated, proceeding before the same judge. There are several key differences between these two </w:t>
      </w:r>
      <w:r w:rsidRPr="00570F0F">
        <w:rPr>
          <w:rFonts w:ascii="Times New Roman" w:hAnsi="Times New Roman"/>
        </w:rPr>
        <w:lastRenderedPageBreak/>
        <w:t>examples and the paradigm of judicial decision-making represented in the present case.</w:t>
      </w:r>
    </w:p>
    <w:p w14:paraId="70EF3203"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 xml:space="preserve">First, in both examples, no finding in the interlocutory judgment or the judgment in the one proceeding will be binding on the parties in respect of any issue to be determined in the final judgment or in the judgment in the other, unrelated, proceeding. Second, and that being so, all issues arising for determination in the final judgment or in the judgment in the other, unrelated, proceeding are at large and must be determined and be seen to be determined on their merits in accordance with the evidence adduced in those proceedings. Third, this difference in the operation of the principle of finality enables a potential apprehension of bias to arise from the making of an adverse credit finding in the two examples given. In the two examples given, all issues remain at large in the subsequent hearing. In the paradigm of the determination of a separate question of contravention in a single proceeding, all issues concerning the contravention as found have been quelled and are final and binding in the balance of the proceeding. </w:t>
      </w:r>
    </w:p>
    <w:p w14:paraId="235E99D9" w14:textId="77777777" w:rsidR="00D62DA1" w:rsidRPr="00570F0F" w:rsidRDefault="00D62DA1" w:rsidP="00570F0F">
      <w:pPr>
        <w:pStyle w:val="HeadingL1"/>
        <w:spacing w:after="260" w:line="280" w:lineRule="exact"/>
        <w:ind w:right="0"/>
        <w:jc w:val="both"/>
        <w:rPr>
          <w:rFonts w:ascii="Times New Roman" w:hAnsi="Times New Roman"/>
        </w:rPr>
      </w:pPr>
      <w:r w:rsidRPr="00570F0F">
        <w:rPr>
          <w:rFonts w:ascii="Times New Roman" w:hAnsi="Times New Roman"/>
        </w:rPr>
        <w:t>Cases relied on by primary judge</w:t>
      </w:r>
    </w:p>
    <w:p w14:paraId="7F40DDF0"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The cases on which the primary judge relied to support the conclusion that "as [he] had made adverse credit findings in relation to the directors of [</w:t>
      </w:r>
      <w:proofErr w:type="spellStart"/>
      <w:r w:rsidRPr="00570F0F">
        <w:rPr>
          <w:rFonts w:ascii="Times New Roman" w:hAnsi="Times New Roman"/>
        </w:rPr>
        <w:t>SunshineLoans</w:t>
      </w:r>
      <w:proofErr w:type="spellEnd"/>
      <w:r w:rsidRPr="00570F0F">
        <w:rPr>
          <w:rFonts w:ascii="Times New Roman" w:hAnsi="Times New Roman"/>
        </w:rPr>
        <w:t>] in [his] reasons for judgment on liability, it would be inappropriate for [him] to conduct the penalty hearing in circumstances where [he] would again be required to assess the credibility of one or more of them"</w:t>
      </w:r>
      <w:r w:rsidRPr="00570F0F">
        <w:rPr>
          <w:rStyle w:val="FootnoteReference"/>
          <w:rFonts w:ascii="Times New Roman" w:hAnsi="Times New Roman"/>
          <w:sz w:val="24"/>
        </w:rPr>
        <w:footnoteReference w:id="114"/>
      </w:r>
      <w:r w:rsidRPr="00570F0F">
        <w:rPr>
          <w:rFonts w:ascii="Times New Roman" w:hAnsi="Times New Roman"/>
        </w:rPr>
        <w:t xml:space="preserve"> must be understood in their specific factual and legal context. Sensitivity to context means that the statement in the Australian Law Reform Commission ("the ALRC") Report on which the primary judge relied,</w:t>
      </w:r>
      <w:r w:rsidRPr="00570F0F">
        <w:rPr>
          <w:rStyle w:val="FootnoteReference"/>
          <w:rFonts w:ascii="Times New Roman" w:hAnsi="Times New Roman"/>
          <w:sz w:val="24"/>
        </w:rPr>
        <w:footnoteReference w:id="115"/>
      </w:r>
      <w:r w:rsidRPr="00570F0F">
        <w:rPr>
          <w:rFonts w:ascii="Times New Roman" w:hAnsi="Times New Roman"/>
        </w:rPr>
        <w:t xml:space="preserve"> that a "previous decision of the same fact or expression of clear views about the credit of a relevant witness, whether in the same proceedings or different proceedings, </w:t>
      </w:r>
      <w:r w:rsidRPr="00570F0F">
        <w:rPr>
          <w:rFonts w:ascii="Times New Roman" w:hAnsi="Times New Roman"/>
          <w:i/>
          <w:iCs/>
        </w:rPr>
        <w:t>will amount to</w:t>
      </w:r>
      <w:r w:rsidRPr="00570F0F">
        <w:rPr>
          <w:rFonts w:ascii="Times New Roman" w:hAnsi="Times New Roman"/>
        </w:rPr>
        <w:t xml:space="preserve"> a disqualifying ground",</w:t>
      </w:r>
      <w:r w:rsidRPr="00570F0F">
        <w:rPr>
          <w:rStyle w:val="FootnoteReference"/>
          <w:rFonts w:ascii="Times New Roman" w:hAnsi="Times New Roman"/>
          <w:sz w:val="24"/>
        </w:rPr>
        <w:footnoteReference w:id="116"/>
      </w:r>
      <w:r w:rsidRPr="00570F0F">
        <w:rPr>
          <w:rFonts w:ascii="Times New Roman" w:hAnsi="Times New Roman"/>
        </w:rPr>
        <w:t xml:space="preserve"> is expressed in terms which are unduly absolute. </w:t>
      </w:r>
    </w:p>
    <w:p w14:paraId="768F44A8"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 xml:space="preserve">The only case the ALRC cited involving the hearing and determination of a separate question in a single proceeding is </w:t>
      </w:r>
      <w:r w:rsidRPr="00570F0F">
        <w:rPr>
          <w:rFonts w:ascii="Times New Roman" w:hAnsi="Times New Roman"/>
          <w:i/>
          <w:iCs/>
        </w:rPr>
        <w:t>Jess v Jess</w:t>
      </w:r>
      <w:r w:rsidRPr="00570F0F">
        <w:rPr>
          <w:rFonts w:ascii="Times New Roman" w:hAnsi="Times New Roman"/>
        </w:rPr>
        <w:t>.</w:t>
      </w:r>
      <w:r w:rsidRPr="00570F0F">
        <w:rPr>
          <w:rStyle w:val="FootnoteReference"/>
          <w:rFonts w:ascii="Times New Roman" w:hAnsi="Times New Roman"/>
          <w:sz w:val="24"/>
        </w:rPr>
        <w:footnoteReference w:id="117"/>
      </w:r>
      <w:r w:rsidRPr="00570F0F">
        <w:rPr>
          <w:rFonts w:ascii="Times New Roman" w:hAnsi="Times New Roman"/>
        </w:rPr>
        <w:t xml:space="preserve"> That case involved a proceeding in which a judge heard and determined a separate question concerning </w:t>
      </w:r>
      <w:r w:rsidRPr="00570F0F">
        <w:rPr>
          <w:rFonts w:ascii="Times New Roman" w:hAnsi="Times New Roman"/>
        </w:rPr>
        <w:lastRenderedPageBreak/>
        <w:t>a deed and declared the deed void for fraud effected by a party to the proceeding. The party applied for the judge to recuse herself from dealing with the balance of the proceeding. The Full Court of the Family Court of Australia, noting that the judge had made serious adverse credit findings in unqualified terms against the party and other witnesses who would be giving evidence in the balance of the proceeding, held that the judge ought to have recused herself for apprehended bias, saying that in "the circumstances of this unusual case, a reasonable observer might possibly apprehend that at the trial the Court might not move its mind from the position reached on one set of materials, even if different materials were presented at the trial".</w:t>
      </w:r>
      <w:r w:rsidRPr="00570F0F">
        <w:rPr>
          <w:rStyle w:val="FootnoteReference"/>
          <w:rFonts w:ascii="Times New Roman" w:hAnsi="Times New Roman"/>
          <w:sz w:val="24"/>
        </w:rPr>
        <w:footnoteReference w:id="118"/>
      </w:r>
    </w:p>
    <w:p w14:paraId="7149E6A0"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 xml:space="preserve">The difference between the circumstances in </w:t>
      </w:r>
      <w:r w:rsidRPr="00570F0F">
        <w:rPr>
          <w:rFonts w:ascii="Times New Roman" w:hAnsi="Times New Roman"/>
          <w:i/>
          <w:iCs/>
        </w:rPr>
        <w:t>Jess v Jess</w:t>
      </w:r>
      <w:r w:rsidRPr="00570F0F">
        <w:rPr>
          <w:rFonts w:ascii="Times New Roman" w:hAnsi="Times New Roman"/>
        </w:rPr>
        <w:t xml:space="preserve"> and the present case is that in </w:t>
      </w:r>
      <w:r w:rsidRPr="00570F0F">
        <w:rPr>
          <w:rFonts w:ascii="Times New Roman" w:hAnsi="Times New Roman"/>
          <w:i/>
          <w:iCs/>
        </w:rPr>
        <w:t>Jess v Jess</w:t>
      </w:r>
      <w:r w:rsidRPr="00570F0F">
        <w:rPr>
          <w:rFonts w:ascii="Times New Roman" w:hAnsi="Times New Roman"/>
        </w:rPr>
        <w:t xml:space="preserve">, while the determination that the deed was fraudulent would bind any judge hearing and determining the balance of the proceeding, the decision concerned a single discrete issue in circumstances where the balance of the proceeding involved a general property claim the issues in which remained at large. The case was not one in which the only remaining question was the penalty to be imposed and relief to be granted for a contravention of a civil penalty or other statutory provision in which all findings (including adverse credit findings) underlying the judgment on contravention would be binding in and the central foundation of the determination of the remaining question. </w:t>
      </w:r>
    </w:p>
    <w:p w14:paraId="3B21833C"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 xml:space="preserve">Otherwise, the cases cited by the ALRC involve circumstances not comparable to a case in which a judge hears and determines a separate question of contravention of a civil penalty or other statutory provision leaving only the question of penalty and relief to be heard and determined subsequently. </w:t>
      </w:r>
    </w:p>
    <w:p w14:paraId="0FB4590F"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 xml:space="preserve">In </w:t>
      </w:r>
      <w:r w:rsidRPr="00570F0F">
        <w:rPr>
          <w:rFonts w:ascii="Times New Roman" w:hAnsi="Times New Roman"/>
          <w:i/>
          <w:iCs/>
        </w:rPr>
        <w:t xml:space="preserve">R v Watson; Ex </w:t>
      </w:r>
      <w:proofErr w:type="spellStart"/>
      <w:r w:rsidRPr="00570F0F">
        <w:rPr>
          <w:rFonts w:ascii="Times New Roman" w:hAnsi="Times New Roman"/>
          <w:i/>
          <w:iCs/>
        </w:rPr>
        <w:t>parte</w:t>
      </w:r>
      <w:proofErr w:type="spellEnd"/>
      <w:r w:rsidRPr="00570F0F">
        <w:rPr>
          <w:rFonts w:ascii="Times New Roman" w:hAnsi="Times New Roman"/>
          <w:i/>
          <w:iCs/>
        </w:rPr>
        <w:t xml:space="preserve"> Armstrong</w:t>
      </w:r>
      <w:r w:rsidRPr="00570F0F">
        <w:rPr>
          <w:rStyle w:val="FootnoteReference"/>
          <w:rFonts w:ascii="Times New Roman" w:hAnsi="Times New Roman"/>
          <w:sz w:val="24"/>
        </w:rPr>
        <w:footnoteReference w:id="119"/>
      </w:r>
      <w:r w:rsidRPr="00570F0F">
        <w:rPr>
          <w:rFonts w:ascii="Times New Roman" w:hAnsi="Times New Roman"/>
        </w:rPr>
        <w:t xml:space="preserve"> the judge made remarks during an interlocutory hearing said to give rise to a reasonable apprehension of bias. The remarks involved adverse credit findings against the parties who would be giving evidence in the final hearing and extended to the judge saying, in effect, that "he would not accept the evidence of either party – or even an admission – unless it were corroborated".</w:t>
      </w:r>
      <w:r w:rsidRPr="00570F0F">
        <w:rPr>
          <w:rStyle w:val="FootnoteReference"/>
          <w:rFonts w:ascii="Times New Roman" w:hAnsi="Times New Roman"/>
          <w:sz w:val="24"/>
        </w:rPr>
        <w:footnoteReference w:id="120"/>
      </w:r>
      <w:r w:rsidRPr="00570F0F">
        <w:rPr>
          <w:rFonts w:ascii="Times New Roman" w:hAnsi="Times New Roman"/>
        </w:rPr>
        <w:t xml:space="preserve"> First, the context was an interlocutory hearing to be followed by a final hearing. That the judge made the adverse credit findings in the interlocutory hearing, and not any other judge, was relevant because, as explained above, the principle of finality would not have attached to the judge's interlocutory judgment in the context of the final hearing and determination. The statement of Barwick CJ, Gibbs, Stephen and Mason JJ that "there are some matters on which a judge may have preconceived opinions, and yet be qualified to sit, but speaking </w:t>
      </w:r>
      <w:r w:rsidRPr="00570F0F">
        <w:rPr>
          <w:rFonts w:ascii="Times New Roman" w:hAnsi="Times New Roman"/>
        </w:rPr>
        <w:lastRenderedPageBreak/>
        <w:t>generally the credit of an essential witness, where the case may turn on credibility, is not one of them"</w:t>
      </w:r>
      <w:r w:rsidRPr="00570F0F">
        <w:rPr>
          <w:rStyle w:val="FootnoteReference"/>
          <w:rFonts w:ascii="Times New Roman" w:hAnsi="Times New Roman"/>
          <w:sz w:val="24"/>
        </w:rPr>
        <w:footnoteReference w:id="121"/>
      </w:r>
      <w:r w:rsidRPr="00570F0F">
        <w:rPr>
          <w:rFonts w:ascii="Times New Roman" w:hAnsi="Times New Roman"/>
        </w:rPr>
        <w:t xml:space="preserve"> is to be understood in the context in which it was made: a judge making remarks in an interlocutory hearing to be followed by a final hearing. </w:t>
      </w:r>
    </w:p>
    <w:p w14:paraId="14C95A23"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 xml:space="preserve">Second, and more importantly, the judge in </w:t>
      </w:r>
      <w:r w:rsidRPr="00570F0F">
        <w:rPr>
          <w:rFonts w:ascii="Times New Roman" w:hAnsi="Times New Roman"/>
          <w:i/>
          <w:iCs/>
        </w:rPr>
        <w:t xml:space="preserve">R v Watson; Ex </w:t>
      </w:r>
      <w:proofErr w:type="spellStart"/>
      <w:r w:rsidRPr="00570F0F">
        <w:rPr>
          <w:rFonts w:ascii="Times New Roman" w:hAnsi="Times New Roman"/>
          <w:i/>
          <w:iCs/>
        </w:rPr>
        <w:t>parte</w:t>
      </w:r>
      <w:proofErr w:type="spellEnd"/>
      <w:r w:rsidRPr="00570F0F">
        <w:rPr>
          <w:rFonts w:ascii="Times New Roman" w:hAnsi="Times New Roman"/>
          <w:i/>
          <w:iCs/>
        </w:rPr>
        <w:t xml:space="preserve"> Armstrong</w:t>
      </w:r>
      <w:r w:rsidRPr="00570F0F">
        <w:rPr>
          <w:rFonts w:ascii="Times New Roman" w:hAnsi="Times New Roman"/>
        </w:rPr>
        <w:t xml:space="preserve"> did not merely make an adverse credit finding about the evidence of the parties in the interlocutory hearing. The judge said that he would not accept the evidence of the parties in any future hearing without corroboration. A judge stating an intention not to hear and determine a case on its merits, and in accordance with the quality of the evidence as adduced in the relevant hearing, has the same effect in law as a judge stating that their mind is closed and not open to persuasion on the evidence. Such an indication at any stage in any proceeding, if sufficiently clear and unequivocal, is capable of founding a reasonable apprehension of bias. </w:t>
      </w:r>
    </w:p>
    <w:p w14:paraId="0B93A159"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r>
      <w:r w:rsidRPr="00570F0F">
        <w:rPr>
          <w:rFonts w:ascii="Times New Roman" w:hAnsi="Times New Roman"/>
          <w:i/>
          <w:iCs/>
        </w:rPr>
        <w:t>Livesey v New South Wales Bar Association</w:t>
      </w:r>
      <w:r w:rsidRPr="00570F0F">
        <w:rPr>
          <w:rStyle w:val="FootnoteReference"/>
          <w:rFonts w:ascii="Times New Roman" w:hAnsi="Times New Roman"/>
          <w:sz w:val="24"/>
        </w:rPr>
        <w:footnoteReference w:id="122"/>
      </w:r>
      <w:r w:rsidRPr="00570F0F">
        <w:rPr>
          <w:rFonts w:ascii="Times New Roman" w:hAnsi="Times New Roman"/>
        </w:rPr>
        <w:t xml:space="preserve"> involved two separate proceedings where judges had, in the first proceeding, made adverse comments about the credit of a witness giving evidence on a topic but refused to withdraw from a separate subsequent proceeding involving different parties in which the same witness was to give evidence about the same topic. That the judges had made the adverse comments in the first proceeding was therefore contextually relevant because, as explained above, the principle of finality of the first judgment had no role to play in respect of the separate subsequent proceeding. As Mason, Murphy, Brennan, Deane and Dawson JJ explained, "a fair-minded observer might entertain a reasonable apprehension of bias by reason of prejudgment if a judge sits to hear a case at first instance after he has, in a previous case, expressed clear views either about a question of fact which constitutes a live and significant issue in the subsequent case or about the credit of a witness whose evidence is of significance on such a question of fact".</w:t>
      </w:r>
      <w:r w:rsidRPr="00570F0F">
        <w:rPr>
          <w:rStyle w:val="FootnoteReference"/>
          <w:rFonts w:ascii="Times New Roman" w:hAnsi="Times New Roman"/>
          <w:sz w:val="24"/>
        </w:rPr>
        <w:footnoteReference w:id="123"/>
      </w:r>
      <w:r w:rsidRPr="00570F0F">
        <w:rPr>
          <w:rFonts w:ascii="Times New Roman" w:hAnsi="Times New Roman"/>
        </w:rPr>
        <w:t xml:space="preserve"> Their Honours plainly did not have in mind a case in which factual findings made in a judgment determining a separate question in a single proceeding would bind any judge in hearing and determining the balance of the questions in that same single proceeding.</w:t>
      </w:r>
    </w:p>
    <w:p w14:paraId="39A18263"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r>
      <w:r w:rsidRPr="00570F0F">
        <w:rPr>
          <w:rFonts w:ascii="Times New Roman" w:hAnsi="Times New Roman"/>
          <w:i/>
          <w:iCs/>
        </w:rPr>
        <w:t>British American Tobacco Australia Services Ltd v Laurie</w:t>
      </w:r>
      <w:r w:rsidRPr="00570F0F">
        <w:rPr>
          <w:rStyle w:val="FootnoteReference"/>
          <w:rFonts w:ascii="Times New Roman" w:hAnsi="Times New Roman"/>
          <w:sz w:val="24"/>
        </w:rPr>
        <w:footnoteReference w:id="124"/>
      </w:r>
      <w:r w:rsidRPr="00570F0F">
        <w:rPr>
          <w:rFonts w:ascii="Times New Roman" w:hAnsi="Times New Roman"/>
        </w:rPr>
        <w:t xml:space="preserve"> involved an interlocutory hearing in a proceeding in which a judge had made interlocutory findings about an issue where that issue would be relevant to a separate subsequent unrelated proceeding. Again, no judge hearing the separate subsequent unrelated proceeding would be bound by any of the interlocutory findings so the fact that the </w:t>
      </w:r>
      <w:r w:rsidRPr="00570F0F">
        <w:rPr>
          <w:rFonts w:ascii="Times New Roman" w:hAnsi="Times New Roman"/>
        </w:rPr>
        <w:lastRenderedPageBreak/>
        <w:t xml:space="preserve">judge had made those findings was contextually relevant to the application of the apprehended bias test. </w:t>
      </w:r>
      <w:proofErr w:type="spellStart"/>
      <w:r w:rsidRPr="00570F0F">
        <w:rPr>
          <w:rFonts w:ascii="Times New Roman" w:hAnsi="Times New Roman"/>
        </w:rPr>
        <w:t>Heydon</w:t>
      </w:r>
      <w:proofErr w:type="spellEnd"/>
      <w:r w:rsidRPr="00570F0F">
        <w:rPr>
          <w:rFonts w:ascii="Times New Roman" w:hAnsi="Times New Roman"/>
        </w:rPr>
        <w:t>, Kiefel and Bell JJ said:</w:t>
      </w:r>
      <w:r w:rsidRPr="00570F0F">
        <w:rPr>
          <w:rStyle w:val="FootnoteReference"/>
          <w:rFonts w:ascii="Times New Roman" w:hAnsi="Times New Roman"/>
          <w:sz w:val="24"/>
        </w:rPr>
        <w:footnoteReference w:id="125"/>
      </w:r>
      <w:r w:rsidRPr="00570F0F">
        <w:rPr>
          <w:rFonts w:ascii="Times New Roman" w:hAnsi="Times New Roman"/>
        </w:rPr>
        <w:t xml:space="preserve">  </w:t>
      </w:r>
    </w:p>
    <w:p w14:paraId="0413EC81" w14:textId="77777777" w:rsidR="00D62DA1" w:rsidRDefault="00D62DA1" w:rsidP="00570F0F">
      <w:pPr>
        <w:pStyle w:val="LRIndentafterHC"/>
        <w:spacing w:before="0" w:after="260" w:line="280" w:lineRule="exact"/>
        <w:ind w:right="0"/>
        <w:jc w:val="both"/>
        <w:rPr>
          <w:rFonts w:ascii="Times New Roman" w:hAnsi="Times New Roman"/>
        </w:rPr>
      </w:pPr>
      <w:r w:rsidRPr="00570F0F">
        <w:rPr>
          <w:rFonts w:ascii="Times New Roman" w:hAnsi="Times New Roman"/>
        </w:rPr>
        <w:t xml:space="preserve">"Whenever a judge is asked to try an issue which he or she has previously determined, whether in the same proceedings or in different proceedings, and whether between the same parties or different parties, the judge will be aware that different evidence may be led at the later trial. Judge Curtis's express acknowledgment of that circumstance does not remove the impression created by reading the judgment [of the first proceeding] that the clear views there stated </w:t>
      </w:r>
      <w:r w:rsidRPr="00570F0F">
        <w:rPr>
          <w:rFonts w:ascii="Times New Roman" w:hAnsi="Times New Roman"/>
          <w:i/>
          <w:iCs/>
        </w:rPr>
        <w:t>might</w:t>
      </w:r>
      <w:r w:rsidRPr="00570F0F">
        <w:rPr>
          <w:rFonts w:ascii="Times New Roman" w:hAnsi="Times New Roman"/>
        </w:rPr>
        <w:t xml:space="preserve"> influence his determination of the same issue in the [separate subsequent] proceedings ... In the circumstances of this unusual case, a reasonable observer might possibly apprehend that at the trial the court might not move its mind from the position reached on one set of materials even if different materials were presented at the trial – that is, bring an impartial mind to the issues relating to the fraud finding."</w:t>
      </w:r>
    </w:p>
    <w:p w14:paraId="0B64D0DB"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Again, it is apparent from these observations that their Honours did not have in mind a case in which factual findings made in a judgment determining a separate question in a single proceeding would bind any judge in hearing and determining the balance of the questions in that same single proceeding.</w:t>
      </w:r>
    </w:p>
    <w:p w14:paraId="35AD19AE"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r>
      <w:r w:rsidRPr="00570F0F">
        <w:rPr>
          <w:rFonts w:ascii="Times New Roman" w:hAnsi="Times New Roman"/>
          <w:i/>
          <w:iCs/>
        </w:rPr>
        <w:t>Bob Jane Corporation Pty Ltd v ACN 149 801 141 Pty Ltd</w:t>
      </w:r>
      <w:r w:rsidRPr="00570F0F">
        <w:rPr>
          <w:rStyle w:val="FootnoteReference"/>
          <w:rFonts w:ascii="Times New Roman" w:hAnsi="Times New Roman"/>
          <w:sz w:val="24"/>
        </w:rPr>
        <w:footnoteReference w:id="126"/>
      </w:r>
      <w:r w:rsidRPr="00570F0F">
        <w:rPr>
          <w:rFonts w:ascii="Times New Roman" w:hAnsi="Times New Roman"/>
        </w:rPr>
        <w:t xml:space="preserve"> is a single judge decision in which Besanko J, having previously determined that a party was in contempt of orders his Honour had made (for which his Honour made declarations and imposed fines) and having said in the reasons for judgment that the party's evidence was not "particularly convincing" and involved "only half of the story" and that the contempt the party had committed was "wilful and in contumacious disregard for the orders made",</w:t>
      </w:r>
      <w:r w:rsidRPr="00570F0F">
        <w:rPr>
          <w:rStyle w:val="FootnoteReference"/>
          <w:rFonts w:ascii="Times New Roman" w:hAnsi="Times New Roman"/>
          <w:sz w:val="24"/>
        </w:rPr>
        <w:footnoteReference w:id="127"/>
      </w:r>
      <w:r w:rsidRPr="00570F0F">
        <w:rPr>
          <w:rFonts w:ascii="Times New Roman" w:hAnsi="Times New Roman"/>
        </w:rPr>
        <w:t xml:space="preserve"> recused himself from hearing another application for contempt against the same party on the ground of apprehended bias. While subsequent contempt applications may be filed in a single proceeding, the factual findings in the first contempt judgment were immaterial to the second contempt application, which involved other alleged breaches of orders not considered in the first contempt judgment. </w:t>
      </w:r>
    </w:p>
    <w:p w14:paraId="4CBF03EC"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lastRenderedPageBreak/>
        <w:tab/>
      </w:r>
      <w:proofErr w:type="spellStart"/>
      <w:r w:rsidRPr="00570F0F">
        <w:rPr>
          <w:rFonts w:ascii="Times New Roman" w:hAnsi="Times New Roman"/>
        </w:rPr>
        <w:t>SunshineLoans</w:t>
      </w:r>
      <w:proofErr w:type="spellEnd"/>
      <w:r w:rsidRPr="00570F0F">
        <w:rPr>
          <w:rFonts w:ascii="Times New Roman" w:hAnsi="Times New Roman"/>
        </w:rPr>
        <w:t xml:space="preserve"> also relied on the reasoning in </w:t>
      </w:r>
      <w:r w:rsidRPr="00570F0F">
        <w:rPr>
          <w:rFonts w:ascii="Times New Roman" w:hAnsi="Times New Roman"/>
          <w:i/>
          <w:iCs/>
        </w:rPr>
        <w:t>Antoun v The Queen</w:t>
      </w:r>
      <w:r w:rsidRPr="00570F0F">
        <w:rPr>
          <w:rFonts w:ascii="Times New Roman" w:hAnsi="Times New Roman"/>
        </w:rPr>
        <w:t>.</w:t>
      </w:r>
      <w:r w:rsidRPr="00570F0F">
        <w:rPr>
          <w:rStyle w:val="FootnoteReference"/>
          <w:rFonts w:ascii="Times New Roman" w:hAnsi="Times New Roman"/>
          <w:sz w:val="24"/>
        </w:rPr>
        <w:footnoteReference w:id="128"/>
      </w:r>
      <w:r w:rsidRPr="00570F0F">
        <w:rPr>
          <w:rFonts w:ascii="Times New Roman" w:hAnsi="Times New Roman"/>
        </w:rPr>
        <w:t xml:space="preserve"> In that case a judge in a judge-alone criminal trial rejected a submission that there was no case to answer before having heard any submissions in support of the application. While the judge then permitted counsel to make submissions in support of the application, the judge then again rejected the application for the same reasons as previously indicated in the peremptory rejection before any submissions had been made. Such a circumstance is far removed from the present case. </w:t>
      </w:r>
    </w:p>
    <w:p w14:paraId="57065B29" w14:textId="77777777" w:rsidR="00D62DA1" w:rsidRPr="00570F0F" w:rsidRDefault="00D62DA1" w:rsidP="00570F0F">
      <w:pPr>
        <w:pStyle w:val="HeadingL1"/>
        <w:spacing w:after="260" w:line="280" w:lineRule="exact"/>
        <w:ind w:right="0"/>
        <w:jc w:val="both"/>
        <w:rPr>
          <w:rFonts w:ascii="Times New Roman" w:hAnsi="Times New Roman"/>
        </w:rPr>
      </w:pPr>
      <w:r w:rsidRPr="00570F0F">
        <w:rPr>
          <w:rFonts w:ascii="Times New Roman" w:hAnsi="Times New Roman"/>
        </w:rPr>
        <w:t>Apprehended bias in the present case?</w:t>
      </w:r>
    </w:p>
    <w:p w14:paraId="29E41959"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 xml:space="preserve">It may be accepted that the primary judge comprehensively rejected </w:t>
      </w:r>
      <w:proofErr w:type="spellStart"/>
      <w:r w:rsidRPr="00570F0F">
        <w:rPr>
          <w:rFonts w:ascii="Times New Roman" w:hAnsi="Times New Roman"/>
        </w:rPr>
        <w:t>SunshineLoans</w:t>
      </w:r>
      <w:proofErr w:type="spellEnd"/>
      <w:r w:rsidRPr="00570F0F">
        <w:rPr>
          <w:rFonts w:ascii="Times New Roman" w:hAnsi="Times New Roman"/>
        </w:rPr>
        <w:t xml:space="preserve">' case that no contravention was committed and, in so doing, made adverse credit findings against witnesses called by </w:t>
      </w:r>
      <w:proofErr w:type="spellStart"/>
      <w:r w:rsidRPr="00570F0F">
        <w:rPr>
          <w:rFonts w:ascii="Times New Roman" w:hAnsi="Times New Roman"/>
        </w:rPr>
        <w:t>SunshineLoans</w:t>
      </w:r>
      <w:proofErr w:type="spellEnd"/>
      <w:r w:rsidRPr="00570F0F">
        <w:rPr>
          <w:rFonts w:ascii="Times New Roman" w:hAnsi="Times New Roman"/>
        </w:rPr>
        <w:t xml:space="preserve">, including evidence given by a director of </w:t>
      </w:r>
      <w:proofErr w:type="spellStart"/>
      <w:r w:rsidRPr="00570F0F">
        <w:rPr>
          <w:rFonts w:ascii="Times New Roman" w:hAnsi="Times New Roman"/>
        </w:rPr>
        <w:t>SunshineLoans</w:t>
      </w:r>
      <w:proofErr w:type="spellEnd"/>
      <w:r w:rsidRPr="00570F0F">
        <w:rPr>
          <w:rFonts w:ascii="Times New Roman" w:hAnsi="Times New Roman"/>
        </w:rPr>
        <w:t xml:space="preserve">, Mr Powe, from whom </w:t>
      </w:r>
      <w:proofErr w:type="spellStart"/>
      <w:r w:rsidRPr="00570F0F">
        <w:rPr>
          <w:rFonts w:ascii="Times New Roman" w:hAnsi="Times New Roman"/>
        </w:rPr>
        <w:t>SunshineLoans</w:t>
      </w:r>
      <w:proofErr w:type="spellEnd"/>
      <w:r w:rsidRPr="00570F0F">
        <w:rPr>
          <w:rFonts w:ascii="Times New Roman" w:hAnsi="Times New Roman"/>
        </w:rPr>
        <w:t xml:space="preserve"> also intends to adduce evidence in the subsequent hearing relating to the penalty to be imposed and relief to be granted for the contraventions as found in the contravention judgment. It may be accepted, moreover, that the primary judge's adverse credit findings, including against Mr Powe, were in relatively strong terms. For example, the primary judge characterised the evidence from various witnesses who gave evidence on behalf of </w:t>
      </w:r>
      <w:proofErr w:type="spellStart"/>
      <w:r w:rsidRPr="00570F0F">
        <w:rPr>
          <w:rFonts w:ascii="Times New Roman" w:hAnsi="Times New Roman"/>
        </w:rPr>
        <w:t>SunshineLoans</w:t>
      </w:r>
      <w:proofErr w:type="spellEnd"/>
      <w:r w:rsidRPr="00570F0F">
        <w:rPr>
          <w:rFonts w:ascii="Times New Roman" w:hAnsi="Times New Roman"/>
        </w:rPr>
        <w:t xml:space="preserve"> as: (a) having led "one of [</w:t>
      </w:r>
      <w:proofErr w:type="spellStart"/>
      <w:r w:rsidRPr="00570F0F">
        <w:rPr>
          <w:rFonts w:ascii="Times New Roman" w:hAnsi="Times New Roman"/>
        </w:rPr>
        <w:t>SunshineLoans</w:t>
      </w:r>
      <w:proofErr w:type="spellEnd"/>
      <w:r w:rsidRPr="00570F0F">
        <w:rPr>
          <w:rFonts w:ascii="Times New Roman" w:hAnsi="Times New Roman"/>
        </w:rPr>
        <w:t>'] directors to the absurd proposition that a variation to a loan agreement did not result in there being any amendment to it";</w:t>
      </w:r>
      <w:r w:rsidRPr="00570F0F">
        <w:rPr>
          <w:rStyle w:val="FootnoteReference"/>
          <w:rFonts w:ascii="Times New Roman" w:hAnsi="Times New Roman"/>
          <w:sz w:val="24"/>
        </w:rPr>
        <w:footnoteReference w:id="129"/>
      </w:r>
      <w:r w:rsidRPr="00570F0F">
        <w:rPr>
          <w:rFonts w:ascii="Times New Roman" w:hAnsi="Times New Roman"/>
        </w:rPr>
        <w:t xml:space="preserve"> (b) making it "difficult to know whether, in this respect, [</w:t>
      </w:r>
      <w:proofErr w:type="spellStart"/>
      <w:r w:rsidRPr="00570F0F">
        <w:rPr>
          <w:rFonts w:ascii="Times New Roman" w:hAnsi="Times New Roman"/>
        </w:rPr>
        <w:t>SunshineLoans</w:t>
      </w:r>
      <w:proofErr w:type="spellEnd"/>
      <w:r w:rsidRPr="00570F0F">
        <w:rPr>
          <w:rFonts w:ascii="Times New Roman" w:hAnsi="Times New Roman"/>
        </w:rPr>
        <w:t>] had adopted a deliberately obstruse attitude, was effectively misleading borrowers, or was concocting a fanciful argument to avoid liability in these proceedings";</w:t>
      </w:r>
      <w:r w:rsidRPr="00570F0F">
        <w:rPr>
          <w:rStyle w:val="FootnoteReference"/>
          <w:rFonts w:ascii="Times New Roman" w:hAnsi="Times New Roman"/>
          <w:sz w:val="24"/>
        </w:rPr>
        <w:footnoteReference w:id="130"/>
      </w:r>
      <w:r w:rsidRPr="00570F0F">
        <w:rPr>
          <w:rFonts w:ascii="Times New Roman" w:hAnsi="Times New Roman"/>
        </w:rPr>
        <w:t xml:space="preserve"> (c) "disingenuous";</w:t>
      </w:r>
      <w:r w:rsidRPr="00570F0F">
        <w:rPr>
          <w:rStyle w:val="FootnoteReference"/>
          <w:rFonts w:ascii="Times New Roman" w:hAnsi="Times New Roman"/>
          <w:sz w:val="24"/>
        </w:rPr>
        <w:footnoteReference w:id="131"/>
      </w:r>
      <w:r w:rsidRPr="00570F0F">
        <w:rPr>
          <w:rFonts w:ascii="Times New Roman" w:hAnsi="Times New Roman"/>
        </w:rPr>
        <w:t xml:space="preserve"> (d) "unsatisfactory";</w:t>
      </w:r>
      <w:r w:rsidRPr="00570F0F">
        <w:rPr>
          <w:rStyle w:val="FootnoteReference"/>
          <w:rFonts w:ascii="Times New Roman" w:hAnsi="Times New Roman"/>
          <w:sz w:val="24"/>
        </w:rPr>
        <w:footnoteReference w:id="132"/>
      </w:r>
      <w:r w:rsidRPr="00570F0F">
        <w:rPr>
          <w:rFonts w:ascii="Times New Roman" w:hAnsi="Times New Roman"/>
        </w:rPr>
        <w:t xml:space="preserve"> and (e) appearing to be "</w:t>
      </w:r>
      <w:proofErr w:type="spellStart"/>
      <w:r w:rsidRPr="00570F0F">
        <w:rPr>
          <w:rFonts w:ascii="Times New Roman" w:hAnsi="Times New Roman"/>
        </w:rPr>
        <w:t xml:space="preserve">well </w:t>
      </w:r>
      <w:r w:rsidRPr="00570F0F">
        <w:rPr>
          <w:rFonts w:ascii="Times New Roman" w:hAnsi="Times New Roman"/>
        </w:rPr>
        <w:lastRenderedPageBreak/>
        <w:t>schooled</w:t>
      </w:r>
      <w:proofErr w:type="spellEnd"/>
      <w:r w:rsidRPr="00570F0F">
        <w:rPr>
          <w:rFonts w:ascii="Times New Roman" w:hAnsi="Times New Roman"/>
        </w:rPr>
        <w:t>", in which "each of the witnesses stubbornly clung to the notion that the request was merely for a 'stop' to be placed on the next direct debit".</w:t>
      </w:r>
      <w:r w:rsidRPr="00570F0F">
        <w:rPr>
          <w:rStyle w:val="FootnoteReference"/>
          <w:rFonts w:ascii="Times New Roman" w:hAnsi="Times New Roman"/>
          <w:sz w:val="24"/>
        </w:rPr>
        <w:footnoteReference w:id="133"/>
      </w:r>
      <w:r w:rsidRPr="00570F0F">
        <w:rPr>
          <w:rFonts w:ascii="Times New Roman" w:hAnsi="Times New Roman"/>
        </w:rPr>
        <w:t xml:space="preserve"> </w:t>
      </w:r>
    </w:p>
    <w:p w14:paraId="2EAD42ED"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In respect of Mr Powe specifically the primary judge also said that: (a) he "gave evidence in the manner of someone who had been schooled to advance a particular theory";</w:t>
      </w:r>
      <w:r w:rsidRPr="00570F0F">
        <w:rPr>
          <w:rStyle w:val="FootnoteReference"/>
          <w:rFonts w:ascii="Times New Roman" w:hAnsi="Times New Roman"/>
          <w:sz w:val="24"/>
        </w:rPr>
        <w:footnoteReference w:id="134"/>
      </w:r>
      <w:r w:rsidRPr="00570F0F">
        <w:rPr>
          <w:rFonts w:ascii="Times New Roman" w:hAnsi="Times New Roman"/>
        </w:rPr>
        <w:t xml:space="preserve"> (b) "in the maintenance of the theory which he sought to propound, his evidence became preposterous";</w:t>
      </w:r>
      <w:r w:rsidRPr="00570F0F">
        <w:rPr>
          <w:rStyle w:val="FootnoteReference"/>
          <w:rFonts w:ascii="Times New Roman" w:hAnsi="Times New Roman"/>
          <w:sz w:val="24"/>
        </w:rPr>
        <w:footnoteReference w:id="135"/>
      </w:r>
      <w:r w:rsidRPr="00570F0F">
        <w:rPr>
          <w:rFonts w:ascii="Times New Roman" w:hAnsi="Times New Roman"/>
        </w:rPr>
        <w:t xml:space="preserve"> and (c) he "gave his evidence in an attempt to avoid the conclusion that [</w:t>
      </w:r>
      <w:proofErr w:type="spellStart"/>
      <w:r w:rsidRPr="00570F0F">
        <w:rPr>
          <w:rFonts w:ascii="Times New Roman" w:hAnsi="Times New Roman"/>
        </w:rPr>
        <w:t>SunshineLoans</w:t>
      </w:r>
      <w:proofErr w:type="spellEnd"/>
      <w:r w:rsidRPr="00570F0F">
        <w:rPr>
          <w:rFonts w:ascii="Times New Roman" w:hAnsi="Times New Roman"/>
        </w:rPr>
        <w:t>] was charging fees otherwise than on a default, and in an attempted justification of its actions" and "[u]</w:t>
      </w:r>
      <w:proofErr w:type="spellStart"/>
      <w:r w:rsidRPr="00570F0F">
        <w:rPr>
          <w:rFonts w:ascii="Times New Roman" w:hAnsi="Times New Roman"/>
        </w:rPr>
        <w:t>ltimately</w:t>
      </w:r>
      <w:proofErr w:type="spellEnd"/>
      <w:r w:rsidRPr="00570F0F">
        <w:rPr>
          <w:rFonts w:ascii="Times New Roman" w:hAnsi="Times New Roman"/>
        </w:rPr>
        <w:t>, his evidence was not credible in the face of the objective evidence, and he was also not a witness who tried to give his evidence in an honest manner".</w:t>
      </w:r>
      <w:r w:rsidRPr="00570F0F">
        <w:rPr>
          <w:rStyle w:val="FootnoteReference"/>
          <w:rFonts w:ascii="Times New Roman" w:hAnsi="Times New Roman"/>
          <w:sz w:val="24"/>
        </w:rPr>
        <w:footnoteReference w:id="136"/>
      </w:r>
      <w:r w:rsidRPr="00570F0F">
        <w:rPr>
          <w:rFonts w:ascii="Times New Roman" w:hAnsi="Times New Roman"/>
        </w:rPr>
        <w:t xml:space="preserve"> As a result, the primary judge did not accept the evidence to the effect that </w:t>
      </w:r>
      <w:proofErr w:type="spellStart"/>
      <w:r w:rsidRPr="00570F0F">
        <w:rPr>
          <w:rFonts w:ascii="Times New Roman" w:hAnsi="Times New Roman"/>
        </w:rPr>
        <w:t>SunshineLoans</w:t>
      </w:r>
      <w:proofErr w:type="spellEnd"/>
      <w:r w:rsidRPr="00570F0F">
        <w:rPr>
          <w:rFonts w:ascii="Times New Roman" w:hAnsi="Times New Roman"/>
        </w:rPr>
        <w:t xml:space="preserve"> was charging a fee for borrowers' defaulting (which would have been permissible) rather than a fee for amending the loan agreements (which was impermissible).</w:t>
      </w:r>
      <w:r w:rsidRPr="00570F0F">
        <w:rPr>
          <w:rStyle w:val="FootnoteReference"/>
          <w:rFonts w:ascii="Times New Roman" w:hAnsi="Times New Roman"/>
          <w:sz w:val="24"/>
        </w:rPr>
        <w:footnoteReference w:id="137"/>
      </w:r>
      <w:r w:rsidRPr="00570F0F">
        <w:rPr>
          <w:rFonts w:ascii="Times New Roman" w:hAnsi="Times New Roman"/>
        </w:rPr>
        <w:t xml:space="preserve"> </w:t>
      </w:r>
    </w:p>
    <w:p w14:paraId="47ED3E89"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What is relevant is not that the findings involve "extreme scepticism"</w:t>
      </w:r>
      <w:r w:rsidRPr="00570F0F">
        <w:rPr>
          <w:rStyle w:val="FootnoteReference"/>
          <w:rFonts w:ascii="Times New Roman" w:hAnsi="Times New Roman"/>
          <w:sz w:val="24"/>
        </w:rPr>
        <w:footnoteReference w:id="138"/>
      </w:r>
      <w:r w:rsidRPr="00570F0F">
        <w:rPr>
          <w:rFonts w:ascii="Times New Roman" w:hAnsi="Times New Roman"/>
        </w:rPr>
        <w:t xml:space="preserve"> about </w:t>
      </w:r>
      <w:proofErr w:type="spellStart"/>
      <w:r w:rsidRPr="00570F0F">
        <w:rPr>
          <w:rFonts w:ascii="Times New Roman" w:hAnsi="Times New Roman"/>
        </w:rPr>
        <w:t>SunshineLoans</w:t>
      </w:r>
      <w:proofErr w:type="spellEnd"/>
      <w:r w:rsidRPr="00570F0F">
        <w:rPr>
          <w:rFonts w:ascii="Times New Roman" w:hAnsi="Times New Roman"/>
        </w:rPr>
        <w:t xml:space="preserve">' case and supporting evidence. What is relevant is that all of these findings concerned evidence from witnesses called by and submissions of </w:t>
      </w:r>
      <w:proofErr w:type="spellStart"/>
      <w:r w:rsidRPr="00570F0F">
        <w:rPr>
          <w:rFonts w:ascii="Times New Roman" w:hAnsi="Times New Roman"/>
        </w:rPr>
        <w:t>SunshineLoans</w:t>
      </w:r>
      <w:proofErr w:type="spellEnd"/>
      <w:r w:rsidRPr="00570F0F">
        <w:rPr>
          <w:rFonts w:ascii="Times New Roman" w:hAnsi="Times New Roman"/>
        </w:rPr>
        <w:t xml:space="preserve"> intended to rebut ASIC's case that certain fees </w:t>
      </w:r>
      <w:proofErr w:type="spellStart"/>
      <w:r w:rsidRPr="00570F0F">
        <w:rPr>
          <w:rFonts w:ascii="Times New Roman" w:hAnsi="Times New Roman"/>
        </w:rPr>
        <w:t>SunshineLoans</w:t>
      </w:r>
      <w:proofErr w:type="spellEnd"/>
      <w:r w:rsidRPr="00570F0F">
        <w:rPr>
          <w:rFonts w:ascii="Times New Roman" w:hAnsi="Times New Roman"/>
        </w:rPr>
        <w:t xml:space="preserve"> had charged borrowers were in contravention of civil penalty and other provisions of the </w:t>
      </w:r>
      <w:r w:rsidRPr="00570F0F">
        <w:rPr>
          <w:rFonts w:ascii="Times New Roman" w:hAnsi="Times New Roman"/>
          <w:i/>
          <w:iCs/>
        </w:rPr>
        <w:t>National Consumer Credit Protection Act</w:t>
      </w:r>
      <w:r w:rsidRPr="00570F0F">
        <w:rPr>
          <w:rFonts w:ascii="Times New Roman" w:hAnsi="Times New Roman"/>
        </w:rPr>
        <w:t xml:space="preserve">. The findings related only to the alleged contraventions and explained why the primary judge found those allegations to be sustained in the contravention judgment. The primary judge having so found, the principle of finality applies to those findings for the subsequent hearing and determination of penalty and relief for the contraventions as so found. </w:t>
      </w:r>
    </w:p>
    <w:p w14:paraId="7384EFB3"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lastRenderedPageBreak/>
        <w:tab/>
      </w:r>
      <w:proofErr w:type="spellStart"/>
      <w:r w:rsidRPr="00570F0F">
        <w:rPr>
          <w:rFonts w:ascii="Times New Roman" w:hAnsi="Times New Roman"/>
        </w:rPr>
        <w:t>SunshineLoans</w:t>
      </w:r>
      <w:proofErr w:type="spellEnd"/>
      <w:r w:rsidRPr="00570F0F">
        <w:rPr>
          <w:rFonts w:ascii="Times New Roman" w:hAnsi="Times New Roman"/>
        </w:rPr>
        <w:t xml:space="preserve">' submission that the primary judge's findings relate or might appear to relate to the general character of the witnesses as dishonest people (from which an appearance of pre-judgment on the part of the primary judge in respect of the evidence of those witnesses in the subsequent hearing about penalty and relief might arise) is unsustainable. That the primary judge found that those witnesses were willing to give dishonest evidence in respect of the alleged contraventions may be accepted. The relevant point, however, is that those findings relate only to </w:t>
      </w:r>
      <w:proofErr w:type="spellStart"/>
      <w:r w:rsidRPr="00570F0F">
        <w:rPr>
          <w:rFonts w:ascii="Times New Roman" w:hAnsi="Times New Roman"/>
        </w:rPr>
        <w:t>SunshineLoans</w:t>
      </w:r>
      <w:proofErr w:type="spellEnd"/>
      <w:r w:rsidRPr="00570F0F">
        <w:rPr>
          <w:rFonts w:ascii="Times New Roman" w:hAnsi="Times New Roman"/>
        </w:rPr>
        <w:t xml:space="preserve">' evidence about the conduct constituting the contraventions. </w:t>
      </w:r>
    </w:p>
    <w:p w14:paraId="4DEC8F60"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 xml:space="preserve">The primary judge also rejected all of the submissions for </w:t>
      </w:r>
      <w:proofErr w:type="spellStart"/>
      <w:r w:rsidRPr="00570F0F">
        <w:rPr>
          <w:rFonts w:ascii="Times New Roman" w:hAnsi="Times New Roman"/>
        </w:rPr>
        <w:t>SunshineLoans</w:t>
      </w:r>
      <w:proofErr w:type="spellEnd"/>
      <w:r w:rsidRPr="00570F0F">
        <w:rPr>
          <w:rFonts w:ascii="Times New Roman" w:hAnsi="Times New Roman"/>
        </w:rPr>
        <w:t xml:space="preserve"> to the same effect (that </w:t>
      </w:r>
      <w:proofErr w:type="spellStart"/>
      <w:r w:rsidRPr="00570F0F">
        <w:rPr>
          <w:rFonts w:ascii="Times New Roman" w:hAnsi="Times New Roman"/>
        </w:rPr>
        <w:t>SunshineLoans</w:t>
      </w:r>
      <w:proofErr w:type="spellEnd"/>
      <w:r w:rsidRPr="00570F0F">
        <w:rPr>
          <w:rFonts w:ascii="Times New Roman" w:hAnsi="Times New Roman"/>
        </w:rPr>
        <w:t xml:space="preserve"> was charging a fee for borrowers' defaulting, which was permissible, and was not charging a fee for amending the loan agreements, which was impermissible) in similarly firm terms.</w:t>
      </w:r>
      <w:r w:rsidRPr="00570F0F">
        <w:rPr>
          <w:rStyle w:val="FootnoteReference"/>
          <w:rFonts w:ascii="Times New Roman" w:hAnsi="Times New Roman"/>
          <w:sz w:val="24"/>
        </w:rPr>
        <w:footnoteReference w:id="139"/>
      </w:r>
      <w:r w:rsidRPr="00570F0F">
        <w:rPr>
          <w:rFonts w:ascii="Times New Roman" w:hAnsi="Times New Roman"/>
        </w:rPr>
        <w:t xml:space="preserve"> The primary judge further rejected </w:t>
      </w:r>
      <w:proofErr w:type="spellStart"/>
      <w:r w:rsidRPr="00570F0F">
        <w:rPr>
          <w:rFonts w:ascii="Times New Roman" w:hAnsi="Times New Roman"/>
        </w:rPr>
        <w:t>SunshineLoans</w:t>
      </w:r>
      <w:proofErr w:type="spellEnd"/>
      <w:r w:rsidRPr="00570F0F">
        <w:rPr>
          <w:rFonts w:ascii="Times New Roman" w:hAnsi="Times New Roman"/>
        </w:rPr>
        <w:t xml:space="preserve">' attempt to rely on s 183 of the </w:t>
      </w:r>
      <w:r w:rsidRPr="00570F0F">
        <w:rPr>
          <w:rFonts w:ascii="Times New Roman" w:hAnsi="Times New Roman"/>
          <w:i/>
          <w:iCs/>
        </w:rPr>
        <w:t>National Consumer Credit Protection Act</w:t>
      </w:r>
      <w:r w:rsidRPr="00570F0F">
        <w:rPr>
          <w:rFonts w:ascii="Times New Roman" w:hAnsi="Times New Roman"/>
        </w:rPr>
        <w:t>, which enables a person who appears to be in contravention of a civil penalty provision to be wholly or partly relieved from liability if the person had acted honestly and, having regard to all the circumstances of the case, ought fairly to be excused for the contravention. As the primary judge put it: "[l]</w:t>
      </w:r>
      <w:proofErr w:type="spellStart"/>
      <w:r w:rsidRPr="00570F0F">
        <w:rPr>
          <w:rFonts w:ascii="Times New Roman" w:hAnsi="Times New Roman"/>
        </w:rPr>
        <w:t>eaving</w:t>
      </w:r>
      <w:proofErr w:type="spellEnd"/>
      <w:r w:rsidRPr="00570F0F">
        <w:rPr>
          <w:rFonts w:ascii="Times New Roman" w:hAnsi="Times New Roman"/>
        </w:rPr>
        <w:t xml:space="preserve"> aside for one moment the question of whether it could be said that [</w:t>
      </w:r>
      <w:proofErr w:type="spellStart"/>
      <w:r w:rsidRPr="00570F0F">
        <w:rPr>
          <w:rFonts w:ascii="Times New Roman" w:hAnsi="Times New Roman"/>
        </w:rPr>
        <w:t>SunshineLoans</w:t>
      </w:r>
      <w:proofErr w:type="spellEnd"/>
      <w:r w:rsidRPr="00570F0F">
        <w:rPr>
          <w:rFonts w:ascii="Times New Roman" w:hAnsi="Times New Roman"/>
        </w:rPr>
        <w:t>] acted honestly, the Court would need to be satisfied that, in the circumstances, it ought fairly to be excused. Here, there is nothing in its conduct which suggests that it ought to be entitled to any leniency in any finding as to the appropriateness of its conduct";</w:t>
      </w:r>
      <w:r w:rsidRPr="00570F0F">
        <w:rPr>
          <w:rStyle w:val="FootnoteReference"/>
          <w:rFonts w:ascii="Times New Roman" w:hAnsi="Times New Roman"/>
          <w:sz w:val="24"/>
        </w:rPr>
        <w:footnoteReference w:id="140"/>
      </w:r>
      <w:r w:rsidRPr="00570F0F">
        <w:rPr>
          <w:rFonts w:ascii="Times New Roman" w:hAnsi="Times New Roman"/>
        </w:rPr>
        <w:t xml:space="preserve"> it "is not unfair to say that [</w:t>
      </w:r>
      <w:proofErr w:type="spellStart"/>
      <w:r w:rsidRPr="00570F0F">
        <w:rPr>
          <w:rFonts w:ascii="Times New Roman" w:hAnsi="Times New Roman"/>
        </w:rPr>
        <w:t>SunshineLoans</w:t>
      </w:r>
      <w:proofErr w:type="spellEnd"/>
      <w:r w:rsidRPr="00570F0F">
        <w:rPr>
          <w:rFonts w:ascii="Times New Roman" w:hAnsi="Times New Roman"/>
        </w:rPr>
        <w:t>] has acted in a wrongheaded manner over an extended period of time";</w:t>
      </w:r>
      <w:r w:rsidRPr="00570F0F">
        <w:rPr>
          <w:rStyle w:val="FootnoteReference"/>
          <w:rFonts w:ascii="Times New Roman" w:hAnsi="Times New Roman"/>
          <w:sz w:val="24"/>
        </w:rPr>
        <w:footnoteReference w:id="141"/>
      </w:r>
      <w:r w:rsidRPr="00570F0F">
        <w:rPr>
          <w:rFonts w:ascii="Times New Roman" w:hAnsi="Times New Roman"/>
        </w:rPr>
        <w:t xml:space="preserve"> and "were it necessary to determine whether [</w:t>
      </w:r>
      <w:proofErr w:type="spellStart"/>
      <w:r w:rsidRPr="00570F0F">
        <w:rPr>
          <w:rFonts w:ascii="Times New Roman" w:hAnsi="Times New Roman"/>
        </w:rPr>
        <w:t>SunshineLoans</w:t>
      </w:r>
      <w:proofErr w:type="spellEnd"/>
      <w:r w:rsidRPr="00570F0F">
        <w:rPr>
          <w:rFonts w:ascii="Times New Roman" w:hAnsi="Times New Roman"/>
        </w:rPr>
        <w:t>] acted honestly, I would have to conclude that it did not".</w:t>
      </w:r>
      <w:r w:rsidRPr="00570F0F">
        <w:rPr>
          <w:rStyle w:val="FootnoteReference"/>
          <w:rFonts w:ascii="Times New Roman" w:hAnsi="Times New Roman"/>
          <w:sz w:val="24"/>
        </w:rPr>
        <w:footnoteReference w:id="142"/>
      </w:r>
    </w:p>
    <w:p w14:paraId="07453EB4"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 xml:space="preserve">Again, strongly worded those findings and conclusions may be, whether they concern the evidence of witnesses called by </w:t>
      </w:r>
      <w:proofErr w:type="spellStart"/>
      <w:r w:rsidRPr="00570F0F">
        <w:rPr>
          <w:rFonts w:ascii="Times New Roman" w:hAnsi="Times New Roman"/>
        </w:rPr>
        <w:t>SunshineLoans</w:t>
      </w:r>
      <w:proofErr w:type="spellEnd"/>
      <w:r w:rsidRPr="00570F0F">
        <w:rPr>
          <w:rFonts w:ascii="Times New Roman" w:hAnsi="Times New Roman"/>
        </w:rPr>
        <w:t xml:space="preserve">, the submissions </w:t>
      </w:r>
      <w:proofErr w:type="spellStart"/>
      <w:r w:rsidRPr="00570F0F">
        <w:rPr>
          <w:rFonts w:ascii="Times New Roman" w:hAnsi="Times New Roman"/>
        </w:rPr>
        <w:t>SunshineLoans</w:t>
      </w:r>
      <w:proofErr w:type="spellEnd"/>
      <w:r w:rsidRPr="00570F0F">
        <w:rPr>
          <w:rFonts w:ascii="Times New Roman" w:hAnsi="Times New Roman"/>
        </w:rPr>
        <w:t xml:space="preserve"> made, or </w:t>
      </w:r>
      <w:proofErr w:type="spellStart"/>
      <w:r w:rsidRPr="00570F0F">
        <w:rPr>
          <w:rFonts w:ascii="Times New Roman" w:hAnsi="Times New Roman"/>
        </w:rPr>
        <w:t>SunshineLoans</w:t>
      </w:r>
      <w:proofErr w:type="spellEnd"/>
      <w:r w:rsidRPr="00570F0F">
        <w:rPr>
          <w:rFonts w:ascii="Times New Roman" w:hAnsi="Times New Roman"/>
        </w:rPr>
        <w:t xml:space="preserve">' attempt to bring itself within s 183 of the </w:t>
      </w:r>
      <w:r w:rsidRPr="00570F0F">
        <w:rPr>
          <w:rFonts w:ascii="Times New Roman" w:hAnsi="Times New Roman"/>
          <w:i/>
          <w:iCs/>
        </w:rPr>
        <w:lastRenderedPageBreak/>
        <w:t>National Consumer Credit Protection Act</w:t>
      </w:r>
      <w:r w:rsidRPr="00570F0F">
        <w:rPr>
          <w:rFonts w:ascii="Times New Roman" w:hAnsi="Times New Roman"/>
        </w:rPr>
        <w:t xml:space="preserve">, the findings all concern the conduct of </w:t>
      </w:r>
      <w:proofErr w:type="spellStart"/>
      <w:r w:rsidRPr="00570F0F">
        <w:rPr>
          <w:rFonts w:ascii="Times New Roman" w:hAnsi="Times New Roman"/>
        </w:rPr>
        <w:t>SunshineLoans</w:t>
      </w:r>
      <w:proofErr w:type="spellEnd"/>
      <w:r w:rsidRPr="00570F0F">
        <w:rPr>
          <w:rFonts w:ascii="Times New Roman" w:hAnsi="Times New Roman"/>
        </w:rPr>
        <w:t xml:space="preserve"> in committing the contraventions as found. </w:t>
      </w:r>
    </w:p>
    <w:p w14:paraId="0683374A"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 xml:space="preserve">Moreover, nothing in any such finding or conclusion suggests or supports any apprehension of any possible pre-judgment by or lack of impartiality of the primary judge in respect of any fact, matter or circumstance as might be relevant to the subsequent hearing and determination of penalty and relief to the extent that any such fact, matter or circumstance has not already been the subject of a final, binding, conclusive and incontrovertible finding or conclusion in the contravention judgment. It follows that it cannot be said, at least not on any logical basis, that the primary judge might be in a position different from any other judge in evaluating, within the framework fixed by the contravention judgment, any undecided matter relevant to penalty and relief such as </w:t>
      </w:r>
      <w:proofErr w:type="spellStart"/>
      <w:r w:rsidRPr="00570F0F">
        <w:rPr>
          <w:rFonts w:ascii="Times New Roman" w:hAnsi="Times New Roman"/>
        </w:rPr>
        <w:t>SunshineLoans</w:t>
      </w:r>
      <w:proofErr w:type="spellEnd"/>
      <w:r w:rsidRPr="00570F0F">
        <w:rPr>
          <w:rFonts w:ascii="Times New Roman" w:hAnsi="Times New Roman"/>
        </w:rPr>
        <w:t xml:space="preserve">' contrition and commitment to remediate harm done by the contraventions. </w:t>
      </w:r>
    </w:p>
    <w:p w14:paraId="72ECD8B0" w14:textId="77777777" w:rsidR="00D62DA1" w:rsidRPr="00570F0F" w:rsidRDefault="00D62DA1" w:rsidP="00570F0F">
      <w:pPr>
        <w:pStyle w:val="FixListStyle"/>
        <w:spacing w:after="260" w:line="280" w:lineRule="exact"/>
        <w:ind w:right="0"/>
        <w:jc w:val="both"/>
        <w:rPr>
          <w:rFonts w:ascii="Times New Roman" w:hAnsi="Times New Roman"/>
        </w:rPr>
      </w:pPr>
      <w:r w:rsidRPr="00570F0F">
        <w:rPr>
          <w:rFonts w:ascii="Times New Roman" w:hAnsi="Times New Roman"/>
        </w:rPr>
        <w:tab/>
        <w:t xml:space="preserve">In these circumstances, a fair-minded lay observer could not reasonably apprehend that the primary judge might not bring an impartial mind to the resolution of the question the primary judge would be required to decide in the subsequent hearing and determination of penalty and relief for the contraventions as found in the contravention judgment. For the reasons given above, once the principle of finality of the contravention judgment and its application to the balance of the proceeding is recognised and attributed to the fair-minded lay observer (as it must be): (1) the adverse credit and other factual findings in the contravention judgment, in and of themselves, are incapable of constituting a factor which it is said might lead a judge to resolve the question of the penalty to be imposed and relief to be granted other than on its legal and factual merits; (2) there can be no logical connection between that factor and the apprehended deviation from deciding the question of the penalty to be imposed and relief to be granted on its merits; and (3) any such apprehension from the perspective of a fair-minded lay observer could not be reasonable. </w:t>
      </w:r>
    </w:p>
    <w:p w14:paraId="41799EBE" w14:textId="77777777" w:rsidR="00D62DA1" w:rsidRDefault="00D62DA1" w:rsidP="00D62DA1">
      <w:pPr>
        <w:pStyle w:val="FixListStyle"/>
        <w:spacing w:after="260" w:line="280" w:lineRule="exact"/>
        <w:ind w:right="0"/>
        <w:jc w:val="both"/>
        <w:rPr>
          <w:rFonts w:ascii="Times New Roman" w:hAnsi="Times New Roman"/>
        </w:rPr>
      </w:pPr>
      <w:r w:rsidRPr="00570F0F">
        <w:rPr>
          <w:rFonts w:ascii="Times New Roman" w:hAnsi="Times New Roman"/>
        </w:rPr>
        <w:tab/>
        <w:t xml:space="preserve">Therefore, the appeal is to be dismissed with costs. </w:t>
      </w:r>
    </w:p>
    <w:p w14:paraId="71CBC719" w14:textId="77777777" w:rsidR="00D62DA1" w:rsidRDefault="00D62DA1" w:rsidP="00D62DA1">
      <w:pPr>
        <w:pStyle w:val="FixListStyle"/>
        <w:spacing w:after="260" w:line="280" w:lineRule="exact"/>
        <w:ind w:right="0"/>
        <w:jc w:val="both"/>
        <w:rPr>
          <w:rFonts w:ascii="Times New Roman" w:hAnsi="Times New Roman"/>
        </w:rPr>
        <w:sectPr w:rsidR="00D62DA1" w:rsidSect="00D62DA1">
          <w:headerReference w:type="even" r:id="rId35"/>
          <w:headerReference w:type="default" r:id="rId36"/>
          <w:headerReference w:type="first" r:id="rId37"/>
          <w:pgSz w:w="11907" w:h="16839" w:code="9"/>
          <w:pgMar w:top="1440" w:right="1701" w:bottom="1984" w:left="1701" w:header="720" w:footer="720" w:gutter="0"/>
          <w:cols w:space="720"/>
          <w:docGrid w:linePitch="354"/>
        </w:sectPr>
      </w:pPr>
    </w:p>
    <w:p w14:paraId="6830274C" w14:textId="77777777" w:rsidR="00D62DA1" w:rsidRPr="00FC10F4" w:rsidRDefault="00D62DA1" w:rsidP="00FC10F4">
      <w:pPr>
        <w:pStyle w:val="FixListStyle"/>
        <w:tabs>
          <w:tab w:val="clear" w:pos="720"/>
          <w:tab w:val="left" w:pos="0"/>
        </w:tabs>
        <w:spacing w:after="260" w:line="280" w:lineRule="exact"/>
        <w:ind w:right="0"/>
        <w:jc w:val="both"/>
        <w:rPr>
          <w:rFonts w:ascii="Times New Roman" w:hAnsi="Times New Roman"/>
        </w:rPr>
      </w:pPr>
      <w:r w:rsidRPr="00FC10F4">
        <w:rPr>
          <w:rFonts w:ascii="Times New Roman" w:hAnsi="Times New Roman"/>
        </w:rPr>
        <w:lastRenderedPageBreak/>
        <w:t xml:space="preserve">BEECH-JONES J.   In proceedings commenced by the respondent in the Federal Court of Australia, the primary judge found that the appellant contravened various civil penalty provisions of the </w:t>
      </w:r>
      <w:r w:rsidRPr="00FC10F4">
        <w:rPr>
          <w:rFonts w:ascii="Times New Roman" w:hAnsi="Times New Roman"/>
          <w:i/>
          <w:iCs/>
        </w:rPr>
        <w:t>National</w:t>
      </w:r>
      <w:r w:rsidRPr="00FC10F4">
        <w:rPr>
          <w:rFonts w:ascii="Times New Roman" w:hAnsi="Times New Roman"/>
        </w:rPr>
        <w:t xml:space="preserve"> </w:t>
      </w:r>
      <w:r w:rsidRPr="00FC10F4">
        <w:rPr>
          <w:rFonts w:ascii="Times New Roman" w:hAnsi="Times New Roman"/>
          <w:i/>
          <w:iCs/>
        </w:rPr>
        <w:t>Consumer Credit Protection Act 2009</w:t>
      </w:r>
      <w:r w:rsidRPr="00FC10F4">
        <w:rPr>
          <w:rFonts w:ascii="Times New Roman" w:hAnsi="Times New Roman"/>
        </w:rPr>
        <w:t xml:space="preserve"> (</w:t>
      </w:r>
      <w:proofErr w:type="spellStart"/>
      <w:r w:rsidRPr="00FC10F4">
        <w:rPr>
          <w:rFonts w:ascii="Times New Roman" w:hAnsi="Times New Roman"/>
        </w:rPr>
        <w:t>Cth</w:t>
      </w:r>
      <w:proofErr w:type="spellEnd"/>
      <w:r w:rsidRPr="00FC10F4">
        <w:rPr>
          <w:rFonts w:ascii="Times New Roman" w:hAnsi="Times New Roman"/>
        </w:rPr>
        <w:t>) ("the Credit Act")</w:t>
      </w:r>
      <w:r w:rsidRPr="00FC10F4">
        <w:rPr>
          <w:rStyle w:val="FootnoteReference"/>
          <w:rFonts w:ascii="Times New Roman" w:hAnsi="Times New Roman"/>
          <w:sz w:val="24"/>
        </w:rPr>
        <w:footnoteReference w:id="143"/>
      </w:r>
      <w:r w:rsidRPr="00FC10F4">
        <w:rPr>
          <w:rFonts w:ascii="Times New Roman" w:hAnsi="Times New Roman"/>
        </w:rPr>
        <w:t xml:space="preserve"> (the "liability judgment").</w:t>
      </w:r>
      <w:r w:rsidRPr="00FC10F4">
        <w:rPr>
          <w:rStyle w:val="FootnoteReference"/>
          <w:rFonts w:ascii="Times New Roman" w:hAnsi="Times New Roman"/>
          <w:sz w:val="24"/>
        </w:rPr>
        <w:footnoteReference w:id="144"/>
      </w:r>
      <w:r w:rsidRPr="00FC10F4">
        <w:rPr>
          <w:rFonts w:ascii="Times New Roman" w:hAnsi="Times New Roman"/>
        </w:rPr>
        <w:t xml:space="preserve"> In so finding the primary judge made findings which were strongly adverse to the appellant and its witnesses. Later, the primary judge recused himself from determining the penalty to be imposed on the appellant on the basis that a reasonable apprehension of bias arose from the findings in the liability judgment concerning one of those witnesses who was to give evidence at the hearing in relation to penalty (the "penalty hearing").</w:t>
      </w:r>
      <w:r w:rsidRPr="00FC10F4">
        <w:rPr>
          <w:rStyle w:val="FootnoteReference"/>
          <w:rFonts w:ascii="Times New Roman" w:hAnsi="Times New Roman"/>
          <w:sz w:val="24"/>
        </w:rPr>
        <w:footnoteReference w:id="145"/>
      </w:r>
      <w:r w:rsidRPr="00FC10F4">
        <w:rPr>
          <w:rFonts w:ascii="Times New Roman" w:hAnsi="Times New Roman"/>
        </w:rPr>
        <w:t xml:space="preserve"> A majority of the Full Court of the Federal Court held that the primary judge should not have recused himself.</w:t>
      </w:r>
      <w:r w:rsidRPr="00FC10F4">
        <w:rPr>
          <w:rStyle w:val="FootnoteReference"/>
          <w:rFonts w:ascii="Times New Roman" w:hAnsi="Times New Roman"/>
          <w:sz w:val="24"/>
        </w:rPr>
        <w:footnoteReference w:id="146"/>
      </w:r>
    </w:p>
    <w:p w14:paraId="1A6087B2"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The "double might" test</w:t>
      </w:r>
      <w:r w:rsidRPr="00FC10F4">
        <w:rPr>
          <w:rStyle w:val="FootnoteReference"/>
          <w:rFonts w:ascii="Times New Roman" w:hAnsi="Times New Roman"/>
          <w:sz w:val="24"/>
        </w:rPr>
        <w:footnoteReference w:id="147"/>
      </w:r>
      <w:r w:rsidRPr="00FC10F4">
        <w:rPr>
          <w:rFonts w:ascii="Times New Roman" w:hAnsi="Times New Roman"/>
        </w:rPr>
        <w:t xml:space="preserve"> of apprehended bias asks whether "a fair-minded lay observer might reasonably apprehend that the judge might not bring an impartial mind to the resolution of the question the judge is required to decide".</w:t>
      </w:r>
      <w:r w:rsidRPr="00FC10F4">
        <w:rPr>
          <w:rStyle w:val="FootnoteReference"/>
          <w:rFonts w:ascii="Times New Roman" w:hAnsi="Times New Roman"/>
          <w:sz w:val="24"/>
        </w:rPr>
        <w:footnoteReference w:id="148"/>
      </w:r>
      <w:r w:rsidRPr="00FC10F4">
        <w:rPr>
          <w:rFonts w:ascii="Times New Roman" w:hAnsi="Times New Roman"/>
        </w:rPr>
        <w:t xml:space="preserve"> Two issues are raised by this appeal concerning the application of that test. One issue is whether the primary judge was correct in concluding that such an apprehension arose in relation to his Honour's assessment of the credibility of the evidence to be given by a witness for the appellant at the penalty hearing (and the weight to be attached to that evidence) where findings adverse to that witness' credibility had been made in the liability judgment.</w:t>
      </w:r>
      <w:r w:rsidRPr="00FC10F4">
        <w:rPr>
          <w:rStyle w:val="FootnoteReference"/>
          <w:rFonts w:ascii="Times New Roman" w:hAnsi="Times New Roman"/>
          <w:sz w:val="24"/>
        </w:rPr>
        <w:footnoteReference w:id="149"/>
      </w:r>
      <w:r w:rsidRPr="00FC10F4">
        <w:rPr>
          <w:rFonts w:ascii="Times New Roman" w:hAnsi="Times New Roman"/>
        </w:rPr>
        <w:t xml:space="preserve"> The other issue is whether, based on all the findings in the liability judgment, such an apprehension arose in relation to the broader question the primary judge had to decide as to the appropriate penalty to be imposed on the appellant. </w:t>
      </w:r>
    </w:p>
    <w:p w14:paraId="04427F86"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lastRenderedPageBreak/>
        <w:tab/>
        <w:t>For the reasons that follow, the resolution of those issues involves the attribution to the fair-minded lay observer of knowledge that the liability judgment was part of the final determination of the proceedings and that the findings made in that judgment are not separate from the assessment of the appropriate penalty to be imposed, but instead are binding upon any judge who undertakes that task. Having regard to that attributed knowledge, such an observer would not conclude from the stern language in the liability judgment that the primary judge might not bring an impartial mind to the resolution of the question of what penalty should be imposed on the appellant, or the assessment of the credibility of the evidence to be given by the appellant's witness</w:t>
      </w:r>
      <w:r w:rsidRPr="00FC10F4" w:rsidDel="00B22B99">
        <w:rPr>
          <w:rFonts w:ascii="Times New Roman" w:hAnsi="Times New Roman"/>
        </w:rPr>
        <w:t xml:space="preserve"> </w:t>
      </w:r>
      <w:r w:rsidRPr="00FC10F4">
        <w:rPr>
          <w:rFonts w:ascii="Times New Roman" w:hAnsi="Times New Roman"/>
        </w:rPr>
        <w:t>and the weight to be attached to that evidence in assessing that penalty. Accordingly, the appeal should be dismissed.</w:t>
      </w:r>
    </w:p>
    <w:p w14:paraId="0622F294" w14:textId="77777777" w:rsidR="00D62DA1" w:rsidRPr="00FC10F4" w:rsidRDefault="00D62DA1" w:rsidP="00FC10F4">
      <w:pPr>
        <w:pStyle w:val="HeadingL2"/>
        <w:spacing w:after="260" w:line="280" w:lineRule="exact"/>
        <w:ind w:right="0"/>
        <w:jc w:val="both"/>
        <w:rPr>
          <w:rFonts w:ascii="Times New Roman" w:hAnsi="Times New Roman"/>
          <w:b/>
          <w:bCs/>
          <w:i w:val="0"/>
          <w:iCs/>
        </w:rPr>
      </w:pPr>
      <w:r w:rsidRPr="00FC10F4">
        <w:rPr>
          <w:rFonts w:ascii="Times New Roman" w:hAnsi="Times New Roman"/>
          <w:b/>
          <w:bCs/>
          <w:i w:val="0"/>
          <w:iCs/>
        </w:rPr>
        <w:t>The framework for assessing claims of apprehended bias</w:t>
      </w:r>
    </w:p>
    <w:p w14:paraId="05C0C267"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 xml:space="preserve">In </w:t>
      </w:r>
      <w:r w:rsidRPr="00FC10F4">
        <w:rPr>
          <w:rFonts w:ascii="Times New Roman" w:hAnsi="Times New Roman"/>
          <w:i/>
          <w:iCs/>
        </w:rPr>
        <w:t>Ebner v Official Trustee in Bankruptcy</w:t>
      </w:r>
      <w:r w:rsidRPr="00FC10F4">
        <w:rPr>
          <w:rFonts w:ascii="Times New Roman" w:hAnsi="Times New Roman"/>
        </w:rPr>
        <w:t>,</w:t>
      </w:r>
      <w:r w:rsidRPr="00FC10F4">
        <w:rPr>
          <w:rStyle w:val="FootnoteReference"/>
          <w:rFonts w:ascii="Times New Roman" w:hAnsi="Times New Roman"/>
          <w:sz w:val="24"/>
        </w:rPr>
        <w:footnoteReference w:id="150"/>
      </w:r>
      <w:r w:rsidRPr="00FC10F4">
        <w:rPr>
          <w:rFonts w:ascii="Times New Roman" w:hAnsi="Times New Roman"/>
        </w:rPr>
        <w:t xml:space="preserve"> a majority of this Court identified a two-stage approach to the application of the double might test. In </w:t>
      </w:r>
      <w:r w:rsidRPr="00FC10F4">
        <w:rPr>
          <w:rFonts w:ascii="Times New Roman" w:hAnsi="Times New Roman"/>
          <w:i/>
          <w:iCs/>
        </w:rPr>
        <w:t>Director of Public Prosecutions (Vic) v Smith</w:t>
      </w:r>
      <w:r w:rsidRPr="00FC10F4">
        <w:rPr>
          <w:rFonts w:ascii="Times New Roman" w:hAnsi="Times New Roman"/>
        </w:rPr>
        <w:t>,</w:t>
      </w:r>
      <w:r w:rsidRPr="00FC10F4">
        <w:rPr>
          <w:rStyle w:val="FootnoteReference"/>
          <w:rFonts w:ascii="Times New Roman" w:hAnsi="Times New Roman"/>
          <w:sz w:val="24"/>
        </w:rPr>
        <w:footnoteReference w:id="151"/>
      </w:r>
      <w:r w:rsidRPr="00FC10F4">
        <w:rPr>
          <w:rFonts w:ascii="Times New Roman" w:hAnsi="Times New Roman"/>
          <w:i/>
          <w:iCs/>
        </w:rPr>
        <w:t xml:space="preserve"> </w:t>
      </w:r>
      <w:r w:rsidRPr="00FC10F4">
        <w:rPr>
          <w:rFonts w:ascii="Times New Roman" w:hAnsi="Times New Roman"/>
        </w:rPr>
        <w:t xml:space="preserve">this Court restated that approach as effectively involving three steps, namely: "(1) </w:t>
      </w:r>
      <w:r w:rsidRPr="00FC10F4">
        <w:rPr>
          <w:rFonts w:ascii="Times New Roman" w:hAnsi="Times New Roman"/>
          <w:i/>
          <w:iCs/>
        </w:rPr>
        <w:t>identification</w:t>
      </w:r>
      <w:r w:rsidRPr="00FC10F4">
        <w:rPr>
          <w:rFonts w:ascii="Times New Roman" w:hAnsi="Times New Roman"/>
        </w:rPr>
        <w:t xml:space="preserve"> of the factor[s] which it is said might lead a judge to resolve the question other than on its legal and factual merits; (2) </w:t>
      </w:r>
      <w:r w:rsidRPr="00FC10F4">
        <w:rPr>
          <w:rFonts w:ascii="Times New Roman" w:hAnsi="Times New Roman"/>
          <w:i/>
          <w:iCs/>
        </w:rPr>
        <w:t>articulation</w:t>
      </w:r>
      <w:r w:rsidRPr="00FC10F4">
        <w:rPr>
          <w:rFonts w:ascii="Times New Roman" w:hAnsi="Times New Roman"/>
        </w:rPr>
        <w:t xml:space="preserve"> of the logical connection between that factor [or those factors] and the apprehended deviation from deciding that question on its merits; and (3) </w:t>
      </w:r>
      <w:r w:rsidRPr="00FC10F4">
        <w:rPr>
          <w:rFonts w:ascii="Times New Roman" w:hAnsi="Times New Roman"/>
          <w:i/>
          <w:iCs/>
        </w:rPr>
        <w:t>assessment</w:t>
      </w:r>
      <w:r w:rsidRPr="00FC10F4">
        <w:rPr>
          <w:rFonts w:ascii="Times New Roman" w:hAnsi="Times New Roman"/>
        </w:rPr>
        <w:t xml:space="preserve"> of the reasonableness of that apprehension from the perspective of a fair-minded lay observer".</w:t>
      </w:r>
      <w:r w:rsidRPr="00FC10F4">
        <w:rPr>
          <w:rStyle w:val="FootnoteReference"/>
          <w:rFonts w:ascii="Times New Roman" w:hAnsi="Times New Roman"/>
          <w:sz w:val="24"/>
        </w:rPr>
        <w:footnoteReference w:id="152"/>
      </w:r>
    </w:p>
    <w:p w14:paraId="4EEEAA75"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With respect to the first step, it is necessary to identify a "factor", being an alleged "incompatibility, association, conduct or interest"</w:t>
      </w:r>
      <w:r w:rsidRPr="00FC10F4">
        <w:rPr>
          <w:rStyle w:val="FootnoteReference"/>
          <w:rFonts w:ascii="Times New Roman" w:hAnsi="Times New Roman"/>
          <w:sz w:val="24"/>
        </w:rPr>
        <w:footnoteReference w:id="153"/>
      </w:r>
      <w:r w:rsidRPr="00FC10F4">
        <w:rPr>
          <w:rFonts w:ascii="Times New Roman" w:hAnsi="Times New Roman"/>
        </w:rPr>
        <w:t xml:space="preserve"> or other circumstance associated with the judicial officer, that is said to give rise to the relevant apprehension that they will not decide the relevant "question" other than on its "legal and factual merits". This requirement confirms that it is insufficient to simply assert that the judicial officer might be diverted from deciding the relevant question according to its merits. This requirement also reinforces that the relevant "question" to be decided should be identified and that the relevant inquiry concerns </w:t>
      </w:r>
      <w:r w:rsidRPr="00FC10F4">
        <w:rPr>
          <w:rFonts w:ascii="Times New Roman" w:hAnsi="Times New Roman"/>
        </w:rPr>
        <w:lastRenderedPageBreak/>
        <w:t>an apprehended deviation from deciding that question according to its merits as opposed to an inquiry into whether that question will be decided adversely to a particular party.</w:t>
      </w:r>
      <w:r w:rsidRPr="00FC10F4">
        <w:rPr>
          <w:rStyle w:val="FootnoteReference"/>
          <w:rFonts w:ascii="Times New Roman" w:hAnsi="Times New Roman"/>
          <w:sz w:val="24"/>
        </w:rPr>
        <w:footnoteReference w:id="154"/>
      </w:r>
      <w:r w:rsidRPr="00FC10F4">
        <w:rPr>
          <w:rFonts w:ascii="Times New Roman" w:hAnsi="Times New Roman"/>
        </w:rPr>
        <w:t xml:space="preserve"> </w:t>
      </w:r>
    </w:p>
    <w:p w14:paraId="350E1775"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With respect to the second step, the "articulation of the logical connection" means that "[</w:t>
      </w:r>
      <w:proofErr w:type="spellStart"/>
      <w:r w:rsidRPr="00FC10F4">
        <w:rPr>
          <w:rFonts w:ascii="Times New Roman" w:hAnsi="Times New Roman"/>
        </w:rPr>
        <w:t>i</w:t>
      </w:r>
      <w:proofErr w:type="spellEnd"/>
      <w:r w:rsidRPr="00FC10F4">
        <w:rPr>
          <w:rFonts w:ascii="Times New Roman" w:hAnsi="Times New Roman"/>
        </w:rPr>
        <w:t>]t must be explained" and not just asserted that the existence of the identified factors might give rise to the apprehended deviation.</w:t>
      </w:r>
      <w:r w:rsidRPr="00FC10F4">
        <w:rPr>
          <w:rStyle w:val="FootnoteReference"/>
          <w:rFonts w:ascii="Times New Roman" w:hAnsi="Times New Roman"/>
          <w:sz w:val="24"/>
        </w:rPr>
        <w:footnoteReference w:id="155"/>
      </w:r>
      <w:r w:rsidRPr="00FC10F4">
        <w:rPr>
          <w:rFonts w:ascii="Times New Roman" w:hAnsi="Times New Roman"/>
        </w:rPr>
        <w:t xml:space="preserve"> Hence the mere existence of an asserted interest on the part of the judicial officer in the outcome of the litigation, such as a small financial interest</w:t>
      </w:r>
      <w:r w:rsidRPr="00FC10F4">
        <w:rPr>
          <w:rStyle w:val="FootnoteReference"/>
          <w:rFonts w:ascii="Times New Roman" w:hAnsi="Times New Roman"/>
          <w:sz w:val="24"/>
        </w:rPr>
        <w:footnoteReference w:id="156"/>
      </w:r>
      <w:r w:rsidRPr="00FC10F4">
        <w:rPr>
          <w:rFonts w:ascii="Times New Roman" w:hAnsi="Times New Roman"/>
        </w:rPr>
        <w:t xml:space="preserve"> or an association, such as the judge having held a previous office as a prosecutor,</w:t>
      </w:r>
      <w:r w:rsidRPr="00FC10F4">
        <w:rPr>
          <w:rStyle w:val="FootnoteReference"/>
          <w:rFonts w:ascii="Times New Roman" w:hAnsi="Times New Roman"/>
          <w:sz w:val="24"/>
        </w:rPr>
        <w:footnoteReference w:id="157"/>
      </w:r>
      <w:r w:rsidRPr="00FC10F4">
        <w:rPr>
          <w:rFonts w:ascii="Times New Roman" w:hAnsi="Times New Roman"/>
        </w:rPr>
        <w:t xml:space="preserve"> will not, without further explanation, give rise to an apprehension of bias.</w:t>
      </w:r>
      <w:r w:rsidRPr="00FC10F4">
        <w:rPr>
          <w:rStyle w:val="FootnoteReference"/>
          <w:rFonts w:ascii="Times New Roman" w:hAnsi="Times New Roman"/>
          <w:sz w:val="24"/>
        </w:rPr>
        <w:footnoteReference w:id="158"/>
      </w:r>
      <w:r w:rsidRPr="00FC10F4">
        <w:rPr>
          <w:rFonts w:ascii="Times New Roman" w:hAnsi="Times New Roman"/>
        </w:rPr>
        <w:t xml:space="preserve"> Even so, in some cases it may be that the nature of the interest, association or other factor is such that little elaboration is required to determine whether an apprehension of bias arises.</w:t>
      </w:r>
      <w:r w:rsidRPr="00FC10F4">
        <w:rPr>
          <w:rStyle w:val="FootnoteReference"/>
          <w:rFonts w:ascii="Times New Roman" w:hAnsi="Times New Roman"/>
          <w:sz w:val="24"/>
        </w:rPr>
        <w:footnoteReference w:id="159"/>
      </w:r>
      <w:r w:rsidRPr="00FC10F4">
        <w:rPr>
          <w:rFonts w:ascii="Times New Roman" w:hAnsi="Times New Roman"/>
        </w:rPr>
        <w:t xml:space="preserve"> </w:t>
      </w:r>
    </w:p>
    <w:p w14:paraId="78A6ABE2"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Critical to applying the third step is correctly attributing the appropriate knowledge and characteristics to the "construct"</w:t>
      </w:r>
      <w:r w:rsidRPr="00FC10F4">
        <w:rPr>
          <w:rStyle w:val="FootnoteReference"/>
          <w:rFonts w:ascii="Times New Roman" w:hAnsi="Times New Roman"/>
          <w:sz w:val="24"/>
        </w:rPr>
        <w:footnoteReference w:id="160"/>
      </w:r>
      <w:r w:rsidRPr="00FC10F4">
        <w:rPr>
          <w:rFonts w:ascii="Times New Roman" w:hAnsi="Times New Roman"/>
        </w:rPr>
        <w:t xml:space="preserve"> that is the fair-minded lay observer. Once the appropriate knowledge and characteristics are attributed, the reasonableness of an apprehension of bias based on the identified factors and the articulated logical connection between the factors and the apprehended deviation can then be assessed. </w:t>
      </w:r>
    </w:p>
    <w:p w14:paraId="2D1CE8C6"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The construct of the fair-minded lay observer provides the "standard by which the courts address what may appear to the public served by the courts to be a departure from standards of impartiality and independence".</w:t>
      </w:r>
      <w:r w:rsidRPr="00FC10F4">
        <w:rPr>
          <w:rStyle w:val="FootnoteReference"/>
          <w:rFonts w:ascii="Times New Roman" w:hAnsi="Times New Roman"/>
          <w:sz w:val="24"/>
        </w:rPr>
        <w:footnoteReference w:id="161"/>
      </w:r>
      <w:r w:rsidRPr="00FC10F4">
        <w:rPr>
          <w:rFonts w:ascii="Times New Roman" w:hAnsi="Times New Roman"/>
        </w:rPr>
        <w:t xml:space="preserve"> The knowledge attributed to that construct is informed by the objective of maintaining public confidence in the impartiality of the justice system.</w:t>
      </w:r>
      <w:r w:rsidRPr="00FC10F4">
        <w:rPr>
          <w:rStyle w:val="FootnoteReference"/>
          <w:rFonts w:ascii="Times New Roman" w:hAnsi="Times New Roman"/>
          <w:sz w:val="24"/>
        </w:rPr>
        <w:footnoteReference w:id="162"/>
      </w:r>
      <w:r w:rsidRPr="00FC10F4">
        <w:rPr>
          <w:rFonts w:ascii="Times New Roman" w:hAnsi="Times New Roman"/>
        </w:rPr>
        <w:t xml:space="preserve"> That objective is distinct </w:t>
      </w:r>
      <w:r w:rsidRPr="00FC10F4">
        <w:rPr>
          <w:rFonts w:ascii="Times New Roman" w:hAnsi="Times New Roman"/>
        </w:rPr>
        <w:lastRenderedPageBreak/>
        <w:t>from asking whether the judicial system has confidence in itself</w:t>
      </w:r>
      <w:r w:rsidRPr="00FC10F4">
        <w:rPr>
          <w:rStyle w:val="FootnoteReference"/>
          <w:rFonts w:ascii="Times New Roman" w:hAnsi="Times New Roman"/>
          <w:sz w:val="24"/>
        </w:rPr>
        <w:footnoteReference w:id="163"/>
      </w:r>
      <w:r w:rsidRPr="00FC10F4">
        <w:rPr>
          <w:rFonts w:ascii="Times New Roman" w:hAnsi="Times New Roman"/>
        </w:rPr>
        <w:t xml:space="preserve"> and does not correspond to an objective of simply maintaining the confidence of the general public based on "public opinion" or "on matters of general impression".</w:t>
      </w:r>
      <w:r w:rsidRPr="00FC10F4">
        <w:rPr>
          <w:rStyle w:val="FootnoteReference"/>
          <w:rFonts w:ascii="Times New Roman" w:hAnsi="Times New Roman"/>
          <w:sz w:val="24"/>
        </w:rPr>
        <w:footnoteReference w:id="164"/>
      </w:r>
      <w:r w:rsidRPr="00FC10F4">
        <w:rPr>
          <w:rFonts w:ascii="Times New Roman" w:hAnsi="Times New Roman"/>
        </w:rPr>
        <w:t xml:space="preserve"> </w:t>
      </w:r>
    </w:p>
    <w:p w14:paraId="491ACE85"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Thus, the fair-minded lay observer is taken to be reasonably well informed of: (1) the nature of the decision that must be made according to its legal and factual merits and the "legal, statutory and factual contexts"</w:t>
      </w:r>
      <w:r w:rsidRPr="00FC10F4">
        <w:rPr>
          <w:rStyle w:val="FootnoteReference"/>
          <w:rFonts w:ascii="Times New Roman" w:hAnsi="Times New Roman"/>
          <w:sz w:val="24"/>
        </w:rPr>
        <w:footnoteReference w:id="165"/>
      </w:r>
      <w:r w:rsidRPr="00FC10F4">
        <w:rPr>
          <w:rFonts w:ascii="Times New Roman" w:hAnsi="Times New Roman"/>
        </w:rPr>
        <w:t xml:space="preserve"> in which that decision is made</w:t>
      </w:r>
      <w:r w:rsidRPr="00FC10F4">
        <w:rPr>
          <w:rStyle w:val="FootnoteReference"/>
          <w:rFonts w:ascii="Times New Roman" w:hAnsi="Times New Roman"/>
          <w:sz w:val="24"/>
        </w:rPr>
        <w:footnoteReference w:id="166"/>
      </w:r>
      <w:r w:rsidRPr="00FC10F4">
        <w:rPr>
          <w:rFonts w:ascii="Times New Roman" w:hAnsi="Times New Roman"/>
        </w:rPr>
        <w:t xml:space="preserve"> but not to have a "detailed knowledge of the law";</w:t>
      </w:r>
      <w:r w:rsidRPr="00FC10F4">
        <w:rPr>
          <w:rStyle w:val="FootnoteReference"/>
          <w:rFonts w:ascii="Times New Roman" w:hAnsi="Times New Roman"/>
          <w:sz w:val="24"/>
        </w:rPr>
        <w:footnoteReference w:id="167"/>
      </w:r>
      <w:r w:rsidRPr="00FC10F4">
        <w:rPr>
          <w:rFonts w:ascii="Times New Roman" w:hAnsi="Times New Roman"/>
        </w:rPr>
        <w:t xml:space="preserve"> (2) the broader context for the decision, including the general structure and operation of the judicial system and the legal profession,</w:t>
      </w:r>
      <w:r w:rsidRPr="00FC10F4">
        <w:rPr>
          <w:rStyle w:val="FootnoteReference"/>
          <w:rFonts w:ascii="Times New Roman" w:hAnsi="Times New Roman"/>
          <w:sz w:val="24"/>
        </w:rPr>
        <w:footnoteReference w:id="168"/>
      </w:r>
      <w:r w:rsidRPr="00FC10F4">
        <w:rPr>
          <w:rFonts w:ascii="Times New Roman" w:hAnsi="Times New Roman"/>
        </w:rPr>
        <w:t xml:space="preserve"> but not to have knowledge of some idealised version thereof that "ordinary experience suggests not to be the case";</w:t>
      </w:r>
      <w:r w:rsidRPr="00FC10F4">
        <w:rPr>
          <w:rStyle w:val="FootnoteReference"/>
          <w:rFonts w:ascii="Times New Roman" w:hAnsi="Times New Roman"/>
          <w:sz w:val="24"/>
        </w:rPr>
        <w:footnoteReference w:id="169"/>
      </w:r>
      <w:r w:rsidRPr="00FC10F4">
        <w:rPr>
          <w:rFonts w:ascii="Times New Roman" w:hAnsi="Times New Roman"/>
        </w:rPr>
        <w:t xml:space="preserve"> and (3) the nature of the decision-maker, be they a judge or a jury,</w:t>
      </w:r>
      <w:r w:rsidRPr="00FC10F4">
        <w:rPr>
          <w:rStyle w:val="FootnoteReference"/>
          <w:rFonts w:ascii="Times New Roman" w:hAnsi="Times New Roman"/>
          <w:sz w:val="24"/>
        </w:rPr>
        <w:footnoteReference w:id="170"/>
      </w:r>
      <w:r w:rsidRPr="00FC10F4">
        <w:rPr>
          <w:rFonts w:ascii="Times New Roman" w:hAnsi="Times New Roman"/>
        </w:rPr>
        <w:t xml:space="preserve"> but not to be aware of the decision-maker's personal characteristics or abilities.</w:t>
      </w:r>
      <w:r w:rsidRPr="00FC10F4">
        <w:rPr>
          <w:rStyle w:val="FootnoteReference"/>
          <w:rFonts w:ascii="Times New Roman" w:hAnsi="Times New Roman"/>
          <w:sz w:val="24"/>
        </w:rPr>
        <w:footnoteReference w:id="171"/>
      </w:r>
      <w:r w:rsidRPr="00FC10F4">
        <w:rPr>
          <w:rFonts w:ascii="Times New Roman" w:hAnsi="Times New Roman"/>
        </w:rPr>
        <w:t xml:space="preserve">  </w:t>
      </w:r>
    </w:p>
    <w:p w14:paraId="24718EF2" w14:textId="77777777" w:rsidR="00D62DA1" w:rsidRPr="00FC10F4" w:rsidRDefault="00D62DA1" w:rsidP="00FC10F4">
      <w:pPr>
        <w:pStyle w:val="HeadingL2"/>
        <w:spacing w:after="260" w:line="280" w:lineRule="exact"/>
        <w:ind w:right="0"/>
        <w:jc w:val="both"/>
        <w:rPr>
          <w:rFonts w:ascii="Times New Roman" w:hAnsi="Times New Roman"/>
          <w:b/>
          <w:i w:val="0"/>
        </w:rPr>
      </w:pPr>
      <w:r w:rsidRPr="00FC10F4">
        <w:rPr>
          <w:rFonts w:ascii="Times New Roman" w:hAnsi="Times New Roman"/>
          <w:b/>
          <w:i w:val="0"/>
        </w:rPr>
        <w:lastRenderedPageBreak/>
        <w:t>Background</w:t>
      </w:r>
    </w:p>
    <w:p w14:paraId="3385B075"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The full background to this appeal is set out in the judgment of Gageler CJ and Gleeson J. In summary the respondent, the Australian Securities and Investments Commission, brought civil penalty proceedings against the appellant seeking a declaration that the appellant had contravened various provisions of the Credit Act.</w:t>
      </w:r>
      <w:r w:rsidRPr="00FC10F4">
        <w:rPr>
          <w:rFonts w:ascii="Times New Roman" w:hAnsi="Times New Roman"/>
          <w:b/>
          <w:sz w:val="24"/>
          <w:vertAlign w:val="superscript"/>
        </w:rPr>
        <w:footnoteReference w:id="172"/>
      </w:r>
      <w:r w:rsidRPr="00FC10F4">
        <w:rPr>
          <w:rFonts w:ascii="Times New Roman" w:hAnsi="Times New Roman"/>
        </w:rPr>
        <w:t xml:space="preserve"> The respondent also sought an order that the appellant pay a pecuniary penalty for the alleged contraventions.</w:t>
      </w:r>
      <w:r w:rsidRPr="00FC10F4">
        <w:rPr>
          <w:rFonts w:ascii="Times New Roman" w:hAnsi="Times New Roman"/>
          <w:b/>
          <w:sz w:val="24"/>
          <w:vertAlign w:val="superscript"/>
        </w:rPr>
        <w:footnoteReference w:id="173"/>
      </w:r>
      <w:r w:rsidRPr="00FC10F4">
        <w:rPr>
          <w:rFonts w:ascii="Times New Roman" w:hAnsi="Times New Roman"/>
          <w:sz w:val="24"/>
          <w:vertAlign w:val="superscript"/>
        </w:rPr>
        <w:t xml:space="preserve"> </w:t>
      </w:r>
    </w:p>
    <w:p w14:paraId="2ACF4A7A"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 xml:space="preserve">On the respondent's application, and without opposition from the appellant, the primary judge made orders separating the hearing on "liability", that is, the hearing of whether the appellant had committed the contraventions, from the hearing on "penalty", that is, the hearing on the appropriate penalty to be imposed in the event that any of the alleged contraventions were established. </w:t>
      </w:r>
    </w:p>
    <w:p w14:paraId="6D68F938"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After the hearing on liability the primary judge published the liability judgment, finding that all of the alleged contraventions were established.</w:t>
      </w:r>
      <w:r w:rsidRPr="00FC10F4">
        <w:rPr>
          <w:rFonts w:ascii="Times New Roman" w:hAnsi="Times New Roman"/>
          <w:b/>
          <w:sz w:val="24"/>
          <w:vertAlign w:val="superscript"/>
        </w:rPr>
        <w:footnoteReference w:id="174"/>
      </w:r>
      <w:r w:rsidRPr="00FC10F4">
        <w:rPr>
          <w:rFonts w:ascii="Times New Roman" w:hAnsi="Times New Roman"/>
          <w:b/>
          <w:bCs/>
        </w:rPr>
        <w:t xml:space="preserve"> </w:t>
      </w:r>
      <w:r w:rsidRPr="00FC10F4">
        <w:rPr>
          <w:rFonts w:ascii="Times New Roman" w:hAnsi="Times New Roman"/>
        </w:rPr>
        <w:t>Subsequently, and in accordance with s 166(1) of the Credit Act, his Honour made a declaration of contravention specifying the conduct that constituted the contraventions.</w:t>
      </w:r>
      <w:r w:rsidRPr="00FC10F4">
        <w:rPr>
          <w:rFonts w:ascii="Times New Roman" w:hAnsi="Times New Roman"/>
          <w:b/>
          <w:sz w:val="24"/>
          <w:vertAlign w:val="superscript"/>
        </w:rPr>
        <w:footnoteReference w:id="175"/>
      </w:r>
      <w:r w:rsidRPr="00FC10F4">
        <w:rPr>
          <w:rFonts w:ascii="Times New Roman" w:hAnsi="Times New Roman"/>
        </w:rPr>
        <w:t xml:space="preserve"> An appeal against the liability judgment altered the declaration in a presently immaterial respect but was otherwise dismissed.</w:t>
      </w:r>
      <w:r w:rsidRPr="00FC10F4">
        <w:rPr>
          <w:rFonts w:ascii="Times New Roman" w:hAnsi="Times New Roman"/>
          <w:b/>
          <w:sz w:val="24"/>
          <w:vertAlign w:val="superscript"/>
        </w:rPr>
        <w:footnoteReference w:id="176"/>
      </w:r>
      <w:r w:rsidRPr="00FC10F4">
        <w:rPr>
          <w:rFonts w:ascii="Times New Roman" w:hAnsi="Times New Roman"/>
        </w:rPr>
        <w:t xml:space="preserve"> </w:t>
      </w:r>
    </w:p>
    <w:p w14:paraId="6F2DBD72"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In the liability judgment, his Honour made findings critical of the appellant and the credibility of its three witnesses, including a director of the appellant, Mr</w:t>
      </w:r>
      <w:r>
        <w:rPr>
          <w:rFonts w:ascii="Times New Roman" w:hAnsi="Times New Roman"/>
        </w:rPr>
        <w:t> </w:t>
      </w:r>
      <w:r w:rsidRPr="00FC10F4">
        <w:rPr>
          <w:rFonts w:ascii="Times New Roman" w:hAnsi="Times New Roman"/>
        </w:rPr>
        <w:t xml:space="preserve">Powe. In anticipation of the penalty hearing and after the liability judgment had been delivered, the appellant filed an affidavit from Mr Powe. The respondent filed written submissions in relation to the penalty hearing which referred to the primary judge's adverse findings against Mr Powe, specifically findings that aspects of his evidence on material issues were "unsatisfactory", "schooled to advance a particular theory", "preposterous" and not given "in an honest manner". </w:t>
      </w:r>
    </w:p>
    <w:p w14:paraId="48C9B207"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 xml:space="preserve">Prior to the penalty hearing, the appellant applied </w:t>
      </w:r>
      <w:r w:rsidRPr="00FC10F4" w:rsidDel="00F8462A">
        <w:rPr>
          <w:rFonts w:ascii="Times New Roman" w:hAnsi="Times New Roman"/>
        </w:rPr>
        <w:t>to</w:t>
      </w:r>
      <w:r w:rsidRPr="00FC10F4">
        <w:rPr>
          <w:rFonts w:ascii="Times New Roman" w:hAnsi="Times New Roman"/>
        </w:rPr>
        <w:t xml:space="preserve"> the primary judge to disqualify his Honour from hearing the remainder of the proceedings. The written submissions in support of the disqualification application stated that a further </w:t>
      </w:r>
      <w:r w:rsidRPr="00FC10F4">
        <w:rPr>
          <w:rFonts w:ascii="Times New Roman" w:hAnsi="Times New Roman"/>
        </w:rPr>
        <w:lastRenderedPageBreak/>
        <w:t xml:space="preserve">affidavit would be filed by Mr Powe. However, the disqualification application was not then focussed upon Mr Powe alone. Instead, the appellant relied on the entirety of the findings in the liability judgment, including the adverse findings against its three witnesses, as establishing an apprehension of bias on the part of the primary judge in relation to the assessment of penalty ("the broad argument"). The primary judge rejected the broad argument and refused the application. </w:t>
      </w:r>
    </w:p>
    <w:p w14:paraId="7CBF9ADE"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After the primary judge refused to disqualify himself, the appellant filed a further affidavit from Mr Powe which addressed aspects of the respondent's written submissions on the penalty hearing and also addressed some of the factors relevant to the assessment of penalty. For example, Mr Powe deposed that he did not believe that the appellant had contravened the Credit Act at any time and asserted that the appellant had a "culture of compliance".</w:t>
      </w:r>
      <w:r w:rsidRPr="00FC10F4">
        <w:rPr>
          <w:rStyle w:val="FootnoteReference"/>
          <w:rFonts w:ascii="Times New Roman" w:hAnsi="Times New Roman"/>
          <w:sz w:val="24"/>
        </w:rPr>
        <w:footnoteReference w:id="177"/>
      </w:r>
      <w:r w:rsidRPr="00FC10F4">
        <w:rPr>
          <w:rFonts w:ascii="Times New Roman" w:hAnsi="Times New Roman"/>
        </w:rPr>
        <w:t xml:space="preserve"> The primary judge was advised that Mr Powe would be cross-examined at the penalty hearing and that Mr Powe's credit would again be put in issue. His Honour then reconsidered the question of disqualification and recused himself. </w:t>
      </w:r>
    </w:p>
    <w:p w14:paraId="5DA53F2B" w14:textId="77777777" w:rsidR="00D62DA1" w:rsidRPr="00FC10F4" w:rsidRDefault="00D62DA1" w:rsidP="00FC10F4">
      <w:pPr>
        <w:pStyle w:val="FixListStyle"/>
        <w:spacing w:after="260" w:line="280" w:lineRule="exact"/>
        <w:ind w:right="0"/>
        <w:jc w:val="both"/>
        <w:rPr>
          <w:rFonts w:ascii="Times New Roman" w:hAnsi="Times New Roman"/>
          <w:b/>
          <w:bCs/>
        </w:rPr>
      </w:pPr>
      <w:r w:rsidRPr="00FC10F4">
        <w:rPr>
          <w:rFonts w:ascii="Times New Roman" w:hAnsi="Times New Roman"/>
        </w:rPr>
        <w:tab/>
        <w:t xml:space="preserve">Subsequently, the primary judge published reasons for </w:t>
      </w:r>
      <w:r w:rsidRPr="00FC10F4" w:rsidDel="004B6748">
        <w:rPr>
          <w:rFonts w:ascii="Times New Roman" w:hAnsi="Times New Roman"/>
        </w:rPr>
        <w:t xml:space="preserve">his </w:t>
      </w:r>
      <w:r w:rsidRPr="00FC10F4">
        <w:rPr>
          <w:rFonts w:ascii="Times New Roman" w:hAnsi="Times New Roman"/>
        </w:rPr>
        <w:t>recusal.</w:t>
      </w:r>
      <w:r w:rsidRPr="00FC10F4">
        <w:rPr>
          <w:rFonts w:ascii="Times New Roman" w:hAnsi="Times New Roman"/>
          <w:b/>
          <w:sz w:val="24"/>
          <w:vertAlign w:val="superscript"/>
        </w:rPr>
        <w:footnoteReference w:id="178"/>
      </w:r>
      <w:r w:rsidRPr="00FC10F4">
        <w:rPr>
          <w:rFonts w:ascii="Times New Roman" w:hAnsi="Times New Roman"/>
        </w:rPr>
        <w:t xml:space="preserve"> His Honour considered that an apprehension of bias necessarily arose where a judge had previously found that a particular witness (</w:t>
      </w:r>
      <w:proofErr w:type="spellStart"/>
      <w:r w:rsidRPr="00FC10F4">
        <w:rPr>
          <w:rFonts w:ascii="Times New Roman" w:hAnsi="Times New Roman"/>
        </w:rPr>
        <w:t>ie</w:t>
      </w:r>
      <w:proofErr w:type="spellEnd"/>
      <w:r w:rsidRPr="00FC10F4">
        <w:rPr>
          <w:rFonts w:ascii="Times New Roman" w:hAnsi="Times New Roman"/>
        </w:rPr>
        <w:t xml:space="preserve">, Mr Powe) "has been untruthful in their evidence </w:t>
      </w:r>
      <w:r w:rsidRPr="00FC10F4" w:rsidDel="004D223B">
        <w:rPr>
          <w:rFonts w:ascii="Times New Roman" w:hAnsi="Times New Roman"/>
        </w:rPr>
        <w:t>[and</w:t>
      </w:r>
      <w:r w:rsidRPr="00FC10F4">
        <w:rPr>
          <w:rFonts w:ascii="Times New Roman" w:hAnsi="Times New Roman"/>
        </w:rPr>
        <w:t xml:space="preserve"> where that same judge would subsequently</w:t>
      </w:r>
      <w:r w:rsidRPr="00FC10F4" w:rsidDel="004D223B">
        <w:rPr>
          <w:rFonts w:ascii="Times New Roman" w:hAnsi="Times New Roman"/>
        </w:rPr>
        <w:t xml:space="preserve">] </w:t>
      </w:r>
      <w:r w:rsidRPr="00FC10F4">
        <w:rPr>
          <w:rFonts w:ascii="Times New Roman" w:hAnsi="Times New Roman"/>
        </w:rPr>
        <w:t>attempt to impartially assess that person's credibility on further issues in the same or any other matter" ("the narrow argument"). His Honour's reasons also explained that he rejected the broad argument because the appellant did not identify any logical connection between the identified passages from the liability judgment and any feared deviation from a determination of the appropriate penalty according to the legal and factual merits of the case.</w:t>
      </w:r>
      <w:r w:rsidRPr="00FC10F4">
        <w:rPr>
          <w:rStyle w:val="FootnoteReference"/>
          <w:rFonts w:ascii="Times New Roman" w:hAnsi="Times New Roman"/>
          <w:sz w:val="24"/>
        </w:rPr>
        <w:footnoteReference w:id="179"/>
      </w:r>
      <w:r w:rsidRPr="00FC10F4">
        <w:rPr>
          <w:rFonts w:ascii="Times New Roman" w:hAnsi="Times New Roman"/>
        </w:rPr>
        <w:t xml:space="preserve"> </w:t>
      </w:r>
    </w:p>
    <w:p w14:paraId="27752CAA"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On appeal, a majority of the Full Court of the Federal Court (Bromwich and Colvin JJ) set aside the primary judge's decision to recuse himself. In relation to the narrow argument, Bromwich J concluded that a logical connection was not established between the primary judge's adverse credit findings about Mr Powe and the feared deviation from deciding the question of penalty on the merits of the case.</w:t>
      </w:r>
      <w:r w:rsidRPr="00FC10F4">
        <w:rPr>
          <w:rFonts w:ascii="Times New Roman" w:hAnsi="Times New Roman"/>
          <w:b/>
          <w:sz w:val="24"/>
          <w:vertAlign w:val="superscript"/>
        </w:rPr>
        <w:footnoteReference w:id="180"/>
      </w:r>
      <w:r w:rsidRPr="00FC10F4">
        <w:rPr>
          <w:rFonts w:ascii="Times New Roman" w:hAnsi="Times New Roman"/>
          <w:sz w:val="24"/>
          <w:vertAlign w:val="superscript"/>
        </w:rPr>
        <w:t xml:space="preserve"> </w:t>
      </w:r>
      <w:r w:rsidRPr="00FC10F4">
        <w:rPr>
          <w:rFonts w:ascii="Times New Roman" w:hAnsi="Times New Roman"/>
        </w:rPr>
        <w:t xml:space="preserve">His Honour held that the primary judge's findings about the credibility of </w:t>
      </w:r>
      <w:r w:rsidRPr="00FC10F4">
        <w:rPr>
          <w:rFonts w:ascii="Times New Roman" w:hAnsi="Times New Roman"/>
        </w:rPr>
        <w:lastRenderedPageBreak/>
        <w:t>the appellant's witnesses were "not in truth a case of pre-judgment, but rather a judgment of a kind that was required to be carried forward to the remedies stage regardless of who heard it".</w:t>
      </w:r>
      <w:r w:rsidRPr="00FC10F4">
        <w:rPr>
          <w:rFonts w:ascii="Times New Roman" w:hAnsi="Times New Roman"/>
          <w:b/>
          <w:sz w:val="24"/>
          <w:vertAlign w:val="superscript"/>
        </w:rPr>
        <w:footnoteReference w:id="181"/>
      </w:r>
      <w:r w:rsidRPr="00FC10F4">
        <w:rPr>
          <w:rFonts w:ascii="Times New Roman" w:hAnsi="Times New Roman"/>
        </w:rPr>
        <w:t xml:space="preserve"> Colvin J did not expressly reject the existence of a logical connection between the primary judge's adverse credit findings and the feared deviation from deciding the question of penalty on the merits of the case, but his Honour's reasoning was otherwise similar to that of Bromwich J. Colvin J emphasised that the fair-minded lay observer is taken to be aware that the "second hearing is not to be conducted as a separate and fresh adjudication unaffected by what has occurred in the first hearing".</w:t>
      </w:r>
      <w:r w:rsidRPr="00FC10F4">
        <w:rPr>
          <w:rFonts w:ascii="Times New Roman" w:hAnsi="Times New Roman"/>
          <w:b/>
          <w:sz w:val="24"/>
          <w:vertAlign w:val="superscript"/>
        </w:rPr>
        <w:footnoteReference w:id="182"/>
      </w:r>
      <w:r w:rsidRPr="00FC10F4">
        <w:rPr>
          <w:rFonts w:ascii="Times New Roman" w:hAnsi="Times New Roman"/>
        </w:rPr>
        <w:t xml:space="preserve"> Via a notice of contention, the appellant reagitated the broad argument. Both Bromwich and Colvin JJ rejected that argument for the reasons given by the primary judge.</w:t>
      </w:r>
      <w:r w:rsidRPr="00FC10F4">
        <w:rPr>
          <w:rFonts w:ascii="Times New Roman" w:hAnsi="Times New Roman"/>
          <w:b/>
          <w:sz w:val="24"/>
          <w:vertAlign w:val="superscript"/>
        </w:rPr>
        <w:footnoteReference w:id="183"/>
      </w:r>
      <w:r w:rsidRPr="00FC10F4">
        <w:rPr>
          <w:rFonts w:ascii="Times New Roman" w:hAnsi="Times New Roman"/>
          <w:sz w:val="24"/>
          <w:vertAlign w:val="superscript"/>
        </w:rPr>
        <w:t xml:space="preserve"> </w:t>
      </w:r>
    </w:p>
    <w:p w14:paraId="553F39A4"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 xml:space="preserve">In dissent, </w:t>
      </w:r>
      <w:proofErr w:type="spellStart"/>
      <w:r w:rsidRPr="00FC10F4">
        <w:rPr>
          <w:rFonts w:ascii="Times New Roman" w:hAnsi="Times New Roman"/>
        </w:rPr>
        <w:t>Perram</w:t>
      </w:r>
      <w:proofErr w:type="spellEnd"/>
      <w:r w:rsidRPr="00FC10F4">
        <w:rPr>
          <w:rFonts w:ascii="Times New Roman" w:hAnsi="Times New Roman"/>
        </w:rPr>
        <w:t> J found that the ordinary judicial practice in civil penalty proceedings of bifurcating a hearing on liability from penalty carries a correlative obligation of restraint, "if possible", on the part of trial judges when making findings on liability.</w:t>
      </w:r>
      <w:r w:rsidRPr="00FC10F4">
        <w:rPr>
          <w:rFonts w:ascii="Times New Roman" w:hAnsi="Times New Roman"/>
          <w:b/>
          <w:sz w:val="24"/>
          <w:vertAlign w:val="superscript"/>
        </w:rPr>
        <w:footnoteReference w:id="184"/>
      </w:r>
      <w:r w:rsidRPr="00FC10F4">
        <w:rPr>
          <w:rFonts w:ascii="Times New Roman" w:hAnsi="Times New Roman"/>
        </w:rPr>
        <w:t xml:space="preserve"> His Honour reviewed the primary judge's credibility findings and concluded that a fair-minded lay observer might well apprehend that the primary judge might not bring an impartial mind to his assessment of Mr</w:t>
      </w:r>
      <w:r>
        <w:rPr>
          <w:rFonts w:ascii="Times New Roman" w:hAnsi="Times New Roman"/>
        </w:rPr>
        <w:t> </w:t>
      </w:r>
      <w:r w:rsidRPr="00FC10F4">
        <w:rPr>
          <w:rFonts w:ascii="Times New Roman" w:hAnsi="Times New Roman"/>
        </w:rPr>
        <w:t>Powe's evidence at the penalty hearing.</w:t>
      </w:r>
      <w:r w:rsidRPr="00FC10F4">
        <w:rPr>
          <w:rFonts w:ascii="Times New Roman" w:hAnsi="Times New Roman"/>
          <w:b/>
          <w:sz w:val="24"/>
          <w:vertAlign w:val="superscript"/>
        </w:rPr>
        <w:footnoteReference w:id="185"/>
      </w:r>
      <w:r w:rsidRPr="00FC10F4">
        <w:rPr>
          <w:rFonts w:ascii="Times New Roman" w:hAnsi="Times New Roman"/>
        </w:rPr>
        <w:t xml:space="preserve">  </w:t>
      </w:r>
    </w:p>
    <w:p w14:paraId="75933825" w14:textId="77777777" w:rsidR="00D62DA1" w:rsidRPr="00FC10F4" w:rsidRDefault="00D62DA1" w:rsidP="00FC10F4">
      <w:pPr>
        <w:pStyle w:val="HeadingL2"/>
        <w:spacing w:after="260" w:line="280" w:lineRule="exact"/>
        <w:ind w:right="0"/>
        <w:jc w:val="both"/>
        <w:rPr>
          <w:rFonts w:ascii="Times New Roman" w:hAnsi="Times New Roman"/>
          <w:b/>
          <w:i w:val="0"/>
        </w:rPr>
      </w:pPr>
      <w:r w:rsidRPr="00FC10F4">
        <w:rPr>
          <w:rFonts w:ascii="Times New Roman" w:hAnsi="Times New Roman"/>
          <w:b/>
          <w:i w:val="0"/>
        </w:rPr>
        <w:t xml:space="preserve">The identified factors and the articulated logical connection </w:t>
      </w:r>
    </w:p>
    <w:p w14:paraId="2BDDCF0A"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In this Court, the appellant sought to restore the decision of the primary judge to recuse himself by relying on both the broad argument rejected by the primary judge (</w:t>
      </w:r>
      <w:proofErr w:type="spellStart"/>
      <w:r w:rsidRPr="00FC10F4">
        <w:rPr>
          <w:rFonts w:ascii="Times New Roman" w:hAnsi="Times New Roman"/>
        </w:rPr>
        <w:t>ie</w:t>
      </w:r>
      <w:proofErr w:type="spellEnd"/>
      <w:r w:rsidRPr="00FC10F4">
        <w:rPr>
          <w:rFonts w:ascii="Times New Roman" w:hAnsi="Times New Roman"/>
        </w:rPr>
        <w:t>, all the adverse findings against the appellant in the liability judgment, including the adverse findings against the appellant's three witnesses) and the narrow argument accepted by the primary judge (</w:t>
      </w:r>
      <w:proofErr w:type="spellStart"/>
      <w:r w:rsidRPr="00FC10F4">
        <w:rPr>
          <w:rFonts w:ascii="Times New Roman" w:hAnsi="Times New Roman"/>
        </w:rPr>
        <w:t>ie</w:t>
      </w:r>
      <w:proofErr w:type="spellEnd"/>
      <w:r w:rsidRPr="00FC10F4">
        <w:rPr>
          <w:rFonts w:ascii="Times New Roman" w:hAnsi="Times New Roman"/>
        </w:rPr>
        <w:t xml:space="preserve">, the findings specifically concerned with Mr Powe's credit). </w:t>
      </w:r>
    </w:p>
    <w:p w14:paraId="775C862D"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 xml:space="preserve">The broad argument was directed to a purported apprehension of bias with respect to the outcome of the penalty hearing, whereas the narrow argument was </w:t>
      </w:r>
      <w:r w:rsidRPr="00FC10F4">
        <w:rPr>
          <w:rFonts w:ascii="Times New Roman" w:hAnsi="Times New Roman"/>
        </w:rPr>
        <w:lastRenderedPageBreak/>
        <w:t xml:space="preserve">directed to a purported apprehension of bias with respect to the weight to be attached to Mr Powe's evidence to be given at the penalty hearing. </w:t>
      </w:r>
    </w:p>
    <w:p w14:paraId="33945A7E"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With respect to the broad argument and applying the framework for the application of the double might test,</w:t>
      </w:r>
      <w:r w:rsidRPr="00FC10F4">
        <w:rPr>
          <w:rStyle w:val="FootnoteReference"/>
          <w:rFonts w:ascii="Times New Roman" w:hAnsi="Times New Roman"/>
          <w:sz w:val="24"/>
        </w:rPr>
        <w:footnoteReference w:id="186"/>
      </w:r>
      <w:r w:rsidRPr="00FC10F4">
        <w:rPr>
          <w:rFonts w:ascii="Times New Roman" w:hAnsi="Times New Roman"/>
        </w:rPr>
        <w:t xml:space="preserve"> the "factor" relied on by the appellant to contend that an apprehension of bias arose is the severity of all the findings made against the appellant in the liability judgment. The appellant sought to articulate or explain the "logical connection" between those findings and the apprehended deviation from determining the appropriate penalty according to the merits of the case by contending that the terms of the findings </w:t>
      </w:r>
      <w:r w:rsidRPr="00FC10F4" w:rsidDel="00EC471D">
        <w:rPr>
          <w:rFonts w:ascii="Times New Roman" w:hAnsi="Times New Roman"/>
        </w:rPr>
        <w:t xml:space="preserve">were "gratuitous" and </w:t>
      </w:r>
      <w:r w:rsidRPr="00FC10F4">
        <w:rPr>
          <w:rFonts w:ascii="Times New Roman" w:hAnsi="Times New Roman"/>
        </w:rPr>
        <w:t xml:space="preserve">displayed such an "antipathy" to the appellant's defence of the alleged contraventions that those findings did (or at least might) reveal a "frame of mind" on the part of the primary judge that precludes (or at least might preclude) his Honour from determining the appropriate penalty according to the legal and factual merits of the case. Leaving aside whether the findings were in fact gratuitous and suggested such an antipathy, this line of reasoning articulates a "logical connection" between the identified factor(s) and the apprehended deviation from deciding the question of penalty according to the merits. </w:t>
      </w:r>
    </w:p>
    <w:p w14:paraId="5D606E36"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So far as the narrow argument is concerned, the factor relied on by the appellant is the severity of all the adverse credit findings made against Mr Powe in the liability judgment. The articulated "logical connection" between those findings and the apprehended deviation from assessing Mr Powe's evidence according to its merits was that the emphatic terms of those findings might leave the primary judge "unable to return to the sufficiently impartial state of suspended judgment in which he is to evaluate Mr Powe's second tranche of evidence" at the penalty hearing. As will be explained, that contention misstates the approach that the primary judge (or any other judge) was required to adopt towards any further evidence given by Mr Powe at the penalty hearing. Even so, the potential for a judge's adverse findings about a witness' credit to be expressed in such strong terms so as to suggest that the judge might not give the appropriate consideration to any relevant evidence that the witness may give at a penalty hearing can be accepted. In that limited respect a logical connection is articulated.</w:t>
      </w:r>
    </w:p>
    <w:p w14:paraId="5770F0AC" w14:textId="77777777" w:rsidR="00D62DA1" w:rsidRPr="00FC10F4" w:rsidRDefault="00D62DA1" w:rsidP="00FC10F4">
      <w:pPr>
        <w:pStyle w:val="HeadingL2"/>
        <w:spacing w:after="260" w:line="280" w:lineRule="exact"/>
        <w:ind w:right="0"/>
        <w:jc w:val="both"/>
        <w:rPr>
          <w:rFonts w:ascii="Times New Roman" w:hAnsi="Times New Roman"/>
          <w:b/>
          <w:i w:val="0"/>
        </w:rPr>
      </w:pPr>
      <w:r w:rsidRPr="00FC10F4">
        <w:rPr>
          <w:rFonts w:ascii="Times New Roman" w:hAnsi="Times New Roman"/>
          <w:b/>
          <w:i w:val="0"/>
        </w:rPr>
        <w:t>No apprehended deviation</w:t>
      </w:r>
    </w:p>
    <w:p w14:paraId="22CDD545"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 xml:space="preserve">Regardless of whether the decision that must be made by the judge according to its legal and factual merits is to be characterised as the assessment of the appropriate penalty or the assessment of Mr Powe's contested evidence in the course of determining the appropriate penalty, knowledge of the following three </w:t>
      </w:r>
      <w:r w:rsidRPr="00FC10F4">
        <w:rPr>
          <w:rFonts w:ascii="Times New Roman" w:hAnsi="Times New Roman"/>
        </w:rPr>
        <w:lastRenderedPageBreak/>
        <w:t>matters concerning the nature and context of both types of decision to be made by the primary judge is to be attributed to the fair-minded lay observer.</w:t>
      </w:r>
      <w:r w:rsidRPr="00FC10F4">
        <w:rPr>
          <w:rStyle w:val="FootnoteReference"/>
          <w:rFonts w:ascii="Times New Roman" w:hAnsi="Times New Roman"/>
          <w:sz w:val="24"/>
        </w:rPr>
        <w:footnoteReference w:id="187"/>
      </w:r>
    </w:p>
    <w:p w14:paraId="4D7B894A"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First and foremost, the fair-minded lay observer is taken to understand that the liability hearing and the penalty hearing were part of a bifurcated final hearing of the proceedings. The bifurcation of the hearing facilitated procedural fairness by enabling the parties to address any penalty that might be imposed based on any findings of the primary judge of contravention and their circumstances. It follows that, leaving aside the manner in which the adverse findings were expressed, the fair-minded lay observer can be taken as having understood that it was the function of the primary judge following the liability hearing and before considering penalty to make conclusive (</w:t>
      </w:r>
      <w:proofErr w:type="spellStart"/>
      <w:r w:rsidRPr="00FC10F4">
        <w:rPr>
          <w:rFonts w:ascii="Times New Roman" w:hAnsi="Times New Roman"/>
        </w:rPr>
        <w:t>ie</w:t>
      </w:r>
      <w:proofErr w:type="spellEnd"/>
      <w:r w:rsidRPr="00FC10F4">
        <w:rPr>
          <w:rFonts w:ascii="Times New Roman" w:hAnsi="Times New Roman"/>
        </w:rPr>
        <w:t>, final) findings of fact.</w:t>
      </w:r>
    </w:p>
    <w:p w14:paraId="174EB1D4"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Second, the fair-minded lay observer can be taken as having understood that the scope of the primary judge's obligation to make (final) findings of fact, including as to credit, following the liability hearing extended to such findings as were necessary or appropriate to determine the dispute between the parties about whether the appellant contravened the Credit Act.</w:t>
      </w:r>
      <w:r w:rsidRPr="00FC10F4">
        <w:rPr>
          <w:rStyle w:val="FootnoteReference"/>
          <w:rFonts w:ascii="Times New Roman" w:hAnsi="Times New Roman"/>
          <w:sz w:val="24"/>
        </w:rPr>
        <w:footnoteReference w:id="188"/>
      </w:r>
      <w:r w:rsidRPr="00FC10F4">
        <w:rPr>
          <w:rFonts w:ascii="Times New Roman" w:hAnsi="Times New Roman"/>
        </w:rPr>
        <w:t xml:space="preserve"> In this Court, the appellant accepted that the adverse findings in the liability judgment said to give rise to the apprehension of bias: were open on the evidence; were within the boundaries of the dispute between the parties; and did not involve any denial of procedural fairness. </w:t>
      </w:r>
    </w:p>
    <w:p w14:paraId="4108D29B"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Third, the fair-minded lay observer is taken to be aware of the legislative requirement that the assessment of the appropriate pecuniary penalty for the contraventions of the Credit Act requires that "all relevant matters" be taken into account, including the "nature and extent of the contravention"</w:t>
      </w:r>
      <w:r w:rsidRPr="00FC10F4">
        <w:rPr>
          <w:rStyle w:val="FootnoteReference"/>
          <w:rFonts w:ascii="Times New Roman" w:hAnsi="Times New Roman"/>
          <w:sz w:val="24"/>
        </w:rPr>
        <w:footnoteReference w:id="189"/>
      </w:r>
      <w:r w:rsidRPr="00FC10F4">
        <w:rPr>
          <w:rFonts w:ascii="Times New Roman" w:hAnsi="Times New Roman"/>
        </w:rPr>
        <w:t xml:space="preserve"> and the "circumstances in which the contravention took place".</w:t>
      </w:r>
      <w:r w:rsidRPr="00FC10F4">
        <w:rPr>
          <w:rFonts w:ascii="Times New Roman" w:hAnsi="Times New Roman"/>
          <w:b/>
          <w:sz w:val="24"/>
          <w:vertAlign w:val="superscript"/>
        </w:rPr>
        <w:footnoteReference w:id="190"/>
      </w:r>
      <w:r w:rsidRPr="00FC10F4">
        <w:rPr>
          <w:rFonts w:ascii="Times New Roman" w:hAnsi="Times New Roman"/>
        </w:rPr>
        <w:t xml:space="preserve"> These matters and circumstances include the deliberateness of the contravention, whether the contravention arose out of the conduct of senior management or at a lower level and whether the contravener has a culture conducive to compliance with the Credit Act.</w:t>
      </w:r>
      <w:r w:rsidRPr="00FC10F4">
        <w:rPr>
          <w:rFonts w:ascii="Times New Roman" w:hAnsi="Times New Roman"/>
          <w:b/>
          <w:sz w:val="24"/>
          <w:vertAlign w:val="superscript"/>
        </w:rPr>
        <w:footnoteReference w:id="191"/>
      </w:r>
      <w:r w:rsidRPr="00FC10F4">
        <w:rPr>
          <w:rFonts w:ascii="Times New Roman" w:hAnsi="Times New Roman"/>
        </w:rPr>
        <w:t xml:space="preserve"> Those matters were the subject of findings in the liability judgment and, as noted, were based on evidence and were made within the confines of the dispute between the parties.  </w:t>
      </w:r>
    </w:p>
    <w:p w14:paraId="0A844DD1"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lastRenderedPageBreak/>
        <w:tab/>
        <w:t>As noted, the appellant pursued the narrow argument on the basis that the adverse findings in the liability judgment might have given rise to the apprehension that the primary judge might have been "unable to return to the sufficiently impartial state of suspended judgment in which he is to evaluate Mr Powe's second tranche of evidence" at the penalty hearing. That contention is misconceived because in determining the appropriate penalty the primary judge was not (and nor is any other judge</w:t>
      </w:r>
      <w:r w:rsidRPr="00FC10F4" w:rsidDel="0080532D">
        <w:rPr>
          <w:rFonts w:ascii="Times New Roman" w:hAnsi="Times New Roman"/>
        </w:rPr>
        <w:t>)</w:t>
      </w:r>
      <w:r w:rsidRPr="00FC10F4">
        <w:rPr>
          <w:rFonts w:ascii="Times New Roman" w:hAnsi="Times New Roman"/>
        </w:rPr>
        <w:t xml:space="preserve"> required or permitted to "return" to some suspended state of judgment that existed prior to the liability hearing and otherwise proceed on the basis that the liability judgment had not been delivered. Instead, the assessment of the appropriate civil penalty following a finding of contravention in civil penalty proceedings and the consideration of any evidence given by a witness in relation to penalty are simply a continuation of the final hearing of which the liability hearing and judgment forms part. The findings in the liability judgment, including as to a witness' credit, are the foundation upon which the appropriate pecuniary penalty is assessed and the terms of those findings are binding on any judge who makes the assessment of the appropriate pecuniary penalty. Similarly, a finding of guilt to the criminal standard by a judge or magistrate conducting a criminal trial or hearing without a jury, and any findings rejecting any evidence of exoneration that the accused may have given (or any innocent explanation they may have provided to the police or others), form part of the factual foundation for assessing the appropriate sentence to impose on the offender.</w:t>
      </w:r>
      <w:r w:rsidRPr="00FC10F4">
        <w:rPr>
          <w:rStyle w:val="FootnoteReference"/>
          <w:rFonts w:ascii="Times New Roman" w:hAnsi="Times New Roman"/>
          <w:sz w:val="24"/>
        </w:rPr>
        <w:footnoteReference w:id="192"/>
      </w:r>
      <w:r w:rsidRPr="00FC10F4">
        <w:rPr>
          <w:rFonts w:ascii="Times New Roman" w:hAnsi="Times New Roman"/>
        </w:rPr>
        <w:t xml:space="preserve"> Those findings are binding upon the judge who sentences the offender.   </w:t>
      </w:r>
    </w:p>
    <w:p w14:paraId="10AA05AC"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 xml:space="preserve">Once the fair-minded lay observer is attributed with the requisite knowledge as to the nature of the task a judge undertakes in conducting a bifurcated final hearing of civil penalty proceedings, it follows that merely </w:t>
      </w:r>
      <w:r w:rsidRPr="00FC10F4" w:rsidDel="001E21B2">
        <w:rPr>
          <w:rFonts w:ascii="Times New Roman" w:hAnsi="Times New Roman"/>
        </w:rPr>
        <w:t xml:space="preserve">because the judge </w:t>
      </w:r>
      <w:r w:rsidRPr="00FC10F4">
        <w:rPr>
          <w:rFonts w:ascii="Times New Roman" w:hAnsi="Times New Roman"/>
        </w:rPr>
        <w:t xml:space="preserve">makes adverse findings about a defendant or the credit of its witnesses in determining "liability" does not mean that such an observer might reasonably apprehend that the judge might decide the question of penalty or assess a witness' evidence in relation to penalty other than according to its merits. Similarly, a judge or magistrate conducting a criminal trial or hearing without a jury who rejects an accused's evidence of innocence and finds them guilty of a crime, including a crime as serious as murder, sexual assault or fraud, is not thereby per se precluded from determining the appropriate sentence or assessing any evidence the offender may give at the sentencing hearing.  </w:t>
      </w:r>
    </w:p>
    <w:p w14:paraId="65A85A8B"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 xml:space="preserve">The position of a judge conducting a bifurcated hearing of a civil penalty proceeding, and a judge or magistrate conducting a criminal trial or hearing without a jury, can be contrasted with decisions and findings made by judges in other cases of alleged prejudgment. Thus, a judge who has determined an issue of fact or the credit of a witness in "a previous case" will ordinarily be precluded from </w:t>
      </w:r>
      <w:r w:rsidRPr="00FC10F4">
        <w:rPr>
          <w:rFonts w:ascii="Times New Roman" w:hAnsi="Times New Roman"/>
        </w:rPr>
        <w:lastRenderedPageBreak/>
        <w:t>hearing a related but different case involving the same or a similar question or issue.</w:t>
      </w:r>
      <w:r w:rsidRPr="00FC10F4">
        <w:rPr>
          <w:rFonts w:ascii="Times New Roman" w:hAnsi="Times New Roman"/>
          <w:b/>
          <w:sz w:val="24"/>
          <w:vertAlign w:val="superscript"/>
        </w:rPr>
        <w:footnoteReference w:id="193"/>
      </w:r>
      <w:r w:rsidRPr="00FC10F4">
        <w:rPr>
          <w:rFonts w:ascii="Times New Roman" w:hAnsi="Times New Roman"/>
        </w:rPr>
        <w:t xml:space="preserve"> Similarly, a judge who makes an unqualified</w:t>
      </w:r>
      <w:r w:rsidRPr="00FC10F4">
        <w:rPr>
          <w:rFonts w:ascii="Times New Roman" w:hAnsi="Times New Roman"/>
          <w:b/>
          <w:sz w:val="24"/>
          <w:vertAlign w:val="superscript"/>
        </w:rPr>
        <w:footnoteReference w:id="194"/>
      </w:r>
      <w:r w:rsidRPr="00FC10F4">
        <w:rPr>
          <w:rFonts w:ascii="Times New Roman" w:hAnsi="Times New Roman"/>
        </w:rPr>
        <w:t xml:space="preserve"> adverse finding about a witness' credit following an interlocutory hearing may often be precluded from conducting a final hearing in the same proceeding if that witness is to again give evidence and a question arises as to their credit.</w:t>
      </w:r>
      <w:r w:rsidRPr="00FC10F4">
        <w:rPr>
          <w:rFonts w:ascii="Times New Roman" w:hAnsi="Times New Roman"/>
          <w:b/>
          <w:sz w:val="24"/>
          <w:vertAlign w:val="superscript"/>
        </w:rPr>
        <w:footnoteReference w:id="195"/>
      </w:r>
      <w:r w:rsidRPr="00FC10F4">
        <w:rPr>
          <w:rFonts w:ascii="Times New Roman" w:hAnsi="Times New Roman"/>
        </w:rPr>
        <w:t xml:space="preserve"> In both such cases the hearing which resulted in the impugned finding is not part of the hearing to decide the question in respect of which the apprehension of bias is said to arise, and the impugned finding is not a foundation or premise upon which that judge must act in deciding that question. To the contrary, the impugned finding is legally irrelevant to the merits of the question the judge must decide.</w:t>
      </w:r>
      <w:r w:rsidRPr="00FC10F4">
        <w:rPr>
          <w:rStyle w:val="FootnoteReference"/>
          <w:rFonts w:ascii="Times New Roman" w:hAnsi="Times New Roman"/>
          <w:sz w:val="24"/>
        </w:rPr>
        <w:footnoteReference w:id="196"/>
      </w:r>
      <w:r w:rsidRPr="00FC10F4">
        <w:rPr>
          <w:rFonts w:ascii="Times New Roman" w:hAnsi="Times New Roman"/>
        </w:rPr>
        <w:t xml:space="preserve"> However, the impugned finding having been made, it may give rise to the apprehension that the judge "might not move [their] mind"</w:t>
      </w:r>
      <w:r w:rsidRPr="00FC10F4">
        <w:rPr>
          <w:rFonts w:ascii="Times New Roman" w:hAnsi="Times New Roman"/>
          <w:b/>
          <w:sz w:val="24"/>
          <w:vertAlign w:val="superscript"/>
        </w:rPr>
        <w:footnoteReference w:id="197"/>
      </w:r>
      <w:r w:rsidRPr="00FC10F4">
        <w:rPr>
          <w:rFonts w:ascii="Times New Roman" w:hAnsi="Times New Roman"/>
        </w:rPr>
        <w:t xml:space="preserve"> in deciding the same or a similar question which they answered previously even though the judge might be required to address different evidence or different arguments. </w:t>
      </w:r>
    </w:p>
    <w:p w14:paraId="06A67625"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 xml:space="preserve">Although the findings in the liability judgment were the foundation upon which the civil penalty is to be assessed and binding on any judge who makes that assessment, that does not mean that those findings are exhaustive of the facts, matters and circumstances that must be found and considered in determining the appropriate pecuniary penalty. Further facts may need to be found and further arguments will need to be considered at the penalty hearing. In undertaking that task of making further factual findings and considering additional arguments, the judicial officer must be relevantly impartial but in doing so that judicial officer decides questions within the context of what has already been finally decided following the liability hearing. </w:t>
      </w:r>
    </w:p>
    <w:p w14:paraId="3B0F0F48"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 xml:space="preserve">Nothing that has been stated is meant to deny that the particular language employed by a judge in addressing liability may give rise to a reasonable apprehension of bias in relation to the assessment of penalty or the credibility of a particular witness who gives evidence at the penalty hearing. The relevant inquiry in such a case is whether the fair-minded lay observer might reasonably apprehend </w:t>
      </w:r>
      <w:r w:rsidRPr="00FC10F4">
        <w:rPr>
          <w:rFonts w:ascii="Times New Roman" w:hAnsi="Times New Roman"/>
        </w:rPr>
        <w:lastRenderedPageBreak/>
        <w:t xml:space="preserve">from </w:t>
      </w:r>
      <w:r w:rsidRPr="00FC10F4" w:rsidDel="00C32664">
        <w:rPr>
          <w:rFonts w:ascii="Times New Roman" w:hAnsi="Times New Roman"/>
        </w:rPr>
        <w:t xml:space="preserve">that </w:t>
      </w:r>
      <w:r w:rsidRPr="00FC10F4">
        <w:rPr>
          <w:rFonts w:ascii="Times New Roman" w:hAnsi="Times New Roman"/>
        </w:rPr>
        <w:t>language that the judge might deviate at the penalty hearing either from deciding the question of the appropriate penalty or from determining the credibility of a witness or witnesses, and the weight to be given to their evidence, according to its "merits". However, those "merits" are not assessed independently of the findings made at the liability stage but are dependent upon those findings in the sense that has been explained. One matter of potential significance in determining whether such an apprehension arises is the extent to which the judge made and expressed findings and statements at the liability stage that went beyond what was necessary or appropriate for the resolution of the issues raised by the parties' respective cases or otherwise involved a departure by the judge from "proper process"</w:t>
      </w:r>
      <w:r w:rsidRPr="00FC10F4">
        <w:rPr>
          <w:rFonts w:ascii="Times New Roman" w:hAnsi="Times New Roman"/>
          <w:b/>
          <w:sz w:val="24"/>
          <w:vertAlign w:val="superscript"/>
        </w:rPr>
        <w:footnoteReference w:id="198"/>
      </w:r>
      <w:r w:rsidRPr="00FC10F4">
        <w:rPr>
          <w:rFonts w:ascii="Times New Roman" w:hAnsi="Times New Roman"/>
        </w:rPr>
        <w:t xml:space="preserve"> or "ordinary judicial practice".</w:t>
      </w:r>
      <w:r w:rsidRPr="00FC10F4">
        <w:rPr>
          <w:rStyle w:val="FootnoteReference"/>
          <w:rFonts w:ascii="Times New Roman" w:hAnsi="Times New Roman"/>
          <w:sz w:val="24"/>
        </w:rPr>
        <w:footnoteReference w:id="199"/>
      </w:r>
      <w:r w:rsidRPr="00FC10F4">
        <w:rPr>
          <w:rFonts w:ascii="Times New Roman" w:hAnsi="Times New Roman"/>
        </w:rPr>
        <w:t xml:space="preserve"> </w:t>
      </w:r>
    </w:p>
    <w:p w14:paraId="4BCA0C94" w14:textId="77777777" w:rsidR="00D62DA1" w:rsidRPr="00FC10F4" w:rsidRDefault="00D62DA1" w:rsidP="00FC10F4">
      <w:pPr>
        <w:pStyle w:val="FixListStyle"/>
        <w:spacing w:after="260" w:line="280" w:lineRule="exact"/>
        <w:ind w:right="0"/>
        <w:jc w:val="both"/>
        <w:rPr>
          <w:rFonts w:ascii="Times New Roman" w:hAnsi="Times New Roman"/>
        </w:rPr>
      </w:pPr>
      <w:r w:rsidRPr="00FC10F4">
        <w:rPr>
          <w:rFonts w:ascii="Times New Roman" w:hAnsi="Times New Roman"/>
        </w:rPr>
        <w:tab/>
        <w:t>In the end result, the appellant's submissions in support of both the broad argument and the narrow argument reduced to focussing on the language employed by the primary judge in the liability judgment which was adverse to the appellant, and to Mr Powe in particular. The manner in which the primary judge expressed his adverse findings was generally described by the appellant as "gratuitous". The particular statements relied on in relation to both arguments are addressed in the judgment of Gordon J.</w:t>
      </w:r>
      <w:r w:rsidRPr="00FC10F4">
        <w:rPr>
          <w:rStyle w:val="FootnoteReference"/>
          <w:rFonts w:ascii="Times New Roman" w:hAnsi="Times New Roman"/>
          <w:sz w:val="24"/>
        </w:rPr>
        <w:footnoteReference w:id="200"/>
      </w:r>
      <w:r w:rsidRPr="00FC10F4">
        <w:rPr>
          <w:rFonts w:ascii="Times New Roman" w:hAnsi="Times New Roman"/>
        </w:rPr>
        <w:t xml:space="preserve"> I agree with her Honour's analysis of those statements. I also agree with her Honour's conclusion that the language employed by the primary judge would not give rise to a reasonable apprehension of bias on the part of the fair-minded lay observer. </w:t>
      </w:r>
    </w:p>
    <w:p w14:paraId="21517849" w14:textId="77777777" w:rsidR="00D62DA1" w:rsidRPr="00FC10F4" w:rsidRDefault="00D62DA1" w:rsidP="00FC10F4">
      <w:pPr>
        <w:pStyle w:val="HeadingL2"/>
        <w:spacing w:after="260" w:line="280" w:lineRule="exact"/>
        <w:ind w:right="0"/>
        <w:jc w:val="both"/>
        <w:rPr>
          <w:rFonts w:ascii="Times New Roman" w:hAnsi="Times New Roman"/>
          <w:b/>
          <w:i w:val="0"/>
        </w:rPr>
      </w:pPr>
      <w:r w:rsidRPr="00FC10F4">
        <w:rPr>
          <w:rFonts w:ascii="Times New Roman" w:hAnsi="Times New Roman"/>
          <w:b/>
          <w:i w:val="0"/>
        </w:rPr>
        <w:t>Conclusion</w:t>
      </w:r>
    </w:p>
    <w:p w14:paraId="4F008EB0" w14:textId="77777777" w:rsidR="00C25165" w:rsidRDefault="00D62DA1" w:rsidP="00C25165">
      <w:pPr>
        <w:pStyle w:val="FixListStyle"/>
        <w:spacing w:after="260" w:line="280" w:lineRule="exact"/>
        <w:ind w:right="0"/>
        <w:jc w:val="both"/>
        <w:rPr>
          <w:rFonts w:ascii="Times New Roman" w:hAnsi="Times New Roman"/>
        </w:rPr>
      </w:pPr>
      <w:r w:rsidRPr="00FC10F4">
        <w:rPr>
          <w:rFonts w:ascii="Times New Roman" w:hAnsi="Times New Roman"/>
        </w:rPr>
        <w:tab/>
        <w:t>The appeal must be dismissed. I agree with the orders proposed by Gageler CJ and Gleeson J.</w:t>
      </w:r>
    </w:p>
    <w:p w14:paraId="3D43E543" w14:textId="77777777" w:rsidR="00C25165" w:rsidRDefault="00C25165" w:rsidP="00C25165">
      <w:pPr>
        <w:pStyle w:val="FixListStyle"/>
        <w:spacing w:after="260" w:line="280" w:lineRule="exact"/>
        <w:ind w:right="0"/>
        <w:jc w:val="both"/>
        <w:rPr>
          <w:rFonts w:ascii="Times New Roman" w:hAnsi="Times New Roman"/>
        </w:rPr>
        <w:sectPr w:rsidR="00C25165" w:rsidSect="00D62DA1">
          <w:headerReference w:type="even" r:id="rId38"/>
          <w:headerReference w:type="default" r:id="rId39"/>
          <w:footerReference w:type="even" r:id="rId40"/>
          <w:footerReference w:type="default" r:id="rId41"/>
          <w:headerReference w:type="first" r:id="rId42"/>
          <w:footerReference w:type="first" r:id="rId43"/>
          <w:pgSz w:w="11907" w:h="16839" w:code="9"/>
          <w:pgMar w:top="1440" w:right="1701" w:bottom="1984" w:left="1701" w:header="720" w:footer="720" w:gutter="0"/>
          <w:cols w:space="720"/>
          <w:docGrid w:linePitch="354"/>
        </w:sectPr>
      </w:pPr>
    </w:p>
    <w:p w14:paraId="076EDBC1" w14:textId="0F795879" w:rsidR="00B32CBF" w:rsidRPr="00C25165" w:rsidRDefault="00B32CBF" w:rsidP="00C25165">
      <w:pPr>
        <w:pStyle w:val="NormalBody"/>
      </w:pPr>
    </w:p>
    <w:sectPr w:rsidR="00B32CBF" w:rsidRPr="00C25165" w:rsidSect="00D62DA1">
      <w:headerReference w:type="default" r:id="rId44"/>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F030E" w14:textId="77777777" w:rsidR="00F630B0" w:rsidRDefault="00F630B0">
      <w:pPr>
        <w:spacing w:line="240" w:lineRule="auto"/>
      </w:pPr>
      <w:r>
        <w:separator/>
      </w:r>
    </w:p>
  </w:endnote>
  <w:endnote w:type="continuationSeparator" w:id="0">
    <w:p w14:paraId="3D5AEC8D" w14:textId="77777777" w:rsidR="00F630B0" w:rsidRDefault="00F630B0">
      <w:pPr>
        <w:spacing w:line="240" w:lineRule="auto"/>
      </w:pPr>
      <w:r>
        <w:continuationSeparator/>
      </w:r>
    </w:p>
  </w:endnote>
  <w:endnote w:type="continuationNotice" w:id="1">
    <w:p w14:paraId="62377342" w14:textId="77777777" w:rsidR="00F630B0" w:rsidRDefault="00F630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1173" w14:textId="77777777" w:rsidR="005D21DD" w:rsidRDefault="005D21D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A007" w14:textId="77777777" w:rsidR="00D62DA1" w:rsidRDefault="00D62DA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0244" w14:textId="77777777" w:rsidR="00D62DA1" w:rsidRDefault="00D62DA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D1CB0" w14:textId="77777777" w:rsidR="00D62DA1" w:rsidRDefault="00D62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BF88" w14:textId="77777777" w:rsidR="005D21DD" w:rsidRDefault="005D2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4EA0" w14:textId="77777777" w:rsidR="005D21DD" w:rsidRDefault="005D21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2423" w14:textId="77777777" w:rsidR="005D21DD" w:rsidRDefault="005D21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77F6" w14:textId="77777777" w:rsidR="005D21DD" w:rsidRDefault="005D21D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3C68" w14:textId="77777777" w:rsidR="005D21DD" w:rsidRDefault="005D21D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F6F7" w14:textId="77777777" w:rsidR="009F1523" w:rsidRDefault="009F152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9E4C" w14:textId="77777777" w:rsidR="009F1523" w:rsidRDefault="009F152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9F7F" w14:textId="77777777" w:rsidR="009F1523" w:rsidRDefault="009F1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9B9FD" w14:textId="77777777" w:rsidR="00F630B0" w:rsidRPr="0081086F" w:rsidRDefault="00F630B0" w:rsidP="0081086F">
      <w:pPr>
        <w:pStyle w:val="Footer"/>
        <w:spacing w:before="120" w:after="20"/>
        <w:ind w:right="0"/>
        <w:rPr>
          <w:rFonts w:ascii="Times New Roman" w:hAnsi="Times New Roman"/>
        </w:rPr>
      </w:pPr>
      <w:r>
        <w:continuationSeparator/>
      </w:r>
    </w:p>
  </w:footnote>
  <w:footnote w:type="continuationSeparator" w:id="0">
    <w:p w14:paraId="57EED9C8" w14:textId="77777777" w:rsidR="00F630B0" w:rsidRPr="0081086F" w:rsidRDefault="00F630B0" w:rsidP="0081086F">
      <w:pPr>
        <w:pStyle w:val="Footer"/>
        <w:spacing w:before="120" w:after="20"/>
        <w:ind w:right="0"/>
        <w:rPr>
          <w:rFonts w:ascii="Times New Roman" w:hAnsi="Times New Roman"/>
        </w:rPr>
      </w:pPr>
      <w:r w:rsidRPr="0081086F">
        <w:rPr>
          <w:rFonts w:ascii="Times New Roman" w:hAnsi="Times New Roman"/>
        </w:rPr>
        <w:continuationSeparator/>
      </w:r>
    </w:p>
  </w:footnote>
  <w:footnote w:type="continuationNotice" w:id="1">
    <w:p w14:paraId="20EFF2C3" w14:textId="77777777" w:rsidR="00F630B0" w:rsidRPr="009F1523" w:rsidRDefault="00F630B0">
      <w:pPr>
        <w:jc w:val="right"/>
        <w:rPr>
          <w:rFonts w:ascii="Times New Roman" w:hAnsi="Times New Roman"/>
          <w:sz w:val="24"/>
        </w:rPr>
      </w:pPr>
    </w:p>
  </w:footnote>
  <w:footnote w:id="2">
    <w:p w14:paraId="3A814FF0" w14:textId="7C79E101" w:rsidR="00F43D02" w:rsidRPr="0081086F" w:rsidRDefault="00F43D02"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Pr="0081086F">
        <w:rPr>
          <w:rFonts w:ascii="Times New Roman" w:hAnsi="Times New Roman"/>
          <w:i/>
          <w:iCs/>
          <w:sz w:val="24"/>
        </w:rPr>
        <w:t xml:space="preserve">Ebner v Official Trustee in Bankruptcy </w:t>
      </w:r>
      <w:r w:rsidRPr="0081086F">
        <w:rPr>
          <w:rFonts w:ascii="Times New Roman" w:hAnsi="Times New Roman"/>
          <w:sz w:val="24"/>
        </w:rPr>
        <w:t xml:space="preserve">(2000) 205 CLR 337 at 344 [6]. See also </w:t>
      </w:r>
      <w:r w:rsidRPr="0081086F">
        <w:rPr>
          <w:rFonts w:ascii="Times New Roman" w:hAnsi="Times New Roman"/>
          <w:i/>
          <w:iCs/>
          <w:sz w:val="24"/>
        </w:rPr>
        <w:t xml:space="preserve">Johnson v Johnson </w:t>
      </w:r>
      <w:r w:rsidRPr="0081086F">
        <w:rPr>
          <w:rFonts w:ascii="Times New Roman" w:hAnsi="Times New Roman"/>
          <w:sz w:val="24"/>
        </w:rPr>
        <w:t>(2000) 201 CLR 488 at 492 [11]</w:t>
      </w:r>
      <w:r w:rsidR="001C0A6D" w:rsidRPr="0081086F">
        <w:rPr>
          <w:rFonts w:ascii="Times New Roman" w:hAnsi="Times New Roman"/>
          <w:sz w:val="24"/>
        </w:rPr>
        <w:t xml:space="preserve">; </w:t>
      </w:r>
      <w:r w:rsidR="001C0A6D" w:rsidRPr="0081086F">
        <w:rPr>
          <w:rFonts w:ascii="Times New Roman" w:hAnsi="Times New Roman"/>
          <w:i/>
          <w:iCs/>
          <w:sz w:val="24"/>
        </w:rPr>
        <w:t xml:space="preserve">Director of Public Prosecutions (Vic) v Smith </w:t>
      </w:r>
      <w:r w:rsidR="001C0A6D" w:rsidRPr="0081086F">
        <w:rPr>
          <w:rFonts w:ascii="Times New Roman" w:hAnsi="Times New Roman"/>
          <w:sz w:val="24"/>
        </w:rPr>
        <w:t>(2024) 98 ALJR 1163 at 1183 [88]; 419 ALR 212 at 233.</w:t>
      </w:r>
    </w:p>
  </w:footnote>
  <w:footnote w:id="3">
    <w:p w14:paraId="4DA61AD4" w14:textId="1F04E32D" w:rsidR="0045582E" w:rsidRPr="0081086F" w:rsidRDefault="0045582E"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Pr="0081086F">
        <w:rPr>
          <w:rFonts w:ascii="Times New Roman" w:hAnsi="Times New Roman"/>
          <w:i/>
          <w:iCs/>
          <w:sz w:val="24"/>
        </w:rPr>
        <w:t xml:space="preserve">QYFM v Minister for Immigration, Citizenship, Migrant Services and Multicultural Affairs </w:t>
      </w:r>
      <w:r w:rsidRPr="0081086F">
        <w:rPr>
          <w:rFonts w:ascii="Times New Roman" w:hAnsi="Times New Roman"/>
          <w:sz w:val="24"/>
        </w:rPr>
        <w:t>(2023) 279 CLR 148 at 163 [38]</w:t>
      </w:r>
      <w:r w:rsidR="001C0A6D" w:rsidRPr="0081086F">
        <w:rPr>
          <w:rFonts w:ascii="Times New Roman" w:hAnsi="Times New Roman"/>
          <w:sz w:val="24"/>
        </w:rPr>
        <w:t>.</w:t>
      </w:r>
    </w:p>
  </w:footnote>
  <w:footnote w:id="4">
    <w:p w14:paraId="0FA12394" w14:textId="6AC02FBE" w:rsidR="00F1690D" w:rsidRPr="0081086F" w:rsidRDefault="00F1690D"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00BB76E3" w:rsidRPr="0081086F">
        <w:rPr>
          <w:rFonts w:ascii="Times New Roman" w:hAnsi="Times New Roman"/>
          <w:i/>
          <w:iCs/>
          <w:sz w:val="24"/>
        </w:rPr>
        <w:t xml:space="preserve">Australian Securities and Investments Commission v SunshineLoans Pty Ltd </w:t>
      </w:r>
      <w:r w:rsidR="004427D2" w:rsidRPr="0081086F">
        <w:rPr>
          <w:rFonts w:ascii="Times New Roman" w:hAnsi="Times New Roman"/>
          <w:i/>
          <w:iCs/>
          <w:sz w:val="24"/>
        </w:rPr>
        <w:t>[No 2]</w:t>
      </w:r>
      <w:r w:rsidR="00BB76E3" w:rsidRPr="0081086F">
        <w:rPr>
          <w:rFonts w:ascii="Times New Roman" w:hAnsi="Times New Roman"/>
          <w:i/>
          <w:iCs/>
          <w:sz w:val="24"/>
        </w:rPr>
        <w:t xml:space="preserve"> </w:t>
      </w:r>
      <w:r w:rsidR="00BB76E3" w:rsidRPr="0081086F">
        <w:rPr>
          <w:rFonts w:ascii="Times New Roman" w:hAnsi="Times New Roman"/>
          <w:sz w:val="24"/>
        </w:rPr>
        <w:t xml:space="preserve">[2024] FCA 345.  </w:t>
      </w:r>
    </w:p>
  </w:footnote>
  <w:footnote w:id="5">
    <w:p w14:paraId="22AC920A" w14:textId="7B536159" w:rsidR="00AA1838" w:rsidRPr="0081086F" w:rsidRDefault="00AA1838"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Pr="0081086F">
        <w:rPr>
          <w:rFonts w:ascii="Times New Roman" w:hAnsi="Times New Roman"/>
          <w:i/>
          <w:iCs/>
          <w:sz w:val="24"/>
        </w:rPr>
        <w:t xml:space="preserve">Australian Securities and Investments Commission v SunshineLoans Pty Ltd </w:t>
      </w:r>
      <w:r w:rsidR="004427D2" w:rsidRPr="0081086F">
        <w:rPr>
          <w:rFonts w:ascii="Times New Roman" w:hAnsi="Times New Roman"/>
          <w:i/>
          <w:iCs/>
          <w:sz w:val="24"/>
        </w:rPr>
        <w:t>[No 3]</w:t>
      </w:r>
      <w:r w:rsidRPr="0081086F">
        <w:rPr>
          <w:rFonts w:ascii="Times New Roman" w:hAnsi="Times New Roman"/>
          <w:i/>
          <w:iCs/>
          <w:sz w:val="24"/>
        </w:rPr>
        <w:t xml:space="preserve"> </w:t>
      </w:r>
      <w:r w:rsidRPr="0081086F">
        <w:rPr>
          <w:rFonts w:ascii="Times New Roman" w:hAnsi="Times New Roman"/>
          <w:sz w:val="24"/>
        </w:rPr>
        <w:t xml:space="preserve">[2024] FCA 786.  </w:t>
      </w:r>
    </w:p>
  </w:footnote>
  <w:footnote w:id="6">
    <w:p w14:paraId="31CB1040" w14:textId="6DEF856D" w:rsidR="008D157F" w:rsidRPr="0081086F" w:rsidRDefault="008D157F"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Pr="0081086F">
        <w:rPr>
          <w:rFonts w:ascii="Times New Roman" w:hAnsi="Times New Roman"/>
          <w:i/>
          <w:iCs/>
          <w:sz w:val="24"/>
        </w:rPr>
        <w:t xml:space="preserve">Australian Securities and Investments Commission v SunshineLoans Pty Ltd </w:t>
      </w:r>
      <w:r w:rsidRPr="0081086F">
        <w:rPr>
          <w:rFonts w:ascii="Times New Roman" w:hAnsi="Times New Roman"/>
          <w:sz w:val="24"/>
        </w:rPr>
        <w:t xml:space="preserve">(2025) 308 FCR 514.  </w:t>
      </w:r>
    </w:p>
  </w:footnote>
  <w:footnote w:id="7">
    <w:p w14:paraId="157BB9AB" w14:textId="5DCBFE2A" w:rsidR="004C5E56" w:rsidRPr="0081086F" w:rsidRDefault="004C5E56"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00FA2DD9" w:rsidRPr="0081086F">
        <w:rPr>
          <w:rFonts w:ascii="Times New Roman" w:hAnsi="Times New Roman"/>
          <w:i/>
          <w:iCs/>
          <w:sz w:val="24"/>
        </w:rPr>
        <w:t>National Consumer Credit Protection Act 2009</w:t>
      </w:r>
      <w:r w:rsidR="00FA2DD9" w:rsidRPr="0081086F">
        <w:rPr>
          <w:rFonts w:ascii="Times New Roman" w:hAnsi="Times New Roman"/>
          <w:sz w:val="24"/>
        </w:rPr>
        <w:t> (Cth), </w:t>
      </w:r>
      <w:r w:rsidR="009C41B5" w:rsidRPr="0081086F">
        <w:rPr>
          <w:rFonts w:ascii="Times New Roman" w:hAnsi="Times New Roman"/>
          <w:sz w:val="24"/>
        </w:rPr>
        <w:t xml:space="preserve">Sch 1, </w:t>
      </w:r>
      <w:r w:rsidRPr="0081086F">
        <w:rPr>
          <w:rFonts w:ascii="Times New Roman" w:hAnsi="Times New Roman"/>
          <w:sz w:val="24"/>
        </w:rPr>
        <w:t>ss</w:t>
      </w:r>
      <w:r w:rsidR="00A2383B" w:rsidRPr="0081086F">
        <w:rPr>
          <w:rFonts w:ascii="Times New Roman" w:hAnsi="Times New Roman"/>
          <w:sz w:val="24"/>
        </w:rPr>
        <w:t> </w:t>
      </w:r>
      <w:r w:rsidRPr="0081086F">
        <w:rPr>
          <w:rFonts w:ascii="Times New Roman" w:hAnsi="Times New Roman"/>
          <w:sz w:val="24"/>
        </w:rPr>
        <w:t>23A, 24(1A)</w:t>
      </w:r>
      <w:r w:rsidR="005B7D46" w:rsidRPr="0081086F">
        <w:rPr>
          <w:rFonts w:ascii="Times New Roman" w:hAnsi="Times New Roman"/>
          <w:sz w:val="24"/>
        </w:rPr>
        <w:t>, 31A</w:t>
      </w:r>
      <w:r w:rsidRPr="0081086F">
        <w:rPr>
          <w:rFonts w:ascii="Times New Roman" w:hAnsi="Times New Roman"/>
          <w:sz w:val="24"/>
        </w:rPr>
        <w:t xml:space="preserve">. </w:t>
      </w:r>
    </w:p>
  </w:footnote>
  <w:footnote w:id="8">
    <w:p w14:paraId="0EBEF366" w14:textId="5A9FA0D4" w:rsidR="00D06A7E" w:rsidRPr="0081086F" w:rsidRDefault="00D06A7E"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Pr="0081086F">
        <w:rPr>
          <w:rFonts w:ascii="Times New Roman" w:hAnsi="Times New Roman"/>
          <w:i/>
          <w:iCs/>
          <w:sz w:val="24"/>
        </w:rPr>
        <w:t>Australian Securities and Investments Commission v SunshineLoans Pty Ltd [No 2]</w:t>
      </w:r>
      <w:r w:rsidRPr="0081086F">
        <w:rPr>
          <w:rFonts w:ascii="Times New Roman" w:hAnsi="Times New Roman"/>
          <w:sz w:val="24"/>
        </w:rPr>
        <w:t xml:space="preserve"> [2024] FCA 345 at [103].</w:t>
      </w:r>
    </w:p>
  </w:footnote>
  <w:footnote w:id="9">
    <w:p w14:paraId="6BE1EF32" w14:textId="534636CB" w:rsidR="000E358E" w:rsidRPr="0081086F" w:rsidRDefault="000E358E"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Pr="0081086F">
        <w:rPr>
          <w:rFonts w:ascii="Times New Roman" w:hAnsi="Times New Roman"/>
          <w:i/>
          <w:iCs/>
          <w:sz w:val="24"/>
        </w:rPr>
        <w:t>Australian Securities and Investments Commission v SunshineLoans Pty Ltd [No 2]</w:t>
      </w:r>
      <w:r w:rsidRPr="0081086F">
        <w:rPr>
          <w:rFonts w:ascii="Times New Roman" w:hAnsi="Times New Roman"/>
          <w:sz w:val="24"/>
        </w:rPr>
        <w:t xml:space="preserve"> [2024] FCA 345 at [114]-[117].</w:t>
      </w:r>
    </w:p>
  </w:footnote>
  <w:footnote w:id="10">
    <w:p w14:paraId="5A72B8BB" w14:textId="7B9C8FC0" w:rsidR="00775185" w:rsidRPr="0081086F" w:rsidRDefault="00775185"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Pr="0081086F">
        <w:rPr>
          <w:rFonts w:ascii="Times New Roman" w:hAnsi="Times New Roman"/>
          <w:i/>
          <w:iCs/>
          <w:sz w:val="24"/>
        </w:rPr>
        <w:t>Australian Securities and Investments Commission v SunshineLoans Pty Ltd [No 2]</w:t>
      </w:r>
      <w:r w:rsidRPr="0081086F">
        <w:rPr>
          <w:rFonts w:ascii="Times New Roman" w:hAnsi="Times New Roman"/>
          <w:sz w:val="24"/>
        </w:rPr>
        <w:t xml:space="preserve"> [2024] FCA 345 at [116]</w:t>
      </w:r>
      <w:r w:rsidR="00FA7F69" w:rsidRPr="0081086F">
        <w:rPr>
          <w:rFonts w:ascii="Times New Roman" w:hAnsi="Times New Roman"/>
          <w:sz w:val="24"/>
        </w:rPr>
        <w:t xml:space="preserve">, </w:t>
      </w:r>
      <w:r w:rsidRPr="0081086F">
        <w:rPr>
          <w:rFonts w:ascii="Times New Roman" w:hAnsi="Times New Roman"/>
          <w:sz w:val="24"/>
        </w:rPr>
        <w:t>[123].</w:t>
      </w:r>
    </w:p>
  </w:footnote>
  <w:footnote w:id="11">
    <w:p w14:paraId="269113BE" w14:textId="71D29272" w:rsidR="00257ABF" w:rsidRPr="0081086F" w:rsidRDefault="00257ABF"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Pr="0081086F">
        <w:rPr>
          <w:rFonts w:ascii="Times New Roman" w:hAnsi="Times New Roman"/>
          <w:i/>
          <w:iCs/>
          <w:sz w:val="24"/>
        </w:rPr>
        <w:t>Australian Securities and Investments Commission v SunshineLoans Pty Ltd [No 2]</w:t>
      </w:r>
      <w:r w:rsidRPr="0081086F">
        <w:rPr>
          <w:rFonts w:ascii="Times New Roman" w:hAnsi="Times New Roman"/>
          <w:sz w:val="24"/>
        </w:rPr>
        <w:t xml:space="preserve"> [2024] FCA 345 at [143].</w:t>
      </w:r>
    </w:p>
  </w:footnote>
  <w:footnote w:id="12">
    <w:p w14:paraId="3475ABBE" w14:textId="1D28AFC3" w:rsidR="00276D8D" w:rsidRPr="0081086F" w:rsidRDefault="00276D8D"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Pr="0081086F">
        <w:rPr>
          <w:rFonts w:ascii="Times New Roman" w:hAnsi="Times New Roman"/>
          <w:i/>
          <w:iCs/>
          <w:sz w:val="24"/>
        </w:rPr>
        <w:t>Australian Securities and Investments Commission v SunshineLoans Pty Ltd</w:t>
      </w:r>
      <w:r w:rsidRPr="0081086F">
        <w:rPr>
          <w:rFonts w:ascii="Times New Roman" w:hAnsi="Times New Roman"/>
          <w:sz w:val="24"/>
        </w:rPr>
        <w:t xml:space="preserve"> </w:t>
      </w:r>
      <w:r w:rsidR="004427D2" w:rsidRPr="0081086F">
        <w:rPr>
          <w:rFonts w:ascii="Times New Roman" w:hAnsi="Times New Roman"/>
          <w:i/>
          <w:iCs/>
          <w:sz w:val="24"/>
        </w:rPr>
        <w:t>[No 2]</w:t>
      </w:r>
      <w:r w:rsidRPr="0081086F">
        <w:rPr>
          <w:rFonts w:ascii="Times New Roman" w:hAnsi="Times New Roman"/>
          <w:i/>
          <w:iCs/>
          <w:sz w:val="24"/>
        </w:rPr>
        <w:t xml:space="preserve"> </w:t>
      </w:r>
      <w:r w:rsidRPr="0081086F">
        <w:rPr>
          <w:rFonts w:ascii="Times New Roman" w:hAnsi="Times New Roman"/>
          <w:sz w:val="24"/>
        </w:rPr>
        <w:t xml:space="preserve">[2024] FCA 345 at [183], [319], [345]-[346]. </w:t>
      </w:r>
    </w:p>
  </w:footnote>
  <w:footnote w:id="13">
    <w:p w14:paraId="314613AF" w14:textId="4ADDDFD7" w:rsidR="00266F8E" w:rsidRPr="0081086F" w:rsidRDefault="00266F8E"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Pr="0081086F">
        <w:rPr>
          <w:rFonts w:ascii="Times New Roman" w:hAnsi="Times New Roman"/>
          <w:i/>
          <w:iCs/>
          <w:sz w:val="24"/>
        </w:rPr>
        <w:t xml:space="preserve">SunshineLoans Pty Ltd v Australian Securities and Investments Commission </w:t>
      </w:r>
      <w:r w:rsidRPr="0081086F">
        <w:rPr>
          <w:rFonts w:ascii="Times New Roman" w:hAnsi="Times New Roman"/>
          <w:sz w:val="24"/>
        </w:rPr>
        <w:t xml:space="preserve">(2025) 308 FCR 474. </w:t>
      </w:r>
    </w:p>
  </w:footnote>
  <w:footnote w:id="14">
    <w:p w14:paraId="7BA13F6E" w14:textId="6F4B6C4D" w:rsidR="0063668B" w:rsidRPr="0081086F" w:rsidRDefault="0063668B"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Pr="0081086F">
        <w:rPr>
          <w:rFonts w:ascii="Times New Roman" w:hAnsi="Times New Roman"/>
          <w:i/>
          <w:iCs/>
          <w:sz w:val="24"/>
        </w:rPr>
        <w:t xml:space="preserve">Australian Securities and Investments Commission v SunshineLoans Pty Ltd [No 3] </w:t>
      </w:r>
      <w:r w:rsidRPr="0081086F">
        <w:rPr>
          <w:rFonts w:ascii="Times New Roman" w:hAnsi="Times New Roman"/>
          <w:sz w:val="24"/>
        </w:rPr>
        <w:t>[2024] FCA 786 at [4].</w:t>
      </w:r>
    </w:p>
  </w:footnote>
  <w:footnote w:id="15">
    <w:p w14:paraId="0FE55859" w14:textId="303F60F2" w:rsidR="009504EB" w:rsidRPr="0081086F" w:rsidRDefault="009504EB"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Pr="0081086F">
        <w:rPr>
          <w:rFonts w:ascii="Times New Roman" w:hAnsi="Times New Roman"/>
          <w:i/>
          <w:iCs/>
          <w:sz w:val="24"/>
        </w:rPr>
        <w:t xml:space="preserve">Australian Securities and Investments Commission v SunshineLoans Pty Ltd [No 3] </w:t>
      </w:r>
      <w:r w:rsidRPr="0081086F">
        <w:rPr>
          <w:rFonts w:ascii="Times New Roman" w:hAnsi="Times New Roman"/>
          <w:sz w:val="24"/>
        </w:rPr>
        <w:t>[2024] FCA 786 at [22].</w:t>
      </w:r>
    </w:p>
  </w:footnote>
  <w:footnote w:id="16">
    <w:p w14:paraId="68C199BA" w14:textId="357986D7" w:rsidR="00D1758F" w:rsidRPr="0081086F" w:rsidRDefault="00D1758F"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Pr="0081086F">
        <w:rPr>
          <w:rFonts w:ascii="Times New Roman" w:hAnsi="Times New Roman"/>
          <w:i/>
          <w:iCs/>
          <w:sz w:val="24"/>
        </w:rPr>
        <w:t>Australian Securities and Investments Commission v SunshineLoans Pty Ltd</w:t>
      </w:r>
      <w:r w:rsidRPr="0081086F">
        <w:rPr>
          <w:rFonts w:ascii="Times New Roman" w:hAnsi="Times New Roman"/>
          <w:sz w:val="24"/>
        </w:rPr>
        <w:t xml:space="preserve"> </w:t>
      </w:r>
      <w:r w:rsidRPr="0081086F">
        <w:rPr>
          <w:rFonts w:ascii="Times New Roman" w:hAnsi="Times New Roman"/>
          <w:i/>
          <w:iCs/>
          <w:sz w:val="24"/>
        </w:rPr>
        <w:t xml:space="preserve">[No 3] </w:t>
      </w:r>
      <w:r w:rsidRPr="0081086F">
        <w:rPr>
          <w:rFonts w:ascii="Times New Roman" w:hAnsi="Times New Roman"/>
          <w:sz w:val="24"/>
        </w:rPr>
        <w:t>[2024] FCA 786 at [17].</w:t>
      </w:r>
    </w:p>
  </w:footnote>
  <w:footnote w:id="17">
    <w:p w14:paraId="576027A7" w14:textId="0491DEC3" w:rsidR="00003156" w:rsidRPr="0081086F" w:rsidRDefault="00003156"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Pr="0081086F">
        <w:rPr>
          <w:rFonts w:ascii="Times New Roman" w:hAnsi="Times New Roman"/>
          <w:i/>
          <w:iCs/>
          <w:sz w:val="24"/>
        </w:rPr>
        <w:t xml:space="preserve">Australian Securities and Investments Commission v SunshineLoans Pty Ltd [No 3] </w:t>
      </w:r>
      <w:r w:rsidRPr="0081086F">
        <w:rPr>
          <w:rFonts w:ascii="Times New Roman" w:hAnsi="Times New Roman"/>
          <w:sz w:val="24"/>
        </w:rPr>
        <w:t>[2024] FCA 786 at [19]-[20].</w:t>
      </w:r>
    </w:p>
  </w:footnote>
  <w:footnote w:id="18">
    <w:p w14:paraId="4A6471CD" w14:textId="7C74D752" w:rsidR="00864890" w:rsidRPr="0081086F" w:rsidRDefault="00864890"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Pr="0081086F">
        <w:rPr>
          <w:rFonts w:ascii="Times New Roman" w:hAnsi="Times New Roman"/>
          <w:i/>
          <w:iCs/>
          <w:sz w:val="24"/>
        </w:rPr>
        <w:t>Australian Securities and Investments Commission v SunshineLoans Pty Ltd</w:t>
      </w:r>
      <w:r w:rsidRPr="0081086F">
        <w:rPr>
          <w:rFonts w:ascii="Times New Roman" w:hAnsi="Times New Roman"/>
          <w:sz w:val="24"/>
        </w:rPr>
        <w:t xml:space="preserve"> </w:t>
      </w:r>
      <w:r w:rsidR="004427D2" w:rsidRPr="0081086F">
        <w:rPr>
          <w:rFonts w:ascii="Times New Roman" w:hAnsi="Times New Roman"/>
          <w:i/>
          <w:iCs/>
          <w:sz w:val="24"/>
        </w:rPr>
        <w:t>[No 3]</w:t>
      </w:r>
      <w:r w:rsidRPr="0081086F">
        <w:rPr>
          <w:rFonts w:ascii="Times New Roman" w:hAnsi="Times New Roman"/>
          <w:i/>
          <w:iCs/>
          <w:sz w:val="24"/>
        </w:rPr>
        <w:t xml:space="preserve"> </w:t>
      </w:r>
      <w:r w:rsidRPr="0081086F">
        <w:rPr>
          <w:rFonts w:ascii="Times New Roman" w:hAnsi="Times New Roman"/>
          <w:sz w:val="24"/>
        </w:rPr>
        <w:t xml:space="preserve">[2024] FCA 786 at [59]. </w:t>
      </w:r>
    </w:p>
  </w:footnote>
  <w:footnote w:id="19">
    <w:p w14:paraId="2D29E61F" w14:textId="747F2449" w:rsidR="00050CD1" w:rsidRPr="0081086F" w:rsidRDefault="00050CD1"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Pr="0081086F">
        <w:rPr>
          <w:rFonts w:ascii="Times New Roman" w:hAnsi="Times New Roman"/>
          <w:i/>
          <w:iCs/>
          <w:sz w:val="24"/>
        </w:rPr>
        <w:t>Johnson</w:t>
      </w:r>
      <w:r w:rsidRPr="0081086F">
        <w:rPr>
          <w:rFonts w:ascii="Times New Roman" w:hAnsi="Times New Roman"/>
          <w:sz w:val="24"/>
        </w:rPr>
        <w:t xml:space="preserve"> </w:t>
      </w:r>
      <w:r w:rsidR="00B46C87" w:rsidRPr="0081086F">
        <w:rPr>
          <w:rFonts w:ascii="Times New Roman" w:hAnsi="Times New Roman"/>
          <w:sz w:val="24"/>
        </w:rPr>
        <w:t xml:space="preserve">(2000) 201 CLR 488 </w:t>
      </w:r>
      <w:r w:rsidRPr="0081086F">
        <w:rPr>
          <w:rFonts w:ascii="Times New Roman" w:hAnsi="Times New Roman"/>
          <w:sz w:val="24"/>
        </w:rPr>
        <w:t>at</w:t>
      </w:r>
      <w:r w:rsidR="00DD41B2" w:rsidRPr="0081086F">
        <w:rPr>
          <w:rFonts w:ascii="Times New Roman" w:hAnsi="Times New Roman"/>
          <w:sz w:val="24"/>
        </w:rPr>
        <w:t xml:space="preserve"> </w:t>
      </w:r>
      <w:r w:rsidR="00B46C87" w:rsidRPr="0081086F">
        <w:rPr>
          <w:rFonts w:ascii="Times New Roman" w:hAnsi="Times New Roman"/>
          <w:sz w:val="24"/>
        </w:rPr>
        <w:t xml:space="preserve">493 </w:t>
      </w:r>
      <w:r w:rsidR="00DD41B2" w:rsidRPr="0081086F">
        <w:rPr>
          <w:rFonts w:ascii="Times New Roman" w:hAnsi="Times New Roman"/>
          <w:sz w:val="24"/>
        </w:rPr>
        <w:t>[12]</w:t>
      </w:r>
      <w:r w:rsidR="00B46C87" w:rsidRPr="0081086F">
        <w:rPr>
          <w:rFonts w:ascii="Times New Roman" w:hAnsi="Times New Roman"/>
          <w:sz w:val="24"/>
        </w:rPr>
        <w:t xml:space="preserve">. </w:t>
      </w:r>
    </w:p>
  </w:footnote>
  <w:footnote w:id="20">
    <w:p w14:paraId="6D3E84F2" w14:textId="77777777" w:rsidR="009C4896" w:rsidRPr="0081086F" w:rsidRDefault="009C4896"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Pr="0081086F">
        <w:rPr>
          <w:rFonts w:ascii="Times New Roman" w:hAnsi="Times New Roman"/>
          <w:i/>
          <w:iCs/>
          <w:sz w:val="24"/>
        </w:rPr>
        <w:t>Smith</w:t>
      </w:r>
      <w:r w:rsidRPr="0081086F">
        <w:rPr>
          <w:rFonts w:ascii="Times New Roman" w:hAnsi="Times New Roman"/>
          <w:sz w:val="24"/>
        </w:rPr>
        <w:t xml:space="preserve"> (2024) 98 ALJR 1163 at 1184 [95]; 419 ALR 212 at 235. See also </w:t>
      </w:r>
      <w:r w:rsidRPr="0081086F">
        <w:rPr>
          <w:rFonts w:ascii="Times New Roman" w:hAnsi="Times New Roman"/>
          <w:i/>
          <w:iCs/>
          <w:sz w:val="24"/>
        </w:rPr>
        <w:t>Isbester</w:t>
      </w:r>
      <w:r w:rsidRPr="0081086F">
        <w:rPr>
          <w:rFonts w:ascii="Times New Roman" w:hAnsi="Times New Roman"/>
          <w:sz w:val="24"/>
        </w:rPr>
        <w:t xml:space="preserve"> </w:t>
      </w:r>
      <w:r w:rsidRPr="0081086F">
        <w:rPr>
          <w:rFonts w:ascii="Times New Roman" w:hAnsi="Times New Roman"/>
          <w:i/>
          <w:iCs/>
          <w:sz w:val="24"/>
        </w:rPr>
        <w:t>v Knox City Council</w:t>
      </w:r>
      <w:r w:rsidRPr="0081086F">
        <w:rPr>
          <w:rFonts w:ascii="Times New Roman" w:hAnsi="Times New Roman"/>
          <w:sz w:val="24"/>
        </w:rPr>
        <w:t xml:space="preserve"> (2015) 255 CLR 135 at 146 [20], [23]. </w:t>
      </w:r>
    </w:p>
  </w:footnote>
  <w:footnote w:id="21">
    <w:p w14:paraId="16D3F8CB" w14:textId="12145FF1" w:rsidR="00947F3F" w:rsidRPr="0081086F" w:rsidRDefault="00947F3F" w:rsidP="0081086F">
      <w:pPr>
        <w:pStyle w:val="FootnoteText"/>
        <w:spacing w:line="280" w:lineRule="exact"/>
        <w:ind w:right="0"/>
        <w:jc w:val="both"/>
        <w:rPr>
          <w:rFonts w:ascii="Times New Roman" w:hAnsi="Times New Roman"/>
          <w:i/>
          <w:iCs/>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00D54FD5" w:rsidRPr="0081086F">
        <w:rPr>
          <w:rFonts w:ascii="Times New Roman" w:hAnsi="Times New Roman"/>
          <w:i/>
          <w:iCs/>
          <w:sz w:val="24"/>
        </w:rPr>
        <w:t>Vakauta v Kelly</w:t>
      </w:r>
      <w:r w:rsidR="00D54FD5" w:rsidRPr="0081086F">
        <w:rPr>
          <w:rFonts w:ascii="Times New Roman" w:hAnsi="Times New Roman"/>
          <w:sz w:val="24"/>
        </w:rPr>
        <w:t xml:space="preserve"> (1988) 13 NSWLR 502 at 527</w:t>
      </w:r>
      <w:r w:rsidR="00866ADE" w:rsidRPr="0081086F">
        <w:rPr>
          <w:rFonts w:ascii="Times New Roman" w:hAnsi="Times New Roman"/>
          <w:sz w:val="24"/>
        </w:rPr>
        <w:t>,</w:t>
      </w:r>
      <w:r w:rsidR="00D54FD5" w:rsidRPr="0081086F">
        <w:rPr>
          <w:rFonts w:ascii="Times New Roman" w:hAnsi="Times New Roman"/>
          <w:sz w:val="24"/>
        </w:rPr>
        <w:t xml:space="preserve"> </w:t>
      </w:r>
      <w:r w:rsidR="001C0457" w:rsidRPr="0081086F">
        <w:rPr>
          <w:rFonts w:ascii="Times New Roman" w:hAnsi="Times New Roman"/>
          <w:sz w:val="24"/>
        </w:rPr>
        <w:t>quoted</w:t>
      </w:r>
      <w:r w:rsidR="00D54FD5" w:rsidRPr="0081086F">
        <w:rPr>
          <w:rFonts w:ascii="Times New Roman" w:hAnsi="Times New Roman"/>
          <w:sz w:val="24"/>
        </w:rPr>
        <w:t xml:space="preserve"> in </w:t>
      </w:r>
      <w:r w:rsidRPr="0081086F">
        <w:rPr>
          <w:rFonts w:ascii="Times New Roman" w:hAnsi="Times New Roman"/>
          <w:i/>
          <w:iCs/>
          <w:sz w:val="24"/>
        </w:rPr>
        <w:t>Johnson</w:t>
      </w:r>
      <w:r w:rsidRPr="0081086F">
        <w:rPr>
          <w:rFonts w:ascii="Times New Roman" w:hAnsi="Times New Roman"/>
          <w:sz w:val="24"/>
        </w:rPr>
        <w:t xml:space="preserve"> </w:t>
      </w:r>
      <w:r w:rsidR="0039415D" w:rsidRPr="0081086F">
        <w:rPr>
          <w:rFonts w:ascii="Times New Roman" w:hAnsi="Times New Roman"/>
          <w:sz w:val="24"/>
        </w:rPr>
        <w:t xml:space="preserve">(2000) 201 CLR 488 at 493 [12]. </w:t>
      </w:r>
    </w:p>
  </w:footnote>
  <w:footnote w:id="22">
    <w:p w14:paraId="492EF4CD" w14:textId="47BD49F7" w:rsidR="00380E33" w:rsidRPr="0081086F" w:rsidRDefault="00380E33"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00F90D92" w:rsidRPr="0081086F">
        <w:rPr>
          <w:rFonts w:ascii="Times New Roman" w:hAnsi="Times New Roman"/>
          <w:i/>
          <w:iCs/>
          <w:sz w:val="24"/>
        </w:rPr>
        <w:t>Johnson</w:t>
      </w:r>
      <w:r w:rsidR="00F90D92" w:rsidRPr="0081086F">
        <w:rPr>
          <w:rFonts w:ascii="Times New Roman" w:hAnsi="Times New Roman"/>
          <w:sz w:val="24"/>
        </w:rPr>
        <w:t xml:space="preserve"> (2000) 201 CLR 488 at 493 </w:t>
      </w:r>
      <w:r w:rsidR="006E7EA2" w:rsidRPr="0081086F">
        <w:rPr>
          <w:rFonts w:ascii="Times New Roman" w:hAnsi="Times New Roman"/>
          <w:sz w:val="24"/>
        </w:rPr>
        <w:t>[13]</w:t>
      </w:r>
      <w:r w:rsidR="00F90D92" w:rsidRPr="0081086F">
        <w:rPr>
          <w:rFonts w:ascii="Times New Roman" w:hAnsi="Times New Roman"/>
          <w:sz w:val="24"/>
        </w:rPr>
        <w:t xml:space="preserve">. </w:t>
      </w:r>
    </w:p>
  </w:footnote>
  <w:footnote w:id="23">
    <w:p w14:paraId="3562BE4D" w14:textId="3D0CB6B4" w:rsidR="006807E1" w:rsidRPr="0081086F" w:rsidRDefault="006807E1"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t xml:space="preserve">(2000) 205 CLR 337 at 350 [30]. </w:t>
      </w:r>
    </w:p>
  </w:footnote>
  <w:footnote w:id="24">
    <w:p w14:paraId="208D9005" w14:textId="32F78AB0" w:rsidR="006807E1" w:rsidRPr="0081086F" w:rsidRDefault="006807E1" w:rsidP="0081086F">
      <w:pPr>
        <w:pStyle w:val="FootnoteText"/>
        <w:spacing w:line="280" w:lineRule="exact"/>
        <w:ind w:right="0"/>
        <w:jc w:val="both"/>
        <w:rPr>
          <w:rFonts w:ascii="Times New Roman" w:hAnsi="Times New Roman"/>
          <w:i/>
          <w:iCs/>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Pr="0081086F">
        <w:rPr>
          <w:rFonts w:ascii="Times New Roman" w:hAnsi="Times New Roman"/>
          <w:i/>
          <w:iCs/>
          <w:sz w:val="24"/>
        </w:rPr>
        <w:t>Ebner</w:t>
      </w:r>
      <w:r w:rsidRPr="0081086F">
        <w:rPr>
          <w:rFonts w:ascii="Times New Roman" w:hAnsi="Times New Roman"/>
          <w:sz w:val="24"/>
        </w:rPr>
        <w:t xml:space="preserve"> (2000) 205 CLR 337 at 351</w:t>
      </w:r>
      <w:r w:rsidR="00A005C0" w:rsidRPr="0081086F">
        <w:rPr>
          <w:rFonts w:ascii="Times New Roman" w:hAnsi="Times New Roman"/>
          <w:sz w:val="24"/>
        </w:rPr>
        <w:t xml:space="preserve"> </w:t>
      </w:r>
      <w:r w:rsidR="003B6FAD" w:rsidRPr="0081086F">
        <w:rPr>
          <w:rFonts w:ascii="Times New Roman" w:hAnsi="Times New Roman"/>
          <w:sz w:val="24"/>
        </w:rPr>
        <w:t>[36]-[37]</w:t>
      </w:r>
      <w:r w:rsidRPr="0081086F">
        <w:rPr>
          <w:rFonts w:ascii="Times New Roman" w:hAnsi="Times New Roman"/>
          <w:sz w:val="24"/>
        </w:rPr>
        <w:t xml:space="preserve">. </w:t>
      </w:r>
    </w:p>
  </w:footnote>
  <w:footnote w:id="25">
    <w:p w14:paraId="7DC295E6" w14:textId="34B7BA75" w:rsidR="003F25CD" w:rsidRPr="0081086F" w:rsidRDefault="003F25CD"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t xml:space="preserve">(1983) 151 CLR 288 at 299-300.  </w:t>
      </w:r>
    </w:p>
  </w:footnote>
  <w:footnote w:id="26">
    <w:p w14:paraId="6C34B5F4" w14:textId="7FEB78A3" w:rsidR="00DE79DE" w:rsidRPr="0081086F" w:rsidRDefault="00DE79DE"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Pr="0081086F">
        <w:rPr>
          <w:rFonts w:ascii="Times New Roman" w:hAnsi="Times New Roman"/>
          <w:i/>
          <w:iCs/>
          <w:sz w:val="24"/>
        </w:rPr>
        <w:t xml:space="preserve">Livesey </w:t>
      </w:r>
      <w:r w:rsidRPr="0081086F">
        <w:rPr>
          <w:rFonts w:ascii="Times New Roman" w:hAnsi="Times New Roman"/>
          <w:sz w:val="24"/>
        </w:rPr>
        <w:t xml:space="preserve">(1983) 151 CLR 288 at 300.  </w:t>
      </w:r>
    </w:p>
  </w:footnote>
  <w:footnote w:id="27">
    <w:p w14:paraId="5F8919AC" w14:textId="2B00DF55" w:rsidR="001A0534" w:rsidRPr="0081086F" w:rsidRDefault="001A0534"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Pr="0081086F">
        <w:rPr>
          <w:rFonts w:ascii="Times New Roman" w:hAnsi="Times New Roman"/>
          <w:i/>
          <w:iCs/>
          <w:sz w:val="24"/>
        </w:rPr>
        <w:t>Watson</w:t>
      </w:r>
      <w:r w:rsidRPr="0081086F">
        <w:rPr>
          <w:rFonts w:ascii="Times New Roman" w:hAnsi="Times New Roman"/>
          <w:sz w:val="24"/>
        </w:rPr>
        <w:t xml:space="preserve"> (1976) 136 CLR 248 at 264.</w:t>
      </w:r>
    </w:p>
  </w:footnote>
  <w:footnote w:id="28">
    <w:p w14:paraId="554623D6" w14:textId="6B67EDA8" w:rsidR="00CB344B" w:rsidRPr="0081086F" w:rsidRDefault="00CB344B"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001A0534" w:rsidRPr="0081086F">
        <w:rPr>
          <w:rFonts w:ascii="Times New Roman" w:hAnsi="Times New Roman"/>
          <w:i/>
          <w:iCs/>
          <w:sz w:val="24"/>
        </w:rPr>
        <w:t xml:space="preserve">Watson </w:t>
      </w:r>
      <w:r w:rsidR="001A0534" w:rsidRPr="0081086F">
        <w:rPr>
          <w:rFonts w:ascii="Times New Roman" w:hAnsi="Times New Roman"/>
          <w:sz w:val="24"/>
        </w:rPr>
        <w:t xml:space="preserve">(1976) 136 CLR 248 at </w:t>
      </w:r>
      <w:r w:rsidRPr="0081086F">
        <w:rPr>
          <w:rFonts w:ascii="Times New Roman" w:hAnsi="Times New Roman"/>
          <w:sz w:val="24"/>
        </w:rPr>
        <w:t>262</w:t>
      </w:r>
      <w:r w:rsidR="001A0534" w:rsidRPr="0081086F">
        <w:rPr>
          <w:rFonts w:ascii="Times New Roman" w:hAnsi="Times New Roman"/>
          <w:sz w:val="24"/>
        </w:rPr>
        <w:t xml:space="preserve">. </w:t>
      </w:r>
    </w:p>
  </w:footnote>
  <w:footnote w:id="29">
    <w:p w14:paraId="52C510EF" w14:textId="1ECC5D10" w:rsidR="0096240D" w:rsidRPr="0081086F" w:rsidRDefault="0096240D"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t>(2006) 80 ALJR 497</w:t>
      </w:r>
      <w:r w:rsidR="002716BD" w:rsidRPr="0081086F">
        <w:rPr>
          <w:rFonts w:ascii="Times New Roman" w:hAnsi="Times New Roman"/>
          <w:sz w:val="24"/>
        </w:rPr>
        <w:t>; 224 ALR 51</w:t>
      </w:r>
      <w:r w:rsidR="00D34F4B" w:rsidRPr="0081086F">
        <w:rPr>
          <w:rFonts w:ascii="Times New Roman" w:hAnsi="Times New Roman"/>
          <w:sz w:val="24"/>
        </w:rPr>
        <w:t xml:space="preserve">. </w:t>
      </w:r>
    </w:p>
  </w:footnote>
  <w:footnote w:id="30">
    <w:p w14:paraId="1C7F48E1" w14:textId="18FA14C5" w:rsidR="00D97743" w:rsidRPr="0081086F" w:rsidRDefault="00D97743"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00801636" w:rsidRPr="0081086F">
        <w:rPr>
          <w:rFonts w:ascii="Times New Roman" w:hAnsi="Times New Roman"/>
          <w:i/>
          <w:iCs/>
          <w:sz w:val="24"/>
        </w:rPr>
        <w:t xml:space="preserve">Antoun </w:t>
      </w:r>
      <w:r w:rsidRPr="0081086F">
        <w:rPr>
          <w:rFonts w:ascii="Times New Roman" w:hAnsi="Times New Roman"/>
          <w:sz w:val="24"/>
        </w:rPr>
        <w:t xml:space="preserve">(2006) 80 ALJR 497 at </w:t>
      </w:r>
      <w:r w:rsidR="00801636" w:rsidRPr="0081086F">
        <w:rPr>
          <w:rFonts w:ascii="Times New Roman" w:hAnsi="Times New Roman"/>
          <w:sz w:val="24"/>
        </w:rPr>
        <w:t>502 [21]</w:t>
      </w:r>
      <w:r w:rsidR="00BE3743" w:rsidRPr="0081086F">
        <w:rPr>
          <w:rFonts w:ascii="Times New Roman" w:hAnsi="Times New Roman"/>
          <w:sz w:val="24"/>
        </w:rPr>
        <w:t xml:space="preserve">; 224 ALR 51 at </w:t>
      </w:r>
      <w:r w:rsidR="0087725E" w:rsidRPr="0081086F">
        <w:rPr>
          <w:rFonts w:ascii="Times New Roman" w:hAnsi="Times New Roman"/>
          <w:sz w:val="24"/>
        </w:rPr>
        <w:t>57</w:t>
      </w:r>
      <w:r w:rsidRPr="0081086F">
        <w:rPr>
          <w:rFonts w:ascii="Times New Roman" w:hAnsi="Times New Roman"/>
          <w:sz w:val="24"/>
        </w:rPr>
        <w:t xml:space="preserve">. </w:t>
      </w:r>
    </w:p>
  </w:footnote>
  <w:footnote w:id="31">
    <w:p w14:paraId="636E1C52" w14:textId="59028747" w:rsidR="004F0DEE" w:rsidRPr="0081086F" w:rsidRDefault="004F0DEE"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00801636" w:rsidRPr="0081086F">
        <w:rPr>
          <w:rFonts w:ascii="Times New Roman" w:hAnsi="Times New Roman"/>
          <w:i/>
          <w:iCs/>
          <w:sz w:val="24"/>
        </w:rPr>
        <w:t xml:space="preserve">Antoun </w:t>
      </w:r>
      <w:r w:rsidR="00801636" w:rsidRPr="0081086F">
        <w:rPr>
          <w:rFonts w:ascii="Times New Roman" w:hAnsi="Times New Roman"/>
          <w:sz w:val="24"/>
        </w:rPr>
        <w:t>(2006) 80 ALJR 497 at 504 [29]</w:t>
      </w:r>
      <w:r w:rsidR="0081693E" w:rsidRPr="0081086F">
        <w:rPr>
          <w:rFonts w:ascii="Times New Roman" w:hAnsi="Times New Roman"/>
          <w:sz w:val="24"/>
        </w:rPr>
        <w:t xml:space="preserve">; </w:t>
      </w:r>
      <w:r w:rsidR="00C46488" w:rsidRPr="0081086F">
        <w:rPr>
          <w:rFonts w:ascii="Times New Roman" w:hAnsi="Times New Roman"/>
          <w:sz w:val="24"/>
        </w:rPr>
        <w:t>224 ALR 51 at 59</w:t>
      </w:r>
      <w:r w:rsidR="00801636" w:rsidRPr="0081086F">
        <w:rPr>
          <w:rFonts w:ascii="Times New Roman" w:hAnsi="Times New Roman"/>
          <w:sz w:val="24"/>
        </w:rPr>
        <w:t xml:space="preserve">. </w:t>
      </w:r>
      <w:r w:rsidR="00B4757F" w:rsidRPr="0081086F">
        <w:rPr>
          <w:rFonts w:ascii="Times New Roman" w:hAnsi="Times New Roman"/>
          <w:sz w:val="24"/>
        </w:rPr>
        <w:t xml:space="preserve">See also </w:t>
      </w:r>
      <w:r w:rsidR="00D05982" w:rsidRPr="0081086F">
        <w:rPr>
          <w:rFonts w:ascii="Times New Roman" w:hAnsi="Times New Roman"/>
          <w:sz w:val="24"/>
        </w:rPr>
        <w:t xml:space="preserve">(2006) </w:t>
      </w:r>
      <w:r w:rsidR="005F50BA" w:rsidRPr="0081086F">
        <w:rPr>
          <w:rFonts w:ascii="Times New Roman" w:hAnsi="Times New Roman"/>
          <w:sz w:val="24"/>
        </w:rPr>
        <w:t xml:space="preserve">80 ALJR 497 at </w:t>
      </w:r>
      <w:r w:rsidR="0072594C" w:rsidRPr="0081086F">
        <w:rPr>
          <w:rFonts w:ascii="Times New Roman" w:hAnsi="Times New Roman"/>
          <w:sz w:val="24"/>
        </w:rPr>
        <w:t>508 [56]</w:t>
      </w:r>
      <w:r w:rsidR="0081693E" w:rsidRPr="0081086F">
        <w:rPr>
          <w:rFonts w:ascii="Times New Roman" w:hAnsi="Times New Roman"/>
          <w:sz w:val="24"/>
        </w:rPr>
        <w:t xml:space="preserve">, </w:t>
      </w:r>
      <w:r w:rsidR="000D0E05" w:rsidRPr="0081086F">
        <w:rPr>
          <w:rFonts w:ascii="Times New Roman" w:hAnsi="Times New Roman"/>
          <w:sz w:val="24"/>
        </w:rPr>
        <w:t>518 [87]</w:t>
      </w:r>
      <w:r w:rsidR="00C46488" w:rsidRPr="0081086F">
        <w:rPr>
          <w:rFonts w:ascii="Times New Roman" w:hAnsi="Times New Roman"/>
          <w:sz w:val="24"/>
        </w:rPr>
        <w:t>; 224 ALR 51 at 65</w:t>
      </w:r>
      <w:r w:rsidR="0081693E" w:rsidRPr="0081086F">
        <w:rPr>
          <w:rFonts w:ascii="Times New Roman" w:hAnsi="Times New Roman"/>
          <w:sz w:val="24"/>
        </w:rPr>
        <w:t xml:space="preserve">, </w:t>
      </w:r>
      <w:r w:rsidR="00C46488" w:rsidRPr="0081086F">
        <w:rPr>
          <w:rFonts w:ascii="Times New Roman" w:hAnsi="Times New Roman"/>
          <w:sz w:val="24"/>
        </w:rPr>
        <w:t>78</w:t>
      </w:r>
      <w:r w:rsidR="000D0E05" w:rsidRPr="0081086F">
        <w:rPr>
          <w:rFonts w:ascii="Times New Roman" w:hAnsi="Times New Roman"/>
          <w:sz w:val="24"/>
        </w:rPr>
        <w:t xml:space="preserve">. </w:t>
      </w:r>
      <w:r w:rsidR="009916F9" w:rsidRPr="0081086F">
        <w:rPr>
          <w:rFonts w:ascii="Times New Roman" w:hAnsi="Times New Roman"/>
          <w:sz w:val="24"/>
        </w:rPr>
        <w:t xml:space="preserve"> </w:t>
      </w:r>
    </w:p>
  </w:footnote>
  <w:footnote w:id="32">
    <w:p w14:paraId="154ACB6D" w14:textId="0A2C301E" w:rsidR="00285575" w:rsidRPr="0081086F" w:rsidRDefault="00285575"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0091565B" w:rsidRPr="0081086F">
        <w:rPr>
          <w:rFonts w:ascii="Times New Roman" w:hAnsi="Times New Roman"/>
          <w:i/>
          <w:iCs/>
          <w:sz w:val="24"/>
        </w:rPr>
        <w:t>Laurie</w:t>
      </w:r>
      <w:r w:rsidR="0091565B" w:rsidRPr="0081086F">
        <w:rPr>
          <w:rFonts w:ascii="Times New Roman" w:hAnsi="Times New Roman"/>
          <w:sz w:val="24"/>
        </w:rPr>
        <w:t xml:space="preserve"> </w:t>
      </w:r>
      <w:r w:rsidR="00753326" w:rsidRPr="0081086F">
        <w:rPr>
          <w:rFonts w:ascii="Times New Roman" w:hAnsi="Times New Roman"/>
          <w:sz w:val="24"/>
        </w:rPr>
        <w:t xml:space="preserve">(2011) 242 CLR 283 at 333 </w:t>
      </w:r>
      <w:r w:rsidRPr="0081086F">
        <w:rPr>
          <w:rFonts w:ascii="Times New Roman" w:hAnsi="Times New Roman"/>
          <w:sz w:val="24"/>
        </w:rPr>
        <w:t>[145]</w:t>
      </w:r>
      <w:r w:rsidR="00753326" w:rsidRPr="0081086F">
        <w:rPr>
          <w:rFonts w:ascii="Times New Roman" w:hAnsi="Times New Roman"/>
          <w:sz w:val="24"/>
        </w:rPr>
        <w:t xml:space="preserve">. </w:t>
      </w:r>
    </w:p>
  </w:footnote>
  <w:footnote w:id="33">
    <w:p w14:paraId="6804CD14" w14:textId="75ACD569" w:rsidR="00595C54" w:rsidRPr="0081086F" w:rsidRDefault="00595C54"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Pr="0081086F">
        <w:rPr>
          <w:rFonts w:ascii="Times New Roman" w:hAnsi="Times New Roman"/>
          <w:i/>
          <w:iCs/>
          <w:sz w:val="24"/>
        </w:rPr>
        <w:t xml:space="preserve">Australian Securities and Investments Commission v SunshineLoans Pty Ltd </w:t>
      </w:r>
      <w:r w:rsidRPr="0081086F">
        <w:rPr>
          <w:rFonts w:ascii="Times New Roman" w:hAnsi="Times New Roman"/>
          <w:sz w:val="24"/>
        </w:rPr>
        <w:t xml:space="preserve">(2025) 308 FCR 514 at 526 [54], 545 [142].  </w:t>
      </w:r>
    </w:p>
  </w:footnote>
  <w:footnote w:id="34">
    <w:p w14:paraId="50CAA998" w14:textId="0F02CD18" w:rsidR="00595C54" w:rsidRPr="0081086F" w:rsidRDefault="00595C54"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0065652A" w:rsidRPr="0081086F">
        <w:rPr>
          <w:rFonts w:ascii="Times New Roman" w:hAnsi="Times New Roman"/>
          <w:i/>
          <w:iCs/>
          <w:sz w:val="24"/>
        </w:rPr>
        <w:t xml:space="preserve">Australian Securities and Investments Commission v SunshineLoans Pty Ltd </w:t>
      </w:r>
      <w:r w:rsidR="0065652A" w:rsidRPr="0081086F">
        <w:rPr>
          <w:rFonts w:ascii="Times New Roman" w:hAnsi="Times New Roman"/>
          <w:sz w:val="24"/>
        </w:rPr>
        <w:t xml:space="preserve">(2025) 308 FCR 514 at 526 [55].  </w:t>
      </w:r>
    </w:p>
  </w:footnote>
  <w:footnote w:id="35">
    <w:p w14:paraId="3E0DEC91" w14:textId="1A0FFAD8" w:rsidR="0065652A" w:rsidRPr="0081086F" w:rsidRDefault="0065652A"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Pr="0081086F">
        <w:rPr>
          <w:rFonts w:ascii="Times New Roman" w:hAnsi="Times New Roman"/>
          <w:i/>
          <w:iCs/>
          <w:sz w:val="24"/>
        </w:rPr>
        <w:t xml:space="preserve">Australian Securities and Investments Commission v SunshineLoans Pty Ltd </w:t>
      </w:r>
      <w:r w:rsidRPr="0081086F">
        <w:rPr>
          <w:rFonts w:ascii="Times New Roman" w:hAnsi="Times New Roman"/>
          <w:sz w:val="24"/>
        </w:rPr>
        <w:t xml:space="preserve">(2025) 308 FCR 514 at 545 [143].  </w:t>
      </w:r>
    </w:p>
  </w:footnote>
  <w:footnote w:id="36">
    <w:p w14:paraId="64242543" w14:textId="6005EA58" w:rsidR="009B0A34" w:rsidRPr="0081086F" w:rsidRDefault="009B0A34"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r>
      <w:r w:rsidRPr="0081086F">
        <w:rPr>
          <w:rFonts w:ascii="Times New Roman" w:hAnsi="Times New Roman"/>
          <w:i/>
          <w:iCs/>
          <w:sz w:val="24"/>
        </w:rPr>
        <w:t xml:space="preserve">Australian Securities and Investments Commission v SunshineLoans Pty Ltd </w:t>
      </w:r>
      <w:r w:rsidRPr="0081086F">
        <w:rPr>
          <w:rFonts w:ascii="Times New Roman" w:hAnsi="Times New Roman"/>
          <w:sz w:val="24"/>
        </w:rPr>
        <w:t xml:space="preserve">(2025) 308 FCR 514 at 537 [100], 545 [142].  </w:t>
      </w:r>
    </w:p>
  </w:footnote>
  <w:footnote w:id="37">
    <w:p w14:paraId="3F0CDF8D" w14:textId="035E6B8A" w:rsidR="00FC7B9C" w:rsidRPr="0081086F" w:rsidRDefault="00FC7B9C" w:rsidP="0081086F">
      <w:pPr>
        <w:pStyle w:val="FootnoteText"/>
        <w:spacing w:line="280" w:lineRule="exact"/>
        <w:ind w:right="0"/>
        <w:jc w:val="both"/>
        <w:rPr>
          <w:rFonts w:ascii="Times New Roman" w:hAnsi="Times New Roman"/>
          <w:sz w:val="24"/>
        </w:rPr>
      </w:pPr>
      <w:r w:rsidRPr="0081086F">
        <w:rPr>
          <w:rStyle w:val="FootnoteReference"/>
          <w:rFonts w:ascii="Times New Roman" w:hAnsi="Times New Roman"/>
          <w:sz w:val="22"/>
          <w:vertAlign w:val="baseline"/>
        </w:rPr>
        <w:footnoteRef/>
      </w:r>
      <w:r w:rsidRPr="0081086F">
        <w:rPr>
          <w:rFonts w:ascii="Times New Roman" w:hAnsi="Times New Roman"/>
          <w:sz w:val="24"/>
        </w:rPr>
        <w:t xml:space="preserve"> </w:t>
      </w:r>
      <w:r w:rsidRPr="0081086F">
        <w:rPr>
          <w:rFonts w:ascii="Times New Roman" w:hAnsi="Times New Roman"/>
          <w:sz w:val="24"/>
        </w:rPr>
        <w:tab/>
        <w:t>(2000) 201 CLR 488</w:t>
      </w:r>
      <w:r w:rsidR="00586C6D" w:rsidRPr="0081086F">
        <w:rPr>
          <w:rFonts w:ascii="Times New Roman" w:hAnsi="Times New Roman"/>
          <w:sz w:val="24"/>
        </w:rPr>
        <w:t>.</w:t>
      </w:r>
    </w:p>
  </w:footnote>
  <w:footnote w:id="38">
    <w:p w14:paraId="0DA269CB" w14:textId="77777777" w:rsidR="000E07E0" w:rsidRPr="00A80C9C" w:rsidRDefault="000E07E0" w:rsidP="00A80C9C">
      <w:pPr>
        <w:pStyle w:val="FootnoteText"/>
        <w:spacing w:line="280" w:lineRule="exact"/>
        <w:ind w:right="0"/>
        <w:jc w:val="both"/>
        <w:rPr>
          <w:rFonts w:ascii="Times New Roman" w:hAnsi="Times New Roman"/>
          <w:i/>
          <w:iCs/>
          <w:sz w:val="24"/>
        </w:rPr>
      </w:pPr>
      <w:r w:rsidRPr="00A80C9C">
        <w:rPr>
          <w:rStyle w:val="FootnoteReference"/>
          <w:rFonts w:ascii="Times New Roman" w:hAnsi="Times New Roman"/>
          <w:sz w:val="22"/>
          <w:vertAlign w:val="baseline"/>
        </w:rPr>
        <w:footnoteRef/>
      </w:r>
      <w:r w:rsidRPr="00A80C9C">
        <w:rPr>
          <w:rFonts w:ascii="Times New Roman" w:hAnsi="Times New Roman"/>
          <w:sz w:val="24"/>
        </w:rPr>
        <w:t xml:space="preserve"> </w:t>
      </w:r>
      <w:r w:rsidRPr="00A80C9C">
        <w:rPr>
          <w:rFonts w:ascii="Times New Roman" w:hAnsi="Times New Roman"/>
          <w:sz w:val="24"/>
        </w:rPr>
        <w:tab/>
        <w:t xml:space="preserve">(2000) 205 CLR 337 at 344 [6]. </w:t>
      </w:r>
    </w:p>
  </w:footnote>
  <w:footnote w:id="39">
    <w:p w14:paraId="2AC14F76" w14:textId="77777777" w:rsidR="000E07E0" w:rsidRPr="00A80C9C" w:rsidRDefault="000E07E0" w:rsidP="00A80C9C">
      <w:pPr>
        <w:pStyle w:val="FootnoteText"/>
        <w:spacing w:line="280" w:lineRule="exact"/>
        <w:ind w:right="0"/>
        <w:jc w:val="both"/>
        <w:rPr>
          <w:rFonts w:ascii="Times New Roman" w:hAnsi="Times New Roman"/>
          <w:sz w:val="24"/>
        </w:rPr>
      </w:pPr>
      <w:r w:rsidRPr="00A80C9C">
        <w:rPr>
          <w:rStyle w:val="FootnoteReference"/>
          <w:rFonts w:ascii="Times New Roman" w:hAnsi="Times New Roman"/>
          <w:sz w:val="22"/>
          <w:vertAlign w:val="baseline"/>
        </w:rPr>
        <w:footnoteRef/>
      </w:r>
      <w:r w:rsidRPr="00A80C9C">
        <w:rPr>
          <w:rFonts w:ascii="Times New Roman" w:hAnsi="Times New Roman"/>
          <w:sz w:val="24"/>
        </w:rPr>
        <w:t xml:space="preserve"> </w:t>
      </w:r>
      <w:r w:rsidRPr="00A80C9C">
        <w:rPr>
          <w:rFonts w:ascii="Times New Roman" w:hAnsi="Times New Roman"/>
          <w:sz w:val="24"/>
        </w:rPr>
        <w:tab/>
      </w:r>
      <w:r w:rsidRPr="00A80C9C">
        <w:rPr>
          <w:rFonts w:ascii="Times New Roman" w:hAnsi="Times New Roman"/>
          <w:i/>
          <w:sz w:val="24"/>
        </w:rPr>
        <w:t>QYFM v Minister for Immigration, Citizenship, Migrant Services and Multicultural Affairs</w:t>
      </w:r>
      <w:r w:rsidRPr="00A80C9C">
        <w:rPr>
          <w:rFonts w:ascii="Times New Roman" w:hAnsi="Times New Roman"/>
          <w:sz w:val="24"/>
        </w:rPr>
        <w:t xml:space="preserve"> (2023) 279 CLR 148 at 163 [38], 171 [67]. See also </w:t>
      </w:r>
      <w:r w:rsidRPr="00A80C9C">
        <w:rPr>
          <w:rFonts w:ascii="Times New Roman" w:hAnsi="Times New Roman"/>
          <w:i/>
          <w:sz w:val="24"/>
        </w:rPr>
        <w:t>Ebner</w:t>
      </w:r>
      <w:r w:rsidRPr="00A80C9C">
        <w:rPr>
          <w:rFonts w:ascii="Times New Roman" w:hAnsi="Times New Roman"/>
          <w:sz w:val="24"/>
        </w:rPr>
        <w:t xml:space="preserve"> (2000) 205 CLR 337 at 345 [8]; </w:t>
      </w:r>
      <w:r w:rsidRPr="00A80C9C">
        <w:rPr>
          <w:rFonts w:ascii="Times New Roman" w:hAnsi="Times New Roman"/>
          <w:i/>
          <w:iCs/>
          <w:sz w:val="24"/>
        </w:rPr>
        <w:t>Charisteas v Charisteas</w:t>
      </w:r>
      <w:r w:rsidRPr="00A80C9C">
        <w:rPr>
          <w:rFonts w:ascii="Times New Roman" w:hAnsi="Times New Roman"/>
          <w:sz w:val="24"/>
        </w:rPr>
        <w:t xml:space="preserve"> (2021) 273 CLR 289 at 296-297 [11].</w:t>
      </w:r>
    </w:p>
  </w:footnote>
  <w:footnote w:id="40">
    <w:p w14:paraId="55123CFB" w14:textId="77777777" w:rsidR="000E07E0" w:rsidRPr="00A80C9C" w:rsidRDefault="000E07E0" w:rsidP="00A80C9C">
      <w:pPr>
        <w:pStyle w:val="FootnoteText"/>
        <w:spacing w:line="280" w:lineRule="exact"/>
        <w:ind w:right="0"/>
        <w:jc w:val="both"/>
        <w:rPr>
          <w:rFonts w:ascii="Times New Roman" w:hAnsi="Times New Roman"/>
          <w:sz w:val="24"/>
        </w:rPr>
      </w:pPr>
      <w:r w:rsidRPr="00A80C9C">
        <w:rPr>
          <w:rStyle w:val="FootnoteReference"/>
          <w:rFonts w:ascii="Times New Roman" w:hAnsi="Times New Roman"/>
          <w:sz w:val="22"/>
          <w:vertAlign w:val="baseline"/>
        </w:rPr>
        <w:footnoteRef/>
      </w:r>
      <w:r w:rsidRPr="00A80C9C">
        <w:rPr>
          <w:rFonts w:ascii="Times New Roman" w:hAnsi="Times New Roman"/>
          <w:sz w:val="24"/>
        </w:rPr>
        <w:t xml:space="preserve"> </w:t>
      </w:r>
      <w:r w:rsidRPr="00A80C9C">
        <w:rPr>
          <w:rFonts w:ascii="Times New Roman" w:hAnsi="Times New Roman"/>
          <w:sz w:val="24"/>
        </w:rPr>
        <w:tab/>
        <w:t>(2000) 205 CLR 337 at 342-343 [1].</w:t>
      </w:r>
    </w:p>
  </w:footnote>
  <w:footnote w:id="41">
    <w:p w14:paraId="37BA3E3A" w14:textId="77777777" w:rsidR="000E07E0" w:rsidRPr="00A80C9C" w:rsidRDefault="000E07E0" w:rsidP="00A80C9C">
      <w:pPr>
        <w:pStyle w:val="FootnoteText"/>
        <w:spacing w:line="280" w:lineRule="exact"/>
        <w:ind w:right="0"/>
        <w:jc w:val="both"/>
        <w:rPr>
          <w:rFonts w:ascii="Times New Roman" w:hAnsi="Times New Roman"/>
          <w:sz w:val="24"/>
        </w:rPr>
      </w:pPr>
      <w:r w:rsidRPr="00A80C9C">
        <w:rPr>
          <w:rStyle w:val="FootnoteReference"/>
          <w:rFonts w:ascii="Times New Roman" w:hAnsi="Times New Roman"/>
          <w:sz w:val="22"/>
          <w:vertAlign w:val="baseline"/>
        </w:rPr>
        <w:footnoteRef/>
      </w:r>
      <w:r w:rsidRPr="00A80C9C">
        <w:rPr>
          <w:rFonts w:ascii="Times New Roman" w:hAnsi="Times New Roman"/>
          <w:sz w:val="24"/>
        </w:rPr>
        <w:t xml:space="preserve"> </w:t>
      </w:r>
      <w:r w:rsidRPr="00A80C9C">
        <w:rPr>
          <w:rFonts w:ascii="Times New Roman" w:hAnsi="Times New Roman"/>
          <w:sz w:val="24"/>
        </w:rPr>
        <w:tab/>
        <w:t>(2011) 242 CLR 283 at 322 [103], 326 [122], 333 [145], 335 [153].</w:t>
      </w:r>
    </w:p>
  </w:footnote>
  <w:footnote w:id="42">
    <w:p w14:paraId="7EF21720" w14:textId="77777777" w:rsidR="000E07E0" w:rsidRPr="00A80C9C" w:rsidRDefault="000E07E0" w:rsidP="00A80C9C">
      <w:pPr>
        <w:pStyle w:val="FootnoteText"/>
        <w:spacing w:line="280" w:lineRule="exact"/>
        <w:ind w:right="0"/>
        <w:jc w:val="both"/>
        <w:rPr>
          <w:rFonts w:ascii="Times New Roman" w:hAnsi="Times New Roman"/>
          <w:sz w:val="24"/>
        </w:rPr>
      </w:pPr>
      <w:r w:rsidRPr="00A80C9C">
        <w:rPr>
          <w:rStyle w:val="FootnoteReference"/>
          <w:rFonts w:ascii="Times New Roman" w:hAnsi="Times New Roman"/>
          <w:sz w:val="22"/>
          <w:vertAlign w:val="baseline"/>
        </w:rPr>
        <w:footnoteRef/>
      </w:r>
      <w:r w:rsidRPr="00A80C9C">
        <w:rPr>
          <w:rFonts w:ascii="Times New Roman" w:hAnsi="Times New Roman"/>
          <w:sz w:val="24"/>
        </w:rPr>
        <w:t xml:space="preserve"> </w:t>
      </w:r>
      <w:r w:rsidRPr="00A80C9C">
        <w:rPr>
          <w:rFonts w:ascii="Times New Roman" w:hAnsi="Times New Roman"/>
          <w:sz w:val="24"/>
        </w:rPr>
        <w:tab/>
      </w:r>
      <w:r w:rsidRPr="00A80C9C">
        <w:rPr>
          <w:rFonts w:ascii="Times New Roman" w:hAnsi="Times New Roman"/>
          <w:i/>
          <w:sz w:val="24"/>
        </w:rPr>
        <w:t>Laurie</w:t>
      </w:r>
      <w:r w:rsidRPr="00A80C9C">
        <w:rPr>
          <w:rFonts w:ascii="Times New Roman" w:hAnsi="Times New Roman"/>
          <w:sz w:val="24"/>
        </w:rPr>
        <w:t xml:space="preserve"> (2011) 242 CLR 283 at 333 [145].</w:t>
      </w:r>
    </w:p>
  </w:footnote>
  <w:footnote w:id="43">
    <w:p w14:paraId="286E2196" w14:textId="77777777" w:rsidR="000E07E0" w:rsidRPr="00A80C9C" w:rsidRDefault="000E07E0" w:rsidP="00A80C9C">
      <w:pPr>
        <w:pStyle w:val="FootnoteText"/>
        <w:spacing w:line="280" w:lineRule="exact"/>
        <w:ind w:right="0"/>
        <w:jc w:val="both"/>
        <w:rPr>
          <w:rFonts w:ascii="Times New Roman" w:hAnsi="Times New Roman"/>
          <w:sz w:val="24"/>
        </w:rPr>
      </w:pPr>
      <w:r w:rsidRPr="00A80C9C">
        <w:rPr>
          <w:rStyle w:val="FootnoteReference"/>
          <w:rFonts w:ascii="Times New Roman" w:hAnsi="Times New Roman"/>
          <w:sz w:val="22"/>
          <w:vertAlign w:val="baseline"/>
        </w:rPr>
        <w:footnoteRef/>
      </w:r>
      <w:r w:rsidRPr="00A80C9C">
        <w:rPr>
          <w:rFonts w:ascii="Times New Roman" w:hAnsi="Times New Roman"/>
          <w:sz w:val="24"/>
        </w:rPr>
        <w:t xml:space="preserve"> </w:t>
      </w:r>
      <w:r w:rsidRPr="00A80C9C">
        <w:rPr>
          <w:rFonts w:ascii="Times New Roman" w:hAnsi="Times New Roman"/>
          <w:sz w:val="24"/>
        </w:rPr>
        <w:tab/>
      </w:r>
      <w:r w:rsidRPr="00A80C9C">
        <w:rPr>
          <w:rFonts w:ascii="Times New Roman" w:hAnsi="Times New Roman"/>
          <w:i/>
          <w:iCs/>
          <w:sz w:val="24"/>
        </w:rPr>
        <w:t>Isbester v Knox City Council</w:t>
      </w:r>
      <w:r w:rsidRPr="00A80C9C">
        <w:rPr>
          <w:rFonts w:ascii="Times New Roman" w:hAnsi="Times New Roman"/>
          <w:sz w:val="24"/>
        </w:rPr>
        <w:t xml:space="preserve"> (2015) 255 CLR 135 at 146 [23]; </w:t>
      </w:r>
      <w:r w:rsidRPr="00A80C9C">
        <w:rPr>
          <w:rFonts w:ascii="Times New Roman" w:hAnsi="Times New Roman"/>
          <w:i/>
          <w:sz w:val="24"/>
        </w:rPr>
        <w:t>QYFM</w:t>
      </w:r>
      <w:r w:rsidRPr="00A80C9C">
        <w:rPr>
          <w:rFonts w:ascii="Times New Roman" w:hAnsi="Times New Roman"/>
          <w:sz w:val="24"/>
        </w:rPr>
        <w:t xml:space="preserve"> (2023) 279 CLR 148 at 172-173 [72]. </w:t>
      </w:r>
    </w:p>
  </w:footnote>
  <w:footnote w:id="44">
    <w:p w14:paraId="240B2DD1" w14:textId="77777777" w:rsidR="000E07E0" w:rsidRPr="00A80C9C" w:rsidRDefault="000E07E0" w:rsidP="00A80C9C">
      <w:pPr>
        <w:pStyle w:val="FootnoteText"/>
        <w:spacing w:line="280" w:lineRule="exact"/>
        <w:ind w:right="0"/>
        <w:jc w:val="both"/>
        <w:rPr>
          <w:rFonts w:ascii="Times New Roman" w:hAnsi="Times New Roman"/>
          <w:sz w:val="24"/>
        </w:rPr>
      </w:pPr>
      <w:r w:rsidRPr="00A80C9C">
        <w:rPr>
          <w:rStyle w:val="FootnoteReference"/>
          <w:rFonts w:ascii="Times New Roman" w:hAnsi="Times New Roman"/>
          <w:sz w:val="22"/>
          <w:vertAlign w:val="baseline"/>
        </w:rPr>
        <w:footnoteRef/>
      </w:r>
      <w:r w:rsidRPr="00A80C9C">
        <w:rPr>
          <w:rFonts w:ascii="Times New Roman" w:hAnsi="Times New Roman"/>
          <w:sz w:val="24"/>
        </w:rPr>
        <w:t xml:space="preserve"> </w:t>
      </w:r>
      <w:r w:rsidRPr="00A80C9C">
        <w:rPr>
          <w:rFonts w:ascii="Times New Roman" w:hAnsi="Times New Roman"/>
          <w:sz w:val="24"/>
        </w:rPr>
        <w:tab/>
      </w:r>
      <w:r w:rsidRPr="00A80C9C">
        <w:rPr>
          <w:rFonts w:ascii="Times New Roman" w:hAnsi="Times New Roman"/>
          <w:i/>
          <w:sz w:val="24"/>
        </w:rPr>
        <w:t>Johnson v Johnson</w:t>
      </w:r>
      <w:r w:rsidRPr="00A80C9C">
        <w:rPr>
          <w:rFonts w:ascii="Times New Roman" w:hAnsi="Times New Roman"/>
          <w:sz w:val="24"/>
        </w:rPr>
        <w:t xml:space="preserve"> (2000) 201 CLR 488 at 493 [12], citing </w:t>
      </w:r>
      <w:r w:rsidRPr="00A80C9C">
        <w:rPr>
          <w:rFonts w:ascii="Times New Roman" w:hAnsi="Times New Roman"/>
          <w:i/>
          <w:iCs/>
          <w:sz w:val="24"/>
        </w:rPr>
        <w:t xml:space="preserve">Vakauta v Kelly </w:t>
      </w:r>
      <w:r w:rsidRPr="00A80C9C">
        <w:rPr>
          <w:rFonts w:ascii="Times New Roman" w:hAnsi="Times New Roman"/>
          <w:sz w:val="24"/>
        </w:rPr>
        <w:t xml:space="preserve">(1988) 13 NSWLR 502 at 527, adopted in </w:t>
      </w:r>
      <w:r w:rsidRPr="00A80C9C">
        <w:rPr>
          <w:rFonts w:ascii="Times New Roman" w:hAnsi="Times New Roman"/>
          <w:i/>
          <w:iCs/>
          <w:sz w:val="24"/>
        </w:rPr>
        <w:t>Vakauta v Kelly</w:t>
      </w:r>
      <w:r w:rsidRPr="00A80C9C">
        <w:rPr>
          <w:rFonts w:ascii="Times New Roman" w:hAnsi="Times New Roman"/>
          <w:sz w:val="24"/>
        </w:rPr>
        <w:t xml:space="preserve"> (1989) 167 CLR 568 at 584</w:t>
      </w:r>
      <w:r>
        <w:rPr>
          <w:rFonts w:ascii="Times New Roman" w:hAnsi="Times New Roman"/>
          <w:sz w:val="24"/>
        </w:rPr>
        <w:noBreakHyphen/>
      </w:r>
      <w:r w:rsidRPr="00A80C9C">
        <w:rPr>
          <w:rFonts w:ascii="Times New Roman" w:hAnsi="Times New Roman"/>
          <w:sz w:val="24"/>
        </w:rPr>
        <w:t xml:space="preserve">585. </w:t>
      </w:r>
    </w:p>
  </w:footnote>
  <w:footnote w:id="45">
    <w:p w14:paraId="5BE978DA" w14:textId="77777777" w:rsidR="000E07E0" w:rsidRPr="00A80C9C" w:rsidRDefault="000E07E0" w:rsidP="00A80C9C">
      <w:pPr>
        <w:pStyle w:val="FootnoteText"/>
        <w:spacing w:line="280" w:lineRule="exact"/>
        <w:ind w:right="0"/>
        <w:jc w:val="both"/>
        <w:rPr>
          <w:rFonts w:ascii="Times New Roman" w:hAnsi="Times New Roman"/>
          <w:sz w:val="24"/>
        </w:rPr>
      </w:pPr>
      <w:r w:rsidRPr="00A80C9C">
        <w:rPr>
          <w:rStyle w:val="FootnoteReference"/>
          <w:rFonts w:ascii="Times New Roman" w:hAnsi="Times New Roman"/>
          <w:sz w:val="22"/>
          <w:vertAlign w:val="baseline"/>
        </w:rPr>
        <w:footnoteRef/>
      </w:r>
      <w:r w:rsidRPr="00A80C9C">
        <w:rPr>
          <w:rFonts w:ascii="Times New Roman" w:hAnsi="Times New Roman"/>
          <w:sz w:val="24"/>
        </w:rPr>
        <w:t xml:space="preserve"> </w:t>
      </w:r>
      <w:r w:rsidRPr="00A80C9C">
        <w:rPr>
          <w:rFonts w:ascii="Times New Roman" w:hAnsi="Times New Roman"/>
          <w:sz w:val="24"/>
        </w:rPr>
        <w:tab/>
      </w:r>
      <w:r w:rsidRPr="00A80C9C">
        <w:rPr>
          <w:rFonts w:ascii="Times New Roman" w:hAnsi="Times New Roman"/>
          <w:i/>
          <w:sz w:val="24"/>
        </w:rPr>
        <w:t>Johnson</w:t>
      </w:r>
      <w:r w:rsidRPr="00A80C9C">
        <w:rPr>
          <w:rFonts w:ascii="Times New Roman" w:hAnsi="Times New Roman"/>
          <w:sz w:val="24"/>
        </w:rPr>
        <w:t xml:space="preserve"> (2000) 201 CLR 488 at 493 [13]; </w:t>
      </w:r>
      <w:r w:rsidRPr="00A80C9C">
        <w:rPr>
          <w:rFonts w:ascii="Times New Roman" w:hAnsi="Times New Roman"/>
          <w:i/>
          <w:iCs/>
          <w:sz w:val="24"/>
        </w:rPr>
        <w:t>Charisteas</w:t>
      </w:r>
      <w:r w:rsidRPr="00A80C9C">
        <w:rPr>
          <w:rFonts w:ascii="Times New Roman" w:hAnsi="Times New Roman"/>
          <w:sz w:val="24"/>
        </w:rPr>
        <w:t xml:space="preserve"> (2021) 273 CLR 289 at 297 [12].</w:t>
      </w:r>
    </w:p>
  </w:footnote>
  <w:footnote w:id="46">
    <w:p w14:paraId="26CE1971" w14:textId="77777777" w:rsidR="000E07E0" w:rsidRPr="00A80C9C" w:rsidRDefault="000E07E0" w:rsidP="00A80C9C">
      <w:pPr>
        <w:pStyle w:val="FootnoteText"/>
        <w:spacing w:line="280" w:lineRule="exact"/>
        <w:ind w:right="0"/>
        <w:jc w:val="both"/>
        <w:rPr>
          <w:rFonts w:ascii="Times New Roman" w:hAnsi="Times New Roman"/>
          <w:i/>
          <w:iCs/>
          <w:sz w:val="24"/>
        </w:rPr>
      </w:pPr>
      <w:r w:rsidRPr="00A80C9C">
        <w:rPr>
          <w:rStyle w:val="FootnoteReference"/>
          <w:rFonts w:ascii="Times New Roman" w:hAnsi="Times New Roman"/>
          <w:sz w:val="22"/>
          <w:vertAlign w:val="baseline"/>
        </w:rPr>
        <w:footnoteRef/>
      </w:r>
      <w:r w:rsidRPr="00A80C9C">
        <w:rPr>
          <w:rFonts w:ascii="Times New Roman" w:hAnsi="Times New Roman"/>
          <w:sz w:val="24"/>
        </w:rPr>
        <w:t xml:space="preserve"> </w:t>
      </w:r>
      <w:r w:rsidRPr="00A80C9C">
        <w:rPr>
          <w:rFonts w:ascii="Times New Roman" w:hAnsi="Times New Roman"/>
          <w:sz w:val="24"/>
        </w:rPr>
        <w:tab/>
        <w:t>A civil penalty proceeding is distinguishable from a criminal prosecution: see</w:t>
      </w:r>
      <w:r>
        <w:rPr>
          <w:rFonts w:ascii="Times New Roman" w:hAnsi="Times New Roman"/>
          <w:sz w:val="24"/>
        </w:rPr>
        <w:t> </w:t>
      </w:r>
      <w:r w:rsidRPr="00A80C9C">
        <w:rPr>
          <w:rFonts w:ascii="Times New Roman" w:hAnsi="Times New Roman"/>
          <w:sz w:val="24"/>
        </w:rPr>
        <w:t xml:space="preserve">generally </w:t>
      </w:r>
      <w:r w:rsidRPr="00A80C9C">
        <w:rPr>
          <w:rFonts w:ascii="Times New Roman" w:hAnsi="Times New Roman"/>
          <w:i/>
          <w:sz w:val="24"/>
        </w:rPr>
        <w:t>Australian Building and Construction Commissioner v Pattinson</w:t>
      </w:r>
      <w:r w:rsidRPr="00A80C9C">
        <w:rPr>
          <w:rFonts w:ascii="Times New Roman" w:hAnsi="Times New Roman"/>
          <w:sz w:val="24"/>
        </w:rPr>
        <w:t xml:space="preserve"> (2022) 274 CLR 450 at 458-459 [14], citing </w:t>
      </w:r>
      <w:r w:rsidRPr="00A80C9C">
        <w:rPr>
          <w:rFonts w:ascii="Times New Roman" w:hAnsi="Times New Roman"/>
          <w:i/>
          <w:iCs/>
          <w:sz w:val="24"/>
        </w:rPr>
        <w:t>The Commonwealth v Director, Fair Work Building Industry Inspectorate</w:t>
      </w:r>
      <w:r w:rsidRPr="00A80C9C">
        <w:rPr>
          <w:rFonts w:ascii="Times New Roman" w:hAnsi="Times New Roman"/>
          <w:sz w:val="24"/>
        </w:rPr>
        <w:t xml:space="preserve"> (2015) 258 CLR 482 at 505-507 [51]-[57].</w:t>
      </w:r>
    </w:p>
  </w:footnote>
  <w:footnote w:id="47">
    <w:p w14:paraId="4BB2BA26" w14:textId="77777777" w:rsidR="000E07E0" w:rsidRPr="00A80C9C" w:rsidRDefault="000E07E0" w:rsidP="00A80C9C">
      <w:pPr>
        <w:pStyle w:val="FootnoteText"/>
        <w:spacing w:line="280" w:lineRule="exact"/>
        <w:ind w:right="0"/>
        <w:jc w:val="both"/>
        <w:rPr>
          <w:rFonts w:ascii="Times New Roman" w:hAnsi="Times New Roman"/>
          <w:sz w:val="24"/>
        </w:rPr>
      </w:pPr>
      <w:r w:rsidRPr="00A80C9C">
        <w:rPr>
          <w:rStyle w:val="FootnoteReference"/>
          <w:rFonts w:ascii="Times New Roman" w:hAnsi="Times New Roman"/>
          <w:sz w:val="22"/>
          <w:vertAlign w:val="baseline"/>
        </w:rPr>
        <w:footnoteRef/>
      </w:r>
      <w:r w:rsidRPr="00A80C9C">
        <w:rPr>
          <w:rFonts w:ascii="Times New Roman" w:hAnsi="Times New Roman"/>
          <w:sz w:val="24"/>
        </w:rPr>
        <w:t xml:space="preserve"> </w:t>
      </w:r>
      <w:r w:rsidRPr="00A80C9C">
        <w:rPr>
          <w:rFonts w:ascii="Times New Roman" w:hAnsi="Times New Roman"/>
          <w:sz w:val="24"/>
        </w:rPr>
        <w:tab/>
        <w:t xml:space="preserve">See, eg, </w:t>
      </w:r>
      <w:r w:rsidRPr="00A80C9C">
        <w:rPr>
          <w:rFonts w:ascii="Times New Roman" w:hAnsi="Times New Roman"/>
          <w:i/>
          <w:sz w:val="24"/>
        </w:rPr>
        <w:t xml:space="preserve">Livesey v New South Wales Bar Association </w:t>
      </w:r>
      <w:r w:rsidRPr="00A80C9C">
        <w:rPr>
          <w:rFonts w:ascii="Times New Roman" w:hAnsi="Times New Roman"/>
          <w:sz w:val="24"/>
        </w:rPr>
        <w:t xml:space="preserve">(1983) 151 CLR 288 at 300; </w:t>
      </w:r>
      <w:r w:rsidRPr="00A80C9C">
        <w:rPr>
          <w:rFonts w:ascii="Times New Roman" w:hAnsi="Times New Roman"/>
          <w:i/>
          <w:sz w:val="24"/>
        </w:rPr>
        <w:t>Laurie</w:t>
      </w:r>
      <w:r w:rsidRPr="00A80C9C">
        <w:rPr>
          <w:rFonts w:ascii="Times New Roman" w:hAnsi="Times New Roman"/>
          <w:sz w:val="24"/>
        </w:rPr>
        <w:t xml:space="preserve"> (2011) 242 CLR 283 at 333 [145]. </w:t>
      </w:r>
    </w:p>
  </w:footnote>
  <w:footnote w:id="48">
    <w:p w14:paraId="229C2331" w14:textId="77777777" w:rsidR="000E07E0" w:rsidRPr="00A80C9C" w:rsidRDefault="000E07E0" w:rsidP="00A80C9C">
      <w:pPr>
        <w:pStyle w:val="FootnoteText"/>
        <w:spacing w:line="280" w:lineRule="exact"/>
        <w:ind w:right="0"/>
        <w:jc w:val="both"/>
        <w:rPr>
          <w:rFonts w:ascii="Times New Roman" w:hAnsi="Times New Roman"/>
          <w:sz w:val="24"/>
        </w:rPr>
      </w:pPr>
      <w:r w:rsidRPr="00A80C9C">
        <w:rPr>
          <w:rStyle w:val="FootnoteReference"/>
          <w:rFonts w:ascii="Times New Roman" w:hAnsi="Times New Roman"/>
          <w:sz w:val="22"/>
          <w:vertAlign w:val="baseline"/>
        </w:rPr>
        <w:footnoteRef/>
      </w:r>
      <w:r w:rsidRPr="00A80C9C">
        <w:rPr>
          <w:rFonts w:ascii="Times New Roman" w:hAnsi="Times New Roman"/>
          <w:sz w:val="24"/>
        </w:rPr>
        <w:t xml:space="preserve"> </w:t>
      </w:r>
      <w:r w:rsidRPr="00A80C9C">
        <w:rPr>
          <w:rFonts w:ascii="Times New Roman" w:hAnsi="Times New Roman"/>
          <w:sz w:val="24"/>
        </w:rPr>
        <w:tab/>
        <w:t xml:space="preserve">See, eg, the analysis of findings made at the first stage in </w:t>
      </w:r>
      <w:r w:rsidRPr="00A80C9C">
        <w:rPr>
          <w:rFonts w:ascii="Times New Roman" w:hAnsi="Times New Roman"/>
          <w:i/>
          <w:iCs/>
          <w:sz w:val="24"/>
        </w:rPr>
        <w:t xml:space="preserve">Australian Securities and Investments Commission v Westpac Banking Corporation </w:t>
      </w:r>
      <w:r w:rsidRPr="00A80C9C">
        <w:rPr>
          <w:rFonts w:ascii="Times New Roman" w:hAnsi="Times New Roman"/>
          <w:i/>
          <w:sz w:val="24"/>
        </w:rPr>
        <w:t>[No 3]</w:t>
      </w:r>
      <w:r w:rsidRPr="00A80C9C">
        <w:rPr>
          <w:rFonts w:ascii="Times New Roman" w:hAnsi="Times New Roman"/>
          <w:sz w:val="24"/>
        </w:rPr>
        <w:t xml:space="preserve"> (2018) 131 ACSR 585 at 597 [65]; </w:t>
      </w:r>
      <w:r w:rsidRPr="00A80C9C">
        <w:rPr>
          <w:rFonts w:ascii="Times New Roman" w:hAnsi="Times New Roman"/>
          <w:i/>
          <w:sz w:val="24"/>
        </w:rPr>
        <w:t>Australian Securities and Investments Commission v National Australia Bank Ltd [No 2]</w:t>
      </w:r>
      <w:r w:rsidRPr="00A80C9C">
        <w:rPr>
          <w:rFonts w:ascii="Times New Roman" w:hAnsi="Times New Roman"/>
          <w:sz w:val="24"/>
        </w:rPr>
        <w:t xml:space="preserve"> (2023) 171 ACSR 176 at 204-205 [116], 206 [121]; </w:t>
      </w:r>
      <w:r w:rsidRPr="00A80C9C">
        <w:rPr>
          <w:rFonts w:ascii="Times New Roman" w:hAnsi="Times New Roman"/>
          <w:i/>
          <w:sz w:val="24"/>
        </w:rPr>
        <w:t>Transport Workers' Union of Australia v Qantas Airways Ltd</w:t>
      </w:r>
      <w:r w:rsidRPr="00A80C9C" w:rsidDel="00C645ED">
        <w:rPr>
          <w:rFonts w:ascii="Times New Roman" w:hAnsi="Times New Roman"/>
          <w:sz w:val="24"/>
        </w:rPr>
        <w:t xml:space="preserve"> (2025</w:t>
      </w:r>
      <w:r w:rsidRPr="00A80C9C">
        <w:rPr>
          <w:rFonts w:ascii="Times New Roman" w:hAnsi="Times New Roman"/>
          <w:sz w:val="24"/>
        </w:rPr>
        <w:t xml:space="preserve">) 343 IR 59 at 74-75 [40]-[41]. See also the "French factors": </w:t>
      </w:r>
      <w:r w:rsidRPr="00A80C9C">
        <w:rPr>
          <w:rFonts w:ascii="Times New Roman" w:hAnsi="Times New Roman"/>
          <w:i/>
          <w:sz w:val="24"/>
        </w:rPr>
        <w:t>Trade Practices Commission v CSR Ltd</w:t>
      </w:r>
      <w:r w:rsidRPr="00A80C9C">
        <w:rPr>
          <w:rFonts w:ascii="Times New Roman" w:hAnsi="Times New Roman"/>
          <w:sz w:val="24"/>
        </w:rPr>
        <w:t xml:space="preserve"> (1991) ATPR ¶41-076 at 52,152-52,153. </w:t>
      </w:r>
    </w:p>
  </w:footnote>
  <w:footnote w:id="49">
    <w:p w14:paraId="5AFECB0B" w14:textId="77777777" w:rsidR="000E07E0" w:rsidRPr="00A80C9C" w:rsidRDefault="000E07E0" w:rsidP="00A80C9C">
      <w:pPr>
        <w:pStyle w:val="FootnoteText"/>
        <w:spacing w:line="280" w:lineRule="exact"/>
        <w:ind w:right="0"/>
        <w:jc w:val="both"/>
        <w:rPr>
          <w:rFonts w:ascii="Times New Roman" w:hAnsi="Times New Roman"/>
          <w:sz w:val="24"/>
        </w:rPr>
      </w:pPr>
      <w:r w:rsidRPr="00A80C9C">
        <w:rPr>
          <w:rStyle w:val="FootnoteReference"/>
          <w:rFonts w:ascii="Times New Roman" w:hAnsi="Times New Roman"/>
          <w:sz w:val="22"/>
          <w:vertAlign w:val="baseline"/>
        </w:rPr>
        <w:footnoteRef/>
      </w:r>
      <w:r w:rsidRPr="00A80C9C">
        <w:rPr>
          <w:rFonts w:ascii="Times New Roman" w:hAnsi="Times New Roman"/>
          <w:sz w:val="24"/>
        </w:rPr>
        <w:t xml:space="preserve"> </w:t>
      </w:r>
      <w:r w:rsidRPr="00A80C9C">
        <w:rPr>
          <w:rFonts w:ascii="Times New Roman" w:hAnsi="Times New Roman"/>
          <w:sz w:val="24"/>
        </w:rPr>
        <w:tab/>
        <w:t xml:space="preserve">The </w:t>
      </w:r>
      <w:r w:rsidRPr="00A80C9C">
        <w:rPr>
          <w:rFonts w:ascii="Times New Roman" w:hAnsi="Times New Roman"/>
          <w:i/>
          <w:iCs/>
          <w:sz w:val="24"/>
        </w:rPr>
        <w:t xml:space="preserve">National Credit Code </w:t>
      </w:r>
      <w:r w:rsidRPr="00A80C9C">
        <w:rPr>
          <w:rFonts w:ascii="Times New Roman" w:hAnsi="Times New Roman"/>
          <w:sz w:val="24"/>
        </w:rPr>
        <w:t>is Sch 1 to the Credit Act.</w:t>
      </w:r>
    </w:p>
  </w:footnote>
  <w:footnote w:id="50">
    <w:p w14:paraId="7BC04055" w14:textId="77777777" w:rsidR="000E07E0" w:rsidRPr="00A80C9C" w:rsidRDefault="000E07E0" w:rsidP="00A80C9C">
      <w:pPr>
        <w:pStyle w:val="FootnoteText"/>
        <w:spacing w:line="280" w:lineRule="exact"/>
        <w:ind w:right="0"/>
        <w:jc w:val="both"/>
        <w:rPr>
          <w:rFonts w:ascii="Times New Roman" w:hAnsi="Times New Roman"/>
          <w:sz w:val="24"/>
        </w:rPr>
      </w:pPr>
      <w:r w:rsidRPr="00A80C9C">
        <w:rPr>
          <w:rStyle w:val="FootnoteReference"/>
          <w:rFonts w:ascii="Times New Roman" w:hAnsi="Times New Roman"/>
          <w:sz w:val="22"/>
          <w:vertAlign w:val="baseline"/>
        </w:rPr>
        <w:footnoteRef/>
      </w:r>
      <w:r w:rsidRPr="00A80C9C">
        <w:rPr>
          <w:rFonts w:ascii="Times New Roman" w:hAnsi="Times New Roman"/>
          <w:sz w:val="24"/>
        </w:rPr>
        <w:t xml:space="preserve"> </w:t>
      </w:r>
      <w:r w:rsidRPr="00A80C9C">
        <w:rPr>
          <w:rFonts w:ascii="Times New Roman" w:hAnsi="Times New Roman"/>
          <w:sz w:val="24"/>
        </w:rPr>
        <w:tab/>
      </w:r>
      <w:r w:rsidRPr="00A80C9C">
        <w:rPr>
          <w:rFonts w:ascii="Times New Roman" w:hAnsi="Times New Roman"/>
          <w:i/>
          <w:iCs/>
          <w:sz w:val="24"/>
        </w:rPr>
        <w:t xml:space="preserve">National </w:t>
      </w:r>
      <w:r w:rsidRPr="00A80C9C">
        <w:rPr>
          <w:rFonts w:ascii="Times New Roman" w:hAnsi="Times New Roman"/>
          <w:i/>
          <w:sz w:val="24"/>
        </w:rPr>
        <w:t>Credit Code</w:t>
      </w:r>
      <w:r w:rsidRPr="00A80C9C">
        <w:rPr>
          <w:rFonts w:ascii="Times New Roman" w:hAnsi="Times New Roman"/>
          <w:sz w:val="24"/>
        </w:rPr>
        <w:t>, s 31A(1)(c).</w:t>
      </w:r>
    </w:p>
  </w:footnote>
  <w:footnote w:id="51">
    <w:p w14:paraId="1970E6D5" w14:textId="77777777" w:rsidR="000E07E0" w:rsidRPr="00A80C9C" w:rsidRDefault="000E07E0" w:rsidP="00A80C9C">
      <w:pPr>
        <w:pStyle w:val="FootnoteText"/>
        <w:spacing w:line="280" w:lineRule="exact"/>
        <w:ind w:right="0"/>
        <w:jc w:val="both"/>
        <w:rPr>
          <w:rFonts w:ascii="Times New Roman" w:hAnsi="Times New Roman"/>
          <w:sz w:val="24"/>
        </w:rPr>
      </w:pPr>
      <w:r w:rsidRPr="00A80C9C">
        <w:rPr>
          <w:rStyle w:val="FootnoteReference"/>
          <w:rFonts w:ascii="Times New Roman" w:hAnsi="Times New Roman"/>
          <w:sz w:val="22"/>
          <w:vertAlign w:val="baseline"/>
        </w:rPr>
        <w:footnoteRef/>
      </w:r>
      <w:r w:rsidRPr="00A80C9C">
        <w:rPr>
          <w:rFonts w:ascii="Times New Roman" w:hAnsi="Times New Roman"/>
          <w:sz w:val="24"/>
        </w:rPr>
        <w:t xml:space="preserve"> </w:t>
      </w:r>
      <w:r w:rsidRPr="00A80C9C">
        <w:rPr>
          <w:rFonts w:ascii="Times New Roman" w:hAnsi="Times New Roman"/>
          <w:sz w:val="24"/>
        </w:rPr>
        <w:tab/>
        <w:t>See [</w:t>
      </w:r>
      <w:r>
        <w:rPr>
          <w:rFonts w:ascii="Times New Roman" w:hAnsi="Times New Roman"/>
          <w:sz w:val="24"/>
        </w:rPr>
        <w:t>77</w:t>
      </w:r>
      <w:r w:rsidRPr="00A80C9C">
        <w:rPr>
          <w:rFonts w:ascii="Times New Roman" w:hAnsi="Times New Roman"/>
          <w:sz w:val="24"/>
        </w:rPr>
        <w:t>] and [</w:t>
      </w:r>
      <w:r>
        <w:rPr>
          <w:rFonts w:ascii="Times New Roman" w:hAnsi="Times New Roman"/>
          <w:sz w:val="24"/>
        </w:rPr>
        <w:t>79</w:t>
      </w:r>
      <w:r w:rsidRPr="00A80C9C">
        <w:rPr>
          <w:rFonts w:ascii="Times New Roman" w:hAnsi="Times New Roman"/>
          <w:sz w:val="24"/>
        </w:rPr>
        <w:t>] above.</w:t>
      </w:r>
    </w:p>
  </w:footnote>
  <w:footnote w:id="52">
    <w:p w14:paraId="1B5426DD" w14:textId="77777777" w:rsidR="000E07E0" w:rsidRPr="00A80C9C" w:rsidRDefault="000E07E0" w:rsidP="00A80C9C">
      <w:pPr>
        <w:pStyle w:val="FootnoteText"/>
        <w:spacing w:line="280" w:lineRule="exact"/>
        <w:ind w:right="0"/>
        <w:jc w:val="both"/>
        <w:rPr>
          <w:rFonts w:ascii="Times New Roman" w:hAnsi="Times New Roman"/>
          <w:sz w:val="24"/>
        </w:rPr>
      </w:pPr>
      <w:r w:rsidRPr="00A80C9C">
        <w:rPr>
          <w:rStyle w:val="FootnoteReference"/>
          <w:rFonts w:ascii="Times New Roman" w:hAnsi="Times New Roman"/>
          <w:sz w:val="22"/>
          <w:vertAlign w:val="baseline"/>
        </w:rPr>
        <w:footnoteRef/>
      </w:r>
      <w:r w:rsidRPr="00A80C9C">
        <w:rPr>
          <w:rFonts w:ascii="Times New Roman" w:hAnsi="Times New Roman"/>
          <w:sz w:val="24"/>
        </w:rPr>
        <w:t xml:space="preserve"> </w:t>
      </w:r>
      <w:r w:rsidRPr="00A80C9C">
        <w:rPr>
          <w:rFonts w:ascii="Times New Roman" w:hAnsi="Times New Roman"/>
          <w:sz w:val="24"/>
        </w:rPr>
        <w:tab/>
      </w:r>
      <w:r w:rsidRPr="00A80C9C">
        <w:rPr>
          <w:rFonts w:ascii="Times New Roman" w:hAnsi="Times New Roman"/>
          <w:i/>
          <w:sz w:val="24"/>
        </w:rPr>
        <w:t>Laurie</w:t>
      </w:r>
      <w:r w:rsidRPr="00A80C9C">
        <w:rPr>
          <w:rFonts w:ascii="Times New Roman" w:hAnsi="Times New Roman"/>
          <w:sz w:val="24"/>
        </w:rPr>
        <w:t xml:space="preserve"> (2011) 242 CLR 283 at 333 [145].</w:t>
      </w:r>
    </w:p>
  </w:footnote>
  <w:footnote w:id="53">
    <w:p w14:paraId="0663A995" w14:textId="77777777" w:rsidR="000E07E0" w:rsidRPr="00A80C9C" w:rsidRDefault="000E07E0" w:rsidP="00A80C9C">
      <w:pPr>
        <w:pStyle w:val="FootnoteText"/>
        <w:spacing w:line="280" w:lineRule="exact"/>
        <w:ind w:right="0"/>
        <w:jc w:val="both"/>
        <w:rPr>
          <w:rFonts w:ascii="Times New Roman" w:hAnsi="Times New Roman"/>
          <w:sz w:val="24"/>
        </w:rPr>
      </w:pPr>
      <w:r w:rsidRPr="00A80C9C">
        <w:rPr>
          <w:rStyle w:val="FootnoteReference"/>
          <w:rFonts w:ascii="Times New Roman" w:hAnsi="Times New Roman"/>
          <w:sz w:val="22"/>
          <w:vertAlign w:val="baseline"/>
        </w:rPr>
        <w:footnoteRef/>
      </w:r>
      <w:r w:rsidRPr="00A80C9C">
        <w:rPr>
          <w:rFonts w:ascii="Times New Roman" w:hAnsi="Times New Roman"/>
          <w:sz w:val="24"/>
        </w:rPr>
        <w:t xml:space="preserve"> </w:t>
      </w:r>
      <w:r w:rsidRPr="00A80C9C">
        <w:rPr>
          <w:rFonts w:ascii="Times New Roman" w:hAnsi="Times New Roman"/>
          <w:sz w:val="24"/>
        </w:rPr>
        <w:tab/>
      </w:r>
      <w:r w:rsidRPr="00A80C9C">
        <w:rPr>
          <w:rFonts w:ascii="Times New Roman" w:hAnsi="Times New Roman"/>
          <w:i/>
          <w:iCs/>
          <w:sz w:val="24"/>
        </w:rPr>
        <w:t>Ebner</w:t>
      </w:r>
      <w:r w:rsidRPr="00A80C9C">
        <w:rPr>
          <w:rFonts w:ascii="Times New Roman" w:hAnsi="Times New Roman"/>
          <w:sz w:val="24"/>
        </w:rPr>
        <w:t xml:space="preserve"> (2000) 205 CLR 337 at 348 [20].</w:t>
      </w:r>
    </w:p>
  </w:footnote>
  <w:footnote w:id="54">
    <w:p w14:paraId="386D5C92" w14:textId="77777777" w:rsidR="000E07E0" w:rsidRPr="00A80C9C" w:rsidRDefault="000E07E0" w:rsidP="00A80C9C">
      <w:pPr>
        <w:pStyle w:val="FootnoteText"/>
        <w:spacing w:line="280" w:lineRule="exact"/>
        <w:ind w:right="0"/>
        <w:jc w:val="both"/>
        <w:rPr>
          <w:rFonts w:ascii="Times New Roman" w:hAnsi="Times New Roman"/>
          <w:sz w:val="24"/>
        </w:rPr>
      </w:pPr>
      <w:r w:rsidRPr="00A80C9C">
        <w:rPr>
          <w:rStyle w:val="FootnoteReference"/>
          <w:rFonts w:ascii="Times New Roman" w:hAnsi="Times New Roman"/>
          <w:sz w:val="22"/>
          <w:vertAlign w:val="baseline"/>
        </w:rPr>
        <w:footnoteRef/>
      </w:r>
      <w:r w:rsidRPr="00A80C9C">
        <w:rPr>
          <w:rFonts w:ascii="Times New Roman" w:hAnsi="Times New Roman"/>
          <w:sz w:val="24"/>
        </w:rPr>
        <w:t xml:space="preserve"> </w:t>
      </w:r>
      <w:r w:rsidRPr="00A80C9C">
        <w:rPr>
          <w:rFonts w:ascii="Times New Roman" w:hAnsi="Times New Roman"/>
          <w:sz w:val="24"/>
        </w:rPr>
        <w:tab/>
      </w:r>
      <w:r w:rsidRPr="00A80C9C">
        <w:rPr>
          <w:rFonts w:ascii="Times New Roman" w:hAnsi="Times New Roman"/>
          <w:i/>
          <w:iCs/>
          <w:sz w:val="24"/>
        </w:rPr>
        <w:t>Ebner</w:t>
      </w:r>
      <w:r w:rsidRPr="00A80C9C">
        <w:rPr>
          <w:rFonts w:ascii="Times New Roman" w:hAnsi="Times New Roman"/>
          <w:sz w:val="24"/>
        </w:rPr>
        <w:t xml:space="preserve"> (2000) 205 CLR 337 at 348 [20]. </w:t>
      </w:r>
    </w:p>
  </w:footnote>
  <w:footnote w:id="55">
    <w:p w14:paraId="568523A8" w14:textId="77777777" w:rsidR="000E07E0" w:rsidRPr="00A80C9C" w:rsidDel="000F64C9" w:rsidRDefault="000E07E0" w:rsidP="00A80C9C">
      <w:pPr>
        <w:pStyle w:val="FootnoteText"/>
        <w:spacing w:line="280" w:lineRule="exact"/>
        <w:ind w:right="0"/>
        <w:jc w:val="both"/>
        <w:rPr>
          <w:rFonts w:ascii="Times New Roman" w:hAnsi="Times New Roman"/>
          <w:sz w:val="24"/>
        </w:rPr>
      </w:pPr>
      <w:r w:rsidRPr="00A80C9C" w:rsidDel="000F64C9">
        <w:rPr>
          <w:rStyle w:val="FootnoteReference"/>
          <w:rFonts w:ascii="Times New Roman" w:hAnsi="Times New Roman"/>
          <w:sz w:val="22"/>
          <w:vertAlign w:val="baseline"/>
        </w:rPr>
        <w:footnoteRef/>
      </w:r>
      <w:r w:rsidRPr="00A80C9C" w:rsidDel="000F64C9">
        <w:rPr>
          <w:rFonts w:ascii="Times New Roman" w:hAnsi="Times New Roman"/>
          <w:sz w:val="24"/>
        </w:rPr>
        <w:t xml:space="preserve"> </w:t>
      </w:r>
      <w:r w:rsidRPr="00A80C9C" w:rsidDel="000F64C9">
        <w:rPr>
          <w:rFonts w:ascii="Times New Roman" w:hAnsi="Times New Roman"/>
          <w:sz w:val="24"/>
        </w:rPr>
        <w:tab/>
      </w:r>
      <w:r w:rsidRPr="00A80C9C">
        <w:rPr>
          <w:rFonts w:ascii="Times New Roman" w:hAnsi="Times New Roman"/>
          <w:i/>
          <w:iCs/>
          <w:sz w:val="24"/>
        </w:rPr>
        <w:t>Ebner</w:t>
      </w:r>
      <w:r w:rsidRPr="00A80C9C">
        <w:rPr>
          <w:rFonts w:ascii="Times New Roman" w:hAnsi="Times New Roman"/>
          <w:sz w:val="24"/>
        </w:rPr>
        <w:t xml:space="preserve"> </w:t>
      </w:r>
      <w:r w:rsidRPr="00A80C9C" w:rsidDel="000F64C9">
        <w:rPr>
          <w:rFonts w:ascii="Times New Roman" w:hAnsi="Times New Roman"/>
          <w:sz w:val="24"/>
        </w:rPr>
        <w:t xml:space="preserve">(2000) 205 CLR 337 at 348 [21]. See also </w:t>
      </w:r>
      <w:r w:rsidRPr="00A80C9C" w:rsidDel="000F64C9">
        <w:rPr>
          <w:rFonts w:ascii="Times New Roman" w:hAnsi="Times New Roman"/>
          <w:i/>
          <w:iCs/>
          <w:sz w:val="24"/>
        </w:rPr>
        <w:t>QYFM</w:t>
      </w:r>
      <w:r w:rsidRPr="00A80C9C" w:rsidDel="000F64C9">
        <w:rPr>
          <w:rFonts w:ascii="Times New Roman" w:hAnsi="Times New Roman"/>
          <w:sz w:val="24"/>
        </w:rPr>
        <w:t xml:space="preserve"> (2023) 279 CLR 148 at 163-164 [39]. </w:t>
      </w:r>
    </w:p>
  </w:footnote>
  <w:footnote w:id="56">
    <w:p w14:paraId="4CB5BCF8" w14:textId="77777777" w:rsidR="000E07E0" w:rsidRPr="00A80C9C" w:rsidRDefault="000E07E0" w:rsidP="00A80C9C">
      <w:pPr>
        <w:pStyle w:val="FootnoteText"/>
        <w:spacing w:line="280" w:lineRule="exact"/>
        <w:ind w:right="0"/>
        <w:jc w:val="both"/>
        <w:rPr>
          <w:rFonts w:ascii="Times New Roman" w:hAnsi="Times New Roman"/>
          <w:sz w:val="24"/>
        </w:rPr>
      </w:pPr>
      <w:r w:rsidRPr="00A80C9C">
        <w:rPr>
          <w:rStyle w:val="FootnoteReference"/>
          <w:rFonts w:ascii="Times New Roman" w:hAnsi="Times New Roman"/>
          <w:sz w:val="22"/>
          <w:vertAlign w:val="baseline"/>
        </w:rPr>
        <w:footnoteRef/>
      </w:r>
      <w:r w:rsidRPr="00A80C9C">
        <w:rPr>
          <w:rFonts w:ascii="Times New Roman" w:hAnsi="Times New Roman"/>
          <w:sz w:val="24"/>
        </w:rPr>
        <w:t xml:space="preserve"> </w:t>
      </w:r>
      <w:r w:rsidRPr="00A80C9C">
        <w:rPr>
          <w:rFonts w:ascii="Times New Roman" w:hAnsi="Times New Roman"/>
          <w:sz w:val="24"/>
        </w:rPr>
        <w:tab/>
        <w:t xml:space="preserve">(2000) 205 CLR 337 at 348 [21]. </w:t>
      </w:r>
    </w:p>
  </w:footnote>
  <w:footnote w:id="57">
    <w:p w14:paraId="663C045F"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r>
      <w:r w:rsidRPr="00B76837">
        <w:rPr>
          <w:rFonts w:ascii="Times New Roman" w:hAnsi="Times New Roman"/>
          <w:i/>
          <w:iCs/>
          <w:sz w:val="24"/>
        </w:rPr>
        <w:t>Australian Securities and Investments Commission v SunshineLoans Pty Ltd [No 2]</w:t>
      </w:r>
      <w:r w:rsidRPr="00B76837">
        <w:rPr>
          <w:rFonts w:ascii="Times New Roman" w:hAnsi="Times New Roman"/>
          <w:sz w:val="24"/>
        </w:rPr>
        <w:t xml:space="preserve"> [2024] FCA 345 at [302]-[304].</w:t>
      </w:r>
    </w:p>
  </w:footnote>
  <w:footnote w:id="58">
    <w:p w14:paraId="27809298"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r>
      <w:r w:rsidRPr="00B76837">
        <w:rPr>
          <w:rFonts w:ascii="Times New Roman" w:hAnsi="Times New Roman"/>
          <w:i/>
          <w:iCs/>
          <w:sz w:val="24"/>
        </w:rPr>
        <w:t xml:space="preserve">Australian Securities and Investments Commission v SunshineLoans Pty Ltd </w:t>
      </w:r>
      <w:r w:rsidRPr="00B76837">
        <w:rPr>
          <w:rFonts w:ascii="Times New Roman" w:hAnsi="Times New Roman"/>
          <w:sz w:val="24"/>
        </w:rPr>
        <w:t xml:space="preserve">(2025) 308 FCR 514 at 518 [17]. See also </w:t>
      </w:r>
      <w:r w:rsidRPr="00B76837">
        <w:rPr>
          <w:rFonts w:ascii="Times New Roman" w:hAnsi="Times New Roman"/>
          <w:i/>
          <w:iCs/>
          <w:sz w:val="24"/>
        </w:rPr>
        <w:t xml:space="preserve">CNY17 v Minister for Immigration and Border Protection </w:t>
      </w:r>
      <w:r w:rsidRPr="00B76837">
        <w:rPr>
          <w:rFonts w:ascii="Times New Roman" w:hAnsi="Times New Roman"/>
          <w:sz w:val="24"/>
        </w:rPr>
        <w:t xml:space="preserve">(2019) 268 CLR 76 at 119 [135]. </w:t>
      </w:r>
    </w:p>
  </w:footnote>
  <w:footnote w:id="59">
    <w:p w14:paraId="0A84A225"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t xml:space="preserve">Compare </w:t>
      </w:r>
      <w:r w:rsidRPr="00B76837">
        <w:rPr>
          <w:rFonts w:ascii="Times New Roman" w:hAnsi="Times New Roman"/>
          <w:i/>
          <w:iCs/>
          <w:sz w:val="24"/>
        </w:rPr>
        <w:t xml:space="preserve">Antoun v The Queen </w:t>
      </w:r>
      <w:r w:rsidRPr="00B76837">
        <w:rPr>
          <w:rFonts w:ascii="Times New Roman" w:hAnsi="Times New Roman"/>
          <w:sz w:val="24"/>
        </w:rPr>
        <w:t xml:space="preserve">(2006) 80 ALJR 497 at 504 [29]-[30], 508 [56], 517 [81]; 224 ALR 51 at 59, 65, 76; </w:t>
      </w:r>
      <w:r w:rsidRPr="00B76837">
        <w:rPr>
          <w:rFonts w:ascii="Times New Roman" w:hAnsi="Times New Roman"/>
          <w:i/>
          <w:iCs/>
          <w:sz w:val="24"/>
        </w:rPr>
        <w:t>British American Tobacco Australia Services Ltd v Laurie</w:t>
      </w:r>
      <w:r w:rsidRPr="00B76837">
        <w:rPr>
          <w:rFonts w:ascii="Times New Roman" w:hAnsi="Times New Roman"/>
          <w:sz w:val="24"/>
        </w:rPr>
        <w:t xml:space="preserve"> (2011) 242 CLR 283 at 333 [145]. </w:t>
      </w:r>
    </w:p>
  </w:footnote>
  <w:footnote w:id="60">
    <w:p w14:paraId="1D4D1F83" w14:textId="77777777" w:rsidR="009F1523" w:rsidRPr="00B76837" w:rsidRDefault="009F1523" w:rsidP="00B76837">
      <w:pPr>
        <w:pStyle w:val="FootnoteText"/>
        <w:spacing w:line="280" w:lineRule="exact"/>
        <w:ind w:right="0"/>
        <w:jc w:val="both"/>
        <w:rPr>
          <w:rFonts w:ascii="Times New Roman" w:hAnsi="Times New Roman"/>
          <w:i/>
          <w:iCs/>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t xml:space="preserve">See </w:t>
      </w:r>
      <w:r w:rsidRPr="00B76837">
        <w:rPr>
          <w:rFonts w:ascii="Times New Roman" w:hAnsi="Times New Roman"/>
          <w:i/>
          <w:iCs/>
          <w:sz w:val="24"/>
        </w:rPr>
        <w:t xml:space="preserve">Antoun v The Queen </w:t>
      </w:r>
      <w:r w:rsidRPr="00B76837">
        <w:rPr>
          <w:rFonts w:ascii="Times New Roman" w:hAnsi="Times New Roman"/>
          <w:sz w:val="24"/>
        </w:rPr>
        <w:t>(2006) 80 ALJR 497 at 504 [32]; 224 ALR 51 at 59-60.</w:t>
      </w:r>
    </w:p>
  </w:footnote>
  <w:footnote w:id="61">
    <w:p w14:paraId="32BEB5AA"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t xml:space="preserve">(1983) 151 CLR 288 at 299. </w:t>
      </w:r>
    </w:p>
  </w:footnote>
  <w:footnote w:id="62">
    <w:p w14:paraId="594C02C3"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t xml:space="preserve">See </w:t>
      </w:r>
      <w:r w:rsidRPr="00B76837">
        <w:rPr>
          <w:rFonts w:ascii="Times New Roman" w:hAnsi="Times New Roman"/>
          <w:i/>
          <w:iCs/>
          <w:sz w:val="24"/>
        </w:rPr>
        <w:t xml:space="preserve">Antoun v The Queen </w:t>
      </w:r>
      <w:r w:rsidRPr="00B76837">
        <w:rPr>
          <w:rFonts w:ascii="Times New Roman" w:hAnsi="Times New Roman"/>
          <w:sz w:val="24"/>
        </w:rPr>
        <w:t>(2006) 80 ALJR 497 at 504 [29]; 224 ALR 51 at 59.</w:t>
      </w:r>
    </w:p>
  </w:footnote>
  <w:footnote w:id="63">
    <w:p w14:paraId="5412E208"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t xml:space="preserve">(2011) 242 CLR 283. See also </w:t>
      </w:r>
      <w:r w:rsidRPr="00B76837">
        <w:rPr>
          <w:rFonts w:ascii="Times New Roman" w:hAnsi="Times New Roman"/>
          <w:i/>
          <w:iCs/>
          <w:sz w:val="24"/>
        </w:rPr>
        <w:t xml:space="preserve">British American Tobacco Australia Services Ltd v Laurie </w:t>
      </w:r>
      <w:r w:rsidRPr="00B76837">
        <w:rPr>
          <w:rFonts w:ascii="Times New Roman" w:hAnsi="Times New Roman"/>
          <w:sz w:val="24"/>
        </w:rPr>
        <w:t>[2009] NSWCA 414.</w:t>
      </w:r>
    </w:p>
  </w:footnote>
  <w:footnote w:id="64">
    <w:p w14:paraId="73763C06"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r>
      <w:r w:rsidRPr="00B76837">
        <w:rPr>
          <w:rFonts w:ascii="Times New Roman" w:hAnsi="Times New Roman"/>
          <w:i/>
          <w:iCs/>
          <w:sz w:val="24"/>
        </w:rPr>
        <w:t xml:space="preserve">CNY17 v Minister for Immigration and Border Protection </w:t>
      </w:r>
      <w:r w:rsidRPr="00B76837">
        <w:rPr>
          <w:rFonts w:ascii="Times New Roman" w:hAnsi="Times New Roman"/>
          <w:sz w:val="24"/>
        </w:rPr>
        <w:t>(2019) 268 CLR 76 at 118-119 [133].</w:t>
      </w:r>
    </w:p>
  </w:footnote>
  <w:footnote w:id="65">
    <w:p w14:paraId="19E99A55"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t xml:space="preserve">Australian Law Reform Commission, </w:t>
      </w:r>
      <w:r w:rsidRPr="00B76837">
        <w:rPr>
          <w:rFonts w:ascii="Times New Roman" w:hAnsi="Times New Roman"/>
          <w:i/>
          <w:iCs/>
          <w:sz w:val="24"/>
        </w:rPr>
        <w:t>Without Fear or Favour: Judicial Impartiality and the Law on Bias</w:t>
      </w:r>
      <w:r w:rsidRPr="00B76837">
        <w:rPr>
          <w:rFonts w:ascii="Times New Roman" w:hAnsi="Times New Roman"/>
          <w:sz w:val="24"/>
        </w:rPr>
        <w:t>, Report No 138 (2021) at 133 [4.81].</w:t>
      </w:r>
    </w:p>
  </w:footnote>
  <w:footnote w:id="66">
    <w:p w14:paraId="31D274F0"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r>
      <w:r w:rsidRPr="00B76837">
        <w:rPr>
          <w:rFonts w:ascii="Times New Roman" w:hAnsi="Times New Roman"/>
          <w:i/>
          <w:iCs/>
          <w:sz w:val="24"/>
        </w:rPr>
        <w:t xml:space="preserve">McCormack v Federal Commissioner of Taxation </w:t>
      </w:r>
      <w:r w:rsidRPr="00B76837">
        <w:rPr>
          <w:rFonts w:ascii="Times New Roman" w:hAnsi="Times New Roman"/>
          <w:sz w:val="24"/>
        </w:rPr>
        <w:t>(1979) 143 CLR 284 at 313.</w:t>
      </w:r>
    </w:p>
  </w:footnote>
  <w:footnote w:id="67">
    <w:p w14:paraId="71DCEEA8"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t>(1989) 167 CLR 568 at 571.</w:t>
      </w:r>
    </w:p>
  </w:footnote>
  <w:footnote w:id="68">
    <w:p w14:paraId="43BC8A35"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t xml:space="preserve">See </w:t>
      </w:r>
      <w:r w:rsidRPr="00B76837">
        <w:rPr>
          <w:rFonts w:ascii="Times New Roman" w:hAnsi="Times New Roman"/>
          <w:i/>
          <w:iCs/>
          <w:sz w:val="24"/>
        </w:rPr>
        <w:t>Royal Guardian Mortgage Management Pty Ltd v Nguyen</w:t>
      </w:r>
      <w:r w:rsidRPr="00B76837">
        <w:rPr>
          <w:rFonts w:ascii="Times New Roman" w:hAnsi="Times New Roman"/>
          <w:sz w:val="24"/>
        </w:rPr>
        <w:t xml:space="preserve"> (2016) 332 ALR 128 at 173 [235].</w:t>
      </w:r>
    </w:p>
  </w:footnote>
  <w:footnote w:id="69">
    <w:p w14:paraId="330EF1BD"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r>
      <w:r w:rsidRPr="00B76837">
        <w:rPr>
          <w:rFonts w:ascii="Times New Roman" w:hAnsi="Times New Roman"/>
          <w:i/>
          <w:iCs/>
          <w:sz w:val="24"/>
        </w:rPr>
        <w:t xml:space="preserve">Rozenblit v Vainer </w:t>
      </w:r>
      <w:r w:rsidRPr="00B76837">
        <w:rPr>
          <w:rFonts w:ascii="Times New Roman" w:hAnsi="Times New Roman"/>
          <w:sz w:val="24"/>
        </w:rPr>
        <w:t>(2018) 262 CLR 478 at 501 [76].</w:t>
      </w:r>
    </w:p>
  </w:footnote>
  <w:footnote w:id="70">
    <w:p w14:paraId="5F5CBB5F"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t>(2006) 80 ALJR 497 at 502 [22]; 224 ALR 51 at 57.</w:t>
      </w:r>
    </w:p>
  </w:footnote>
  <w:footnote w:id="71">
    <w:p w14:paraId="038D11F1"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r>
      <w:r w:rsidRPr="00B76837">
        <w:rPr>
          <w:rFonts w:ascii="Times New Roman" w:hAnsi="Times New Roman"/>
          <w:i/>
          <w:iCs/>
          <w:sz w:val="24"/>
        </w:rPr>
        <w:t>Ebner v Off</w:t>
      </w:r>
      <w:r w:rsidRPr="00B76837">
        <w:rPr>
          <w:rFonts w:ascii="Times New Roman" w:hAnsi="Times New Roman"/>
          <w:i/>
          <w:sz w:val="24"/>
        </w:rPr>
        <w:t>i</w:t>
      </w:r>
      <w:r w:rsidRPr="00B76837">
        <w:rPr>
          <w:rFonts w:ascii="Times New Roman" w:hAnsi="Times New Roman"/>
          <w:i/>
          <w:iCs/>
          <w:sz w:val="24"/>
        </w:rPr>
        <w:t>cial Trustee in Bankruptcy</w:t>
      </w:r>
      <w:r w:rsidRPr="00B76837">
        <w:rPr>
          <w:rFonts w:ascii="Times New Roman" w:hAnsi="Times New Roman"/>
          <w:sz w:val="24"/>
        </w:rPr>
        <w:t xml:space="preserve"> (2000) 205 CLR 337 at 344-345 [6]-[8]; </w:t>
      </w:r>
      <w:r w:rsidRPr="00B76837">
        <w:rPr>
          <w:rFonts w:ascii="Times New Roman" w:hAnsi="Times New Roman"/>
          <w:i/>
          <w:iCs/>
          <w:sz w:val="24"/>
        </w:rPr>
        <w:t>Minister for Immigration and Multicultural Affairs v Jia Legeng</w:t>
      </w:r>
      <w:r w:rsidRPr="00B76837">
        <w:rPr>
          <w:rFonts w:ascii="Times New Roman" w:hAnsi="Times New Roman"/>
          <w:sz w:val="24"/>
        </w:rPr>
        <w:t xml:space="preserve"> (2001) 205 CLR 507 at 563 [183]; </w:t>
      </w:r>
      <w:r w:rsidRPr="00B76837">
        <w:rPr>
          <w:rFonts w:ascii="Times New Roman" w:hAnsi="Times New Roman"/>
          <w:i/>
          <w:iCs/>
          <w:sz w:val="24"/>
        </w:rPr>
        <w:t xml:space="preserve">British American Tobacco Australia Services Ltd v Laurie </w:t>
      </w:r>
      <w:r w:rsidRPr="00B76837">
        <w:rPr>
          <w:rFonts w:ascii="Times New Roman" w:hAnsi="Times New Roman"/>
          <w:sz w:val="24"/>
        </w:rPr>
        <w:t xml:space="preserve">(2011) 242 CLR 283 at 322 [104], 331 [139]. See also </w:t>
      </w:r>
      <w:r w:rsidRPr="00B76837">
        <w:rPr>
          <w:rFonts w:ascii="Times New Roman" w:hAnsi="Times New Roman"/>
          <w:i/>
          <w:iCs/>
          <w:sz w:val="24"/>
        </w:rPr>
        <w:t xml:space="preserve">CNY17 v Minister for Immigration and Border Protection </w:t>
      </w:r>
      <w:r w:rsidRPr="00B76837">
        <w:rPr>
          <w:rFonts w:ascii="Times New Roman" w:hAnsi="Times New Roman"/>
          <w:sz w:val="24"/>
        </w:rPr>
        <w:t>(2019) 268 CLR 76 at 118 [132].</w:t>
      </w:r>
      <w:r w:rsidRPr="00B76837">
        <w:rPr>
          <w:rFonts w:ascii="Times New Roman" w:hAnsi="Times New Roman"/>
          <w:sz w:val="24"/>
        </w:rPr>
        <w:tab/>
      </w:r>
    </w:p>
  </w:footnote>
  <w:footnote w:id="72">
    <w:p w14:paraId="55F609A4"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t xml:space="preserve">(2000) 205 CLR 337 at 345 [8]. See also </w:t>
      </w:r>
      <w:r w:rsidRPr="00B76837">
        <w:rPr>
          <w:rFonts w:ascii="Times New Roman" w:hAnsi="Times New Roman"/>
          <w:i/>
          <w:iCs/>
          <w:sz w:val="24"/>
        </w:rPr>
        <w:t xml:space="preserve">Charisteas v Charisteas </w:t>
      </w:r>
      <w:r w:rsidRPr="00B76837">
        <w:rPr>
          <w:rFonts w:ascii="Times New Roman" w:hAnsi="Times New Roman"/>
          <w:sz w:val="24"/>
        </w:rPr>
        <w:t>(2021) 273 CLR 289 at 296-297 [11].</w:t>
      </w:r>
    </w:p>
  </w:footnote>
  <w:footnote w:id="73">
    <w:p w14:paraId="5ADCB02B"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r>
      <w:r w:rsidRPr="00B76837">
        <w:rPr>
          <w:rFonts w:ascii="Times New Roman" w:hAnsi="Times New Roman"/>
          <w:i/>
          <w:iCs/>
          <w:sz w:val="24"/>
        </w:rPr>
        <w:t>British American Tobacco Australia Services Ltd v Laurie</w:t>
      </w:r>
      <w:r w:rsidRPr="00B76837">
        <w:rPr>
          <w:rFonts w:ascii="Times New Roman" w:hAnsi="Times New Roman"/>
          <w:sz w:val="24"/>
        </w:rPr>
        <w:t xml:space="preserve"> (2011) 242 CLR 283.</w:t>
      </w:r>
    </w:p>
  </w:footnote>
  <w:footnote w:id="74">
    <w:p w14:paraId="5F5F486C"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r>
      <w:r w:rsidRPr="00B76837">
        <w:rPr>
          <w:rFonts w:ascii="Times New Roman" w:hAnsi="Times New Roman"/>
          <w:i/>
          <w:iCs/>
          <w:sz w:val="24"/>
        </w:rPr>
        <w:t>British American Tobacco Australia Services Ltd v Laurie</w:t>
      </w:r>
      <w:r w:rsidRPr="00B76837">
        <w:rPr>
          <w:rFonts w:ascii="Times New Roman" w:hAnsi="Times New Roman"/>
          <w:sz w:val="24"/>
        </w:rPr>
        <w:t xml:space="preserve"> (2011) 242 CLR 283 at 333 [145].</w:t>
      </w:r>
    </w:p>
  </w:footnote>
  <w:footnote w:id="75">
    <w:p w14:paraId="656A392A"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ab/>
      </w:r>
      <w:r w:rsidRPr="00B76837">
        <w:rPr>
          <w:rFonts w:ascii="Times New Roman" w:hAnsi="Times New Roman"/>
          <w:i/>
          <w:iCs/>
          <w:sz w:val="24"/>
        </w:rPr>
        <w:t>British American Tobacco Australia Services Ltd v Laurie</w:t>
      </w:r>
      <w:r w:rsidRPr="00B76837">
        <w:rPr>
          <w:rFonts w:ascii="Times New Roman" w:hAnsi="Times New Roman"/>
          <w:sz w:val="24"/>
        </w:rPr>
        <w:t xml:space="preserve"> (2011) 242 CLR 283 at 333 [145].</w:t>
      </w:r>
    </w:p>
  </w:footnote>
  <w:footnote w:id="76">
    <w:p w14:paraId="371FE99C"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r>
      <w:r w:rsidRPr="00B76837">
        <w:rPr>
          <w:rFonts w:ascii="Times New Roman" w:hAnsi="Times New Roman"/>
          <w:i/>
          <w:iCs/>
          <w:sz w:val="24"/>
        </w:rPr>
        <w:t>British American Tobacco Australia Services Ltd v Laurie</w:t>
      </w:r>
      <w:r w:rsidRPr="00B76837">
        <w:rPr>
          <w:rFonts w:ascii="Times New Roman" w:hAnsi="Times New Roman"/>
          <w:sz w:val="24"/>
        </w:rPr>
        <w:t xml:space="preserve"> (2011) 242 CLR 283 at 333 [145] (emphasis in original).</w:t>
      </w:r>
    </w:p>
  </w:footnote>
  <w:footnote w:id="77">
    <w:p w14:paraId="5E51C7FB"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t xml:space="preserve">See </w:t>
      </w:r>
      <w:r w:rsidRPr="00B76837">
        <w:rPr>
          <w:rFonts w:ascii="Times New Roman" w:hAnsi="Times New Roman"/>
          <w:i/>
          <w:iCs/>
          <w:sz w:val="24"/>
        </w:rPr>
        <w:t>Australian Securities and Investments Commission v SunshineLoans Pty Ltd [No 2]</w:t>
      </w:r>
      <w:r w:rsidRPr="00B76837">
        <w:rPr>
          <w:rFonts w:ascii="Times New Roman" w:hAnsi="Times New Roman"/>
          <w:sz w:val="24"/>
        </w:rPr>
        <w:t xml:space="preserve"> [2024] FCA 345 at [302]-[304].</w:t>
      </w:r>
    </w:p>
  </w:footnote>
  <w:footnote w:id="78">
    <w:p w14:paraId="0271DEE0" w14:textId="77777777" w:rsidR="009F1523" w:rsidRPr="00B76837" w:rsidRDefault="009F1523" w:rsidP="00B76837">
      <w:pPr>
        <w:pStyle w:val="FootnoteText"/>
        <w:spacing w:line="280" w:lineRule="exact"/>
        <w:ind w:right="0"/>
        <w:jc w:val="both"/>
        <w:rPr>
          <w:rFonts w:ascii="Times New Roman" w:hAnsi="Times New Roman"/>
          <w:i/>
          <w:iCs/>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t xml:space="preserve">See </w:t>
      </w:r>
      <w:r w:rsidRPr="00B76837">
        <w:rPr>
          <w:rFonts w:ascii="Times New Roman" w:hAnsi="Times New Roman"/>
          <w:i/>
          <w:iCs/>
          <w:sz w:val="24"/>
        </w:rPr>
        <w:t xml:space="preserve">Johnson v Johnson </w:t>
      </w:r>
      <w:r w:rsidRPr="00B76837">
        <w:rPr>
          <w:rFonts w:ascii="Times New Roman" w:hAnsi="Times New Roman"/>
          <w:sz w:val="24"/>
        </w:rPr>
        <w:t xml:space="preserve">(2000) 201 CLR 488 at 493 [13]; </w:t>
      </w:r>
      <w:r w:rsidRPr="00B76837">
        <w:rPr>
          <w:rFonts w:ascii="Times New Roman" w:hAnsi="Times New Roman"/>
          <w:i/>
          <w:iCs/>
          <w:sz w:val="24"/>
        </w:rPr>
        <w:t xml:space="preserve">Charisteas v Charisteas </w:t>
      </w:r>
      <w:r w:rsidRPr="00B76837">
        <w:rPr>
          <w:rFonts w:ascii="Times New Roman" w:hAnsi="Times New Roman"/>
          <w:sz w:val="24"/>
        </w:rPr>
        <w:t>(2021) 273 CLR 289 at 297 [12]-[13].</w:t>
      </w:r>
    </w:p>
  </w:footnote>
  <w:footnote w:id="79">
    <w:p w14:paraId="657FE00F"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r>
      <w:r w:rsidRPr="00B76837">
        <w:rPr>
          <w:rFonts w:ascii="Times New Roman" w:hAnsi="Times New Roman"/>
          <w:i/>
          <w:iCs/>
          <w:sz w:val="24"/>
        </w:rPr>
        <w:t xml:space="preserve">Australian Building and Construction Commissioner v Pattinson </w:t>
      </w:r>
      <w:r w:rsidRPr="00B76837">
        <w:rPr>
          <w:rFonts w:ascii="Times New Roman" w:hAnsi="Times New Roman"/>
          <w:sz w:val="24"/>
        </w:rPr>
        <w:t xml:space="preserve">(2022) 274 CLR 450 at 460 [18], quoting </w:t>
      </w:r>
      <w:r w:rsidRPr="00B76837">
        <w:rPr>
          <w:rFonts w:ascii="Times New Roman" w:hAnsi="Times New Roman"/>
          <w:i/>
          <w:iCs/>
          <w:sz w:val="24"/>
        </w:rPr>
        <w:t xml:space="preserve">Trade Practices Commission v CSR Ltd </w:t>
      </w:r>
      <w:r w:rsidRPr="00B76837">
        <w:rPr>
          <w:rFonts w:ascii="Times New Roman" w:hAnsi="Times New Roman"/>
          <w:sz w:val="24"/>
        </w:rPr>
        <w:t>(1991) ATPR ¶41,076 at 52,153.</w:t>
      </w:r>
    </w:p>
  </w:footnote>
  <w:footnote w:id="80">
    <w:p w14:paraId="75C3917D"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r>
      <w:r w:rsidRPr="00B76837">
        <w:rPr>
          <w:rFonts w:ascii="Times New Roman" w:hAnsi="Times New Roman"/>
          <w:i/>
          <w:iCs/>
          <w:sz w:val="24"/>
        </w:rPr>
        <w:t xml:space="preserve">Australian Securities and Investments Commission v SunshineLoans Pty Ltd </w:t>
      </w:r>
      <w:r w:rsidRPr="00B76837">
        <w:rPr>
          <w:rFonts w:ascii="Times New Roman" w:hAnsi="Times New Roman"/>
          <w:sz w:val="24"/>
        </w:rPr>
        <w:t>(2025) 308 FCR 514 at 530 [69].</w:t>
      </w:r>
    </w:p>
  </w:footnote>
  <w:footnote w:id="81">
    <w:p w14:paraId="6AB16AC8"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r>
      <w:r w:rsidRPr="00B76837">
        <w:rPr>
          <w:rFonts w:ascii="Times New Roman" w:hAnsi="Times New Roman"/>
          <w:i/>
          <w:iCs/>
          <w:sz w:val="24"/>
        </w:rPr>
        <w:t xml:space="preserve">Webb v The Queen </w:t>
      </w:r>
      <w:r w:rsidRPr="00B76837">
        <w:rPr>
          <w:rFonts w:ascii="Times New Roman" w:hAnsi="Times New Roman"/>
          <w:sz w:val="24"/>
        </w:rPr>
        <w:t>(1994) 181 CLR 41 at 74.</w:t>
      </w:r>
    </w:p>
  </w:footnote>
  <w:footnote w:id="82">
    <w:p w14:paraId="335A7CF5"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r>
      <w:r w:rsidRPr="00B76837">
        <w:rPr>
          <w:rFonts w:ascii="Times New Roman" w:hAnsi="Times New Roman"/>
          <w:i/>
          <w:sz w:val="24"/>
        </w:rPr>
        <w:t xml:space="preserve">Serafin v Malkiewicz </w:t>
      </w:r>
      <w:r w:rsidRPr="00B76837">
        <w:rPr>
          <w:rFonts w:ascii="Times New Roman" w:hAnsi="Times New Roman"/>
          <w:sz w:val="24"/>
        </w:rPr>
        <w:t xml:space="preserve">[2020] 1 WLR 2455 at 2464 [37]-[39]; [2020] 4 All ER 711 at 720-721, citing </w:t>
      </w:r>
      <w:r w:rsidRPr="00B76837">
        <w:rPr>
          <w:rFonts w:ascii="Times New Roman" w:hAnsi="Times New Roman"/>
          <w:i/>
          <w:sz w:val="24"/>
        </w:rPr>
        <w:t xml:space="preserve">M&amp;P Enterprises (London) Ltd v Norfolk Square (Northern Section) Ltd </w:t>
      </w:r>
      <w:r w:rsidRPr="00B76837">
        <w:rPr>
          <w:rFonts w:ascii="Times New Roman" w:hAnsi="Times New Roman"/>
          <w:sz w:val="24"/>
        </w:rPr>
        <w:t>[2018] EWHC 2665 (Ch) at [31].</w:t>
      </w:r>
    </w:p>
  </w:footnote>
  <w:footnote w:id="83">
    <w:p w14:paraId="317897F9"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t xml:space="preserve">See </w:t>
      </w:r>
      <w:r w:rsidRPr="00B76837">
        <w:rPr>
          <w:rFonts w:ascii="Times New Roman" w:hAnsi="Times New Roman"/>
          <w:i/>
          <w:iCs/>
          <w:sz w:val="24"/>
        </w:rPr>
        <w:t>Australian Securities and Investments Commission v SunshineLoans Pty Ltd [No 2]</w:t>
      </w:r>
      <w:r w:rsidRPr="00B76837">
        <w:rPr>
          <w:rFonts w:ascii="Times New Roman" w:hAnsi="Times New Roman"/>
          <w:sz w:val="24"/>
        </w:rPr>
        <w:t xml:space="preserve"> [2024] FCA 345 at [290].</w:t>
      </w:r>
    </w:p>
  </w:footnote>
  <w:footnote w:id="84">
    <w:p w14:paraId="7A6B048B"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t xml:space="preserve">See </w:t>
      </w:r>
      <w:r w:rsidRPr="00B76837">
        <w:rPr>
          <w:rFonts w:ascii="Times New Roman" w:hAnsi="Times New Roman"/>
          <w:i/>
          <w:iCs/>
          <w:sz w:val="24"/>
        </w:rPr>
        <w:t>Australian Securities and Investments Commission v SunshineLoans Pty Ltd [No 2]</w:t>
      </w:r>
      <w:r w:rsidRPr="00B76837">
        <w:rPr>
          <w:rFonts w:ascii="Times New Roman" w:hAnsi="Times New Roman"/>
          <w:sz w:val="24"/>
        </w:rPr>
        <w:t xml:space="preserve"> [2024] FCA 345 at [252], [293].</w:t>
      </w:r>
    </w:p>
  </w:footnote>
  <w:footnote w:id="85">
    <w:p w14:paraId="769A4792"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t xml:space="preserve">See </w:t>
      </w:r>
      <w:r w:rsidRPr="00B76837">
        <w:rPr>
          <w:rFonts w:ascii="Times New Roman" w:hAnsi="Times New Roman"/>
          <w:i/>
          <w:iCs/>
          <w:sz w:val="24"/>
        </w:rPr>
        <w:t>Australian Securities and Investments Commission v SunshineLoans Pty Ltd [No 2]</w:t>
      </w:r>
      <w:r w:rsidRPr="00B76837">
        <w:rPr>
          <w:rFonts w:ascii="Times New Roman" w:hAnsi="Times New Roman"/>
          <w:sz w:val="24"/>
        </w:rPr>
        <w:t xml:space="preserve"> [2024] FCA 345 at [294], [297]-[299].</w:t>
      </w:r>
    </w:p>
  </w:footnote>
  <w:footnote w:id="86">
    <w:p w14:paraId="17B8AEA4"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t>Daly, "On Time and Space: Proximity in the Law of Bias", in Aronson and Weeks</w:t>
      </w:r>
      <w:r>
        <w:rPr>
          <w:rFonts w:ascii="Times New Roman" w:hAnsi="Times New Roman"/>
          <w:sz w:val="24"/>
        </w:rPr>
        <w:t> </w:t>
      </w:r>
      <w:r w:rsidRPr="00B76837">
        <w:rPr>
          <w:rFonts w:ascii="Times New Roman" w:hAnsi="Times New Roman"/>
          <w:sz w:val="24"/>
        </w:rPr>
        <w:t xml:space="preserve">(eds), </w:t>
      </w:r>
      <w:r w:rsidRPr="00B76837">
        <w:rPr>
          <w:rFonts w:ascii="Times New Roman" w:hAnsi="Times New Roman"/>
          <w:i/>
          <w:iCs/>
          <w:sz w:val="24"/>
        </w:rPr>
        <w:t xml:space="preserve">Controlling the Administrative State: Essays in Honour of Matthew Groves </w:t>
      </w:r>
      <w:r w:rsidRPr="00B76837">
        <w:rPr>
          <w:rFonts w:ascii="Times New Roman" w:hAnsi="Times New Roman"/>
          <w:sz w:val="24"/>
        </w:rPr>
        <w:t>(2025) 147 at 160-162.</w:t>
      </w:r>
    </w:p>
  </w:footnote>
  <w:footnote w:id="87">
    <w:p w14:paraId="23109422" w14:textId="77777777" w:rsidR="009F1523" w:rsidRPr="00B76837" w:rsidRDefault="009F1523" w:rsidP="00B76837">
      <w:pPr>
        <w:pStyle w:val="FootnoteText"/>
        <w:spacing w:line="280" w:lineRule="exact"/>
        <w:ind w:right="0"/>
        <w:jc w:val="both"/>
        <w:rPr>
          <w:rFonts w:ascii="Times New Roman" w:hAnsi="Times New Roman"/>
          <w:i/>
          <w:iCs/>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r>
      <w:r w:rsidRPr="00B76837">
        <w:rPr>
          <w:rFonts w:ascii="Times New Roman" w:hAnsi="Times New Roman"/>
          <w:i/>
          <w:sz w:val="24"/>
        </w:rPr>
        <w:t xml:space="preserve">Re JRL; Ex parte CJL </w:t>
      </w:r>
      <w:r w:rsidRPr="00B76837">
        <w:rPr>
          <w:rFonts w:ascii="Times New Roman" w:hAnsi="Times New Roman"/>
          <w:sz w:val="24"/>
        </w:rPr>
        <w:t>(1986) 161 CLR 342 at 352.</w:t>
      </w:r>
    </w:p>
  </w:footnote>
  <w:footnote w:id="88">
    <w:p w14:paraId="4E0FABED" w14:textId="77777777" w:rsidR="009F1523" w:rsidRPr="00B76837" w:rsidRDefault="009F1523" w:rsidP="00B76837">
      <w:pPr>
        <w:pStyle w:val="FootnoteText"/>
        <w:spacing w:line="280" w:lineRule="exact"/>
        <w:ind w:right="0"/>
        <w:jc w:val="both"/>
        <w:rPr>
          <w:rFonts w:ascii="Times New Roman" w:hAnsi="Times New Roman"/>
          <w:sz w:val="24"/>
        </w:rPr>
      </w:pPr>
      <w:r w:rsidRPr="00B76837">
        <w:rPr>
          <w:rStyle w:val="FootnoteReference"/>
          <w:rFonts w:ascii="Times New Roman" w:hAnsi="Times New Roman"/>
          <w:sz w:val="22"/>
          <w:vertAlign w:val="baseline"/>
        </w:rPr>
        <w:footnoteRef/>
      </w:r>
      <w:r w:rsidRPr="00B76837">
        <w:rPr>
          <w:rFonts w:ascii="Times New Roman" w:hAnsi="Times New Roman"/>
          <w:sz w:val="24"/>
        </w:rPr>
        <w:t xml:space="preserve"> </w:t>
      </w:r>
      <w:r w:rsidRPr="00B76837">
        <w:rPr>
          <w:rFonts w:ascii="Times New Roman" w:hAnsi="Times New Roman"/>
          <w:sz w:val="24"/>
        </w:rPr>
        <w:tab/>
      </w:r>
      <w:r w:rsidRPr="00B76837">
        <w:rPr>
          <w:rFonts w:ascii="Times New Roman" w:hAnsi="Times New Roman"/>
          <w:i/>
          <w:iCs/>
          <w:sz w:val="24"/>
        </w:rPr>
        <w:t>Ebner</w:t>
      </w:r>
      <w:r w:rsidRPr="00B76837">
        <w:rPr>
          <w:rFonts w:ascii="Times New Roman" w:hAnsi="Times New Roman"/>
          <w:sz w:val="24"/>
        </w:rPr>
        <w:t xml:space="preserve"> </w:t>
      </w:r>
      <w:r w:rsidRPr="00B76837">
        <w:rPr>
          <w:rFonts w:ascii="Times New Roman" w:hAnsi="Times New Roman"/>
          <w:i/>
          <w:iCs/>
          <w:sz w:val="24"/>
        </w:rPr>
        <w:t>v Official Trustee in Bankruptcy</w:t>
      </w:r>
      <w:r w:rsidRPr="00B76837">
        <w:rPr>
          <w:rFonts w:ascii="Times New Roman" w:hAnsi="Times New Roman"/>
          <w:sz w:val="24"/>
        </w:rPr>
        <w:t xml:space="preserve"> (2000) 205 CLR 337 at 348 [20]-[22]; </w:t>
      </w:r>
      <w:r w:rsidRPr="00B76837">
        <w:rPr>
          <w:rFonts w:ascii="Times New Roman" w:hAnsi="Times New Roman"/>
          <w:i/>
          <w:iCs/>
          <w:sz w:val="24"/>
        </w:rPr>
        <w:t xml:space="preserve">CNY17 v Minister for Immigration and Border Protection </w:t>
      </w:r>
      <w:r w:rsidRPr="00B76837">
        <w:rPr>
          <w:rFonts w:ascii="Times New Roman" w:hAnsi="Times New Roman"/>
          <w:sz w:val="24"/>
        </w:rPr>
        <w:t xml:space="preserve">(2019) 268 CLR 76 at 119 [135]. See also the reasons of Steward J at </w:t>
      </w:r>
      <w:r>
        <w:rPr>
          <w:rFonts w:ascii="Times New Roman" w:hAnsi="Times New Roman"/>
          <w:sz w:val="24"/>
        </w:rPr>
        <w:t>[128]</w:t>
      </w:r>
      <w:r w:rsidRPr="00B76837">
        <w:rPr>
          <w:rFonts w:ascii="Times New Roman" w:hAnsi="Times New Roman"/>
          <w:sz w:val="24"/>
        </w:rPr>
        <w:t xml:space="preserve"> and Australian Law Reform Commission, </w:t>
      </w:r>
      <w:r w:rsidRPr="00B76837">
        <w:rPr>
          <w:rFonts w:ascii="Times New Roman" w:hAnsi="Times New Roman"/>
          <w:i/>
          <w:iCs/>
          <w:sz w:val="24"/>
        </w:rPr>
        <w:t>Without Fear or Favour: Judicial Impartiality and the Law on Bias</w:t>
      </w:r>
      <w:r w:rsidRPr="00B76837">
        <w:rPr>
          <w:rFonts w:ascii="Times New Roman" w:hAnsi="Times New Roman"/>
          <w:sz w:val="24"/>
        </w:rPr>
        <w:t>, Report No 138 (2021) at 349 [10.28].</w:t>
      </w:r>
    </w:p>
  </w:footnote>
  <w:footnote w:id="89">
    <w:p w14:paraId="21680D10" w14:textId="77777777" w:rsidR="00D62DA1" w:rsidRPr="00D7382C" w:rsidRDefault="00D62DA1" w:rsidP="00D7382C">
      <w:pPr>
        <w:pStyle w:val="FootnoteText"/>
        <w:spacing w:line="280" w:lineRule="exact"/>
        <w:ind w:right="0"/>
        <w:jc w:val="both"/>
        <w:rPr>
          <w:rFonts w:ascii="Times New Roman" w:hAnsi="Times New Roman"/>
          <w:sz w:val="24"/>
        </w:rPr>
      </w:pPr>
      <w:r w:rsidRPr="00D7382C">
        <w:rPr>
          <w:rStyle w:val="FootnoteReference"/>
          <w:rFonts w:ascii="Times New Roman" w:hAnsi="Times New Roman"/>
          <w:sz w:val="22"/>
          <w:vertAlign w:val="baseline"/>
        </w:rPr>
        <w:footnoteRef/>
      </w:r>
      <w:r w:rsidRPr="00D7382C">
        <w:rPr>
          <w:rFonts w:ascii="Times New Roman" w:hAnsi="Times New Roman"/>
          <w:sz w:val="24"/>
        </w:rPr>
        <w:t xml:space="preserve"> </w:t>
      </w:r>
      <w:r w:rsidRPr="00D7382C">
        <w:rPr>
          <w:rFonts w:ascii="Times New Roman" w:hAnsi="Times New Roman"/>
          <w:sz w:val="24"/>
        </w:rPr>
        <w:tab/>
      </w:r>
      <w:r w:rsidRPr="00D7382C">
        <w:rPr>
          <w:rFonts w:ascii="Times New Roman" w:hAnsi="Times New Roman"/>
          <w:i/>
          <w:iCs/>
          <w:sz w:val="24"/>
        </w:rPr>
        <w:t>Federal Court Rules 2011</w:t>
      </w:r>
      <w:r w:rsidRPr="00D7382C">
        <w:rPr>
          <w:rFonts w:ascii="Times New Roman" w:hAnsi="Times New Roman"/>
          <w:sz w:val="24"/>
        </w:rPr>
        <w:t xml:space="preserve"> (Cth), r 1.32; </w:t>
      </w:r>
      <w:r w:rsidRPr="00D7382C">
        <w:rPr>
          <w:rFonts w:ascii="Times New Roman" w:hAnsi="Times New Roman"/>
          <w:i/>
          <w:iCs/>
          <w:sz w:val="24"/>
        </w:rPr>
        <w:t>Federal Court of Australia Act 1976</w:t>
      </w:r>
      <w:r w:rsidRPr="00D7382C">
        <w:rPr>
          <w:rFonts w:ascii="Times New Roman" w:hAnsi="Times New Roman"/>
          <w:sz w:val="24"/>
        </w:rPr>
        <w:t xml:space="preserve"> (Cth), ss 23, 28.</w:t>
      </w:r>
    </w:p>
  </w:footnote>
  <w:footnote w:id="90">
    <w:p w14:paraId="2FC9D656" w14:textId="77777777" w:rsidR="00D62DA1" w:rsidRPr="00D7382C" w:rsidRDefault="00D62DA1" w:rsidP="00D7382C">
      <w:pPr>
        <w:pStyle w:val="FootnoteText"/>
        <w:spacing w:line="280" w:lineRule="exact"/>
        <w:ind w:right="0"/>
        <w:jc w:val="both"/>
        <w:rPr>
          <w:rFonts w:ascii="Times New Roman" w:hAnsi="Times New Roman"/>
          <w:sz w:val="24"/>
        </w:rPr>
      </w:pPr>
      <w:r w:rsidRPr="00D7382C">
        <w:rPr>
          <w:rStyle w:val="FootnoteReference"/>
          <w:rFonts w:ascii="Times New Roman" w:hAnsi="Times New Roman"/>
          <w:sz w:val="22"/>
          <w:vertAlign w:val="baseline"/>
        </w:rPr>
        <w:footnoteRef/>
      </w:r>
      <w:r w:rsidRPr="00D7382C">
        <w:rPr>
          <w:rFonts w:ascii="Times New Roman" w:hAnsi="Times New Roman"/>
          <w:sz w:val="24"/>
        </w:rPr>
        <w:t xml:space="preserve"> </w:t>
      </w:r>
      <w:r w:rsidRPr="00D7382C">
        <w:rPr>
          <w:rFonts w:ascii="Times New Roman" w:hAnsi="Times New Roman"/>
          <w:sz w:val="24"/>
        </w:rPr>
        <w:tab/>
      </w:r>
      <w:r w:rsidRPr="00D7382C">
        <w:rPr>
          <w:rFonts w:ascii="Times New Roman" w:hAnsi="Times New Roman"/>
          <w:i/>
          <w:iCs/>
          <w:sz w:val="24"/>
        </w:rPr>
        <w:t>Federal Court of Australia Act 1976</w:t>
      </w:r>
      <w:r w:rsidRPr="00D7382C">
        <w:rPr>
          <w:rFonts w:ascii="Times New Roman" w:hAnsi="Times New Roman"/>
          <w:sz w:val="24"/>
        </w:rPr>
        <w:t xml:space="preserve"> (Cth), s 37M(3). As the Explanatory Statement to the </w:t>
      </w:r>
      <w:r w:rsidRPr="00D7382C">
        <w:rPr>
          <w:rFonts w:ascii="Times New Roman" w:hAnsi="Times New Roman"/>
          <w:i/>
          <w:iCs/>
          <w:sz w:val="24"/>
        </w:rPr>
        <w:t xml:space="preserve">Federal Court Rules </w:t>
      </w:r>
      <w:r w:rsidRPr="00D7382C">
        <w:rPr>
          <w:rFonts w:ascii="Times New Roman" w:hAnsi="Times New Roman"/>
          <w:sz w:val="24"/>
        </w:rPr>
        <w:t xml:space="preserve">provides (at 7): "[r 1.32] support[s] the overarching purpose of civil practice and procedure set out in section 37M of the </w:t>
      </w:r>
      <w:r w:rsidRPr="00D7382C">
        <w:rPr>
          <w:rFonts w:ascii="Times New Roman" w:hAnsi="Times New Roman"/>
          <w:i/>
          <w:iCs/>
          <w:sz w:val="24"/>
        </w:rPr>
        <w:t>Federal Court of Australia Act 1976</w:t>
      </w:r>
      <w:r w:rsidRPr="00D7382C">
        <w:rPr>
          <w:rFonts w:ascii="Times New Roman" w:hAnsi="Times New Roman"/>
          <w:sz w:val="24"/>
        </w:rPr>
        <w:t>".</w:t>
      </w:r>
    </w:p>
  </w:footnote>
  <w:footnote w:id="91">
    <w:p w14:paraId="6D306B92" w14:textId="77777777" w:rsidR="00D62DA1" w:rsidRPr="00D7382C" w:rsidRDefault="00D62DA1" w:rsidP="00D7382C">
      <w:pPr>
        <w:pStyle w:val="FootnoteText"/>
        <w:spacing w:line="280" w:lineRule="exact"/>
        <w:ind w:right="0"/>
        <w:jc w:val="both"/>
        <w:rPr>
          <w:rFonts w:ascii="Times New Roman" w:hAnsi="Times New Roman"/>
          <w:sz w:val="24"/>
        </w:rPr>
      </w:pPr>
      <w:r w:rsidRPr="00D7382C">
        <w:rPr>
          <w:rStyle w:val="FootnoteReference"/>
          <w:rFonts w:ascii="Times New Roman" w:hAnsi="Times New Roman"/>
          <w:sz w:val="22"/>
          <w:vertAlign w:val="baseline"/>
        </w:rPr>
        <w:footnoteRef/>
      </w:r>
      <w:r w:rsidRPr="00D7382C">
        <w:rPr>
          <w:rFonts w:ascii="Times New Roman" w:hAnsi="Times New Roman"/>
          <w:sz w:val="24"/>
        </w:rPr>
        <w:t xml:space="preserve"> </w:t>
      </w:r>
      <w:r w:rsidRPr="00D7382C">
        <w:rPr>
          <w:rFonts w:ascii="Times New Roman" w:hAnsi="Times New Roman"/>
          <w:sz w:val="24"/>
        </w:rPr>
        <w:tab/>
      </w:r>
      <w:r w:rsidRPr="00D7382C">
        <w:rPr>
          <w:rFonts w:ascii="Times New Roman" w:hAnsi="Times New Roman"/>
          <w:i/>
          <w:iCs/>
          <w:sz w:val="24"/>
        </w:rPr>
        <w:t>Federal Court of Australia Act 1976</w:t>
      </w:r>
      <w:r w:rsidRPr="00D7382C">
        <w:rPr>
          <w:rFonts w:ascii="Times New Roman" w:hAnsi="Times New Roman"/>
          <w:sz w:val="24"/>
        </w:rPr>
        <w:t xml:space="preserve"> (Cth), s 37M(1).</w:t>
      </w:r>
    </w:p>
  </w:footnote>
  <w:footnote w:id="92">
    <w:p w14:paraId="759BA111" w14:textId="77777777" w:rsidR="00D62DA1" w:rsidRPr="00D7382C" w:rsidRDefault="00D62DA1" w:rsidP="00D7382C">
      <w:pPr>
        <w:pStyle w:val="FootnoteText"/>
        <w:spacing w:line="280" w:lineRule="exact"/>
        <w:ind w:right="0"/>
        <w:jc w:val="both"/>
        <w:rPr>
          <w:rFonts w:ascii="Times New Roman" w:hAnsi="Times New Roman"/>
          <w:sz w:val="24"/>
        </w:rPr>
      </w:pPr>
      <w:r w:rsidRPr="00D7382C">
        <w:rPr>
          <w:rStyle w:val="FootnoteReference"/>
          <w:rFonts w:ascii="Times New Roman" w:hAnsi="Times New Roman"/>
          <w:sz w:val="22"/>
          <w:vertAlign w:val="baseline"/>
        </w:rPr>
        <w:footnoteRef/>
      </w:r>
      <w:r w:rsidRPr="00D7382C">
        <w:rPr>
          <w:rFonts w:ascii="Times New Roman" w:hAnsi="Times New Roman"/>
          <w:sz w:val="24"/>
        </w:rPr>
        <w:t xml:space="preserve"> </w:t>
      </w:r>
      <w:r w:rsidRPr="00D7382C">
        <w:rPr>
          <w:rFonts w:ascii="Times New Roman" w:hAnsi="Times New Roman"/>
          <w:sz w:val="24"/>
        </w:rPr>
        <w:tab/>
      </w:r>
      <w:r w:rsidRPr="00D7382C">
        <w:rPr>
          <w:rFonts w:ascii="Times New Roman" w:hAnsi="Times New Roman"/>
          <w:i/>
          <w:iCs/>
          <w:sz w:val="24"/>
        </w:rPr>
        <w:t>Federal Court of Australia Act 1976</w:t>
      </w:r>
      <w:r w:rsidRPr="00D7382C">
        <w:rPr>
          <w:rFonts w:ascii="Times New Roman" w:hAnsi="Times New Roman"/>
          <w:sz w:val="24"/>
        </w:rPr>
        <w:t xml:space="preserve"> (Cth), s 37M(2)(b).</w:t>
      </w:r>
    </w:p>
  </w:footnote>
  <w:footnote w:id="93">
    <w:p w14:paraId="6E7F1211" w14:textId="77777777" w:rsidR="00D62DA1" w:rsidRPr="00D7382C" w:rsidRDefault="00D62DA1" w:rsidP="00D7382C">
      <w:pPr>
        <w:pStyle w:val="FootnoteText"/>
        <w:spacing w:line="280" w:lineRule="exact"/>
        <w:ind w:right="0"/>
        <w:jc w:val="both"/>
        <w:rPr>
          <w:rFonts w:ascii="Times New Roman" w:hAnsi="Times New Roman"/>
          <w:sz w:val="24"/>
        </w:rPr>
      </w:pPr>
      <w:r w:rsidRPr="00D7382C">
        <w:rPr>
          <w:rStyle w:val="FootnoteReference"/>
          <w:rFonts w:ascii="Times New Roman" w:hAnsi="Times New Roman"/>
          <w:sz w:val="22"/>
          <w:vertAlign w:val="baseline"/>
        </w:rPr>
        <w:footnoteRef/>
      </w:r>
      <w:r w:rsidRPr="00D7382C">
        <w:rPr>
          <w:rFonts w:ascii="Times New Roman" w:hAnsi="Times New Roman"/>
          <w:sz w:val="24"/>
        </w:rPr>
        <w:t xml:space="preserve"> </w:t>
      </w:r>
      <w:r w:rsidRPr="00D7382C">
        <w:rPr>
          <w:rFonts w:ascii="Times New Roman" w:hAnsi="Times New Roman"/>
          <w:sz w:val="24"/>
        </w:rPr>
        <w:tab/>
      </w:r>
      <w:r w:rsidRPr="00D7382C">
        <w:rPr>
          <w:rFonts w:ascii="Times New Roman" w:hAnsi="Times New Roman"/>
          <w:i/>
          <w:iCs/>
          <w:sz w:val="24"/>
        </w:rPr>
        <w:t>Ebner v Official Trustee in Bankruptcy</w:t>
      </w:r>
      <w:r w:rsidRPr="00D7382C">
        <w:rPr>
          <w:rFonts w:ascii="Times New Roman" w:hAnsi="Times New Roman"/>
          <w:sz w:val="24"/>
        </w:rPr>
        <w:t xml:space="preserve"> (2000) 205 CLR 337 at 348 [21].</w:t>
      </w:r>
    </w:p>
  </w:footnote>
  <w:footnote w:id="94">
    <w:p w14:paraId="0E0B25E7"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Ebner v Official Trustee in Bankruptcy</w:t>
      </w:r>
      <w:r w:rsidRPr="00570F0F">
        <w:rPr>
          <w:rFonts w:ascii="Times New Roman" w:hAnsi="Times New Roman"/>
          <w:sz w:val="24"/>
        </w:rPr>
        <w:t xml:space="preserve"> (2000) 205 CLR 337 at 344 [6]; </w:t>
      </w:r>
      <w:r w:rsidRPr="00570F0F">
        <w:rPr>
          <w:rFonts w:ascii="Times New Roman" w:hAnsi="Times New Roman"/>
          <w:i/>
          <w:iCs/>
          <w:sz w:val="24"/>
        </w:rPr>
        <w:t>Charisteas v Charisteas</w:t>
      </w:r>
      <w:r w:rsidRPr="00570F0F">
        <w:rPr>
          <w:rFonts w:ascii="Times New Roman" w:hAnsi="Times New Roman"/>
          <w:sz w:val="24"/>
        </w:rPr>
        <w:t xml:space="preserve"> (2021) 273 CLR 289 at 296 [11].</w:t>
      </w:r>
    </w:p>
  </w:footnote>
  <w:footnote w:id="95">
    <w:p w14:paraId="5CB9CAB6"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QYFM v Minister for Immigration, Citizenship, Migrant Services and Multicultural Affairs</w:t>
      </w:r>
      <w:r w:rsidRPr="00570F0F">
        <w:rPr>
          <w:rFonts w:ascii="Times New Roman" w:hAnsi="Times New Roman"/>
          <w:sz w:val="24"/>
        </w:rPr>
        <w:t xml:space="preserve"> (2023) 279 CLR 148 at 163 [38].</w:t>
      </w:r>
    </w:p>
  </w:footnote>
  <w:footnote w:id="96">
    <w:p w14:paraId="5EA29702"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National Consumer Credit Protection Act 2009</w:t>
      </w:r>
      <w:r w:rsidRPr="00570F0F">
        <w:rPr>
          <w:rFonts w:ascii="Times New Roman" w:hAnsi="Times New Roman"/>
          <w:sz w:val="24"/>
        </w:rPr>
        <w:t xml:space="preserve"> (Cth).</w:t>
      </w:r>
    </w:p>
  </w:footnote>
  <w:footnote w:id="97">
    <w:p w14:paraId="1E882156"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Australian Securities and Investments Commission v SunshineLoans Pty Ltd [No 2]</w:t>
      </w:r>
      <w:r w:rsidRPr="00570F0F">
        <w:rPr>
          <w:rFonts w:ascii="Times New Roman" w:hAnsi="Times New Roman"/>
          <w:sz w:val="24"/>
        </w:rPr>
        <w:t xml:space="preserve"> [2024] FCA 345.</w:t>
      </w:r>
    </w:p>
  </w:footnote>
  <w:footnote w:id="98">
    <w:p w14:paraId="6773B283"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Australian Securities and Investments Commission v SunshineLoans Pty Ltd [No 2]</w:t>
      </w:r>
      <w:r w:rsidRPr="00570F0F">
        <w:rPr>
          <w:rFonts w:ascii="Times New Roman" w:hAnsi="Times New Roman"/>
          <w:sz w:val="24"/>
        </w:rPr>
        <w:t xml:space="preserve"> [2024] FCA 345 at [348].</w:t>
      </w:r>
    </w:p>
  </w:footnote>
  <w:footnote w:id="99">
    <w:p w14:paraId="5C94365C"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Australian Securities and Investments Commission v SunshineLoans Pty Ltd [No 3]</w:t>
      </w:r>
      <w:r w:rsidRPr="00570F0F">
        <w:rPr>
          <w:rFonts w:ascii="Times New Roman" w:hAnsi="Times New Roman"/>
          <w:sz w:val="24"/>
        </w:rPr>
        <w:t xml:space="preserve"> [2024] FCA 786 at [58].</w:t>
      </w:r>
    </w:p>
  </w:footnote>
  <w:footnote w:id="100">
    <w:p w14:paraId="3CF66168"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Australian Securities and Investments Commission v SunshineLoans Pty Ltd</w:t>
      </w:r>
      <w:r w:rsidRPr="00570F0F">
        <w:rPr>
          <w:rFonts w:ascii="Times New Roman" w:hAnsi="Times New Roman"/>
          <w:sz w:val="24"/>
        </w:rPr>
        <w:t xml:space="preserve"> (2025) 308 FCR 514.</w:t>
      </w:r>
    </w:p>
  </w:footnote>
  <w:footnote w:id="101">
    <w:p w14:paraId="5303A188"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t xml:space="preserve">Note: SunshineLoans' appeal against the contravention judgment was dismissed in substance in </w:t>
      </w:r>
      <w:r w:rsidRPr="00570F0F">
        <w:rPr>
          <w:rFonts w:ascii="Times New Roman" w:hAnsi="Times New Roman"/>
          <w:i/>
          <w:iCs/>
          <w:sz w:val="24"/>
        </w:rPr>
        <w:t>SunshineLoans Pty Ltd v Australian Securities and Investments Commission</w:t>
      </w:r>
      <w:r w:rsidRPr="00570F0F">
        <w:rPr>
          <w:rFonts w:ascii="Times New Roman" w:hAnsi="Times New Roman"/>
          <w:sz w:val="24"/>
        </w:rPr>
        <w:t xml:space="preserve"> (2025) 308 FCR 474.</w:t>
      </w:r>
    </w:p>
  </w:footnote>
  <w:footnote w:id="102">
    <w:p w14:paraId="4D58B493"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D'Orta-Ekenaike v Victoria Legal Aid</w:t>
      </w:r>
      <w:r w:rsidRPr="00570F0F">
        <w:rPr>
          <w:rFonts w:ascii="Times New Roman" w:hAnsi="Times New Roman"/>
          <w:sz w:val="24"/>
        </w:rPr>
        <w:t xml:space="preserve"> (2005) 223 CLR 1 at 17 [34].</w:t>
      </w:r>
    </w:p>
  </w:footnote>
  <w:footnote w:id="103">
    <w:p w14:paraId="5F1440E5"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Minister for Immigration and Multicultural Affairs v Jia Legeng</w:t>
      </w:r>
      <w:r w:rsidRPr="00570F0F">
        <w:rPr>
          <w:rFonts w:ascii="Times New Roman" w:hAnsi="Times New Roman"/>
          <w:sz w:val="24"/>
        </w:rPr>
        <w:t xml:space="preserve"> (2001) 205 CLR 507 at 531 [71].</w:t>
      </w:r>
    </w:p>
  </w:footnote>
  <w:footnote w:id="104">
    <w:p w14:paraId="270A74B3"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Australian Securities and Investments Commission v SunshineLoans Pty Ltd [No 2]</w:t>
      </w:r>
      <w:r w:rsidRPr="00570F0F">
        <w:rPr>
          <w:rFonts w:ascii="Times New Roman" w:hAnsi="Times New Roman"/>
          <w:sz w:val="24"/>
        </w:rPr>
        <w:t xml:space="preserve"> [2024] FCA 345 at [348] (emphasis added).</w:t>
      </w:r>
    </w:p>
  </w:footnote>
  <w:footnote w:id="105">
    <w:p w14:paraId="572BB2E5"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Isbester v Knox City Council</w:t>
      </w:r>
      <w:r w:rsidRPr="00570F0F">
        <w:rPr>
          <w:rFonts w:ascii="Times New Roman" w:hAnsi="Times New Roman"/>
          <w:sz w:val="24"/>
        </w:rPr>
        <w:t xml:space="preserve"> (2015) 255 CLR 135 at 157 [63].</w:t>
      </w:r>
    </w:p>
  </w:footnote>
  <w:footnote w:id="106">
    <w:p w14:paraId="427ADA0D"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t xml:space="preserve">Keats, "John Keats' letter of about 21 December 1817 to George and Tom Keats", in Rollins (ed), </w:t>
      </w:r>
      <w:r w:rsidRPr="00570F0F">
        <w:rPr>
          <w:rFonts w:ascii="Times New Roman" w:hAnsi="Times New Roman"/>
          <w:i/>
          <w:iCs/>
          <w:sz w:val="24"/>
        </w:rPr>
        <w:t>The Letters of John Keats 1814-1821</w:t>
      </w:r>
      <w:r w:rsidRPr="00570F0F">
        <w:rPr>
          <w:rFonts w:ascii="Times New Roman" w:hAnsi="Times New Roman"/>
          <w:sz w:val="24"/>
        </w:rPr>
        <w:t xml:space="preserve"> (1958), vol 1, 191 at 193.</w:t>
      </w:r>
    </w:p>
  </w:footnote>
  <w:footnote w:id="107">
    <w:p w14:paraId="7E0BFCE9"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Rogers v The Queen</w:t>
      </w:r>
      <w:r w:rsidRPr="00570F0F">
        <w:rPr>
          <w:rFonts w:ascii="Times New Roman" w:hAnsi="Times New Roman"/>
          <w:sz w:val="24"/>
        </w:rPr>
        <w:t xml:space="preserve"> (1994) 181 CLR 251 at 273.</w:t>
      </w:r>
    </w:p>
  </w:footnote>
  <w:footnote w:id="108">
    <w:p w14:paraId="2CF26ED5"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Huddart, Parker &amp; Co Pty Ltd v Moorehead</w:t>
      </w:r>
      <w:r w:rsidRPr="00570F0F">
        <w:rPr>
          <w:rFonts w:ascii="Times New Roman" w:hAnsi="Times New Roman"/>
          <w:sz w:val="24"/>
        </w:rPr>
        <w:t xml:space="preserve"> (1909) 8 CLR 330 at 357; </w:t>
      </w:r>
      <w:r w:rsidRPr="00570F0F">
        <w:rPr>
          <w:rFonts w:ascii="Times New Roman" w:hAnsi="Times New Roman"/>
          <w:i/>
          <w:iCs/>
          <w:sz w:val="24"/>
        </w:rPr>
        <w:t>R v Trade Practices Tribunal; Ex parte Tasmanian Breweries Pty Ltd</w:t>
      </w:r>
      <w:r w:rsidRPr="00570F0F">
        <w:rPr>
          <w:rFonts w:ascii="Times New Roman" w:hAnsi="Times New Roman"/>
          <w:sz w:val="24"/>
        </w:rPr>
        <w:t xml:space="preserve"> (1970) 123 CLR 361 at 374.</w:t>
      </w:r>
    </w:p>
  </w:footnote>
  <w:footnote w:id="109">
    <w:p w14:paraId="6B92A257"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Rogers v The Queen</w:t>
      </w:r>
      <w:r w:rsidRPr="00570F0F">
        <w:rPr>
          <w:rFonts w:ascii="Times New Roman" w:hAnsi="Times New Roman"/>
          <w:sz w:val="24"/>
        </w:rPr>
        <w:t xml:space="preserve"> (1994) 181 CLR 251 at 273, quoting Spencer Bower and Turner, </w:t>
      </w:r>
      <w:r w:rsidRPr="00570F0F">
        <w:rPr>
          <w:rFonts w:ascii="Times New Roman" w:hAnsi="Times New Roman"/>
          <w:i/>
          <w:iCs/>
          <w:sz w:val="24"/>
        </w:rPr>
        <w:t>The Doctrine of Res Judicata</w:t>
      </w:r>
      <w:r w:rsidRPr="00570F0F">
        <w:rPr>
          <w:rFonts w:ascii="Times New Roman" w:hAnsi="Times New Roman"/>
          <w:sz w:val="24"/>
        </w:rPr>
        <w:t>, 2nd ed (1969) at 411.</w:t>
      </w:r>
    </w:p>
  </w:footnote>
  <w:footnote w:id="110">
    <w:p w14:paraId="736ACFF3"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D'Orta-Ekenaike v Victoria Legal Aid</w:t>
      </w:r>
      <w:r w:rsidRPr="00570F0F">
        <w:rPr>
          <w:rFonts w:ascii="Times New Roman" w:hAnsi="Times New Roman"/>
          <w:sz w:val="24"/>
        </w:rPr>
        <w:t xml:space="preserve"> (2005) 223 CLR 1 at 17 [34].</w:t>
      </w:r>
    </w:p>
  </w:footnote>
  <w:footnote w:id="111">
    <w:p w14:paraId="63B8904A"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Webb v The Queen</w:t>
      </w:r>
      <w:r w:rsidRPr="00570F0F">
        <w:rPr>
          <w:rFonts w:ascii="Times New Roman" w:hAnsi="Times New Roman"/>
          <w:sz w:val="24"/>
        </w:rPr>
        <w:t xml:space="preserve"> (1994) 181 CLR 41 at 73.</w:t>
      </w:r>
    </w:p>
  </w:footnote>
  <w:footnote w:id="112">
    <w:p w14:paraId="3A846031"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Isbester v Knox City Council</w:t>
      </w:r>
      <w:r w:rsidRPr="00570F0F">
        <w:rPr>
          <w:rFonts w:ascii="Times New Roman" w:hAnsi="Times New Roman"/>
          <w:sz w:val="24"/>
        </w:rPr>
        <w:t xml:space="preserve"> (2015) 255 CLR 135 at 146 [23].</w:t>
      </w:r>
    </w:p>
  </w:footnote>
  <w:footnote w:id="113">
    <w:p w14:paraId="036B1491"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Johnson v Johnson</w:t>
      </w:r>
      <w:r w:rsidRPr="00570F0F">
        <w:rPr>
          <w:rFonts w:ascii="Times New Roman" w:hAnsi="Times New Roman"/>
          <w:sz w:val="24"/>
        </w:rPr>
        <w:t xml:space="preserve"> (2000) 201 CLR 488 at 493 [13].</w:t>
      </w:r>
    </w:p>
  </w:footnote>
  <w:footnote w:id="114">
    <w:p w14:paraId="3E00AD35"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Australian Securities and Investments Commission v SunshineLoans Pty Ltd</w:t>
      </w:r>
      <w:r w:rsidRPr="00570F0F">
        <w:rPr>
          <w:rFonts w:ascii="Times New Roman" w:hAnsi="Times New Roman"/>
          <w:sz w:val="24"/>
        </w:rPr>
        <w:t xml:space="preserve"> </w:t>
      </w:r>
      <w:r w:rsidRPr="00570F0F">
        <w:rPr>
          <w:rFonts w:ascii="Times New Roman" w:hAnsi="Times New Roman"/>
          <w:i/>
          <w:iCs/>
          <w:sz w:val="24"/>
        </w:rPr>
        <w:t>[No 3]</w:t>
      </w:r>
      <w:r w:rsidRPr="00570F0F">
        <w:rPr>
          <w:rFonts w:ascii="Times New Roman" w:hAnsi="Times New Roman"/>
          <w:sz w:val="24"/>
        </w:rPr>
        <w:t xml:space="preserve"> [2024] FCA 786 at [5].</w:t>
      </w:r>
    </w:p>
  </w:footnote>
  <w:footnote w:id="115">
    <w:p w14:paraId="3B019C60"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Australian Securities and Investments Commission v SunshineLoans Pty Ltd</w:t>
      </w:r>
      <w:r w:rsidRPr="00570F0F">
        <w:rPr>
          <w:rFonts w:ascii="Times New Roman" w:hAnsi="Times New Roman"/>
          <w:sz w:val="24"/>
        </w:rPr>
        <w:t xml:space="preserve"> </w:t>
      </w:r>
      <w:r w:rsidRPr="00570F0F">
        <w:rPr>
          <w:rFonts w:ascii="Times New Roman" w:hAnsi="Times New Roman"/>
          <w:i/>
          <w:iCs/>
          <w:sz w:val="24"/>
        </w:rPr>
        <w:t>[No 3]</w:t>
      </w:r>
      <w:r w:rsidRPr="00570F0F">
        <w:rPr>
          <w:rFonts w:ascii="Times New Roman" w:hAnsi="Times New Roman"/>
          <w:sz w:val="24"/>
        </w:rPr>
        <w:t xml:space="preserve"> [2024] FCA 786 at [15].</w:t>
      </w:r>
    </w:p>
  </w:footnote>
  <w:footnote w:id="116">
    <w:p w14:paraId="47D8EBB6"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t xml:space="preserve">Australian Law Reform Commission, </w:t>
      </w:r>
      <w:r w:rsidRPr="00570F0F">
        <w:rPr>
          <w:rFonts w:ascii="Times New Roman" w:hAnsi="Times New Roman"/>
          <w:i/>
          <w:iCs/>
          <w:sz w:val="24"/>
        </w:rPr>
        <w:t>Without Fear or Favour: Judicial Impartiality and the Law on Bias</w:t>
      </w:r>
      <w:r w:rsidRPr="00570F0F">
        <w:rPr>
          <w:rFonts w:ascii="Times New Roman" w:hAnsi="Times New Roman"/>
          <w:sz w:val="24"/>
        </w:rPr>
        <w:t>, Report No 138 (2021) at 367 [10.77] (emphasis added).</w:t>
      </w:r>
    </w:p>
  </w:footnote>
  <w:footnote w:id="117">
    <w:p w14:paraId="67D780FA"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t>(2021) 361 FLR 126.</w:t>
      </w:r>
    </w:p>
  </w:footnote>
  <w:footnote w:id="118">
    <w:p w14:paraId="517BEB2F"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t>(2021) 361 FLR 126 at 215-216 [396], 218 [400].</w:t>
      </w:r>
    </w:p>
  </w:footnote>
  <w:footnote w:id="119">
    <w:p w14:paraId="19FA474A"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t>(1976) 136 CLR 248.</w:t>
      </w:r>
    </w:p>
  </w:footnote>
  <w:footnote w:id="120">
    <w:p w14:paraId="318D93DC"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t>(1976) 136 CLR 248 at 264.</w:t>
      </w:r>
    </w:p>
  </w:footnote>
  <w:footnote w:id="121">
    <w:p w14:paraId="1F6E3EAF"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t>(1976) 136 CLR 248 at 264.</w:t>
      </w:r>
    </w:p>
  </w:footnote>
  <w:footnote w:id="122">
    <w:p w14:paraId="6367784B"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t>(1983) 151 CLR 288.</w:t>
      </w:r>
    </w:p>
  </w:footnote>
  <w:footnote w:id="123">
    <w:p w14:paraId="137EC258"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t>(1983) 151 CLR 288 at 300.</w:t>
      </w:r>
    </w:p>
  </w:footnote>
  <w:footnote w:id="124">
    <w:p w14:paraId="00F26F6E"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t>(2011) 242 CLR 283.</w:t>
      </w:r>
    </w:p>
  </w:footnote>
  <w:footnote w:id="125">
    <w:p w14:paraId="6FA9910C"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t>(2011) 242 CLR 283 at 333 [145] (emphasis in original).</w:t>
      </w:r>
    </w:p>
  </w:footnote>
  <w:footnote w:id="126">
    <w:p w14:paraId="572E5B24"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t>[2015] FCA 1343.</w:t>
      </w:r>
    </w:p>
  </w:footnote>
  <w:footnote w:id="127">
    <w:p w14:paraId="286B5B1B"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t xml:space="preserve">[2015] FCA 1343 at [7], quoting </w:t>
      </w:r>
      <w:r w:rsidRPr="00570F0F">
        <w:rPr>
          <w:rFonts w:ascii="Times New Roman" w:hAnsi="Times New Roman"/>
          <w:i/>
          <w:sz w:val="24"/>
        </w:rPr>
        <w:t xml:space="preserve">Bob Jane Corporation Pty Ltd v ACN 149 801 141 Pty Ltd </w:t>
      </w:r>
      <w:r w:rsidRPr="00570F0F">
        <w:rPr>
          <w:rFonts w:ascii="Times New Roman" w:hAnsi="Times New Roman"/>
          <w:sz w:val="24"/>
        </w:rPr>
        <w:t>[2014] FCA 637 at [16], [56].</w:t>
      </w:r>
    </w:p>
  </w:footnote>
  <w:footnote w:id="128">
    <w:p w14:paraId="3992EB48"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t>(2006) 80 ALJR 497; 224 ALR 51.</w:t>
      </w:r>
    </w:p>
  </w:footnote>
  <w:footnote w:id="129">
    <w:p w14:paraId="54590624"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Australian Securities and Investments Commission v SunshineLoans Pty Ltd [No 2]</w:t>
      </w:r>
      <w:r w:rsidRPr="00570F0F">
        <w:rPr>
          <w:rFonts w:ascii="Times New Roman" w:hAnsi="Times New Roman"/>
          <w:sz w:val="24"/>
        </w:rPr>
        <w:t xml:space="preserve"> [2024] FCA 345 at [197].</w:t>
      </w:r>
    </w:p>
  </w:footnote>
  <w:footnote w:id="130">
    <w:p w14:paraId="764D7CE0"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Australian Securities and Investments Commission v SunshineLoans Pty Ltd [No 2]</w:t>
      </w:r>
      <w:r w:rsidRPr="00570F0F">
        <w:rPr>
          <w:rFonts w:ascii="Times New Roman" w:hAnsi="Times New Roman"/>
          <w:sz w:val="24"/>
        </w:rPr>
        <w:t xml:space="preserve"> [2024] FCA 345 at [200].</w:t>
      </w:r>
    </w:p>
  </w:footnote>
  <w:footnote w:id="131">
    <w:p w14:paraId="15BC8980"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Australian Securities and Investments Commission v SunshineLoans Pty Ltd [No 2]</w:t>
      </w:r>
      <w:r w:rsidRPr="00570F0F">
        <w:rPr>
          <w:rFonts w:ascii="Times New Roman" w:hAnsi="Times New Roman"/>
          <w:sz w:val="24"/>
        </w:rPr>
        <w:t xml:space="preserve"> [2024] FCA 345 at [252].</w:t>
      </w:r>
    </w:p>
  </w:footnote>
  <w:footnote w:id="132">
    <w:p w14:paraId="7CF3AB2B"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Australian Securities and Investments Commission v SunshineLoans Pty Ltd [No 2]</w:t>
      </w:r>
      <w:r w:rsidRPr="00570F0F">
        <w:rPr>
          <w:rFonts w:ascii="Times New Roman" w:hAnsi="Times New Roman"/>
          <w:sz w:val="24"/>
        </w:rPr>
        <w:t xml:space="preserve"> [2024] FCA 345 at [268].</w:t>
      </w:r>
    </w:p>
  </w:footnote>
  <w:footnote w:id="133">
    <w:p w14:paraId="2AFA8F40"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Australian Securities and Investments Commission v SunshineLoans Pty Ltd [No 2]</w:t>
      </w:r>
      <w:r w:rsidRPr="00570F0F">
        <w:rPr>
          <w:rFonts w:ascii="Times New Roman" w:hAnsi="Times New Roman"/>
          <w:sz w:val="24"/>
        </w:rPr>
        <w:t xml:space="preserve"> [2024] FCA 345 at [290].</w:t>
      </w:r>
    </w:p>
  </w:footnote>
  <w:footnote w:id="134">
    <w:p w14:paraId="69566330"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Australian Securities and Investments Commission v SunshineLoans Pty Ltd [No 2]</w:t>
      </w:r>
      <w:r w:rsidRPr="00570F0F">
        <w:rPr>
          <w:rFonts w:ascii="Times New Roman" w:hAnsi="Times New Roman"/>
          <w:sz w:val="24"/>
        </w:rPr>
        <w:t xml:space="preserve"> [2024] FCA 345 at [302].</w:t>
      </w:r>
    </w:p>
  </w:footnote>
  <w:footnote w:id="135">
    <w:p w14:paraId="32281995"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Australian Securities and Investments Commission v SunshineLoans Pty Ltd [No 2]</w:t>
      </w:r>
      <w:r w:rsidRPr="00570F0F">
        <w:rPr>
          <w:rFonts w:ascii="Times New Roman" w:hAnsi="Times New Roman"/>
          <w:sz w:val="24"/>
        </w:rPr>
        <w:t xml:space="preserve"> [2024] FCA 345 at [303].</w:t>
      </w:r>
    </w:p>
  </w:footnote>
  <w:footnote w:id="136">
    <w:p w14:paraId="476A273F"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Australian Securities and Investments Commission v SunshineLoans Pty Ltd [No 2]</w:t>
      </w:r>
      <w:r w:rsidRPr="00570F0F">
        <w:rPr>
          <w:rFonts w:ascii="Times New Roman" w:hAnsi="Times New Roman"/>
          <w:sz w:val="24"/>
        </w:rPr>
        <w:t xml:space="preserve"> [2024] FCA 345 at [304].</w:t>
      </w:r>
    </w:p>
  </w:footnote>
  <w:footnote w:id="137">
    <w:p w14:paraId="4E70659E"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Australian Securities and Investments Commission v SunshineLoans Pty Ltd [No 2]</w:t>
      </w:r>
      <w:r w:rsidRPr="00570F0F">
        <w:rPr>
          <w:rFonts w:ascii="Times New Roman" w:hAnsi="Times New Roman"/>
          <w:sz w:val="24"/>
        </w:rPr>
        <w:t xml:space="preserve"> [2024] FCA 345 at [313].</w:t>
      </w:r>
    </w:p>
  </w:footnote>
  <w:footnote w:id="138">
    <w:p w14:paraId="48F72E0C"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British American Tobacco Australia Services Ltd v Laurie</w:t>
      </w:r>
      <w:r w:rsidRPr="00570F0F">
        <w:rPr>
          <w:rFonts w:ascii="Times New Roman" w:hAnsi="Times New Roman"/>
          <w:sz w:val="24"/>
        </w:rPr>
        <w:t xml:space="preserve"> (2011) 242 CLR 283 at 333 [145].</w:t>
      </w:r>
    </w:p>
  </w:footnote>
  <w:footnote w:id="139">
    <w:p w14:paraId="4DAE5F6B"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t xml:space="preserve">eg, </w:t>
      </w:r>
      <w:r w:rsidRPr="00570F0F">
        <w:rPr>
          <w:rFonts w:ascii="Times New Roman" w:hAnsi="Times New Roman"/>
          <w:i/>
          <w:iCs/>
          <w:sz w:val="24"/>
        </w:rPr>
        <w:t>Australian Securities and Investments Commission v SunshineLoans Pty Ltd [No 2]</w:t>
      </w:r>
      <w:r w:rsidRPr="00570F0F">
        <w:rPr>
          <w:rFonts w:ascii="Times New Roman" w:hAnsi="Times New Roman"/>
          <w:sz w:val="24"/>
        </w:rPr>
        <w:t xml:space="preserve"> [2024] FCA 345 at [206], [245], [246], [251], [315]. </w:t>
      </w:r>
    </w:p>
  </w:footnote>
  <w:footnote w:id="140">
    <w:p w14:paraId="358F7CA4"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Australian Securities and Investments Commission v SunshineLoans Pty Ltd [No 2]</w:t>
      </w:r>
      <w:r w:rsidRPr="00570F0F">
        <w:rPr>
          <w:rFonts w:ascii="Times New Roman" w:hAnsi="Times New Roman"/>
          <w:sz w:val="24"/>
        </w:rPr>
        <w:t xml:space="preserve"> [2024] FCA 345 at [315].</w:t>
      </w:r>
    </w:p>
  </w:footnote>
  <w:footnote w:id="141">
    <w:p w14:paraId="5CAD6137"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Australian Securities and Investments Commission v SunshineLoans Pty Ltd [No 2]</w:t>
      </w:r>
      <w:r w:rsidRPr="00570F0F">
        <w:rPr>
          <w:rFonts w:ascii="Times New Roman" w:hAnsi="Times New Roman"/>
          <w:sz w:val="24"/>
        </w:rPr>
        <w:t xml:space="preserve"> [2024] FCA 345 at [316].</w:t>
      </w:r>
    </w:p>
  </w:footnote>
  <w:footnote w:id="142">
    <w:p w14:paraId="02775952" w14:textId="77777777" w:rsidR="00D62DA1" w:rsidRPr="00570F0F" w:rsidRDefault="00D62DA1" w:rsidP="00570F0F">
      <w:pPr>
        <w:pStyle w:val="FootnoteText"/>
        <w:spacing w:line="280" w:lineRule="exact"/>
        <w:ind w:right="0"/>
        <w:jc w:val="both"/>
        <w:rPr>
          <w:rFonts w:ascii="Times New Roman" w:hAnsi="Times New Roman"/>
          <w:sz w:val="24"/>
        </w:rPr>
      </w:pPr>
      <w:r w:rsidRPr="00570F0F">
        <w:rPr>
          <w:rStyle w:val="FootnoteReference"/>
          <w:rFonts w:ascii="Times New Roman" w:hAnsi="Times New Roman"/>
          <w:sz w:val="22"/>
          <w:vertAlign w:val="baseline"/>
        </w:rPr>
        <w:footnoteRef/>
      </w:r>
      <w:r w:rsidRPr="00570F0F">
        <w:rPr>
          <w:rFonts w:ascii="Times New Roman" w:hAnsi="Times New Roman"/>
          <w:sz w:val="24"/>
        </w:rPr>
        <w:t xml:space="preserve"> </w:t>
      </w:r>
      <w:r w:rsidRPr="00570F0F">
        <w:rPr>
          <w:rFonts w:ascii="Times New Roman" w:hAnsi="Times New Roman"/>
          <w:sz w:val="24"/>
        </w:rPr>
        <w:tab/>
      </w:r>
      <w:r w:rsidRPr="00570F0F">
        <w:rPr>
          <w:rFonts w:ascii="Times New Roman" w:hAnsi="Times New Roman"/>
          <w:i/>
          <w:iCs/>
          <w:sz w:val="24"/>
        </w:rPr>
        <w:t>Australian Securities and Investments Commission v SunshineLoans Pty Ltd [No 2]</w:t>
      </w:r>
      <w:r w:rsidRPr="00570F0F">
        <w:rPr>
          <w:rFonts w:ascii="Times New Roman" w:hAnsi="Times New Roman"/>
          <w:sz w:val="24"/>
        </w:rPr>
        <w:t xml:space="preserve"> [2024] FCA 345 at [317].</w:t>
      </w:r>
    </w:p>
  </w:footnote>
  <w:footnote w:id="143">
    <w:p w14:paraId="50D45A65"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National</w:t>
      </w:r>
      <w:r w:rsidRPr="00FC10F4">
        <w:rPr>
          <w:rFonts w:ascii="Times New Roman" w:hAnsi="Times New Roman"/>
          <w:sz w:val="24"/>
        </w:rPr>
        <w:t xml:space="preserve"> </w:t>
      </w:r>
      <w:r w:rsidRPr="00FC10F4">
        <w:rPr>
          <w:rFonts w:ascii="Times New Roman" w:hAnsi="Times New Roman"/>
          <w:i/>
          <w:iCs/>
          <w:sz w:val="24"/>
        </w:rPr>
        <w:t>Consumer Credit Protection Act 2009</w:t>
      </w:r>
      <w:r w:rsidRPr="00FC10F4">
        <w:rPr>
          <w:rFonts w:ascii="Times New Roman" w:hAnsi="Times New Roman"/>
          <w:sz w:val="24"/>
        </w:rPr>
        <w:t xml:space="preserve"> (Cth) ("the Credit Act"), s 166(1).</w:t>
      </w:r>
    </w:p>
  </w:footnote>
  <w:footnote w:id="144">
    <w:p w14:paraId="7D9CBD96"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 xml:space="preserve">Australian Securities and Investments Commission v SunshineLoans Pty Ltd [No 2] </w:t>
      </w:r>
      <w:r w:rsidRPr="00FC10F4">
        <w:rPr>
          <w:rFonts w:ascii="Times New Roman" w:hAnsi="Times New Roman"/>
          <w:sz w:val="24"/>
        </w:rPr>
        <w:t>[2024] FCA 345.</w:t>
      </w:r>
    </w:p>
  </w:footnote>
  <w:footnote w:id="145">
    <w:p w14:paraId="01222F16"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 xml:space="preserve">Australian Securities and Investments Commission v SunshineLoans Pty Ltd [No 3] </w:t>
      </w:r>
      <w:r w:rsidRPr="00FC10F4">
        <w:rPr>
          <w:rFonts w:ascii="Times New Roman" w:hAnsi="Times New Roman"/>
          <w:sz w:val="24"/>
        </w:rPr>
        <w:t xml:space="preserve">[2024] FCA 786. </w:t>
      </w:r>
    </w:p>
  </w:footnote>
  <w:footnote w:id="146">
    <w:p w14:paraId="177521C2"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 xml:space="preserve">Australian Securities and Investments Commission v SunshineLoans Pty Ltd </w:t>
      </w:r>
      <w:r w:rsidRPr="00FC10F4">
        <w:rPr>
          <w:rFonts w:ascii="Times New Roman" w:hAnsi="Times New Roman"/>
          <w:sz w:val="24"/>
        </w:rPr>
        <w:t>(2025) 308 FCR 514.</w:t>
      </w:r>
    </w:p>
  </w:footnote>
  <w:footnote w:id="147">
    <w:p w14:paraId="039CBCE3"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 xml:space="preserve">Ebner v Official Trustee in Bankruptcy </w:t>
      </w:r>
      <w:r w:rsidRPr="00FC10F4">
        <w:rPr>
          <w:rFonts w:ascii="Times New Roman" w:hAnsi="Times New Roman"/>
          <w:sz w:val="24"/>
        </w:rPr>
        <w:t xml:space="preserve">(2000) 205 CLR 337 at 344 [6]; </w:t>
      </w:r>
      <w:r w:rsidRPr="00FC10F4">
        <w:rPr>
          <w:rFonts w:ascii="Times New Roman" w:hAnsi="Times New Roman"/>
          <w:i/>
          <w:iCs/>
          <w:sz w:val="24"/>
        </w:rPr>
        <w:t>CNY17 v Minister for Immigration and Border Protection</w:t>
      </w:r>
      <w:r w:rsidRPr="00FC10F4">
        <w:rPr>
          <w:rFonts w:ascii="Times New Roman" w:hAnsi="Times New Roman"/>
          <w:sz w:val="24"/>
        </w:rPr>
        <w:t xml:space="preserve"> (2019) 268 CLR 76 at 87 [18].</w:t>
      </w:r>
    </w:p>
  </w:footnote>
  <w:footnote w:id="148">
    <w:p w14:paraId="2F07124A"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 xml:space="preserve">Ebner </w:t>
      </w:r>
      <w:r w:rsidRPr="00FC10F4">
        <w:rPr>
          <w:rFonts w:ascii="Times New Roman" w:hAnsi="Times New Roman"/>
          <w:sz w:val="24"/>
        </w:rPr>
        <w:t xml:space="preserve">(2000) 205 CLR 337 at 344 [6]. See also </w:t>
      </w:r>
      <w:r w:rsidRPr="00FC10F4">
        <w:rPr>
          <w:rFonts w:ascii="Times New Roman" w:hAnsi="Times New Roman"/>
          <w:i/>
          <w:iCs/>
          <w:sz w:val="24"/>
        </w:rPr>
        <w:t>Charisteas</w:t>
      </w:r>
      <w:r w:rsidRPr="00FC10F4">
        <w:rPr>
          <w:rFonts w:ascii="Times New Roman" w:hAnsi="Times New Roman"/>
          <w:sz w:val="24"/>
        </w:rPr>
        <w:t xml:space="preserve"> </w:t>
      </w:r>
      <w:r w:rsidRPr="00FC10F4">
        <w:rPr>
          <w:rFonts w:ascii="Times New Roman" w:hAnsi="Times New Roman"/>
          <w:i/>
          <w:iCs/>
          <w:sz w:val="24"/>
        </w:rPr>
        <w:t xml:space="preserve">v Charisteas </w:t>
      </w:r>
      <w:r w:rsidRPr="00FC10F4">
        <w:rPr>
          <w:rFonts w:ascii="Times New Roman" w:hAnsi="Times New Roman"/>
          <w:sz w:val="24"/>
        </w:rPr>
        <w:t>(2021) 273 CLR 289</w:t>
      </w:r>
      <w:r w:rsidRPr="00FC10F4">
        <w:rPr>
          <w:rFonts w:ascii="Times New Roman" w:hAnsi="Times New Roman"/>
          <w:i/>
          <w:iCs/>
          <w:sz w:val="24"/>
        </w:rPr>
        <w:t xml:space="preserve"> </w:t>
      </w:r>
      <w:r w:rsidRPr="00FC10F4">
        <w:rPr>
          <w:rFonts w:ascii="Times New Roman" w:hAnsi="Times New Roman"/>
          <w:sz w:val="24"/>
        </w:rPr>
        <w:t>at 296 [11].</w:t>
      </w:r>
    </w:p>
  </w:footnote>
  <w:footnote w:id="149">
    <w:p w14:paraId="3D557D75"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 xml:space="preserve">Australian Securities and Investments Commission v SunshineLoans Pty Ltd [No 3] </w:t>
      </w:r>
      <w:r w:rsidRPr="00FC10F4">
        <w:rPr>
          <w:rFonts w:ascii="Times New Roman" w:hAnsi="Times New Roman"/>
          <w:sz w:val="24"/>
        </w:rPr>
        <w:t xml:space="preserve">[2024] FCA 786 at [5], [19]. </w:t>
      </w:r>
    </w:p>
  </w:footnote>
  <w:footnote w:id="150">
    <w:p w14:paraId="13BAC829"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t>(2000) 205 CLR 337 at 345 [8].</w:t>
      </w:r>
    </w:p>
  </w:footnote>
  <w:footnote w:id="151">
    <w:p w14:paraId="7F9D962C"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t>(2024) 98 ALJR 1163 at 1183-1184 [92]; 419 ALR 212 at 234.</w:t>
      </w:r>
    </w:p>
  </w:footnote>
  <w:footnote w:id="152">
    <w:p w14:paraId="5B97088C"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QYFM v Minister for Immigration, Citizenship, Migrant Services and Multicultural Affairs</w:t>
      </w:r>
      <w:r w:rsidRPr="00FC10F4">
        <w:rPr>
          <w:rFonts w:ascii="Times New Roman" w:hAnsi="Times New Roman"/>
          <w:sz w:val="24"/>
        </w:rPr>
        <w:t xml:space="preserve"> (2023) 279 CLR 148 at 163 [38] (emphasis added), applying </w:t>
      </w:r>
      <w:r w:rsidRPr="00FC10F4">
        <w:rPr>
          <w:rFonts w:ascii="Times New Roman" w:hAnsi="Times New Roman"/>
          <w:i/>
          <w:iCs/>
          <w:sz w:val="24"/>
        </w:rPr>
        <w:t xml:space="preserve">Ebner </w:t>
      </w:r>
      <w:r w:rsidRPr="00FC10F4">
        <w:rPr>
          <w:rFonts w:ascii="Times New Roman" w:hAnsi="Times New Roman"/>
          <w:sz w:val="24"/>
        </w:rPr>
        <w:t xml:space="preserve">(2000) 205 CLR 337 at 345 [8] and </w:t>
      </w:r>
      <w:r w:rsidRPr="00FC10F4">
        <w:rPr>
          <w:rFonts w:ascii="Times New Roman" w:hAnsi="Times New Roman"/>
          <w:i/>
          <w:iCs/>
          <w:sz w:val="24"/>
        </w:rPr>
        <w:t xml:space="preserve">Charisteas </w:t>
      </w:r>
      <w:r w:rsidRPr="00FC10F4">
        <w:rPr>
          <w:rFonts w:ascii="Times New Roman" w:hAnsi="Times New Roman"/>
          <w:sz w:val="24"/>
        </w:rPr>
        <w:t xml:space="preserve">(2021) 273 CLR 289 at 296-297 [11]. See also </w:t>
      </w:r>
      <w:r w:rsidRPr="00FC10F4">
        <w:rPr>
          <w:rFonts w:ascii="Times New Roman" w:hAnsi="Times New Roman"/>
          <w:i/>
          <w:iCs/>
          <w:sz w:val="24"/>
        </w:rPr>
        <w:t xml:space="preserve">QYFM </w:t>
      </w:r>
      <w:r w:rsidRPr="00FC10F4">
        <w:rPr>
          <w:rFonts w:ascii="Times New Roman" w:hAnsi="Times New Roman"/>
          <w:sz w:val="24"/>
        </w:rPr>
        <w:t>(2023) 279 CLR 148 at 171-173 [67]-[73], 175 [81], 187 [119], 202 [163], 202-203 [165], 210-211 [194], 222 [225], 238 [274], 238-239 [278], 240 [282].</w:t>
      </w:r>
    </w:p>
  </w:footnote>
  <w:footnote w:id="153">
    <w:p w14:paraId="4C2FD8B9"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QYFM</w:t>
      </w:r>
      <w:r w:rsidRPr="00FC10F4">
        <w:rPr>
          <w:rFonts w:ascii="Times New Roman" w:hAnsi="Times New Roman"/>
          <w:sz w:val="24"/>
        </w:rPr>
        <w:t xml:space="preserve"> (2023) 279 CLR 148 at 175 [81].</w:t>
      </w:r>
    </w:p>
  </w:footnote>
  <w:footnote w:id="154">
    <w:p w14:paraId="629A0054"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Re JRL; Ex parte CJL</w:t>
      </w:r>
      <w:r w:rsidRPr="00FC10F4">
        <w:rPr>
          <w:rFonts w:ascii="Times New Roman" w:hAnsi="Times New Roman"/>
          <w:sz w:val="24"/>
        </w:rPr>
        <w:t xml:space="preserve"> (1986) 161 CLR 342 at 352.</w:t>
      </w:r>
    </w:p>
  </w:footnote>
  <w:footnote w:id="155">
    <w:p w14:paraId="490B8F86"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QYFM</w:t>
      </w:r>
      <w:r w:rsidRPr="00FC10F4">
        <w:rPr>
          <w:rFonts w:ascii="Times New Roman" w:hAnsi="Times New Roman"/>
          <w:sz w:val="24"/>
        </w:rPr>
        <w:t xml:space="preserve"> (2023) 279 CLR 148 at 175 [81].</w:t>
      </w:r>
    </w:p>
  </w:footnote>
  <w:footnote w:id="156">
    <w:p w14:paraId="5B8DEEEE"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Ebner</w:t>
      </w:r>
      <w:r w:rsidRPr="00FC10F4">
        <w:rPr>
          <w:rFonts w:ascii="Times New Roman" w:hAnsi="Times New Roman"/>
          <w:sz w:val="24"/>
        </w:rPr>
        <w:t xml:space="preserve"> (2000) 205 CLR 337 at 358 [58].</w:t>
      </w:r>
    </w:p>
  </w:footnote>
  <w:footnote w:id="157">
    <w:p w14:paraId="6F1405D6"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QYFM</w:t>
      </w:r>
      <w:r w:rsidRPr="00FC10F4">
        <w:rPr>
          <w:rFonts w:ascii="Times New Roman" w:hAnsi="Times New Roman"/>
          <w:sz w:val="24"/>
        </w:rPr>
        <w:t xml:space="preserve"> (2023) 279 CLR 148 at 164 [42].</w:t>
      </w:r>
    </w:p>
  </w:footnote>
  <w:footnote w:id="158">
    <w:p w14:paraId="6E30D9BA"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QYFM</w:t>
      </w:r>
      <w:r w:rsidRPr="00FC10F4">
        <w:rPr>
          <w:rFonts w:ascii="Times New Roman" w:hAnsi="Times New Roman"/>
          <w:sz w:val="24"/>
        </w:rPr>
        <w:t xml:space="preserve"> (2023) 279 CLR 148 at 163-164 [39]; see also at 244 [293].</w:t>
      </w:r>
    </w:p>
  </w:footnote>
  <w:footnote w:id="159">
    <w:p w14:paraId="631D9F7E"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 xml:space="preserve">QYFM </w:t>
      </w:r>
      <w:r w:rsidRPr="00FC10F4">
        <w:rPr>
          <w:rFonts w:ascii="Times New Roman" w:hAnsi="Times New Roman"/>
          <w:sz w:val="24"/>
        </w:rPr>
        <w:t>(2023) 279 CLR 148 at 164 [40].</w:t>
      </w:r>
    </w:p>
  </w:footnote>
  <w:footnote w:id="160">
    <w:p w14:paraId="027C8669"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QYFM</w:t>
      </w:r>
      <w:r w:rsidRPr="00FC10F4">
        <w:rPr>
          <w:rFonts w:ascii="Times New Roman" w:hAnsi="Times New Roman"/>
          <w:sz w:val="24"/>
        </w:rPr>
        <w:t xml:space="preserve"> (2023) 279 CLR 148 at 230 [249], 245 [297].</w:t>
      </w:r>
    </w:p>
  </w:footnote>
  <w:footnote w:id="161">
    <w:p w14:paraId="7E3D1141"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 xml:space="preserve">QYFM </w:t>
      </w:r>
      <w:r w:rsidRPr="00FC10F4">
        <w:rPr>
          <w:rFonts w:ascii="Times New Roman" w:hAnsi="Times New Roman"/>
          <w:sz w:val="24"/>
        </w:rPr>
        <w:t>(2023) 279 CLR 148</w:t>
      </w:r>
      <w:r w:rsidRPr="00FC10F4">
        <w:rPr>
          <w:rFonts w:ascii="Times New Roman" w:hAnsi="Times New Roman"/>
          <w:i/>
          <w:iCs/>
          <w:sz w:val="24"/>
        </w:rPr>
        <w:t xml:space="preserve"> </w:t>
      </w:r>
      <w:r w:rsidRPr="00FC10F4">
        <w:rPr>
          <w:rFonts w:ascii="Times New Roman" w:hAnsi="Times New Roman"/>
          <w:sz w:val="24"/>
        </w:rPr>
        <w:t xml:space="preserve">at 165 [45]. </w:t>
      </w:r>
    </w:p>
  </w:footnote>
  <w:footnote w:id="162">
    <w:p w14:paraId="07CBE3C7"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QYFM</w:t>
      </w:r>
      <w:r w:rsidRPr="00FC10F4">
        <w:rPr>
          <w:rFonts w:ascii="Times New Roman" w:hAnsi="Times New Roman"/>
          <w:sz w:val="24"/>
        </w:rPr>
        <w:t xml:space="preserve"> (2023) 279 CLR 148 at 165 [45], 172 [71], 230 [249].</w:t>
      </w:r>
    </w:p>
  </w:footnote>
  <w:footnote w:id="163">
    <w:p w14:paraId="33EE08C2"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QYFM</w:t>
      </w:r>
      <w:r w:rsidRPr="00FC10F4">
        <w:rPr>
          <w:rFonts w:ascii="Times New Roman" w:hAnsi="Times New Roman"/>
          <w:sz w:val="24"/>
        </w:rPr>
        <w:t xml:space="preserve"> (2023) 279 CLR 148 at 237 [273].</w:t>
      </w:r>
    </w:p>
  </w:footnote>
  <w:footnote w:id="164">
    <w:p w14:paraId="4DD2CE8C"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QYFM</w:t>
      </w:r>
      <w:r w:rsidRPr="00FC10F4">
        <w:rPr>
          <w:rFonts w:ascii="Times New Roman" w:hAnsi="Times New Roman"/>
          <w:sz w:val="24"/>
        </w:rPr>
        <w:t xml:space="preserve"> (2023) 279 CLR 148 at 231 [252]. See also </w:t>
      </w:r>
      <w:r w:rsidRPr="00FC10F4">
        <w:rPr>
          <w:rFonts w:ascii="Times New Roman" w:hAnsi="Times New Roman"/>
          <w:i/>
          <w:iCs/>
          <w:sz w:val="24"/>
        </w:rPr>
        <w:t xml:space="preserve">Webb v The Queen </w:t>
      </w:r>
      <w:r w:rsidRPr="00FC10F4">
        <w:rPr>
          <w:rFonts w:ascii="Times New Roman" w:hAnsi="Times New Roman"/>
          <w:sz w:val="24"/>
        </w:rPr>
        <w:t>(1994) 181 CLR 41 at 68.</w:t>
      </w:r>
    </w:p>
  </w:footnote>
  <w:footnote w:id="165">
    <w:p w14:paraId="2B4AA30F"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Pr>
          <w:rFonts w:ascii="Times New Roman" w:hAnsi="Times New Roman"/>
          <w:sz w:val="24"/>
        </w:rPr>
        <w:tab/>
      </w:r>
      <w:r w:rsidRPr="00FC10F4">
        <w:rPr>
          <w:rFonts w:ascii="Times New Roman" w:hAnsi="Times New Roman"/>
          <w:i/>
          <w:iCs/>
          <w:sz w:val="24"/>
        </w:rPr>
        <w:t>CNY17</w:t>
      </w:r>
      <w:r w:rsidRPr="00FC10F4">
        <w:rPr>
          <w:rFonts w:ascii="Times New Roman" w:hAnsi="Times New Roman"/>
          <w:sz w:val="24"/>
        </w:rPr>
        <w:t xml:space="preserve"> (2019) 268 CLR 76 at 99 [58].</w:t>
      </w:r>
    </w:p>
  </w:footnote>
  <w:footnote w:id="166">
    <w:p w14:paraId="695E33E3"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 xml:space="preserve">Isbester v Knox City Council </w:t>
      </w:r>
      <w:r w:rsidRPr="00FC10F4">
        <w:rPr>
          <w:rFonts w:ascii="Times New Roman" w:hAnsi="Times New Roman"/>
          <w:sz w:val="24"/>
        </w:rPr>
        <w:t xml:space="preserve">(2015) 255 CLR 135 at 146 [23]; </w:t>
      </w:r>
      <w:r w:rsidRPr="00FC10F4">
        <w:rPr>
          <w:rFonts w:ascii="Times New Roman" w:hAnsi="Times New Roman"/>
          <w:i/>
          <w:iCs/>
          <w:sz w:val="24"/>
        </w:rPr>
        <w:t>QYFM</w:t>
      </w:r>
      <w:r w:rsidRPr="00FC10F4">
        <w:rPr>
          <w:rFonts w:ascii="Times New Roman" w:hAnsi="Times New Roman"/>
          <w:sz w:val="24"/>
        </w:rPr>
        <w:t xml:space="preserve"> (2023) 279 CLR 148 at 172-173 [72], 212 [199].</w:t>
      </w:r>
    </w:p>
  </w:footnote>
  <w:footnote w:id="167">
    <w:p w14:paraId="5DF98991"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QYFM</w:t>
      </w:r>
      <w:r w:rsidRPr="00FC10F4">
        <w:rPr>
          <w:rFonts w:ascii="Times New Roman" w:hAnsi="Times New Roman"/>
          <w:sz w:val="24"/>
        </w:rPr>
        <w:t xml:space="preserve"> (2023) 279 CLR 148 at 172-173 [72], citing </w:t>
      </w:r>
      <w:r w:rsidRPr="00FC10F4">
        <w:rPr>
          <w:rFonts w:ascii="Times New Roman" w:hAnsi="Times New Roman"/>
          <w:i/>
          <w:iCs/>
          <w:sz w:val="24"/>
        </w:rPr>
        <w:t>CNY17</w:t>
      </w:r>
      <w:r w:rsidRPr="00FC10F4">
        <w:rPr>
          <w:rFonts w:ascii="Times New Roman" w:hAnsi="Times New Roman"/>
          <w:sz w:val="24"/>
        </w:rPr>
        <w:t xml:space="preserve"> (2019) 268 CLR 76 at 99 [58].</w:t>
      </w:r>
    </w:p>
  </w:footnote>
  <w:footnote w:id="168">
    <w:p w14:paraId="491F746A"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t>For example, the functions of the Commonwealth Director of Public Prosecutions (</w:t>
      </w:r>
      <w:r w:rsidRPr="00FC10F4">
        <w:rPr>
          <w:rFonts w:ascii="Times New Roman" w:hAnsi="Times New Roman"/>
          <w:i/>
          <w:iCs/>
          <w:sz w:val="24"/>
        </w:rPr>
        <w:t>QYFM</w:t>
      </w:r>
      <w:r w:rsidRPr="00FC10F4">
        <w:rPr>
          <w:rFonts w:ascii="Times New Roman" w:hAnsi="Times New Roman"/>
          <w:sz w:val="24"/>
        </w:rPr>
        <w:t xml:space="preserve"> (2023) 279 CLR 148 at 173 [74]); the role and ethics of a prosecutor (</w:t>
      </w:r>
      <w:r w:rsidRPr="00FC10F4">
        <w:rPr>
          <w:rFonts w:ascii="Times New Roman" w:hAnsi="Times New Roman"/>
          <w:i/>
          <w:iCs/>
          <w:sz w:val="24"/>
        </w:rPr>
        <w:t>QYFM</w:t>
      </w:r>
      <w:r w:rsidRPr="00FC10F4">
        <w:rPr>
          <w:rFonts w:ascii="Times New Roman" w:hAnsi="Times New Roman"/>
          <w:sz w:val="24"/>
        </w:rPr>
        <w:t xml:space="preserve"> (2023) 279 CLR 148 at 204 [170], 213 [201], 245 [296]; cf 230-231 [251]); "ordinary judicial practice" and "exigencies of modern litigation" (</w:t>
      </w:r>
      <w:r w:rsidRPr="00FC10F4">
        <w:rPr>
          <w:rFonts w:ascii="Times New Roman" w:hAnsi="Times New Roman"/>
          <w:i/>
          <w:iCs/>
          <w:sz w:val="24"/>
        </w:rPr>
        <w:t>Johnson v Johnson</w:t>
      </w:r>
      <w:r w:rsidRPr="00FC10F4">
        <w:rPr>
          <w:rFonts w:ascii="Times New Roman" w:hAnsi="Times New Roman"/>
          <w:sz w:val="24"/>
        </w:rPr>
        <w:t xml:space="preserve"> (2000) 201 CLR 488 at 493 [13]).</w:t>
      </w:r>
    </w:p>
  </w:footnote>
  <w:footnote w:id="169">
    <w:p w14:paraId="56C1E032"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Vakauta v Kelly</w:t>
      </w:r>
      <w:r w:rsidRPr="00FC10F4">
        <w:rPr>
          <w:rFonts w:ascii="Times New Roman" w:hAnsi="Times New Roman"/>
          <w:sz w:val="24"/>
        </w:rPr>
        <w:t xml:space="preserve"> (1989) 167 CLR 568 at 585; </w:t>
      </w:r>
      <w:r w:rsidRPr="00FC10F4">
        <w:rPr>
          <w:rFonts w:ascii="Times New Roman" w:hAnsi="Times New Roman"/>
          <w:i/>
          <w:iCs/>
          <w:sz w:val="24"/>
        </w:rPr>
        <w:t>QYFM</w:t>
      </w:r>
      <w:r w:rsidRPr="00FC10F4">
        <w:rPr>
          <w:rFonts w:ascii="Times New Roman" w:hAnsi="Times New Roman"/>
          <w:sz w:val="24"/>
        </w:rPr>
        <w:t xml:space="preserve"> (2023) 279 CLR 148 at 165-166 [48], 172-173 [72], 204 [171].</w:t>
      </w:r>
    </w:p>
  </w:footnote>
  <w:footnote w:id="170">
    <w:p w14:paraId="66C2C843"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t xml:space="preserve">Judges are said to have greater capacity than most to disregard the irrelevant, immaterial and prejudicial: </w:t>
      </w:r>
      <w:r w:rsidRPr="00FC10F4">
        <w:rPr>
          <w:rFonts w:ascii="Times New Roman" w:hAnsi="Times New Roman"/>
          <w:i/>
          <w:iCs/>
          <w:sz w:val="24"/>
        </w:rPr>
        <w:t xml:space="preserve">Johnson </w:t>
      </w:r>
      <w:r w:rsidRPr="00FC10F4">
        <w:rPr>
          <w:rFonts w:ascii="Times New Roman" w:hAnsi="Times New Roman"/>
          <w:sz w:val="24"/>
        </w:rPr>
        <w:t xml:space="preserve">(2000) 201 CLR 488 at 493 [12]; </w:t>
      </w:r>
      <w:r w:rsidRPr="00FC10F4">
        <w:rPr>
          <w:rFonts w:ascii="Times New Roman" w:hAnsi="Times New Roman"/>
          <w:i/>
          <w:iCs/>
          <w:sz w:val="24"/>
        </w:rPr>
        <w:t>CNY17</w:t>
      </w:r>
      <w:r w:rsidRPr="00FC10F4">
        <w:rPr>
          <w:rFonts w:ascii="Times New Roman" w:hAnsi="Times New Roman"/>
          <w:sz w:val="24"/>
        </w:rPr>
        <w:t xml:space="preserve"> (2019) 268 CLR 76 at 89-90 [27]; </w:t>
      </w:r>
      <w:r w:rsidRPr="00FC10F4">
        <w:rPr>
          <w:rFonts w:ascii="Times New Roman" w:hAnsi="Times New Roman"/>
          <w:i/>
          <w:iCs/>
          <w:sz w:val="24"/>
        </w:rPr>
        <w:t xml:space="preserve">QYFM </w:t>
      </w:r>
      <w:r w:rsidRPr="00FC10F4">
        <w:rPr>
          <w:rFonts w:ascii="Times New Roman" w:hAnsi="Times New Roman"/>
          <w:sz w:val="24"/>
        </w:rPr>
        <w:t xml:space="preserve">(2023) 279 CLR 148 at 204 [170], 213 [200]. It is also said that judges may discharge functions uninfluenced by past professional associations: </w:t>
      </w:r>
      <w:r w:rsidRPr="00FC10F4">
        <w:rPr>
          <w:rFonts w:ascii="Times New Roman" w:hAnsi="Times New Roman"/>
          <w:i/>
          <w:iCs/>
          <w:sz w:val="24"/>
        </w:rPr>
        <w:t>Re Polites; Ex parte Hoyts Corporation Pty Ltd</w:t>
      </w:r>
      <w:r w:rsidRPr="00FC10F4">
        <w:rPr>
          <w:rFonts w:ascii="Times New Roman" w:hAnsi="Times New Roman"/>
          <w:sz w:val="24"/>
        </w:rPr>
        <w:t xml:space="preserve"> (1991) 173 CLR 78 at 87-88.</w:t>
      </w:r>
    </w:p>
  </w:footnote>
  <w:footnote w:id="171">
    <w:p w14:paraId="598993F8"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Charisteas</w:t>
      </w:r>
      <w:r w:rsidRPr="00FC10F4">
        <w:rPr>
          <w:rFonts w:ascii="Times New Roman" w:hAnsi="Times New Roman"/>
          <w:sz w:val="24"/>
        </w:rPr>
        <w:t xml:space="preserve"> (2021) 273 CLR 289</w:t>
      </w:r>
      <w:r w:rsidRPr="00FC10F4">
        <w:rPr>
          <w:rFonts w:ascii="Times New Roman" w:hAnsi="Times New Roman"/>
          <w:i/>
          <w:iCs/>
          <w:sz w:val="24"/>
        </w:rPr>
        <w:t xml:space="preserve"> </w:t>
      </w:r>
      <w:r w:rsidRPr="00FC10F4">
        <w:rPr>
          <w:rFonts w:ascii="Times New Roman" w:hAnsi="Times New Roman"/>
          <w:sz w:val="24"/>
        </w:rPr>
        <w:t xml:space="preserve">at 297 [12]; </w:t>
      </w:r>
      <w:r w:rsidRPr="00FC10F4">
        <w:rPr>
          <w:rFonts w:ascii="Times New Roman" w:hAnsi="Times New Roman"/>
          <w:i/>
          <w:iCs/>
          <w:sz w:val="24"/>
        </w:rPr>
        <w:t>QYFM</w:t>
      </w:r>
      <w:r w:rsidRPr="00FC10F4">
        <w:rPr>
          <w:rFonts w:ascii="Times New Roman" w:hAnsi="Times New Roman"/>
          <w:sz w:val="24"/>
        </w:rPr>
        <w:t xml:space="preserve"> (2023) 279 CLR 148 at 165-166 [48], 204-205 [172].</w:t>
      </w:r>
    </w:p>
  </w:footnote>
  <w:footnote w:id="172">
    <w:p w14:paraId="0DFE84F0"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t>The making of such a declaration is authorised by the Credit Act, s 166(1).</w:t>
      </w:r>
    </w:p>
  </w:footnote>
  <w:footnote w:id="173">
    <w:p w14:paraId="783E979E"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t>The ordering of such a pecuniary penalty is authorised by the Credit Act, s 167.</w:t>
      </w:r>
    </w:p>
  </w:footnote>
  <w:footnote w:id="174">
    <w:p w14:paraId="144B7D97"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Australian Securities and Investments Commission v SunshineLoans Pty Ltd [No 2]</w:t>
      </w:r>
      <w:r w:rsidRPr="00FC10F4">
        <w:rPr>
          <w:rFonts w:ascii="Times New Roman" w:hAnsi="Times New Roman"/>
          <w:sz w:val="24"/>
        </w:rPr>
        <w:t xml:space="preserve"> [2024] FCA 345.</w:t>
      </w:r>
    </w:p>
  </w:footnote>
  <w:footnote w:id="175">
    <w:p w14:paraId="2F1DC0A1"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t>Credit Act, s 166(3)(d).</w:t>
      </w:r>
    </w:p>
  </w:footnote>
  <w:footnote w:id="176">
    <w:p w14:paraId="2373B1DD"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SunshineLoans Pty Ltd v Australian Securities and Investments Commission</w:t>
      </w:r>
      <w:r w:rsidRPr="00FC10F4">
        <w:rPr>
          <w:rFonts w:ascii="Times New Roman" w:hAnsi="Times New Roman"/>
          <w:sz w:val="24"/>
        </w:rPr>
        <w:t xml:space="preserve"> (2025) 308 FCR 474.</w:t>
      </w:r>
    </w:p>
  </w:footnote>
  <w:footnote w:id="177">
    <w:p w14:paraId="287B28CE"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t xml:space="preserve">See </w:t>
      </w:r>
      <w:r w:rsidRPr="00FC10F4">
        <w:rPr>
          <w:rFonts w:ascii="Times New Roman" w:hAnsi="Times New Roman"/>
          <w:i/>
          <w:iCs/>
          <w:sz w:val="24"/>
        </w:rPr>
        <w:t xml:space="preserve">Australian Building and Construction Commissioner v Pattinson </w:t>
      </w:r>
      <w:r w:rsidRPr="00FC10F4">
        <w:rPr>
          <w:rFonts w:ascii="Times New Roman" w:hAnsi="Times New Roman"/>
          <w:sz w:val="24"/>
        </w:rPr>
        <w:t>(2022) 274 CLR 450.</w:t>
      </w:r>
    </w:p>
  </w:footnote>
  <w:footnote w:id="178">
    <w:p w14:paraId="17D91F2F"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Australian Securities and Investments Commission v SunshineLoans Pty Ltd [No 3]</w:t>
      </w:r>
      <w:r w:rsidRPr="00FC10F4">
        <w:rPr>
          <w:rFonts w:ascii="Times New Roman" w:hAnsi="Times New Roman"/>
          <w:sz w:val="24"/>
        </w:rPr>
        <w:t xml:space="preserve"> [2024] FCA 786.</w:t>
      </w:r>
    </w:p>
  </w:footnote>
  <w:footnote w:id="179">
    <w:p w14:paraId="7F8E1853"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 xml:space="preserve">Ebner </w:t>
      </w:r>
      <w:r w:rsidRPr="00FC10F4">
        <w:rPr>
          <w:rFonts w:ascii="Times New Roman" w:hAnsi="Times New Roman"/>
          <w:sz w:val="24"/>
        </w:rPr>
        <w:t>(2000) 205 CLR 337 at 345 [8].</w:t>
      </w:r>
    </w:p>
  </w:footnote>
  <w:footnote w:id="180">
    <w:p w14:paraId="09482895"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 xml:space="preserve">Australian Securities and Investments Commission v SunshineLoans Pty Ltd </w:t>
      </w:r>
      <w:r w:rsidRPr="00FC10F4">
        <w:rPr>
          <w:rFonts w:ascii="Times New Roman" w:hAnsi="Times New Roman"/>
          <w:sz w:val="24"/>
        </w:rPr>
        <w:t>(2025) 308 FCR 514</w:t>
      </w:r>
      <w:r w:rsidRPr="00FC10F4">
        <w:rPr>
          <w:rFonts w:ascii="Times New Roman" w:hAnsi="Times New Roman"/>
          <w:i/>
          <w:iCs/>
          <w:sz w:val="24"/>
        </w:rPr>
        <w:t xml:space="preserve"> </w:t>
      </w:r>
      <w:r w:rsidRPr="00FC10F4">
        <w:rPr>
          <w:rFonts w:ascii="Times New Roman" w:hAnsi="Times New Roman"/>
          <w:sz w:val="24"/>
        </w:rPr>
        <w:t>at 542 [122].</w:t>
      </w:r>
    </w:p>
  </w:footnote>
  <w:footnote w:id="181">
    <w:p w14:paraId="30499C7E"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 xml:space="preserve">Australian Securities and Investments Commission v SunshineLoans Pty Ltd </w:t>
      </w:r>
      <w:r w:rsidRPr="00FC10F4">
        <w:rPr>
          <w:rFonts w:ascii="Times New Roman" w:hAnsi="Times New Roman"/>
          <w:sz w:val="24"/>
        </w:rPr>
        <w:t>(2025) 308 FCR 514</w:t>
      </w:r>
      <w:r w:rsidRPr="00FC10F4">
        <w:rPr>
          <w:rFonts w:ascii="Times New Roman" w:hAnsi="Times New Roman"/>
          <w:i/>
          <w:iCs/>
          <w:sz w:val="24"/>
        </w:rPr>
        <w:t xml:space="preserve"> </w:t>
      </w:r>
      <w:r w:rsidRPr="00FC10F4">
        <w:rPr>
          <w:rFonts w:ascii="Times New Roman" w:hAnsi="Times New Roman"/>
          <w:sz w:val="24"/>
        </w:rPr>
        <w:t>at 542 [124].</w:t>
      </w:r>
    </w:p>
  </w:footnote>
  <w:footnote w:id="182">
    <w:p w14:paraId="130568BD"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 xml:space="preserve">Australian Securities and Investments Commission v SunshineLoans Pty Ltd </w:t>
      </w:r>
      <w:r w:rsidRPr="00FC10F4">
        <w:rPr>
          <w:rFonts w:ascii="Times New Roman" w:hAnsi="Times New Roman"/>
          <w:sz w:val="24"/>
        </w:rPr>
        <w:t>(2025) 308 FCR 514</w:t>
      </w:r>
      <w:r w:rsidRPr="00FC10F4">
        <w:rPr>
          <w:rFonts w:ascii="Times New Roman" w:hAnsi="Times New Roman"/>
          <w:i/>
          <w:iCs/>
          <w:sz w:val="24"/>
        </w:rPr>
        <w:t xml:space="preserve"> </w:t>
      </w:r>
      <w:r w:rsidRPr="00FC10F4">
        <w:rPr>
          <w:rFonts w:ascii="Times New Roman" w:hAnsi="Times New Roman"/>
          <w:sz w:val="24"/>
        </w:rPr>
        <w:t>at 546 [148]; see also at 542 [122].</w:t>
      </w:r>
    </w:p>
  </w:footnote>
  <w:footnote w:id="183">
    <w:p w14:paraId="518FE1C4"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 xml:space="preserve">Australian Securities and Investments Commission v SunshineLoans Pty Ltd </w:t>
      </w:r>
      <w:r w:rsidRPr="00FC10F4">
        <w:rPr>
          <w:rFonts w:ascii="Times New Roman" w:hAnsi="Times New Roman"/>
          <w:sz w:val="24"/>
        </w:rPr>
        <w:t>(2025) 308 FCR 514</w:t>
      </w:r>
      <w:r w:rsidRPr="00FC10F4">
        <w:rPr>
          <w:rFonts w:ascii="Times New Roman" w:hAnsi="Times New Roman"/>
          <w:i/>
          <w:iCs/>
          <w:sz w:val="24"/>
        </w:rPr>
        <w:t xml:space="preserve"> </w:t>
      </w:r>
      <w:r w:rsidRPr="00FC10F4">
        <w:rPr>
          <w:rFonts w:ascii="Times New Roman" w:hAnsi="Times New Roman"/>
          <w:sz w:val="24"/>
        </w:rPr>
        <w:t>at 529 [68], 550 [167].</w:t>
      </w:r>
    </w:p>
  </w:footnote>
  <w:footnote w:id="184">
    <w:p w14:paraId="17D50482"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 xml:space="preserve">Australian Securities and Investments Commission v SunshineLoans Pty Ltd </w:t>
      </w:r>
      <w:r w:rsidRPr="00FC10F4">
        <w:rPr>
          <w:rFonts w:ascii="Times New Roman" w:hAnsi="Times New Roman"/>
          <w:sz w:val="24"/>
        </w:rPr>
        <w:t>(2025) 308 FCR 514</w:t>
      </w:r>
      <w:r w:rsidRPr="00FC10F4">
        <w:rPr>
          <w:rFonts w:ascii="Times New Roman" w:hAnsi="Times New Roman"/>
          <w:i/>
          <w:iCs/>
          <w:sz w:val="24"/>
        </w:rPr>
        <w:t xml:space="preserve"> </w:t>
      </w:r>
      <w:r w:rsidRPr="00FC10F4">
        <w:rPr>
          <w:rFonts w:ascii="Times New Roman" w:hAnsi="Times New Roman"/>
          <w:sz w:val="24"/>
        </w:rPr>
        <w:t>at 520 [30].</w:t>
      </w:r>
    </w:p>
  </w:footnote>
  <w:footnote w:id="185">
    <w:p w14:paraId="621A9CB5"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 xml:space="preserve">Australian Securities and Investments Commission v SunshineLoans Pty Ltd </w:t>
      </w:r>
      <w:r w:rsidRPr="00FC10F4">
        <w:rPr>
          <w:rFonts w:ascii="Times New Roman" w:hAnsi="Times New Roman"/>
          <w:sz w:val="24"/>
        </w:rPr>
        <w:t>(2025) 308 FCR 514</w:t>
      </w:r>
      <w:r w:rsidRPr="00FC10F4">
        <w:rPr>
          <w:rFonts w:ascii="Times New Roman" w:hAnsi="Times New Roman"/>
          <w:i/>
          <w:iCs/>
          <w:sz w:val="24"/>
        </w:rPr>
        <w:t xml:space="preserve"> </w:t>
      </w:r>
      <w:r w:rsidRPr="00FC10F4">
        <w:rPr>
          <w:rFonts w:ascii="Times New Roman" w:hAnsi="Times New Roman"/>
          <w:sz w:val="24"/>
        </w:rPr>
        <w:t>at 522 [35].</w:t>
      </w:r>
    </w:p>
  </w:footnote>
  <w:footnote w:id="186">
    <w:p w14:paraId="31FAAF69"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t>See above at [</w:t>
      </w:r>
      <w:r>
        <w:rPr>
          <w:rFonts w:ascii="Times New Roman" w:hAnsi="Times New Roman"/>
          <w:sz w:val="24"/>
        </w:rPr>
        <w:t>173</w:t>
      </w:r>
      <w:r w:rsidRPr="00FC10F4">
        <w:rPr>
          <w:rFonts w:ascii="Times New Roman" w:hAnsi="Times New Roman"/>
          <w:sz w:val="24"/>
        </w:rPr>
        <w:t>]-[</w:t>
      </w:r>
      <w:r>
        <w:rPr>
          <w:rFonts w:ascii="Times New Roman" w:hAnsi="Times New Roman"/>
          <w:sz w:val="24"/>
        </w:rPr>
        <w:t>177</w:t>
      </w:r>
      <w:r w:rsidRPr="00FC10F4">
        <w:rPr>
          <w:rFonts w:ascii="Times New Roman" w:hAnsi="Times New Roman"/>
          <w:sz w:val="24"/>
        </w:rPr>
        <w:t>].</w:t>
      </w:r>
    </w:p>
  </w:footnote>
  <w:footnote w:id="187">
    <w:p w14:paraId="792818F2"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t>Having regard to the principles identified above at [</w:t>
      </w:r>
      <w:r>
        <w:rPr>
          <w:rFonts w:ascii="Times New Roman" w:hAnsi="Times New Roman"/>
          <w:sz w:val="24"/>
        </w:rPr>
        <w:t>176</w:t>
      </w:r>
      <w:r w:rsidRPr="00FC10F4">
        <w:rPr>
          <w:rFonts w:ascii="Times New Roman" w:hAnsi="Times New Roman"/>
          <w:sz w:val="24"/>
        </w:rPr>
        <w:t>].</w:t>
      </w:r>
    </w:p>
  </w:footnote>
  <w:footnote w:id="188">
    <w:p w14:paraId="1251F8E6"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t>Specifically, Credit Act, s 166(1).</w:t>
      </w:r>
    </w:p>
  </w:footnote>
  <w:footnote w:id="189">
    <w:p w14:paraId="6DC64221"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t>Credit Act, s 167(3)(a).</w:t>
      </w:r>
    </w:p>
  </w:footnote>
  <w:footnote w:id="190">
    <w:p w14:paraId="69E3DD21"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t>Credit Act, s 167(3)(c).</w:t>
      </w:r>
    </w:p>
  </w:footnote>
  <w:footnote w:id="191">
    <w:p w14:paraId="65A71F9D"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Trade Practices Commission v CSR Ltd</w:t>
      </w:r>
      <w:r w:rsidRPr="00FC10F4">
        <w:rPr>
          <w:rFonts w:ascii="Times New Roman" w:hAnsi="Times New Roman"/>
          <w:sz w:val="24"/>
        </w:rPr>
        <w:t xml:space="preserve"> (1991) ATPR ¶41-076 at 52,152-52,153, cited in </w:t>
      </w:r>
      <w:r w:rsidRPr="00FC10F4">
        <w:rPr>
          <w:rFonts w:ascii="Times New Roman" w:hAnsi="Times New Roman"/>
          <w:i/>
          <w:iCs/>
          <w:sz w:val="24"/>
        </w:rPr>
        <w:t>Pattinson</w:t>
      </w:r>
      <w:r w:rsidRPr="00FC10F4">
        <w:rPr>
          <w:rFonts w:ascii="Times New Roman" w:hAnsi="Times New Roman"/>
          <w:sz w:val="24"/>
        </w:rPr>
        <w:t xml:space="preserve"> (2022) 274 CLR 450 at 460 [18].</w:t>
      </w:r>
    </w:p>
  </w:footnote>
  <w:footnote w:id="192">
    <w:p w14:paraId="5774C810"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t xml:space="preserve">As to the relationship between the verdict of the jury and the judge's sentencing function, see </w:t>
      </w:r>
      <w:r w:rsidRPr="00FC10F4">
        <w:rPr>
          <w:rFonts w:ascii="Times New Roman" w:hAnsi="Times New Roman"/>
          <w:i/>
          <w:iCs/>
          <w:sz w:val="24"/>
        </w:rPr>
        <w:t>Cheung v The Queen</w:t>
      </w:r>
      <w:r w:rsidRPr="00FC10F4">
        <w:rPr>
          <w:rFonts w:ascii="Times New Roman" w:hAnsi="Times New Roman"/>
          <w:sz w:val="24"/>
        </w:rPr>
        <w:t xml:space="preserve"> (2001) 209 CLR 1 at 9-11 [4]-[10], especially at 9 [5].</w:t>
      </w:r>
    </w:p>
  </w:footnote>
  <w:footnote w:id="193">
    <w:p w14:paraId="362BFB95"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 xml:space="preserve">Livesey v New South Wales Bar Association </w:t>
      </w:r>
      <w:r w:rsidRPr="00FC10F4">
        <w:rPr>
          <w:rFonts w:ascii="Times New Roman" w:hAnsi="Times New Roman"/>
          <w:sz w:val="24"/>
        </w:rPr>
        <w:t xml:space="preserve">(1983) 151 CLR 288 at 300; see also </w:t>
      </w:r>
      <w:r w:rsidRPr="00FC10F4">
        <w:rPr>
          <w:rFonts w:ascii="Times New Roman" w:hAnsi="Times New Roman"/>
          <w:i/>
          <w:iCs/>
          <w:sz w:val="24"/>
        </w:rPr>
        <w:t>Australian National Industries Ltd v Spedley Securities Ltd (In liq)</w:t>
      </w:r>
      <w:r w:rsidRPr="00FC10F4">
        <w:rPr>
          <w:rFonts w:ascii="Times New Roman" w:hAnsi="Times New Roman"/>
          <w:sz w:val="24"/>
        </w:rPr>
        <w:t xml:space="preserve"> (1992) 26 NSWLR 411.</w:t>
      </w:r>
    </w:p>
  </w:footnote>
  <w:footnote w:id="194">
    <w:p w14:paraId="505F60F0"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British American Tobacco Australia Services Ltd v Laurie</w:t>
      </w:r>
      <w:r w:rsidRPr="00FC10F4">
        <w:rPr>
          <w:rFonts w:ascii="Times New Roman" w:hAnsi="Times New Roman"/>
          <w:sz w:val="24"/>
        </w:rPr>
        <w:t xml:space="preserve"> (2011) 242 CLR 283 at 331-333 [140]-[145].</w:t>
      </w:r>
    </w:p>
  </w:footnote>
  <w:footnote w:id="195">
    <w:p w14:paraId="7616C0E9"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R v Watson; Ex parte Armstrong</w:t>
      </w:r>
      <w:r w:rsidRPr="00FC10F4">
        <w:rPr>
          <w:rFonts w:ascii="Times New Roman" w:hAnsi="Times New Roman"/>
          <w:sz w:val="24"/>
        </w:rPr>
        <w:t xml:space="preserve"> (1976) 136 CLR 248 at 262-266;</w:t>
      </w:r>
      <w:r w:rsidRPr="00FC10F4">
        <w:rPr>
          <w:rFonts w:ascii="Times New Roman" w:hAnsi="Times New Roman"/>
          <w:i/>
          <w:iCs/>
          <w:sz w:val="24"/>
        </w:rPr>
        <w:t xml:space="preserve"> British American Tobacco </w:t>
      </w:r>
      <w:r w:rsidRPr="00FC10F4">
        <w:rPr>
          <w:rFonts w:ascii="Times New Roman" w:hAnsi="Times New Roman"/>
          <w:sz w:val="24"/>
        </w:rPr>
        <w:t>(2011) 242 CLR 283 at 333 [145].</w:t>
      </w:r>
    </w:p>
  </w:footnote>
  <w:footnote w:id="196">
    <w:p w14:paraId="61F38FCC"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 xml:space="preserve">British American Tobacco </w:t>
      </w:r>
      <w:r w:rsidRPr="00FC10F4">
        <w:rPr>
          <w:rFonts w:ascii="Times New Roman" w:hAnsi="Times New Roman"/>
          <w:sz w:val="24"/>
        </w:rPr>
        <w:t>(2011) 242 CLR 283 at 331-332 [140].</w:t>
      </w:r>
    </w:p>
  </w:footnote>
  <w:footnote w:id="197">
    <w:p w14:paraId="57E06757"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 xml:space="preserve">British American Tobacco </w:t>
      </w:r>
      <w:r w:rsidRPr="00FC10F4">
        <w:rPr>
          <w:rFonts w:ascii="Times New Roman" w:hAnsi="Times New Roman"/>
          <w:sz w:val="24"/>
        </w:rPr>
        <w:t>(2011) 242 CLR 283 at 333 [145].</w:t>
      </w:r>
    </w:p>
  </w:footnote>
  <w:footnote w:id="198">
    <w:p w14:paraId="56E95377"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Antoun v The Queen</w:t>
      </w:r>
      <w:r w:rsidRPr="00FC10F4">
        <w:rPr>
          <w:rFonts w:ascii="Times New Roman" w:hAnsi="Times New Roman"/>
          <w:sz w:val="24"/>
        </w:rPr>
        <w:t xml:space="preserve"> (2006) 80 ALJR 497 at 518 [87]; 224 ALR 51 at 78.</w:t>
      </w:r>
    </w:p>
  </w:footnote>
  <w:footnote w:id="199">
    <w:p w14:paraId="5033D46C"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r>
      <w:r w:rsidRPr="00FC10F4">
        <w:rPr>
          <w:rFonts w:ascii="Times New Roman" w:hAnsi="Times New Roman"/>
          <w:i/>
          <w:iCs/>
          <w:sz w:val="24"/>
        </w:rPr>
        <w:t xml:space="preserve">Johnson </w:t>
      </w:r>
      <w:r w:rsidRPr="00FC10F4">
        <w:rPr>
          <w:rFonts w:ascii="Times New Roman" w:hAnsi="Times New Roman"/>
          <w:sz w:val="24"/>
        </w:rPr>
        <w:t>(2000) 201 CLR 488 at 493 [13].</w:t>
      </w:r>
    </w:p>
  </w:footnote>
  <w:footnote w:id="200">
    <w:p w14:paraId="6F69050E" w14:textId="77777777" w:rsidR="00D62DA1" w:rsidRPr="00FC10F4" w:rsidRDefault="00D62DA1" w:rsidP="00FC10F4">
      <w:pPr>
        <w:pStyle w:val="FootnoteText"/>
        <w:spacing w:line="280" w:lineRule="exact"/>
        <w:ind w:right="0"/>
        <w:jc w:val="both"/>
        <w:rPr>
          <w:rFonts w:ascii="Times New Roman" w:hAnsi="Times New Roman"/>
          <w:sz w:val="24"/>
        </w:rPr>
      </w:pPr>
      <w:r w:rsidRPr="00FC10F4">
        <w:rPr>
          <w:rStyle w:val="FootnoteReference"/>
          <w:rFonts w:ascii="Times New Roman" w:hAnsi="Times New Roman"/>
          <w:sz w:val="22"/>
          <w:vertAlign w:val="baseline"/>
        </w:rPr>
        <w:footnoteRef/>
      </w:r>
      <w:r w:rsidRPr="00FC10F4">
        <w:rPr>
          <w:rFonts w:ascii="Times New Roman" w:hAnsi="Times New Roman"/>
          <w:sz w:val="24"/>
        </w:rPr>
        <w:t xml:space="preserve"> </w:t>
      </w:r>
      <w:r w:rsidRPr="00FC10F4">
        <w:rPr>
          <w:rFonts w:ascii="Times New Roman" w:hAnsi="Times New Roman"/>
          <w:sz w:val="24"/>
        </w:rPr>
        <w:tab/>
        <w:t>Reasons of Gordon J at [</w:t>
      </w:r>
      <w:r>
        <w:rPr>
          <w:rFonts w:ascii="Times New Roman" w:hAnsi="Times New Roman"/>
          <w:sz w:val="24"/>
        </w:rPr>
        <w:t>77</w:t>
      </w:r>
      <w:r w:rsidRPr="00FC10F4">
        <w:rPr>
          <w:rFonts w:ascii="Times New Roman" w:hAnsi="Times New Roman"/>
          <w:sz w:val="24"/>
        </w:rPr>
        <w:t>]-[</w:t>
      </w:r>
      <w:r>
        <w:rPr>
          <w:rFonts w:ascii="Times New Roman" w:hAnsi="Times New Roman"/>
          <w:sz w:val="24"/>
        </w:rPr>
        <w:t>89</w:t>
      </w:r>
      <w:r w:rsidRPr="00FC10F4">
        <w:rPr>
          <w:rFonts w:ascii="Times New Roman" w:hAnsi="Times New Roman"/>
          <w:sz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4146B" w14:textId="77777777" w:rsidR="0081086F" w:rsidRPr="005D21DD" w:rsidRDefault="0081086F" w:rsidP="005D21D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7931" w14:textId="77777777" w:rsidR="009F1523" w:rsidRDefault="009F1523" w:rsidP="00B76837">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Edelman</w:t>
    </w:r>
    <w:r>
      <w:rPr>
        <w:rFonts w:ascii="Times New Roman" w:hAnsi="Times New Roman"/>
        <w:i/>
        <w:sz w:val="22"/>
      </w:rPr>
      <w:tab/>
      <w:t>J</w:t>
    </w:r>
  </w:p>
  <w:p w14:paraId="198D1B54" w14:textId="77777777" w:rsidR="009F1523" w:rsidRDefault="009F1523" w:rsidP="00B76837">
    <w:pPr>
      <w:pStyle w:val="Header"/>
      <w:tabs>
        <w:tab w:val="clear" w:pos="4153"/>
        <w:tab w:val="clear" w:pos="8306"/>
        <w:tab w:val="right" w:pos="1304"/>
      </w:tabs>
      <w:spacing w:line="280" w:lineRule="exact"/>
      <w:ind w:firstLine="0"/>
      <w:rPr>
        <w:rFonts w:ascii="Times New Roman" w:hAnsi="Times New Roman"/>
        <w:i/>
        <w:sz w:val="22"/>
      </w:rPr>
    </w:pPr>
  </w:p>
  <w:p w14:paraId="555E26C7" w14:textId="77777777" w:rsidR="009F1523" w:rsidRDefault="009F1523" w:rsidP="00B76837">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8028227" w14:textId="77777777" w:rsidR="009F1523" w:rsidRPr="00B76837" w:rsidRDefault="009F1523" w:rsidP="00B76837">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CDDE" w14:textId="77777777" w:rsidR="009F1523" w:rsidRDefault="009F1523" w:rsidP="00B76837">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Edelman</w:t>
    </w:r>
    <w:r>
      <w:rPr>
        <w:rFonts w:ascii="Times New Roman" w:hAnsi="Times New Roman"/>
        <w:i/>
        <w:sz w:val="22"/>
      </w:rPr>
      <w:tab/>
      <w:t>J</w:t>
    </w:r>
  </w:p>
  <w:p w14:paraId="608FB3F5" w14:textId="77777777" w:rsidR="009F1523" w:rsidRDefault="009F1523" w:rsidP="00B76837">
    <w:pPr>
      <w:pStyle w:val="Header"/>
      <w:tabs>
        <w:tab w:val="clear" w:pos="4153"/>
        <w:tab w:val="clear" w:pos="8306"/>
        <w:tab w:val="left" w:pos="7200"/>
        <w:tab w:val="right" w:pos="8504"/>
      </w:tabs>
      <w:spacing w:line="280" w:lineRule="exact"/>
      <w:jc w:val="right"/>
      <w:rPr>
        <w:rFonts w:ascii="Times New Roman" w:hAnsi="Times New Roman"/>
        <w:i/>
        <w:sz w:val="22"/>
      </w:rPr>
    </w:pPr>
  </w:p>
  <w:p w14:paraId="03F7B6F1" w14:textId="77777777" w:rsidR="009F1523" w:rsidRDefault="009F1523" w:rsidP="00B76837">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5131F578" w14:textId="77777777" w:rsidR="009F1523" w:rsidRPr="00B76837" w:rsidRDefault="009F1523" w:rsidP="00B76837">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70FF" w14:textId="77777777" w:rsidR="009F1523" w:rsidRDefault="009F1523" w:rsidP="00B76837">
    <w:pPr>
      <w:pStyle w:val="Header"/>
      <w:tabs>
        <w:tab w:val="clear" w:pos="4153"/>
        <w:tab w:val="clear" w:pos="8306"/>
        <w:tab w:val="center" w:pos="1134"/>
      </w:tabs>
      <w:spacing w:line="280" w:lineRule="exact"/>
      <w:ind w:firstLine="0"/>
      <w:rPr>
        <w:rFonts w:ascii="Times New Roman" w:hAnsi="Times New Roman"/>
        <w:i/>
        <w:sz w:val="22"/>
      </w:rPr>
    </w:pPr>
  </w:p>
  <w:p w14:paraId="4C28A9C6" w14:textId="77777777" w:rsidR="009F1523" w:rsidRDefault="009F1523" w:rsidP="00B76837">
    <w:pPr>
      <w:pStyle w:val="Header"/>
      <w:tabs>
        <w:tab w:val="clear" w:pos="4153"/>
        <w:tab w:val="clear" w:pos="8306"/>
        <w:tab w:val="center" w:pos="1134"/>
      </w:tabs>
      <w:spacing w:line="280" w:lineRule="exact"/>
      <w:ind w:firstLine="0"/>
      <w:rPr>
        <w:rFonts w:ascii="Times New Roman" w:hAnsi="Times New Roman"/>
        <w:i/>
        <w:sz w:val="22"/>
      </w:rPr>
    </w:pPr>
  </w:p>
  <w:p w14:paraId="4F05E12D" w14:textId="77777777" w:rsidR="009F1523" w:rsidRDefault="009F1523" w:rsidP="00B76837">
    <w:pPr>
      <w:pStyle w:val="Header"/>
      <w:tabs>
        <w:tab w:val="clear" w:pos="4153"/>
        <w:tab w:val="clear" w:pos="8306"/>
        <w:tab w:val="center" w:pos="1134"/>
      </w:tabs>
      <w:spacing w:line="280" w:lineRule="exact"/>
      <w:ind w:firstLine="0"/>
      <w:rPr>
        <w:rFonts w:ascii="Times New Roman" w:hAnsi="Times New Roman"/>
        <w:i/>
        <w:sz w:val="22"/>
      </w:rPr>
    </w:pPr>
  </w:p>
  <w:p w14:paraId="2F9C69CB" w14:textId="77777777" w:rsidR="009F1523" w:rsidRPr="00B76837" w:rsidRDefault="009F1523" w:rsidP="00B76837">
    <w:pPr>
      <w:pStyle w:val="Header"/>
      <w:tabs>
        <w:tab w:val="clear" w:pos="4153"/>
        <w:tab w:val="clear" w:pos="8306"/>
        <w:tab w:val="center" w:pos="1134"/>
      </w:tabs>
      <w:spacing w:line="280" w:lineRule="exact"/>
      <w:ind w:firstLine="0"/>
      <w:rPr>
        <w:rFonts w:ascii="Times New Roman" w:hAnsi="Times New Roman"/>
        <w:i/>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10FC" w14:textId="77777777" w:rsidR="00D62DA1" w:rsidRDefault="00D62DA1" w:rsidP="00D7382C">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Steward</w:t>
    </w:r>
    <w:r>
      <w:rPr>
        <w:rFonts w:ascii="Times New Roman" w:hAnsi="Times New Roman"/>
        <w:i/>
        <w:sz w:val="22"/>
      </w:rPr>
      <w:tab/>
      <w:t>J</w:t>
    </w:r>
  </w:p>
  <w:p w14:paraId="3DC9624C" w14:textId="77777777" w:rsidR="00D62DA1" w:rsidRDefault="00D62DA1" w:rsidP="00D7382C">
    <w:pPr>
      <w:pStyle w:val="Header"/>
      <w:tabs>
        <w:tab w:val="clear" w:pos="4153"/>
        <w:tab w:val="clear" w:pos="8306"/>
        <w:tab w:val="right" w:pos="1304"/>
      </w:tabs>
      <w:spacing w:line="280" w:lineRule="exact"/>
      <w:ind w:firstLine="0"/>
      <w:rPr>
        <w:rFonts w:ascii="Times New Roman" w:hAnsi="Times New Roman"/>
        <w:i/>
        <w:sz w:val="22"/>
      </w:rPr>
    </w:pPr>
  </w:p>
  <w:p w14:paraId="71CCD3C6" w14:textId="77777777" w:rsidR="00D62DA1" w:rsidRDefault="00D62DA1" w:rsidP="00D7382C">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59E54EC9" w14:textId="77777777" w:rsidR="00D62DA1" w:rsidRPr="00D7382C" w:rsidRDefault="00D62DA1" w:rsidP="00D7382C">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CEC7" w14:textId="77777777" w:rsidR="00D62DA1" w:rsidRDefault="00D62DA1" w:rsidP="00D7382C">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Steward</w:t>
    </w:r>
    <w:r>
      <w:rPr>
        <w:rFonts w:ascii="Times New Roman" w:hAnsi="Times New Roman"/>
        <w:i/>
        <w:sz w:val="22"/>
      </w:rPr>
      <w:tab/>
      <w:t>J</w:t>
    </w:r>
  </w:p>
  <w:p w14:paraId="0C9CA966" w14:textId="77777777" w:rsidR="00D62DA1" w:rsidRDefault="00D62DA1" w:rsidP="00D7382C">
    <w:pPr>
      <w:pStyle w:val="Header"/>
      <w:tabs>
        <w:tab w:val="clear" w:pos="4153"/>
        <w:tab w:val="clear" w:pos="8306"/>
        <w:tab w:val="left" w:pos="7200"/>
        <w:tab w:val="right" w:pos="8504"/>
      </w:tabs>
      <w:spacing w:line="280" w:lineRule="exact"/>
      <w:jc w:val="right"/>
      <w:rPr>
        <w:rFonts w:ascii="Times New Roman" w:hAnsi="Times New Roman"/>
        <w:i/>
        <w:sz w:val="22"/>
      </w:rPr>
    </w:pPr>
  </w:p>
  <w:p w14:paraId="711B6054" w14:textId="77777777" w:rsidR="00D62DA1" w:rsidRDefault="00D62DA1" w:rsidP="00D7382C">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424B7226" w14:textId="77777777" w:rsidR="00D62DA1" w:rsidRPr="00D7382C" w:rsidRDefault="00D62DA1" w:rsidP="00D7382C">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1FC0" w14:textId="77777777" w:rsidR="00D62DA1" w:rsidRDefault="00D62DA1" w:rsidP="00D7382C">
    <w:pPr>
      <w:pStyle w:val="Header"/>
      <w:tabs>
        <w:tab w:val="clear" w:pos="4153"/>
        <w:tab w:val="clear" w:pos="8306"/>
        <w:tab w:val="center" w:pos="1134"/>
      </w:tabs>
      <w:spacing w:line="280" w:lineRule="exact"/>
      <w:ind w:firstLine="0"/>
      <w:rPr>
        <w:rFonts w:ascii="Times New Roman" w:hAnsi="Times New Roman"/>
        <w:i/>
        <w:sz w:val="22"/>
      </w:rPr>
    </w:pPr>
  </w:p>
  <w:p w14:paraId="236C049C" w14:textId="77777777" w:rsidR="00D62DA1" w:rsidRDefault="00D62DA1" w:rsidP="00D7382C">
    <w:pPr>
      <w:pStyle w:val="Header"/>
      <w:tabs>
        <w:tab w:val="clear" w:pos="4153"/>
        <w:tab w:val="clear" w:pos="8306"/>
        <w:tab w:val="center" w:pos="1134"/>
      </w:tabs>
      <w:spacing w:line="280" w:lineRule="exact"/>
      <w:ind w:firstLine="0"/>
      <w:rPr>
        <w:rFonts w:ascii="Times New Roman" w:hAnsi="Times New Roman"/>
        <w:i/>
        <w:sz w:val="22"/>
      </w:rPr>
    </w:pPr>
  </w:p>
  <w:p w14:paraId="01F991E4" w14:textId="77777777" w:rsidR="00D62DA1" w:rsidRDefault="00D62DA1" w:rsidP="00D7382C">
    <w:pPr>
      <w:pStyle w:val="Header"/>
      <w:tabs>
        <w:tab w:val="clear" w:pos="4153"/>
        <w:tab w:val="clear" w:pos="8306"/>
        <w:tab w:val="center" w:pos="1134"/>
      </w:tabs>
      <w:spacing w:line="280" w:lineRule="exact"/>
      <w:ind w:firstLine="0"/>
      <w:rPr>
        <w:rFonts w:ascii="Times New Roman" w:hAnsi="Times New Roman"/>
        <w:i/>
        <w:sz w:val="22"/>
      </w:rPr>
    </w:pPr>
  </w:p>
  <w:p w14:paraId="5E5E9AAA" w14:textId="77777777" w:rsidR="00D62DA1" w:rsidRPr="00D7382C" w:rsidRDefault="00D62DA1" w:rsidP="00D7382C">
    <w:pPr>
      <w:pStyle w:val="Header"/>
      <w:tabs>
        <w:tab w:val="clear" w:pos="4153"/>
        <w:tab w:val="clear" w:pos="8306"/>
        <w:tab w:val="center" w:pos="1134"/>
      </w:tabs>
      <w:spacing w:line="280" w:lineRule="exact"/>
      <w:ind w:firstLine="0"/>
      <w:rPr>
        <w:rFonts w:ascii="Times New Roman" w:hAnsi="Times New Roman"/>
        <w:i/>
        <w:sz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4634" w14:textId="77777777" w:rsidR="00D62DA1" w:rsidRDefault="00D62DA1" w:rsidP="00570F0F">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Jagot</w:t>
    </w:r>
    <w:r>
      <w:rPr>
        <w:rFonts w:ascii="Times New Roman" w:hAnsi="Times New Roman"/>
        <w:i/>
        <w:sz w:val="22"/>
      </w:rPr>
      <w:tab/>
      <w:t>J</w:t>
    </w:r>
  </w:p>
  <w:p w14:paraId="1A540134" w14:textId="77777777" w:rsidR="00D62DA1" w:rsidRDefault="00D62DA1" w:rsidP="00570F0F">
    <w:pPr>
      <w:pStyle w:val="Header"/>
      <w:tabs>
        <w:tab w:val="clear" w:pos="4153"/>
        <w:tab w:val="clear" w:pos="8306"/>
        <w:tab w:val="right" w:pos="1304"/>
      </w:tabs>
      <w:spacing w:line="280" w:lineRule="exact"/>
      <w:ind w:firstLine="0"/>
      <w:rPr>
        <w:rFonts w:ascii="Times New Roman" w:hAnsi="Times New Roman"/>
        <w:i/>
        <w:sz w:val="22"/>
      </w:rPr>
    </w:pPr>
  </w:p>
  <w:p w14:paraId="23BED6DF" w14:textId="77777777" w:rsidR="00D62DA1" w:rsidRDefault="00D62DA1" w:rsidP="00570F0F">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6B45FE94" w14:textId="77777777" w:rsidR="00D62DA1" w:rsidRPr="00570F0F" w:rsidRDefault="00D62DA1" w:rsidP="00570F0F">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2859" w14:textId="77777777" w:rsidR="00D62DA1" w:rsidRDefault="00D62DA1" w:rsidP="00570F0F">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Jagot</w:t>
    </w:r>
    <w:r>
      <w:rPr>
        <w:rFonts w:ascii="Times New Roman" w:hAnsi="Times New Roman"/>
        <w:i/>
        <w:sz w:val="22"/>
      </w:rPr>
      <w:tab/>
      <w:t>J</w:t>
    </w:r>
  </w:p>
  <w:p w14:paraId="76789E3E" w14:textId="77777777" w:rsidR="00D62DA1" w:rsidRDefault="00D62DA1" w:rsidP="00570F0F">
    <w:pPr>
      <w:pStyle w:val="Header"/>
      <w:tabs>
        <w:tab w:val="clear" w:pos="4153"/>
        <w:tab w:val="clear" w:pos="8306"/>
        <w:tab w:val="left" w:pos="7200"/>
        <w:tab w:val="right" w:pos="8504"/>
      </w:tabs>
      <w:spacing w:line="280" w:lineRule="exact"/>
      <w:jc w:val="right"/>
      <w:rPr>
        <w:rFonts w:ascii="Times New Roman" w:hAnsi="Times New Roman"/>
        <w:i/>
        <w:sz w:val="22"/>
      </w:rPr>
    </w:pPr>
  </w:p>
  <w:p w14:paraId="0C5BAE68" w14:textId="77777777" w:rsidR="00D62DA1" w:rsidRDefault="00D62DA1" w:rsidP="00570F0F">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343E8541" w14:textId="77777777" w:rsidR="00D62DA1" w:rsidRPr="00570F0F" w:rsidRDefault="00D62DA1" w:rsidP="00570F0F">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48F3" w14:textId="77777777" w:rsidR="00D62DA1" w:rsidRDefault="00D62DA1" w:rsidP="00570F0F">
    <w:pPr>
      <w:pStyle w:val="Header"/>
      <w:tabs>
        <w:tab w:val="clear" w:pos="4153"/>
        <w:tab w:val="clear" w:pos="8306"/>
        <w:tab w:val="center" w:pos="1134"/>
      </w:tabs>
      <w:spacing w:line="280" w:lineRule="exact"/>
      <w:ind w:firstLine="0"/>
      <w:rPr>
        <w:rFonts w:ascii="Times New Roman" w:hAnsi="Times New Roman"/>
        <w:i/>
        <w:sz w:val="22"/>
      </w:rPr>
    </w:pPr>
  </w:p>
  <w:p w14:paraId="3210581D" w14:textId="77777777" w:rsidR="00D62DA1" w:rsidRDefault="00D62DA1" w:rsidP="00570F0F">
    <w:pPr>
      <w:pStyle w:val="Header"/>
      <w:tabs>
        <w:tab w:val="clear" w:pos="4153"/>
        <w:tab w:val="clear" w:pos="8306"/>
        <w:tab w:val="center" w:pos="1134"/>
      </w:tabs>
      <w:spacing w:line="280" w:lineRule="exact"/>
      <w:ind w:firstLine="0"/>
      <w:rPr>
        <w:rFonts w:ascii="Times New Roman" w:hAnsi="Times New Roman"/>
        <w:i/>
        <w:sz w:val="22"/>
      </w:rPr>
    </w:pPr>
  </w:p>
  <w:p w14:paraId="38110F1A" w14:textId="77777777" w:rsidR="00D62DA1" w:rsidRDefault="00D62DA1" w:rsidP="00570F0F">
    <w:pPr>
      <w:pStyle w:val="Header"/>
      <w:tabs>
        <w:tab w:val="clear" w:pos="4153"/>
        <w:tab w:val="clear" w:pos="8306"/>
        <w:tab w:val="center" w:pos="1134"/>
      </w:tabs>
      <w:spacing w:line="280" w:lineRule="exact"/>
      <w:ind w:firstLine="0"/>
      <w:rPr>
        <w:rFonts w:ascii="Times New Roman" w:hAnsi="Times New Roman"/>
        <w:i/>
        <w:sz w:val="22"/>
      </w:rPr>
    </w:pPr>
  </w:p>
  <w:p w14:paraId="017D25A0" w14:textId="77777777" w:rsidR="00D62DA1" w:rsidRPr="00570F0F" w:rsidRDefault="00D62DA1" w:rsidP="00570F0F">
    <w:pPr>
      <w:pStyle w:val="Header"/>
      <w:tabs>
        <w:tab w:val="clear" w:pos="4153"/>
        <w:tab w:val="clear" w:pos="8306"/>
        <w:tab w:val="center" w:pos="1134"/>
      </w:tabs>
      <w:spacing w:line="280" w:lineRule="exact"/>
      <w:ind w:firstLine="0"/>
      <w:rPr>
        <w:rFonts w:ascii="Times New Roman" w:hAnsi="Times New Roman"/>
        <w:i/>
        <w:sz w:val="2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D16A" w14:textId="77777777" w:rsidR="00D62DA1" w:rsidRDefault="00D62DA1" w:rsidP="00FC10F4">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66B59590" w14:textId="77777777" w:rsidR="00D62DA1" w:rsidRDefault="00D62DA1" w:rsidP="00FC10F4">
    <w:pPr>
      <w:pStyle w:val="Header"/>
      <w:tabs>
        <w:tab w:val="clear" w:pos="4153"/>
        <w:tab w:val="clear" w:pos="8306"/>
        <w:tab w:val="right" w:pos="1304"/>
      </w:tabs>
      <w:spacing w:line="280" w:lineRule="exact"/>
      <w:ind w:firstLine="0"/>
      <w:rPr>
        <w:rFonts w:ascii="Times New Roman" w:hAnsi="Times New Roman"/>
        <w:i/>
        <w:sz w:val="22"/>
      </w:rPr>
    </w:pPr>
  </w:p>
  <w:p w14:paraId="5F37AF25" w14:textId="77777777" w:rsidR="00D62DA1" w:rsidRDefault="00D62DA1" w:rsidP="00FC10F4">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5</w:t>
    </w:r>
    <w:r>
      <w:rPr>
        <w:rFonts w:ascii="Times New Roman" w:hAnsi="Times New Roman"/>
        <w:sz w:val="22"/>
      </w:rPr>
      <w:fldChar w:fldCharType="end"/>
    </w:r>
    <w:r>
      <w:rPr>
        <w:rFonts w:ascii="Times New Roman" w:hAnsi="Times New Roman"/>
        <w:sz w:val="22"/>
      </w:rPr>
      <w:t>.</w:t>
    </w:r>
  </w:p>
  <w:p w14:paraId="7647059D" w14:textId="77777777" w:rsidR="00D62DA1" w:rsidRPr="00FC10F4" w:rsidRDefault="00D62DA1" w:rsidP="00FC10F4">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7D42" w14:textId="6C8E6725" w:rsidR="0081086F" w:rsidRPr="005D21DD" w:rsidRDefault="005D21DD" w:rsidP="005D21DD">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end"/>
    </w:r>
    <w:r>
      <w:rPr>
        <w:rFonts w:ascii="Times New Roman" w:hAnsi="Times New Roman"/>
        <w:sz w:val="22"/>
      </w:rPr>
      <w: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45F1" w14:textId="77777777" w:rsidR="00D62DA1" w:rsidRDefault="00D62DA1" w:rsidP="00FC10F4">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65F01919" w14:textId="77777777" w:rsidR="00D62DA1" w:rsidRDefault="00D62DA1" w:rsidP="00FC10F4">
    <w:pPr>
      <w:pStyle w:val="Header"/>
      <w:tabs>
        <w:tab w:val="clear" w:pos="4153"/>
        <w:tab w:val="clear" w:pos="8306"/>
        <w:tab w:val="left" w:pos="7200"/>
        <w:tab w:val="right" w:pos="8504"/>
      </w:tabs>
      <w:spacing w:line="280" w:lineRule="exact"/>
      <w:jc w:val="right"/>
      <w:rPr>
        <w:rFonts w:ascii="Times New Roman" w:hAnsi="Times New Roman"/>
        <w:i/>
        <w:sz w:val="22"/>
      </w:rPr>
    </w:pPr>
  </w:p>
  <w:p w14:paraId="46FFB94F" w14:textId="77777777" w:rsidR="00D62DA1" w:rsidRDefault="00D62DA1" w:rsidP="00FC10F4">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5</w:t>
    </w:r>
    <w:r>
      <w:rPr>
        <w:rFonts w:ascii="Times New Roman" w:hAnsi="Times New Roman"/>
        <w:sz w:val="22"/>
      </w:rPr>
      <w:fldChar w:fldCharType="end"/>
    </w:r>
    <w:r>
      <w:rPr>
        <w:rFonts w:ascii="Times New Roman" w:hAnsi="Times New Roman"/>
        <w:sz w:val="22"/>
      </w:rPr>
      <w:t>.</w:t>
    </w:r>
  </w:p>
  <w:p w14:paraId="5B74F4BF" w14:textId="77777777" w:rsidR="00D62DA1" w:rsidRPr="00FC10F4" w:rsidRDefault="00D62DA1" w:rsidP="00FC10F4">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F226" w14:textId="77777777" w:rsidR="00D62DA1" w:rsidRDefault="00D62DA1" w:rsidP="00FC10F4">
    <w:pPr>
      <w:pStyle w:val="Header"/>
      <w:tabs>
        <w:tab w:val="clear" w:pos="4153"/>
        <w:tab w:val="clear" w:pos="8306"/>
        <w:tab w:val="center" w:pos="1134"/>
      </w:tabs>
      <w:spacing w:line="280" w:lineRule="exact"/>
      <w:ind w:firstLine="0"/>
      <w:rPr>
        <w:rFonts w:ascii="Times New Roman" w:hAnsi="Times New Roman"/>
        <w:i/>
        <w:sz w:val="22"/>
      </w:rPr>
    </w:pPr>
  </w:p>
  <w:p w14:paraId="51CD96FC" w14:textId="77777777" w:rsidR="00D62DA1" w:rsidRDefault="00D62DA1" w:rsidP="00FC10F4">
    <w:pPr>
      <w:pStyle w:val="Header"/>
      <w:tabs>
        <w:tab w:val="clear" w:pos="4153"/>
        <w:tab w:val="clear" w:pos="8306"/>
        <w:tab w:val="center" w:pos="1134"/>
      </w:tabs>
      <w:spacing w:line="280" w:lineRule="exact"/>
      <w:ind w:firstLine="0"/>
      <w:rPr>
        <w:rFonts w:ascii="Times New Roman" w:hAnsi="Times New Roman"/>
        <w:i/>
        <w:sz w:val="22"/>
      </w:rPr>
    </w:pPr>
  </w:p>
  <w:p w14:paraId="57263310" w14:textId="77777777" w:rsidR="00D62DA1" w:rsidRDefault="00D62DA1" w:rsidP="00FC10F4">
    <w:pPr>
      <w:pStyle w:val="Header"/>
      <w:tabs>
        <w:tab w:val="clear" w:pos="4153"/>
        <w:tab w:val="clear" w:pos="8306"/>
        <w:tab w:val="center" w:pos="1134"/>
      </w:tabs>
      <w:spacing w:line="280" w:lineRule="exact"/>
      <w:ind w:firstLine="0"/>
      <w:rPr>
        <w:rFonts w:ascii="Times New Roman" w:hAnsi="Times New Roman"/>
        <w:i/>
        <w:sz w:val="22"/>
      </w:rPr>
    </w:pPr>
  </w:p>
  <w:p w14:paraId="6F81CDC4" w14:textId="77777777" w:rsidR="00D62DA1" w:rsidRPr="00FC10F4" w:rsidRDefault="00D62DA1" w:rsidP="00FC10F4">
    <w:pPr>
      <w:pStyle w:val="Header"/>
      <w:tabs>
        <w:tab w:val="clear" w:pos="4153"/>
        <w:tab w:val="clear" w:pos="8306"/>
        <w:tab w:val="center" w:pos="1134"/>
      </w:tabs>
      <w:spacing w:line="280" w:lineRule="exact"/>
      <w:ind w:firstLine="0"/>
      <w:rPr>
        <w:rFonts w:ascii="Times New Roman" w:hAnsi="Times New Roman"/>
        <w:i/>
        <w:sz w:val="2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965F" w14:textId="77777777" w:rsidR="00C25165" w:rsidRPr="00FC10F4" w:rsidRDefault="00C25165" w:rsidP="00FC10F4">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30F9" w14:textId="6A1F120D" w:rsidR="003672A3" w:rsidRPr="005D21DD" w:rsidRDefault="003672A3" w:rsidP="005D21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6C14" w14:textId="77777777" w:rsidR="005D21DD" w:rsidRPr="0081086F" w:rsidRDefault="005D21DD" w:rsidP="0081086F">
    <w:pPr>
      <w:pStyle w:val="Header"/>
      <w:tabs>
        <w:tab w:val="clear" w:pos="4153"/>
        <w:tab w:val="clear" w:pos="8306"/>
        <w:tab w:val="right" w:pos="1304"/>
      </w:tabs>
      <w:spacing w:line="280" w:lineRule="exact"/>
      <w:ind w:firstLine="0"/>
      <w:rPr>
        <w:rFonts w:ascii="Times New Roman" w:hAnsi="Times New Roman"/>
        <w:i/>
        <w:sz w:val="22"/>
      </w:rPr>
    </w:pPr>
    <w:r w:rsidRPr="0081086F">
      <w:rPr>
        <w:rFonts w:ascii="Times New Roman" w:hAnsi="Times New Roman"/>
        <w:i/>
        <w:sz w:val="22"/>
      </w:rPr>
      <w:t>Gageler</w:t>
    </w:r>
    <w:r w:rsidRPr="0081086F">
      <w:rPr>
        <w:rFonts w:ascii="Times New Roman" w:hAnsi="Times New Roman"/>
        <w:i/>
        <w:sz w:val="22"/>
      </w:rPr>
      <w:tab/>
      <w:t>CJ</w:t>
    </w:r>
  </w:p>
  <w:p w14:paraId="6C5B4249" w14:textId="77777777" w:rsidR="005D21DD" w:rsidRDefault="005D21DD" w:rsidP="0081086F">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Gleeson</w:t>
    </w:r>
    <w:r>
      <w:rPr>
        <w:rFonts w:ascii="Times New Roman" w:hAnsi="Times New Roman"/>
        <w:i/>
        <w:sz w:val="22"/>
      </w:rPr>
      <w:tab/>
      <w:t>J</w:t>
    </w:r>
  </w:p>
  <w:p w14:paraId="040AD0A7" w14:textId="77777777" w:rsidR="005D21DD" w:rsidRDefault="005D21DD" w:rsidP="0081086F">
    <w:pPr>
      <w:pStyle w:val="Header"/>
      <w:tabs>
        <w:tab w:val="clear" w:pos="4153"/>
        <w:tab w:val="clear" w:pos="8306"/>
        <w:tab w:val="right" w:pos="1304"/>
      </w:tabs>
      <w:spacing w:line="280" w:lineRule="exact"/>
      <w:ind w:firstLine="0"/>
      <w:rPr>
        <w:rFonts w:ascii="Times New Roman" w:hAnsi="Times New Roman"/>
        <w:i/>
        <w:sz w:val="22"/>
      </w:rPr>
    </w:pPr>
  </w:p>
  <w:p w14:paraId="2DF339F6" w14:textId="77777777" w:rsidR="005D21DD" w:rsidRDefault="005D21DD" w:rsidP="0081086F">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p w14:paraId="67035B0C" w14:textId="77777777" w:rsidR="005D21DD" w:rsidRPr="0081086F" w:rsidRDefault="005D21DD" w:rsidP="0081086F">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B95D" w14:textId="77777777" w:rsidR="005D21DD" w:rsidRPr="0081086F" w:rsidRDefault="005D21DD" w:rsidP="0081086F">
    <w:pPr>
      <w:pStyle w:val="Header"/>
      <w:tabs>
        <w:tab w:val="clear" w:pos="4153"/>
        <w:tab w:val="clear" w:pos="8306"/>
        <w:tab w:val="left" w:pos="7200"/>
        <w:tab w:val="right" w:pos="8504"/>
      </w:tabs>
      <w:spacing w:line="280" w:lineRule="exact"/>
      <w:jc w:val="right"/>
      <w:rPr>
        <w:rFonts w:ascii="Times New Roman" w:hAnsi="Times New Roman"/>
        <w:i/>
        <w:sz w:val="22"/>
      </w:rPr>
    </w:pPr>
    <w:r w:rsidRPr="0081086F">
      <w:rPr>
        <w:rFonts w:ascii="Times New Roman" w:hAnsi="Times New Roman"/>
        <w:i/>
        <w:sz w:val="22"/>
      </w:rPr>
      <w:tab/>
      <w:t>Gageler</w:t>
    </w:r>
    <w:r w:rsidRPr="0081086F">
      <w:rPr>
        <w:rFonts w:ascii="Times New Roman" w:hAnsi="Times New Roman"/>
        <w:i/>
        <w:sz w:val="22"/>
      </w:rPr>
      <w:tab/>
      <w:t>CJ</w:t>
    </w:r>
  </w:p>
  <w:p w14:paraId="58D1FA0D" w14:textId="77777777" w:rsidR="005D21DD" w:rsidRDefault="005D21DD" w:rsidP="0081086F">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Gleeson</w:t>
    </w:r>
    <w:r>
      <w:rPr>
        <w:rFonts w:ascii="Times New Roman" w:hAnsi="Times New Roman"/>
        <w:i/>
        <w:sz w:val="22"/>
      </w:rPr>
      <w:tab/>
      <w:t>J</w:t>
    </w:r>
  </w:p>
  <w:p w14:paraId="0A72B9B0" w14:textId="77777777" w:rsidR="005D21DD" w:rsidRDefault="005D21DD" w:rsidP="0081086F">
    <w:pPr>
      <w:pStyle w:val="Header"/>
      <w:tabs>
        <w:tab w:val="clear" w:pos="4153"/>
        <w:tab w:val="clear" w:pos="8306"/>
        <w:tab w:val="left" w:pos="7200"/>
        <w:tab w:val="right" w:pos="8504"/>
      </w:tabs>
      <w:spacing w:line="280" w:lineRule="exact"/>
      <w:jc w:val="right"/>
      <w:rPr>
        <w:rFonts w:ascii="Times New Roman" w:hAnsi="Times New Roman"/>
        <w:i/>
        <w:sz w:val="22"/>
      </w:rPr>
    </w:pPr>
  </w:p>
  <w:p w14:paraId="6E4A5D2A" w14:textId="77777777" w:rsidR="005D21DD" w:rsidRDefault="005D21DD" w:rsidP="0081086F">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p w14:paraId="35E5185B" w14:textId="77777777" w:rsidR="005D21DD" w:rsidRPr="0081086F" w:rsidRDefault="005D21DD" w:rsidP="0081086F">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30BE" w14:textId="77777777" w:rsidR="005D21DD" w:rsidRDefault="005D21DD" w:rsidP="0081086F">
    <w:pPr>
      <w:pStyle w:val="Header"/>
      <w:tabs>
        <w:tab w:val="clear" w:pos="4153"/>
        <w:tab w:val="clear" w:pos="8306"/>
        <w:tab w:val="center" w:pos="1134"/>
      </w:tabs>
      <w:spacing w:line="280" w:lineRule="exact"/>
      <w:ind w:firstLine="0"/>
      <w:rPr>
        <w:rFonts w:ascii="Times New Roman" w:hAnsi="Times New Roman"/>
        <w:i/>
        <w:sz w:val="22"/>
      </w:rPr>
    </w:pPr>
  </w:p>
  <w:p w14:paraId="430DC932" w14:textId="77777777" w:rsidR="005D21DD" w:rsidRDefault="005D21DD" w:rsidP="0081086F">
    <w:pPr>
      <w:pStyle w:val="Header"/>
      <w:tabs>
        <w:tab w:val="clear" w:pos="4153"/>
        <w:tab w:val="clear" w:pos="8306"/>
        <w:tab w:val="center" w:pos="1134"/>
      </w:tabs>
      <w:spacing w:line="280" w:lineRule="exact"/>
      <w:ind w:firstLine="0"/>
      <w:rPr>
        <w:rFonts w:ascii="Times New Roman" w:hAnsi="Times New Roman"/>
        <w:i/>
        <w:sz w:val="22"/>
      </w:rPr>
    </w:pPr>
  </w:p>
  <w:p w14:paraId="02EC6600" w14:textId="77777777" w:rsidR="005D21DD" w:rsidRDefault="005D21DD" w:rsidP="0081086F">
    <w:pPr>
      <w:pStyle w:val="Header"/>
      <w:tabs>
        <w:tab w:val="clear" w:pos="4153"/>
        <w:tab w:val="clear" w:pos="8306"/>
        <w:tab w:val="center" w:pos="1134"/>
      </w:tabs>
      <w:spacing w:line="280" w:lineRule="exact"/>
      <w:ind w:firstLine="0"/>
      <w:rPr>
        <w:rFonts w:ascii="Times New Roman" w:hAnsi="Times New Roman"/>
        <w:i/>
        <w:sz w:val="22"/>
      </w:rPr>
    </w:pPr>
  </w:p>
  <w:p w14:paraId="4211B184" w14:textId="77777777" w:rsidR="005D21DD" w:rsidRDefault="005D21DD" w:rsidP="0081086F">
    <w:pPr>
      <w:pStyle w:val="Header"/>
      <w:tabs>
        <w:tab w:val="clear" w:pos="4153"/>
        <w:tab w:val="clear" w:pos="8306"/>
        <w:tab w:val="center" w:pos="1134"/>
      </w:tabs>
      <w:spacing w:line="280" w:lineRule="exact"/>
      <w:ind w:firstLine="0"/>
      <w:rPr>
        <w:rFonts w:ascii="Times New Roman" w:hAnsi="Times New Roman"/>
        <w:i/>
        <w:sz w:val="22"/>
      </w:rPr>
    </w:pPr>
  </w:p>
  <w:p w14:paraId="3BD3F28B" w14:textId="77777777" w:rsidR="005D21DD" w:rsidRPr="0081086F" w:rsidRDefault="005D21DD" w:rsidP="0081086F">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673C" w14:textId="77777777" w:rsidR="000E07E0" w:rsidRDefault="000E07E0" w:rsidP="00A80C9C">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Gordon</w:t>
    </w:r>
    <w:r>
      <w:rPr>
        <w:rFonts w:ascii="Times New Roman" w:hAnsi="Times New Roman"/>
        <w:i/>
        <w:sz w:val="22"/>
      </w:rPr>
      <w:tab/>
      <w:t>J</w:t>
    </w:r>
  </w:p>
  <w:p w14:paraId="16C84D47" w14:textId="77777777" w:rsidR="000E07E0" w:rsidRDefault="000E07E0" w:rsidP="00A80C9C">
    <w:pPr>
      <w:pStyle w:val="Header"/>
      <w:tabs>
        <w:tab w:val="clear" w:pos="4153"/>
        <w:tab w:val="clear" w:pos="8306"/>
        <w:tab w:val="right" w:pos="1304"/>
      </w:tabs>
      <w:spacing w:line="280" w:lineRule="exact"/>
      <w:ind w:firstLine="0"/>
      <w:rPr>
        <w:rFonts w:ascii="Times New Roman" w:hAnsi="Times New Roman"/>
        <w:i/>
        <w:sz w:val="22"/>
      </w:rPr>
    </w:pPr>
  </w:p>
  <w:p w14:paraId="1D49669A" w14:textId="77777777" w:rsidR="000E07E0" w:rsidRDefault="000E07E0" w:rsidP="00A80C9C">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23F1D234" w14:textId="77777777" w:rsidR="000E07E0" w:rsidRPr="00A80C9C" w:rsidRDefault="000E07E0" w:rsidP="00A80C9C">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115F" w14:textId="77777777" w:rsidR="000E07E0" w:rsidRDefault="000E07E0" w:rsidP="00A80C9C">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Gordon</w:t>
    </w:r>
    <w:r>
      <w:rPr>
        <w:rFonts w:ascii="Times New Roman" w:hAnsi="Times New Roman"/>
        <w:i/>
        <w:sz w:val="22"/>
      </w:rPr>
      <w:tab/>
      <w:t>J</w:t>
    </w:r>
  </w:p>
  <w:p w14:paraId="62D54DFD" w14:textId="77777777" w:rsidR="000E07E0" w:rsidRDefault="000E07E0" w:rsidP="00A80C9C">
    <w:pPr>
      <w:pStyle w:val="Header"/>
      <w:tabs>
        <w:tab w:val="clear" w:pos="4153"/>
        <w:tab w:val="clear" w:pos="8306"/>
        <w:tab w:val="left" w:pos="7200"/>
        <w:tab w:val="right" w:pos="8504"/>
      </w:tabs>
      <w:spacing w:line="280" w:lineRule="exact"/>
      <w:jc w:val="right"/>
      <w:rPr>
        <w:rFonts w:ascii="Times New Roman" w:hAnsi="Times New Roman"/>
        <w:i/>
        <w:sz w:val="22"/>
      </w:rPr>
    </w:pPr>
  </w:p>
  <w:p w14:paraId="2C1DD314" w14:textId="77777777" w:rsidR="000E07E0" w:rsidRDefault="000E07E0" w:rsidP="00A80C9C">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0F377CE3" w14:textId="77777777" w:rsidR="000E07E0" w:rsidRPr="00A80C9C" w:rsidRDefault="000E07E0" w:rsidP="00A80C9C">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47C6" w14:textId="77777777" w:rsidR="000E07E0" w:rsidRDefault="000E07E0" w:rsidP="00A80C9C">
    <w:pPr>
      <w:pStyle w:val="Header"/>
      <w:tabs>
        <w:tab w:val="clear" w:pos="4153"/>
        <w:tab w:val="clear" w:pos="8306"/>
        <w:tab w:val="center" w:pos="1134"/>
      </w:tabs>
      <w:spacing w:line="280" w:lineRule="exact"/>
      <w:ind w:firstLine="0"/>
      <w:rPr>
        <w:rFonts w:ascii="Times New Roman" w:hAnsi="Times New Roman"/>
        <w:i/>
        <w:sz w:val="22"/>
      </w:rPr>
    </w:pPr>
  </w:p>
  <w:p w14:paraId="4AC75B68" w14:textId="77777777" w:rsidR="000E07E0" w:rsidRDefault="000E07E0" w:rsidP="00A80C9C">
    <w:pPr>
      <w:pStyle w:val="Header"/>
      <w:tabs>
        <w:tab w:val="clear" w:pos="4153"/>
        <w:tab w:val="clear" w:pos="8306"/>
        <w:tab w:val="center" w:pos="1134"/>
      </w:tabs>
      <w:spacing w:line="280" w:lineRule="exact"/>
      <w:ind w:firstLine="0"/>
      <w:rPr>
        <w:rFonts w:ascii="Times New Roman" w:hAnsi="Times New Roman"/>
        <w:i/>
        <w:sz w:val="22"/>
      </w:rPr>
    </w:pPr>
  </w:p>
  <w:p w14:paraId="5D0A94DF" w14:textId="77777777" w:rsidR="000E07E0" w:rsidRDefault="000E07E0" w:rsidP="00A80C9C">
    <w:pPr>
      <w:pStyle w:val="Header"/>
      <w:tabs>
        <w:tab w:val="clear" w:pos="4153"/>
        <w:tab w:val="clear" w:pos="8306"/>
        <w:tab w:val="center" w:pos="1134"/>
      </w:tabs>
      <w:spacing w:line="280" w:lineRule="exact"/>
      <w:ind w:firstLine="0"/>
      <w:rPr>
        <w:rFonts w:ascii="Times New Roman" w:hAnsi="Times New Roman"/>
        <w:i/>
        <w:sz w:val="22"/>
      </w:rPr>
    </w:pPr>
  </w:p>
  <w:p w14:paraId="79FE2505" w14:textId="77777777" w:rsidR="000E07E0" w:rsidRPr="00A80C9C" w:rsidRDefault="000E07E0" w:rsidP="00A80C9C">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412CB"/>
    <w:multiLevelType w:val="hybridMultilevel"/>
    <w:tmpl w:val="4628BD0E"/>
    <w:lvl w:ilvl="0" w:tplc="6770B9E0">
      <w:start w:val="1"/>
      <w:numFmt w:val="decimal"/>
      <w:lvlText w:val="%1."/>
      <w:lvlJc w:val="left"/>
      <w:pPr>
        <w:ind w:left="1020" w:hanging="360"/>
      </w:pPr>
    </w:lvl>
    <w:lvl w:ilvl="1" w:tplc="708AD370">
      <w:start w:val="1"/>
      <w:numFmt w:val="decimal"/>
      <w:lvlText w:val="%2."/>
      <w:lvlJc w:val="left"/>
      <w:pPr>
        <w:ind w:left="1020" w:hanging="360"/>
      </w:pPr>
    </w:lvl>
    <w:lvl w:ilvl="2" w:tplc="1376F980">
      <w:start w:val="1"/>
      <w:numFmt w:val="decimal"/>
      <w:lvlText w:val="%3."/>
      <w:lvlJc w:val="left"/>
      <w:pPr>
        <w:ind w:left="1020" w:hanging="360"/>
      </w:pPr>
    </w:lvl>
    <w:lvl w:ilvl="3" w:tplc="482C1E58">
      <w:start w:val="1"/>
      <w:numFmt w:val="decimal"/>
      <w:lvlText w:val="%4."/>
      <w:lvlJc w:val="left"/>
      <w:pPr>
        <w:ind w:left="1020" w:hanging="360"/>
      </w:pPr>
    </w:lvl>
    <w:lvl w:ilvl="4" w:tplc="8B0E25CE">
      <w:start w:val="1"/>
      <w:numFmt w:val="decimal"/>
      <w:lvlText w:val="%5."/>
      <w:lvlJc w:val="left"/>
      <w:pPr>
        <w:ind w:left="1020" w:hanging="360"/>
      </w:pPr>
    </w:lvl>
    <w:lvl w:ilvl="5" w:tplc="9C62D0A2">
      <w:start w:val="1"/>
      <w:numFmt w:val="decimal"/>
      <w:lvlText w:val="%6."/>
      <w:lvlJc w:val="left"/>
      <w:pPr>
        <w:ind w:left="1020" w:hanging="360"/>
      </w:pPr>
    </w:lvl>
    <w:lvl w:ilvl="6" w:tplc="96165738">
      <w:start w:val="1"/>
      <w:numFmt w:val="decimal"/>
      <w:lvlText w:val="%7."/>
      <w:lvlJc w:val="left"/>
      <w:pPr>
        <w:ind w:left="1020" w:hanging="360"/>
      </w:pPr>
    </w:lvl>
    <w:lvl w:ilvl="7" w:tplc="52C257E6">
      <w:start w:val="1"/>
      <w:numFmt w:val="decimal"/>
      <w:lvlText w:val="%8."/>
      <w:lvlJc w:val="left"/>
      <w:pPr>
        <w:ind w:left="1020" w:hanging="360"/>
      </w:pPr>
    </w:lvl>
    <w:lvl w:ilvl="8" w:tplc="94E815EC">
      <w:start w:val="1"/>
      <w:numFmt w:val="decimal"/>
      <w:lvlText w:val="%9."/>
      <w:lvlJc w:val="left"/>
      <w:pPr>
        <w:ind w:left="1020" w:hanging="360"/>
      </w:pPr>
    </w:lvl>
  </w:abstractNum>
  <w:abstractNum w:abstractNumId="11"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2" w15:restartNumberingAfterBreak="0">
    <w:nsid w:val="0C361E43"/>
    <w:multiLevelType w:val="hybridMultilevel"/>
    <w:tmpl w:val="3E6AD23A"/>
    <w:lvl w:ilvl="0" w:tplc="B5B098B0">
      <w:start w:val="1"/>
      <w:numFmt w:val="decimal"/>
      <w:lvlText w:val="%1."/>
      <w:lvlJc w:val="left"/>
      <w:pPr>
        <w:ind w:left="1020" w:hanging="360"/>
      </w:pPr>
    </w:lvl>
    <w:lvl w:ilvl="1" w:tplc="0BAE604A">
      <w:start w:val="1"/>
      <w:numFmt w:val="decimal"/>
      <w:lvlText w:val="%2."/>
      <w:lvlJc w:val="left"/>
      <w:pPr>
        <w:ind w:left="1020" w:hanging="360"/>
      </w:pPr>
    </w:lvl>
    <w:lvl w:ilvl="2" w:tplc="6440545C">
      <w:start w:val="1"/>
      <w:numFmt w:val="decimal"/>
      <w:lvlText w:val="%3."/>
      <w:lvlJc w:val="left"/>
      <w:pPr>
        <w:ind w:left="1020" w:hanging="360"/>
      </w:pPr>
    </w:lvl>
    <w:lvl w:ilvl="3" w:tplc="E54AF236">
      <w:start w:val="1"/>
      <w:numFmt w:val="decimal"/>
      <w:lvlText w:val="%4."/>
      <w:lvlJc w:val="left"/>
      <w:pPr>
        <w:ind w:left="1020" w:hanging="360"/>
      </w:pPr>
    </w:lvl>
    <w:lvl w:ilvl="4" w:tplc="8F646930">
      <w:start w:val="1"/>
      <w:numFmt w:val="decimal"/>
      <w:lvlText w:val="%5."/>
      <w:lvlJc w:val="left"/>
      <w:pPr>
        <w:ind w:left="1020" w:hanging="360"/>
      </w:pPr>
    </w:lvl>
    <w:lvl w:ilvl="5" w:tplc="D6E8FC14">
      <w:start w:val="1"/>
      <w:numFmt w:val="decimal"/>
      <w:lvlText w:val="%6."/>
      <w:lvlJc w:val="left"/>
      <w:pPr>
        <w:ind w:left="1020" w:hanging="360"/>
      </w:pPr>
    </w:lvl>
    <w:lvl w:ilvl="6" w:tplc="31CCC20C">
      <w:start w:val="1"/>
      <w:numFmt w:val="decimal"/>
      <w:lvlText w:val="%7."/>
      <w:lvlJc w:val="left"/>
      <w:pPr>
        <w:ind w:left="1020" w:hanging="360"/>
      </w:pPr>
    </w:lvl>
    <w:lvl w:ilvl="7" w:tplc="F3D02A60">
      <w:start w:val="1"/>
      <w:numFmt w:val="decimal"/>
      <w:lvlText w:val="%8."/>
      <w:lvlJc w:val="left"/>
      <w:pPr>
        <w:ind w:left="1020" w:hanging="360"/>
      </w:pPr>
    </w:lvl>
    <w:lvl w:ilvl="8" w:tplc="045CBEDA">
      <w:start w:val="1"/>
      <w:numFmt w:val="decimal"/>
      <w:lvlText w:val="%9."/>
      <w:lvlJc w:val="left"/>
      <w:pPr>
        <w:ind w:left="1020" w:hanging="360"/>
      </w:pPr>
    </w:lvl>
  </w:abstractNum>
  <w:abstractNum w:abstractNumId="13"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A867FBE"/>
    <w:multiLevelType w:val="hybridMultilevel"/>
    <w:tmpl w:val="DD083FCC"/>
    <w:lvl w:ilvl="0" w:tplc="C7BE642A">
      <w:start w:val="1"/>
      <w:numFmt w:val="decimal"/>
      <w:lvlText w:val="%1."/>
      <w:lvlJc w:val="left"/>
      <w:pPr>
        <w:ind w:left="1020" w:hanging="360"/>
      </w:pPr>
    </w:lvl>
    <w:lvl w:ilvl="1" w:tplc="19D44AAA">
      <w:start w:val="1"/>
      <w:numFmt w:val="decimal"/>
      <w:lvlText w:val="%2."/>
      <w:lvlJc w:val="left"/>
      <w:pPr>
        <w:ind w:left="1020" w:hanging="360"/>
      </w:pPr>
    </w:lvl>
    <w:lvl w:ilvl="2" w:tplc="B24A7584">
      <w:start w:val="1"/>
      <w:numFmt w:val="decimal"/>
      <w:lvlText w:val="%3."/>
      <w:lvlJc w:val="left"/>
      <w:pPr>
        <w:ind w:left="1020" w:hanging="360"/>
      </w:pPr>
    </w:lvl>
    <w:lvl w:ilvl="3" w:tplc="B1ACB360">
      <w:start w:val="1"/>
      <w:numFmt w:val="decimal"/>
      <w:lvlText w:val="%4."/>
      <w:lvlJc w:val="left"/>
      <w:pPr>
        <w:ind w:left="1020" w:hanging="360"/>
      </w:pPr>
    </w:lvl>
    <w:lvl w:ilvl="4" w:tplc="DA3A8A50">
      <w:start w:val="1"/>
      <w:numFmt w:val="decimal"/>
      <w:lvlText w:val="%5."/>
      <w:lvlJc w:val="left"/>
      <w:pPr>
        <w:ind w:left="1020" w:hanging="360"/>
      </w:pPr>
    </w:lvl>
    <w:lvl w:ilvl="5" w:tplc="A572B4D2">
      <w:start w:val="1"/>
      <w:numFmt w:val="decimal"/>
      <w:lvlText w:val="%6."/>
      <w:lvlJc w:val="left"/>
      <w:pPr>
        <w:ind w:left="1020" w:hanging="360"/>
      </w:pPr>
    </w:lvl>
    <w:lvl w:ilvl="6" w:tplc="6522613C">
      <w:start w:val="1"/>
      <w:numFmt w:val="decimal"/>
      <w:lvlText w:val="%7."/>
      <w:lvlJc w:val="left"/>
      <w:pPr>
        <w:ind w:left="1020" w:hanging="360"/>
      </w:pPr>
    </w:lvl>
    <w:lvl w:ilvl="7" w:tplc="A2841686">
      <w:start w:val="1"/>
      <w:numFmt w:val="decimal"/>
      <w:lvlText w:val="%8."/>
      <w:lvlJc w:val="left"/>
      <w:pPr>
        <w:ind w:left="1020" w:hanging="360"/>
      </w:pPr>
    </w:lvl>
    <w:lvl w:ilvl="8" w:tplc="6856055C">
      <w:start w:val="1"/>
      <w:numFmt w:val="decimal"/>
      <w:lvlText w:val="%9."/>
      <w:lvlJc w:val="left"/>
      <w:pPr>
        <w:ind w:left="1020" w:hanging="360"/>
      </w:pPr>
    </w:lvl>
  </w:abstractNum>
  <w:abstractNum w:abstractNumId="16"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8"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1"/>
  </w:num>
  <w:num w:numId="2" w16cid:durableId="375815310">
    <w:abstractNumId w:val="17"/>
  </w:num>
  <w:num w:numId="3" w16cid:durableId="1375159326">
    <w:abstractNumId w:val="20"/>
  </w:num>
  <w:num w:numId="4" w16cid:durableId="1020468450">
    <w:abstractNumId w:val="16"/>
  </w:num>
  <w:num w:numId="5" w16cid:durableId="298609604">
    <w:abstractNumId w:val="19"/>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4"/>
  </w:num>
  <w:num w:numId="17" w16cid:durableId="952325839">
    <w:abstractNumId w:val="18"/>
  </w:num>
  <w:num w:numId="18" w16cid:durableId="586305847">
    <w:abstractNumId w:val="13"/>
  </w:num>
  <w:num w:numId="19" w16cid:durableId="650985869">
    <w:abstractNumId w:val="13"/>
  </w:num>
  <w:num w:numId="20" w16cid:durableId="799955296">
    <w:abstractNumId w:val="10"/>
  </w:num>
  <w:num w:numId="21" w16cid:durableId="1914897707">
    <w:abstractNumId w:val="15"/>
  </w:num>
  <w:num w:numId="22" w16cid:durableId="3211980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3B4"/>
    <w:rsid w:val="00000C0E"/>
    <w:rsid w:val="00001469"/>
    <w:rsid w:val="00002069"/>
    <w:rsid w:val="0000292E"/>
    <w:rsid w:val="00002CE6"/>
    <w:rsid w:val="00003136"/>
    <w:rsid w:val="00003156"/>
    <w:rsid w:val="0000316A"/>
    <w:rsid w:val="00003D63"/>
    <w:rsid w:val="000049B7"/>
    <w:rsid w:val="000050B3"/>
    <w:rsid w:val="000062D0"/>
    <w:rsid w:val="00006E4F"/>
    <w:rsid w:val="00007E54"/>
    <w:rsid w:val="00010416"/>
    <w:rsid w:val="00010CB2"/>
    <w:rsid w:val="000113BE"/>
    <w:rsid w:val="00012B9B"/>
    <w:rsid w:val="0001337F"/>
    <w:rsid w:val="00013892"/>
    <w:rsid w:val="0001417E"/>
    <w:rsid w:val="000141CA"/>
    <w:rsid w:val="00014B34"/>
    <w:rsid w:val="000161F9"/>
    <w:rsid w:val="000168C9"/>
    <w:rsid w:val="00016C20"/>
    <w:rsid w:val="00016D5B"/>
    <w:rsid w:val="00016DBB"/>
    <w:rsid w:val="00017144"/>
    <w:rsid w:val="00020E9A"/>
    <w:rsid w:val="00022A53"/>
    <w:rsid w:val="00022E3F"/>
    <w:rsid w:val="000238F0"/>
    <w:rsid w:val="00024815"/>
    <w:rsid w:val="000250AF"/>
    <w:rsid w:val="00025490"/>
    <w:rsid w:val="0002561E"/>
    <w:rsid w:val="00025AE9"/>
    <w:rsid w:val="00025F72"/>
    <w:rsid w:val="000260E7"/>
    <w:rsid w:val="000268E1"/>
    <w:rsid w:val="0002789B"/>
    <w:rsid w:val="00027908"/>
    <w:rsid w:val="000304BF"/>
    <w:rsid w:val="00031CF3"/>
    <w:rsid w:val="00032200"/>
    <w:rsid w:val="000346B8"/>
    <w:rsid w:val="0003575A"/>
    <w:rsid w:val="00035EB9"/>
    <w:rsid w:val="000360EB"/>
    <w:rsid w:val="0003631F"/>
    <w:rsid w:val="000376F5"/>
    <w:rsid w:val="00037A5F"/>
    <w:rsid w:val="00037D87"/>
    <w:rsid w:val="000417C4"/>
    <w:rsid w:val="00041F46"/>
    <w:rsid w:val="00042EF3"/>
    <w:rsid w:val="00042F6E"/>
    <w:rsid w:val="00043807"/>
    <w:rsid w:val="00043D2C"/>
    <w:rsid w:val="000459F2"/>
    <w:rsid w:val="00045D24"/>
    <w:rsid w:val="00046103"/>
    <w:rsid w:val="00046632"/>
    <w:rsid w:val="00046812"/>
    <w:rsid w:val="00046A0E"/>
    <w:rsid w:val="00050CBD"/>
    <w:rsid w:val="00050CD1"/>
    <w:rsid w:val="00050DE9"/>
    <w:rsid w:val="00052026"/>
    <w:rsid w:val="0005288A"/>
    <w:rsid w:val="00054335"/>
    <w:rsid w:val="0005484F"/>
    <w:rsid w:val="00055ACD"/>
    <w:rsid w:val="00055BE6"/>
    <w:rsid w:val="00055F5D"/>
    <w:rsid w:val="00056029"/>
    <w:rsid w:val="00056759"/>
    <w:rsid w:val="00056B2A"/>
    <w:rsid w:val="00056BD6"/>
    <w:rsid w:val="00056DD5"/>
    <w:rsid w:val="00056F27"/>
    <w:rsid w:val="000573AF"/>
    <w:rsid w:val="00057ADD"/>
    <w:rsid w:val="00057E21"/>
    <w:rsid w:val="00060243"/>
    <w:rsid w:val="00060299"/>
    <w:rsid w:val="00060E6A"/>
    <w:rsid w:val="0006169E"/>
    <w:rsid w:val="000626FD"/>
    <w:rsid w:val="0006364F"/>
    <w:rsid w:val="000637A8"/>
    <w:rsid w:val="0006429B"/>
    <w:rsid w:val="0006432B"/>
    <w:rsid w:val="00064FE7"/>
    <w:rsid w:val="000653D4"/>
    <w:rsid w:val="00065DAD"/>
    <w:rsid w:val="00066E81"/>
    <w:rsid w:val="00067F39"/>
    <w:rsid w:val="00067F6F"/>
    <w:rsid w:val="00070370"/>
    <w:rsid w:val="0007138C"/>
    <w:rsid w:val="00071C35"/>
    <w:rsid w:val="00071CB1"/>
    <w:rsid w:val="00072713"/>
    <w:rsid w:val="00072945"/>
    <w:rsid w:val="00073CE3"/>
    <w:rsid w:val="00073D5D"/>
    <w:rsid w:val="00074439"/>
    <w:rsid w:val="00074827"/>
    <w:rsid w:val="00074B14"/>
    <w:rsid w:val="000752B0"/>
    <w:rsid w:val="0007541E"/>
    <w:rsid w:val="00075CC1"/>
    <w:rsid w:val="00075F50"/>
    <w:rsid w:val="000760F8"/>
    <w:rsid w:val="00076497"/>
    <w:rsid w:val="000764AE"/>
    <w:rsid w:val="000769EF"/>
    <w:rsid w:val="00076BEA"/>
    <w:rsid w:val="00077297"/>
    <w:rsid w:val="0007778B"/>
    <w:rsid w:val="00077BBB"/>
    <w:rsid w:val="000808D4"/>
    <w:rsid w:val="00080C10"/>
    <w:rsid w:val="00080D77"/>
    <w:rsid w:val="00081346"/>
    <w:rsid w:val="00081AE9"/>
    <w:rsid w:val="000827AA"/>
    <w:rsid w:val="00082A15"/>
    <w:rsid w:val="00082D32"/>
    <w:rsid w:val="00083379"/>
    <w:rsid w:val="00083776"/>
    <w:rsid w:val="000841B5"/>
    <w:rsid w:val="0008435D"/>
    <w:rsid w:val="0008558C"/>
    <w:rsid w:val="00085A57"/>
    <w:rsid w:val="00085C28"/>
    <w:rsid w:val="00085F13"/>
    <w:rsid w:val="000863AD"/>
    <w:rsid w:val="0008654A"/>
    <w:rsid w:val="00087E30"/>
    <w:rsid w:val="00092533"/>
    <w:rsid w:val="00092DB2"/>
    <w:rsid w:val="00093285"/>
    <w:rsid w:val="00093CC5"/>
    <w:rsid w:val="00095979"/>
    <w:rsid w:val="000963FC"/>
    <w:rsid w:val="00096FF6"/>
    <w:rsid w:val="000974B0"/>
    <w:rsid w:val="00097D6C"/>
    <w:rsid w:val="000A1737"/>
    <w:rsid w:val="000A28D4"/>
    <w:rsid w:val="000A2EB4"/>
    <w:rsid w:val="000A38A8"/>
    <w:rsid w:val="000A3DA3"/>
    <w:rsid w:val="000A4B49"/>
    <w:rsid w:val="000A5063"/>
    <w:rsid w:val="000A5765"/>
    <w:rsid w:val="000A5F41"/>
    <w:rsid w:val="000A63C6"/>
    <w:rsid w:val="000A739F"/>
    <w:rsid w:val="000A746D"/>
    <w:rsid w:val="000A7BF5"/>
    <w:rsid w:val="000B0C0F"/>
    <w:rsid w:val="000B11AC"/>
    <w:rsid w:val="000B199B"/>
    <w:rsid w:val="000B264E"/>
    <w:rsid w:val="000B2744"/>
    <w:rsid w:val="000B3CBB"/>
    <w:rsid w:val="000B3D1B"/>
    <w:rsid w:val="000B404D"/>
    <w:rsid w:val="000B4630"/>
    <w:rsid w:val="000B497F"/>
    <w:rsid w:val="000B57F1"/>
    <w:rsid w:val="000B5FB3"/>
    <w:rsid w:val="000B6A7F"/>
    <w:rsid w:val="000B710D"/>
    <w:rsid w:val="000B7558"/>
    <w:rsid w:val="000B76F9"/>
    <w:rsid w:val="000B7731"/>
    <w:rsid w:val="000C00F6"/>
    <w:rsid w:val="000C04DC"/>
    <w:rsid w:val="000C09DD"/>
    <w:rsid w:val="000C0D98"/>
    <w:rsid w:val="000C105A"/>
    <w:rsid w:val="000C1256"/>
    <w:rsid w:val="000C1440"/>
    <w:rsid w:val="000C22E1"/>
    <w:rsid w:val="000C2381"/>
    <w:rsid w:val="000C310A"/>
    <w:rsid w:val="000C31EE"/>
    <w:rsid w:val="000C35EE"/>
    <w:rsid w:val="000C38EB"/>
    <w:rsid w:val="000C3BCE"/>
    <w:rsid w:val="000C3EBD"/>
    <w:rsid w:val="000C4CFB"/>
    <w:rsid w:val="000C57F8"/>
    <w:rsid w:val="000C6CB4"/>
    <w:rsid w:val="000C6D6D"/>
    <w:rsid w:val="000C74E5"/>
    <w:rsid w:val="000C77B5"/>
    <w:rsid w:val="000D0E05"/>
    <w:rsid w:val="000D16D2"/>
    <w:rsid w:val="000D1792"/>
    <w:rsid w:val="000D1F2B"/>
    <w:rsid w:val="000D21A2"/>
    <w:rsid w:val="000D2405"/>
    <w:rsid w:val="000D24A9"/>
    <w:rsid w:val="000D25E6"/>
    <w:rsid w:val="000D310E"/>
    <w:rsid w:val="000D3382"/>
    <w:rsid w:val="000D53C8"/>
    <w:rsid w:val="000D5CD7"/>
    <w:rsid w:val="000D67FC"/>
    <w:rsid w:val="000D73ED"/>
    <w:rsid w:val="000D743D"/>
    <w:rsid w:val="000D7B1A"/>
    <w:rsid w:val="000D7FD8"/>
    <w:rsid w:val="000E07E0"/>
    <w:rsid w:val="000E0E37"/>
    <w:rsid w:val="000E1128"/>
    <w:rsid w:val="000E17D0"/>
    <w:rsid w:val="000E2A8B"/>
    <w:rsid w:val="000E32D9"/>
    <w:rsid w:val="000E358E"/>
    <w:rsid w:val="000E4AC8"/>
    <w:rsid w:val="000E4E2C"/>
    <w:rsid w:val="000E531E"/>
    <w:rsid w:val="000E6047"/>
    <w:rsid w:val="000E636F"/>
    <w:rsid w:val="000E65F7"/>
    <w:rsid w:val="000E6D1D"/>
    <w:rsid w:val="000E6D48"/>
    <w:rsid w:val="000E722D"/>
    <w:rsid w:val="000E7E75"/>
    <w:rsid w:val="000F0A4D"/>
    <w:rsid w:val="000F1345"/>
    <w:rsid w:val="000F3BB3"/>
    <w:rsid w:val="000F4E40"/>
    <w:rsid w:val="000F603B"/>
    <w:rsid w:val="000F625C"/>
    <w:rsid w:val="000F6B44"/>
    <w:rsid w:val="000F6E1D"/>
    <w:rsid w:val="001001B9"/>
    <w:rsid w:val="0010080E"/>
    <w:rsid w:val="00100F9A"/>
    <w:rsid w:val="00101299"/>
    <w:rsid w:val="0010151B"/>
    <w:rsid w:val="00101739"/>
    <w:rsid w:val="00102254"/>
    <w:rsid w:val="00102BE6"/>
    <w:rsid w:val="00102C41"/>
    <w:rsid w:val="00102FB9"/>
    <w:rsid w:val="00103684"/>
    <w:rsid w:val="00103B9D"/>
    <w:rsid w:val="00104AED"/>
    <w:rsid w:val="00105308"/>
    <w:rsid w:val="0010702C"/>
    <w:rsid w:val="001074E5"/>
    <w:rsid w:val="00107937"/>
    <w:rsid w:val="001104B5"/>
    <w:rsid w:val="00110970"/>
    <w:rsid w:val="00110FFC"/>
    <w:rsid w:val="00111568"/>
    <w:rsid w:val="0011189D"/>
    <w:rsid w:val="00111A77"/>
    <w:rsid w:val="00111E2A"/>
    <w:rsid w:val="001120C0"/>
    <w:rsid w:val="001127E3"/>
    <w:rsid w:val="001129EB"/>
    <w:rsid w:val="001134A8"/>
    <w:rsid w:val="0011499D"/>
    <w:rsid w:val="001150BF"/>
    <w:rsid w:val="00115273"/>
    <w:rsid w:val="001154FF"/>
    <w:rsid w:val="00115B40"/>
    <w:rsid w:val="00115EB0"/>
    <w:rsid w:val="001168F2"/>
    <w:rsid w:val="001200DE"/>
    <w:rsid w:val="00120207"/>
    <w:rsid w:val="00121903"/>
    <w:rsid w:val="00121EB4"/>
    <w:rsid w:val="00123C1B"/>
    <w:rsid w:val="00125436"/>
    <w:rsid w:val="00125853"/>
    <w:rsid w:val="00125E3C"/>
    <w:rsid w:val="00126373"/>
    <w:rsid w:val="0012657D"/>
    <w:rsid w:val="00127FA8"/>
    <w:rsid w:val="001319EA"/>
    <w:rsid w:val="001320C3"/>
    <w:rsid w:val="001322B5"/>
    <w:rsid w:val="00132543"/>
    <w:rsid w:val="001329B3"/>
    <w:rsid w:val="0013381A"/>
    <w:rsid w:val="00133A7F"/>
    <w:rsid w:val="00133E7E"/>
    <w:rsid w:val="00134234"/>
    <w:rsid w:val="0013448C"/>
    <w:rsid w:val="0013456F"/>
    <w:rsid w:val="001362DE"/>
    <w:rsid w:val="001369BB"/>
    <w:rsid w:val="001370D3"/>
    <w:rsid w:val="001405BA"/>
    <w:rsid w:val="00141080"/>
    <w:rsid w:val="00141518"/>
    <w:rsid w:val="0014153A"/>
    <w:rsid w:val="00141B2F"/>
    <w:rsid w:val="00142072"/>
    <w:rsid w:val="0014209E"/>
    <w:rsid w:val="001427F1"/>
    <w:rsid w:val="00142D53"/>
    <w:rsid w:val="00143B90"/>
    <w:rsid w:val="00143FCB"/>
    <w:rsid w:val="00144FEF"/>
    <w:rsid w:val="00145627"/>
    <w:rsid w:val="00145B3F"/>
    <w:rsid w:val="00146A41"/>
    <w:rsid w:val="00146A62"/>
    <w:rsid w:val="0015031C"/>
    <w:rsid w:val="00151561"/>
    <w:rsid w:val="00151679"/>
    <w:rsid w:val="00152678"/>
    <w:rsid w:val="0015318E"/>
    <w:rsid w:val="001540FE"/>
    <w:rsid w:val="001559AF"/>
    <w:rsid w:val="00155FFB"/>
    <w:rsid w:val="00156866"/>
    <w:rsid w:val="00157581"/>
    <w:rsid w:val="00161636"/>
    <w:rsid w:val="001623A5"/>
    <w:rsid w:val="00162BC8"/>
    <w:rsid w:val="001632EC"/>
    <w:rsid w:val="00163D92"/>
    <w:rsid w:val="00163ED2"/>
    <w:rsid w:val="00164144"/>
    <w:rsid w:val="001642C9"/>
    <w:rsid w:val="0016430E"/>
    <w:rsid w:val="0016478A"/>
    <w:rsid w:val="00170141"/>
    <w:rsid w:val="001704D8"/>
    <w:rsid w:val="001708DE"/>
    <w:rsid w:val="0017287B"/>
    <w:rsid w:val="00172ADE"/>
    <w:rsid w:val="00175209"/>
    <w:rsid w:val="00175703"/>
    <w:rsid w:val="001758DE"/>
    <w:rsid w:val="00175A9D"/>
    <w:rsid w:val="00176D25"/>
    <w:rsid w:val="00176E28"/>
    <w:rsid w:val="001811B3"/>
    <w:rsid w:val="0018125C"/>
    <w:rsid w:val="0018194F"/>
    <w:rsid w:val="0018210A"/>
    <w:rsid w:val="00182960"/>
    <w:rsid w:val="0018342E"/>
    <w:rsid w:val="001840C2"/>
    <w:rsid w:val="00184B46"/>
    <w:rsid w:val="00185577"/>
    <w:rsid w:val="00185939"/>
    <w:rsid w:val="00186686"/>
    <w:rsid w:val="001876F6"/>
    <w:rsid w:val="0019055C"/>
    <w:rsid w:val="00190C16"/>
    <w:rsid w:val="00191601"/>
    <w:rsid w:val="00191E23"/>
    <w:rsid w:val="00192FC0"/>
    <w:rsid w:val="001934E0"/>
    <w:rsid w:val="00193762"/>
    <w:rsid w:val="00194704"/>
    <w:rsid w:val="001950E7"/>
    <w:rsid w:val="001953B1"/>
    <w:rsid w:val="001958A0"/>
    <w:rsid w:val="001963C0"/>
    <w:rsid w:val="00197956"/>
    <w:rsid w:val="001A0534"/>
    <w:rsid w:val="001A10A0"/>
    <w:rsid w:val="001A1F70"/>
    <w:rsid w:val="001A2BD0"/>
    <w:rsid w:val="001A2F77"/>
    <w:rsid w:val="001A2F90"/>
    <w:rsid w:val="001A409D"/>
    <w:rsid w:val="001A446E"/>
    <w:rsid w:val="001A45F1"/>
    <w:rsid w:val="001A56A5"/>
    <w:rsid w:val="001A5D0A"/>
    <w:rsid w:val="001A66B6"/>
    <w:rsid w:val="001A7E8A"/>
    <w:rsid w:val="001B0760"/>
    <w:rsid w:val="001B1676"/>
    <w:rsid w:val="001B17A8"/>
    <w:rsid w:val="001B3A0A"/>
    <w:rsid w:val="001B3EEF"/>
    <w:rsid w:val="001B44E2"/>
    <w:rsid w:val="001B55C8"/>
    <w:rsid w:val="001B63C6"/>
    <w:rsid w:val="001B684C"/>
    <w:rsid w:val="001B6BCE"/>
    <w:rsid w:val="001B779E"/>
    <w:rsid w:val="001C0457"/>
    <w:rsid w:val="001C0A6D"/>
    <w:rsid w:val="001C0DB9"/>
    <w:rsid w:val="001C10D7"/>
    <w:rsid w:val="001C14FA"/>
    <w:rsid w:val="001C3029"/>
    <w:rsid w:val="001C318A"/>
    <w:rsid w:val="001C353F"/>
    <w:rsid w:val="001C3AA3"/>
    <w:rsid w:val="001C3BF0"/>
    <w:rsid w:val="001C4248"/>
    <w:rsid w:val="001C46EF"/>
    <w:rsid w:val="001C48D4"/>
    <w:rsid w:val="001C4B15"/>
    <w:rsid w:val="001C526B"/>
    <w:rsid w:val="001C60DD"/>
    <w:rsid w:val="001C6DAB"/>
    <w:rsid w:val="001C6EF5"/>
    <w:rsid w:val="001C7C93"/>
    <w:rsid w:val="001C7DC6"/>
    <w:rsid w:val="001D091F"/>
    <w:rsid w:val="001D13DA"/>
    <w:rsid w:val="001D15FA"/>
    <w:rsid w:val="001D1820"/>
    <w:rsid w:val="001D18AC"/>
    <w:rsid w:val="001D27BE"/>
    <w:rsid w:val="001D363F"/>
    <w:rsid w:val="001D36CD"/>
    <w:rsid w:val="001D3E6E"/>
    <w:rsid w:val="001D471D"/>
    <w:rsid w:val="001D4F49"/>
    <w:rsid w:val="001D5B74"/>
    <w:rsid w:val="001D71D4"/>
    <w:rsid w:val="001D75B4"/>
    <w:rsid w:val="001D7813"/>
    <w:rsid w:val="001D7982"/>
    <w:rsid w:val="001D7E5F"/>
    <w:rsid w:val="001E05BA"/>
    <w:rsid w:val="001E05CA"/>
    <w:rsid w:val="001E12C6"/>
    <w:rsid w:val="001E16E1"/>
    <w:rsid w:val="001E18EC"/>
    <w:rsid w:val="001E1D3D"/>
    <w:rsid w:val="001E21C5"/>
    <w:rsid w:val="001E47D1"/>
    <w:rsid w:val="001E5C50"/>
    <w:rsid w:val="001E5D02"/>
    <w:rsid w:val="001E5E99"/>
    <w:rsid w:val="001E5EBB"/>
    <w:rsid w:val="001E6845"/>
    <w:rsid w:val="001E6A64"/>
    <w:rsid w:val="001E7257"/>
    <w:rsid w:val="001E75C5"/>
    <w:rsid w:val="001E7600"/>
    <w:rsid w:val="001E7908"/>
    <w:rsid w:val="001F0D76"/>
    <w:rsid w:val="001F1B5F"/>
    <w:rsid w:val="001F23EE"/>
    <w:rsid w:val="001F262F"/>
    <w:rsid w:val="001F2B60"/>
    <w:rsid w:val="001F3F2A"/>
    <w:rsid w:val="001F4F88"/>
    <w:rsid w:val="001F512F"/>
    <w:rsid w:val="001F51AE"/>
    <w:rsid w:val="001F5B53"/>
    <w:rsid w:val="001F6152"/>
    <w:rsid w:val="001F646F"/>
    <w:rsid w:val="001F69C2"/>
    <w:rsid w:val="002002F9"/>
    <w:rsid w:val="00202D3A"/>
    <w:rsid w:val="0020342D"/>
    <w:rsid w:val="00203C0B"/>
    <w:rsid w:val="00203CBB"/>
    <w:rsid w:val="0020442D"/>
    <w:rsid w:val="002048D1"/>
    <w:rsid w:val="00204989"/>
    <w:rsid w:val="00204C1F"/>
    <w:rsid w:val="00206198"/>
    <w:rsid w:val="00206BF6"/>
    <w:rsid w:val="0020720E"/>
    <w:rsid w:val="002079CB"/>
    <w:rsid w:val="0021085B"/>
    <w:rsid w:val="00210867"/>
    <w:rsid w:val="0021096E"/>
    <w:rsid w:val="00210A37"/>
    <w:rsid w:val="00210DE8"/>
    <w:rsid w:val="00210F12"/>
    <w:rsid w:val="00211D73"/>
    <w:rsid w:val="00212038"/>
    <w:rsid w:val="00212060"/>
    <w:rsid w:val="00212A3E"/>
    <w:rsid w:val="002132B0"/>
    <w:rsid w:val="00213972"/>
    <w:rsid w:val="00213D25"/>
    <w:rsid w:val="00214A1E"/>
    <w:rsid w:val="00214BF2"/>
    <w:rsid w:val="00215A7F"/>
    <w:rsid w:val="00216522"/>
    <w:rsid w:val="0022013C"/>
    <w:rsid w:val="00220441"/>
    <w:rsid w:val="00220B2B"/>
    <w:rsid w:val="00220C82"/>
    <w:rsid w:val="00221D19"/>
    <w:rsid w:val="00222694"/>
    <w:rsid w:val="00224243"/>
    <w:rsid w:val="002248CF"/>
    <w:rsid w:val="00224D97"/>
    <w:rsid w:val="0022666B"/>
    <w:rsid w:val="0022734D"/>
    <w:rsid w:val="00230E6C"/>
    <w:rsid w:val="002320FC"/>
    <w:rsid w:val="00232334"/>
    <w:rsid w:val="00232AAD"/>
    <w:rsid w:val="0023447F"/>
    <w:rsid w:val="00234B18"/>
    <w:rsid w:val="00234EB2"/>
    <w:rsid w:val="002350B3"/>
    <w:rsid w:val="0023532E"/>
    <w:rsid w:val="00235405"/>
    <w:rsid w:val="002356FF"/>
    <w:rsid w:val="00236008"/>
    <w:rsid w:val="00236018"/>
    <w:rsid w:val="002366CC"/>
    <w:rsid w:val="0023798E"/>
    <w:rsid w:val="00242344"/>
    <w:rsid w:val="00242EE4"/>
    <w:rsid w:val="0024462E"/>
    <w:rsid w:val="002446B9"/>
    <w:rsid w:val="00246AA2"/>
    <w:rsid w:val="00247329"/>
    <w:rsid w:val="002474FA"/>
    <w:rsid w:val="00250330"/>
    <w:rsid w:val="00251515"/>
    <w:rsid w:val="00251D67"/>
    <w:rsid w:val="00251FEB"/>
    <w:rsid w:val="00253493"/>
    <w:rsid w:val="0025354A"/>
    <w:rsid w:val="00253DE9"/>
    <w:rsid w:val="00256D04"/>
    <w:rsid w:val="00257458"/>
    <w:rsid w:val="00257729"/>
    <w:rsid w:val="00257ABF"/>
    <w:rsid w:val="00257AFB"/>
    <w:rsid w:val="00260658"/>
    <w:rsid w:val="00260D56"/>
    <w:rsid w:val="0026144E"/>
    <w:rsid w:val="0026293D"/>
    <w:rsid w:val="002647E3"/>
    <w:rsid w:val="0026480B"/>
    <w:rsid w:val="00265982"/>
    <w:rsid w:val="002660B8"/>
    <w:rsid w:val="0026612C"/>
    <w:rsid w:val="002668EC"/>
    <w:rsid w:val="00266F8E"/>
    <w:rsid w:val="002678FA"/>
    <w:rsid w:val="00267D53"/>
    <w:rsid w:val="00267E54"/>
    <w:rsid w:val="00270154"/>
    <w:rsid w:val="002716BD"/>
    <w:rsid w:val="00271A28"/>
    <w:rsid w:val="00271F70"/>
    <w:rsid w:val="00273A0E"/>
    <w:rsid w:val="0027408B"/>
    <w:rsid w:val="002741C4"/>
    <w:rsid w:val="00274DC7"/>
    <w:rsid w:val="0027538F"/>
    <w:rsid w:val="0027555C"/>
    <w:rsid w:val="00275644"/>
    <w:rsid w:val="00276B32"/>
    <w:rsid w:val="00276B56"/>
    <w:rsid w:val="00276D8D"/>
    <w:rsid w:val="002778C9"/>
    <w:rsid w:val="00280F46"/>
    <w:rsid w:val="0028198E"/>
    <w:rsid w:val="002819FD"/>
    <w:rsid w:val="002820C7"/>
    <w:rsid w:val="002824AD"/>
    <w:rsid w:val="00282922"/>
    <w:rsid w:val="0028292A"/>
    <w:rsid w:val="00282BB7"/>
    <w:rsid w:val="00283751"/>
    <w:rsid w:val="002838BC"/>
    <w:rsid w:val="00283EA7"/>
    <w:rsid w:val="00284A59"/>
    <w:rsid w:val="0028527E"/>
    <w:rsid w:val="00285575"/>
    <w:rsid w:val="00285787"/>
    <w:rsid w:val="0028583A"/>
    <w:rsid w:val="002859E6"/>
    <w:rsid w:val="002862B1"/>
    <w:rsid w:val="002870F4"/>
    <w:rsid w:val="00287368"/>
    <w:rsid w:val="00287873"/>
    <w:rsid w:val="00290878"/>
    <w:rsid w:val="002916CC"/>
    <w:rsid w:val="00292172"/>
    <w:rsid w:val="00292784"/>
    <w:rsid w:val="0029278C"/>
    <w:rsid w:val="00292CBA"/>
    <w:rsid w:val="00292CDD"/>
    <w:rsid w:val="00292E65"/>
    <w:rsid w:val="00293787"/>
    <w:rsid w:val="0029386E"/>
    <w:rsid w:val="0029468A"/>
    <w:rsid w:val="00294916"/>
    <w:rsid w:val="0029549C"/>
    <w:rsid w:val="0029697C"/>
    <w:rsid w:val="00296E07"/>
    <w:rsid w:val="002979F1"/>
    <w:rsid w:val="00297BF9"/>
    <w:rsid w:val="002A02B3"/>
    <w:rsid w:val="002A1366"/>
    <w:rsid w:val="002A13E1"/>
    <w:rsid w:val="002A2006"/>
    <w:rsid w:val="002A24C2"/>
    <w:rsid w:val="002A3248"/>
    <w:rsid w:val="002A3F33"/>
    <w:rsid w:val="002A59F0"/>
    <w:rsid w:val="002A637D"/>
    <w:rsid w:val="002A6CC4"/>
    <w:rsid w:val="002A7BB4"/>
    <w:rsid w:val="002B0846"/>
    <w:rsid w:val="002B1304"/>
    <w:rsid w:val="002B1EC3"/>
    <w:rsid w:val="002B55A6"/>
    <w:rsid w:val="002B6782"/>
    <w:rsid w:val="002B68FE"/>
    <w:rsid w:val="002B6A77"/>
    <w:rsid w:val="002B6B9F"/>
    <w:rsid w:val="002B6FCC"/>
    <w:rsid w:val="002C10DB"/>
    <w:rsid w:val="002C1397"/>
    <w:rsid w:val="002C1795"/>
    <w:rsid w:val="002C18EB"/>
    <w:rsid w:val="002C1EDE"/>
    <w:rsid w:val="002C3643"/>
    <w:rsid w:val="002C365D"/>
    <w:rsid w:val="002C407E"/>
    <w:rsid w:val="002C4612"/>
    <w:rsid w:val="002C547B"/>
    <w:rsid w:val="002C5981"/>
    <w:rsid w:val="002C66A5"/>
    <w:rsid w:val="002C7307"/>
    <w:rsid w:val="002C7BAA"/>
    <w:rsid w:val="002D035F"/>
    <w:rsid w:val="002D0410"/>
    <w:rsid w:val="002D0899"/>
    <w:rsid w:val="002D1642"/>
    <w:rsid w:val="002D1707"/>
    <w:rsid w:val="002D17E2"/>
    <w:rsid w:val="002D1FF1"/>
    <w:rsid w:val="002D3F5B"/>
    <w:rsid w:val="002D4AE8"/>
    <w:rsid w:val="002D5E38"/>
    <w:rsid w:val="002D647F"/>
    <w:rsid w:val="002D6B9D"/>
    <w:rsid w:val="002D6D1A"/>
    <w:rsid w:val="002E01C7"/>
    <w:rsid w:val="002E02B1"/>
    <w:rsid w:val="002E09C3"/>
    <w:rsid w:val="002E0EC8"/>
    <w:rsid w:val="002E2629"/>
    <w:rsid w:val="002E278F"/>
    <w:rsid w:val="002E3506"/>
    <w:rsid w:val="002E38B1"/>
    <w:rsid w:val="002E3B4D"/>
    <w:rsid w:val="002E3E37"/>
    <w:rsid w:val="002E4A35"/>
    <w:rsid w:val="002E5AB7"/>
    <w:rsid w:val="002E6267"/>
    <w:rsid w:val="002E6BED"/>
    <w:rsid w:val="002E6D03"/>
    <w:rsid w:val="002E6EC3"/>
    <w:rsid w:val="002E7F82"/>
    <w:rsid w:val="002F0522"/>
    <w:rsid w:val="002F0734"/>
    <w:rsid w:val="002F0923"/>
    <w:rsid w:val="002F096A"/>
    <w:rsid w:val="002F2F2E"/>
    <w:rsid w:val="002F39AE"/>
    <w:rsid w:val="002F3ABA"/>
    <w:rsid w:val="002F3E2E"/>
    <w:rsid w:val="002F3EED"/>
    <w:rsid w:val="002F5954"/>
    <w:rsid w:val="002F62D9"/>
    <w:rsid w:val="002F746F"/>
    <w:rsid w:val="0030026A"/>
    <w:rsid w:val="00301975"/>
    <w:rsid w:val="00301D84"/>
    <w:rsid w:val="0030270B"/>
    <w:rsid w:val="00302D7D"/>
    <w:rsid w:val="003034E7"/>
    <w:rsid w:val="00303CAC"/>
    <w:rsid w:val="00303E73"/>
    <w:rsid w:val="003040E6"/>
    <w:rsid w:val="003046DF"/>
    <w:rsid w:val="003049B6"/>
    <w:rsid w:val="00304C81"/>
    <w:rsid w:val="00304E6E"/>
    <w:rsid w:val="0030542C"/>
    <w:rsid w:val="00305C02"/>
    <w:rsid w:val="003064F5"/>
    <w:rsid w:val="00307275"/>
    <w:rsid w:val="00307E75"/>
    <w:rsid w:val="003102F8"/>
    <w:rsid w:val="00310418"/>
    <w:rsid w:val="0031053A"/>
    <w:rsid w:val="003114F3"/>
    <w:rsid w:val="00311E12"/>
    <w:rsid w:val="00312FFC"/>
    <w:rsid w:val="003136DE"/>
    <w:rsid w:val="00313F14"/>
    <w:rsid w:val="003150BF"/>
    <w:rsid w:val="003150CE"/>
    <w:rsid w:val="00315E92"/>
    <w:rsid w:val="00316523"/>
    <w:rsid w:val="00317B80"/>
    <w:rsid w:val="00317E43"/>
    <w:rsid w:val="00321118"/>
    <w:rsid w:val="00321895"/>
    <w:rsid w:val="00322B3B"/>
    <w:rsid w:val="00322C51"/>
    <w:rsid w:val="0032332C"/>
    <w:rsid w:val="00323B9E"/>
    <w:rsid w:val="00325416"/>
    <w:rsid w:val="00327C49"/>
    <w:rsid w:val="0033000F"/>
    <w:rsid w:val="00330244"/>
    <w:rsid w:val="003307E5"/>
    <w:rsid w:val="00330804"/>
    <w:rsid w:val="00332096"/>
    <w:rsid w:val="00332AC6"/>
    <w:rsid w:val="003330B7"/>
    <w:rsid w:val="00333D15"/>
    <w:rsid w:val="00334A6B"/>
    <w:rsid w:val="00334DD2"/>
    <w:rsid w:val="00335618"/>
    <w:rsid w:val="0033599E"/>
    <w:rsid w:val="003366B2"/>
    <w:rsid w:val="00337BB3"/>
    <w:rsid w:val="00340066"/>
    <w:rsid w:val="0034028E"/>
    <w:rsid w:val="00340A8D"/>
    <w:rsid w:val="00340E68"/>
    <w:rsid w:val="0034122D"/>
    <w:rsid w:val="003427B5"/>
    <w:rsid w:val="0034288B"/>
    <w:rsid w:val="0034332B"/>
    <w:rsid w:val="0034461D"/>
    <w:rsid w:val="003454FD"/>
    <w:rsid w:val="0034681C"/>
    <w:rsid w:val="00346A7C"/>
    <w:rsid w:val="0035100C"/>
    <w:rsid w:val="003512B5"/>
    <w:rsid w:val="00351374"/>
    <w:rsid w:val="00351A51"/>
    <w:rsid w:val="00352D96"/>
    <w:rsid w:val="00354A07"/>
    <w:rsid w:val="00354ED9"/>
    <w:rsid w:val="0035622E"/>
    <w:rsid w:val="00357006"/>
    <w:rsid w:val="00357087"/>
    <w:rsid w:val="003571E7"/>
    <w:rsid w:val="003575D3"/>
    <w:rsid w:val="0035778A"/>
    <w:rsid w:val="003600A8"/>
    <w:rsid w:val="0036070A"/>
    <w:rsid w:val="003617F3"/>
    <w:rsid w:val="0036284D"/>
    <w:rsid w:val="00363AC3"/>
    <w:rsid w:val="00364137"/>
    <w:rsid w:val="003641BB"/>
    <w:rsid w:val="003641D5"/>
    <w:rsid w:val="003655C0"/>
    <w:rsid w:val="00365F53"/>
    <w:rsid w:val="00366524"/>
    <w:rsid w:val="00366A98"/>
    <w:rsid w:val="00366AF0"/>
    <w:rsid w:val="00367150"/>
    <w:rsid w:val="003671AE"/>
    <w:rsid w:val="003672A3"/>
    <w:rsid w:val="00367FF9"/>
    <w:rsid w:val="00370E73"/>
    <w:rsid w:val="003728B6"/>
    <w:rsid w:val="00372DDB"/>
    <w:rsid w:val="00373E58"/>
    <w:rsid w:val="00373ECD"/>
    <w:rsid w:val="00376073"/>
    <w:rsid w:val="00376692"/>
    <w:rsid w:val="003770AB"/>
    <w:rsid w:val="00377452"/>
    <w:rsid w:val="00377D46"/>
    <w:rsid w:val="00380E33"/>
    <w:rsid w:val="00381094"/>
    <w:rsid w:val="00381223"/>
    <w:rsid w:val="003813C2"/>
    <w:rsid w:val="00381849"/>
    <w:rsid w:val="003823A0"/>
    <w:rsid w:val="003834E5"/>
    <w:rsid w:val="003837BB"/>
    <w:rsid w:val="00383A6F"/>
    <w:rsid w:val="00384F36"/>
    <w:rsid w:val="00385271"/>
    <w:rsid w:val="0038650F"/>
    <w:rsid w:val="00387A31"/>
    <w:rsid w:val="00390E2C"/>
    <w:rsid w:val="0039144E"/>
    <w:rsid w:val="0039226E"/>
    <w:rsid w:val="00392CC8"/>
    <w:rsid w:val="003932B5"/>
    <w:rsid w:val="003934A6"/>
    <w:rsid w:val="00393DB2"/>
    <w:rsid w:val="00393EC1"/>
    <w:rsid w:val="0039400B"/>
    <w:rsid w:val="0039415D"/>
    <w:rsid w:val="0039433F"/>
    <w:rsid w:val="00395311"/>
    <w:rsid w:val="00396456"/>
    <w:rsid w:val="003973D3"/>
    <w:rsid w:val="0039762C"/>
    <w:rsid w:val="00397708"/>
    <w:rsid w:val="00397A00"/>
    <w:rsid w:val="00397B22"/>
    <w:rsid w:val="00397DC6"/>
    <w:rsid w:val="003A069A"/>
    <w:rsid w:val="003A07A1"/>
    <w:rsid w:val="003A1362"/>
    <w:rsid w:val="003A1997"/>
    <w:rsid w:val="003A2017"/>
    <w:rsid w:val="003A391C"/>
    <w:rsid w:val="003A39B5"/>
    <w:rsid w:val="003A42C3"/>
    <w:rsid w:val="003A48CC"/>
    <w:rsid w:val="003A4C36"/>
    <w:rsid w:val="003A4FAD"/>
    <w:rsid w:val="003A5A8C"/>
    <w:rsid w:val="003A6836"/>
    <w:rsid w:val="003A72EF"/>
    <w:rsid w:val="003A7E21"/>
    <w:rsid w:val="003A7EBF"/>
    <w:rsid w:val="003B208D"/>
    <w:rsid w:val="003B2A66"/>
    <w:rsid w:val="003B2CB7"/>
    <w:rsid w:val="003B4135"/>
    <w:rsid w:val="003B45C3"/>
    <w:rsid w:val="003B473C"/>
    <w:rsid w:val="003B4DEA"/>
    <w:rsid w:val="003B4E1B"/>
    <w:rsid w:val="003B4EED"/>
    <w:rsid w:val="003B5568"/>
    <w:rsid w:val="003B6B2C"/>
    <w:rsid w:val="003B6FAD"/>
    <w:rsid w:val="003B73BF"/>
    <w:rsid w:val="003C0797"/>
    <w:rsid w:val="003C266A"/>
    <w:rsid w:val="003C3219"/>
    <w:rsid w:val="003C44C4"/>
    <w:rsid w:val="003C467C"/>
    <w:rsid w:val="003C602A"/>
    <w:rsid w:val="003C6693"/>
    <w:rsid w:val="003C66E0"/>
    <w:rsid w:val="003C71AB"/>
    <w:rsid w:val="003D102A"/>
    <w:rsid w:val="003D154A"/>
    <w:rsid w:val="003D1759"/>
    <w:rsid w:val="003D1896"/>
    <w:rsid w:val="003D241A"/>
    <w:rsid w:val="003D2688"/>
    <w:rsid w:val="003D3435"/>
    <w:rsid w:val="003D375C"/>
    <w:rsid w:val="003D3B14"/>
    <w:rsid w:val="003D4216"/>
    <w:rsid w:val="003D4955"/>
    <w:rsid w:val="003D542A"/>
    <w:rsid w:val="003D62F7"/>
    <w:rsid w:val="003E1035"/>
    <w:rsid w:val="003E17F2"/>
    <w:rsid w:val="003E19F7"/>
    <w:rsid w:val="003E1EB2"/>
    <w:rsid w:val="003E1F9A"/>
    <w:rsid w:val="003E24A3"/>
    <w:rsid w:val="003E3B17"/>
    <w:rsid w:val="003E492C"/>
    <w:rsid w:val="003E5510"/>
    <w:rsid w:val="003E6D7C"/>
    <w:rsid w:val="003E710D"/>
    <w:rsid w:val="003E7A9C"/>
    <w:rsid w:val="003E7B2F"/>
    <w:rsid w:val="003F00EB"/>
    <w:rsid w:val="003F0EAB"/>
    <w:rsid w:val="003F2260"/>
    <w:rsid w:val="003F25CD"/>
    <w:rsid w:val="003F309B"/>
    <w:rsid w:val="003F328F"/>
    <w:rsid w:val="003F3A51"/>
    <w:rsid w:val="003F4311"/>
    <w:rsid w:val="003F531A"/>
    <w:rsid w:val="003F59C6"/>
    <w:rsid w:val="003F6087"/>
    <w:rsid w:val="003F64A7"/>
    <w:rsid w:val="003F7C9E"/>
    <w:rsid w:val="00400611"/>
    <w:rsid w:val="00400E63"/>
    <w:rsid w:val="00401120"/>
    <w:rsid w:val="004025E8"/>
    <w:rsid w:val="00402768"/>
    <w:rsid w:val="00402D4E"/>
    <w:rsid w:val="00404661"/>
    <w:rsid w:val="004048BC"/>
    <w:rsid w:val="00404C36"/>
    <w:rsid w:val="004058F0"/>
    <w:rsid w:val="00405E0B"/>
    <w:rsid w:val="004066CD"/>
    <w:rsid w:val="00406F38"/>
    <w:rsid w:val="00407A33"/>
    <w:rsid w:val="00410482"/>
    <w:rsid w:val="004107CA"/>
    <w:rsid w:val="00410FF8"/>
    <w:rsid w:val="004111BC"/>
    <w:rsid w:val="004114CB"/>
    <w:rsid w:val="004119BB"/>
    <w:rsid w:val="004125F4"/>
    <w:rsid w:val="004126D4"/>
    <w:rsid w:val="004127FE"/>
    <w:rsid w:val="00413307"/>
    <w:rsid w:val="00414703"/>
    <w:rsid w:val="00414B85"/>
    <w:rsid w:val="00415D2B"/>
    <w:rsid w:val="004162C9"/>
    <w:rsid w:val="00416427"/>
    <w:rsid w:val="0041662F"/>
    <w:rsid w:val="00416C0A"/>
    <w:rsid w:val="0041753D"/>
    <w:rsid w:val="00421941"/>
    <w:rsid w:val="00421A81"/>
    <w:rsid w:val="00421B4C"/>
    <w:rsid w:val="0042202D"/>
    <w:rsid w:val="00422D75"/>
    <w:rsid w:val="00424DE2"/>
    <w:rsid w:val="00426E4D"/>
    <w:rsid w:val="004278DE"/>
    <w:rsid w:val="00432528"/>
    <w:rsid w:val="00432836"/>
    <w:rsid w:val="0043336E"/>
    <w:rsid w:val="00433EC6"/>
    <w:rsid w:val="00435FD7"/>
    <w:rsid w:val="004373D1"/>
    <w:rsid w:val="0043778D"/>
    <w:rsid w:val="00440945"/>
    <w:rsid w:val="004416B6"/>
    <w:rsid w:val="00441A1C"/>
    <w:rsid w:val="00441FF1"/>
    <w:rsid w:val="004427D2"/>
    <w:rsid w:val="00442C0E"/>
    <w:rsid w:val="00442CA8"/>
    <w:rsid w:val="0044380B"/>
    <w:rsid w:val="00444D42"/>
    <w:rsid w:val="004454C2"/>
    <w:rsid w:val="0044616B"/>
    <w:rsid w:val="00447347"/>
    <w:rsid w:val="00447F33"/>
    <w:rsid w:val="00450A27"/>
    <w:rsid w:val="00451EC2"/>
    <w:rsid w:val="00452CA9"/>
    <w:rsid w:val="00452EC9"/>
    <w:rsid w:val="00453864"/>
    <w:rsid w:val="00454201"/>
    <w:rsid w:val="00454E72"/>
    <w:rsid w:val="0045582E"/>
    <w:rsid w:val="004564FD"/>
    <w:rsid w:val="004574D5"/>
    <w:rsid w:val="0046032B"/>
    <w:rsid w:val="00460B94"/>
    <w:rsid w:val="00460E90"/>
    <w:rsid w:val="00460FA2"/>
    <w:rsid w:val="00461361"/>
    <w:rsid w:val="00461425"/>
    <w:rsid w:val="00462FB2"/>
    <w:rsid w:val="00463357"/>
    <w:rsid w:val="004633F5"/>
    <w:rsid w:val="00463A04"/>
    <w:rsid w:val="00465255"/>
    <w:rsid w:val="0046565E"/>
    <w:rsid w:val="004663F3"/>
    <w:rsid w:val="0046652F"/>
    <w:rsid w:val="00466771"/>
    <w:rsid w:val="0046686E"/>
    <w:rsid w:val="00466A06"/>
    <w:rsid w:val="00467236"/>
    <w:rsid w:val="0046724F"/>
    <w:rsid w:val="00467277"/>
    <w:rsid w:val="00470878"/>
    <w:rsid w:val="00470F20"/>
    <w:rsid w:val="0047234D"/>
    <w:rsid w:val="004723BE"/>
    <w:rsid w:val="00473718"/>
    <w:rsid w:val="00473869"/>
    <w:rsid w:val="0047410E"/>
    <w:rsid w:val="004747B1"/>
    <w:rsid w:val="00474B6F"/>
    <w:rsid w:val="00475926"/>
    <w:rsid w:val="004771F2"/>
    <w:rsid w:val="0047750C"/>
    <w:rsid w:val="00477650"/>
    <w:rsid w:val="00477856"/>
    <w:rsid w:val="0048054A"/>
    <w:rsid w:val="00480A6E"/>
    <w:rsid w:val="004810ED"/>
    <w:rsid w:val="004818E8"/>
    <w:rsid w:val="00482260"/>
    <w:rsid w:val="004825FD"/>
    <w:rsid w:val="00482C6B"/>
    <w:rsid w:val="00482F67"/>
    <w:rsid w:val="00483006"/>
    <w:rsid w:val="00483E44"/>
    <w:rsid w:val="00484758"/>
    <w:rsid w:val="00484915"/>
    <w:rsid w:val="00485961"/>
    <w:rsid w:val="00485F1C"/>
    <w:rsid w:val="00485F5F"/>
    <w:rsid w:val="00487387"/>
    <w:rsid w:val="00487CF4"/>
    <w:rsid w:val="00487D09"/>
    <w:rsid w:val="0049017F"/>
    <w:rsid w:val="0049078F"/>
    <w:rsid w:val="00490E50"/>
    <w:rsid w:val="004915CA"/>
    <w:rsid w:val="00491790"/>
    <w:rsid w:val="00491881"/>
    <w:rsid w:val="004919FD"/>
    <w:rsid w:val="004928EC"/>
    <w:rsid w:val="00492E03"/>
    <w:rsid w:val="00493B05"/>
    <w:rsid w:val="0049462F"/>
    <w:rsid w:val="0049485D"/>
    <w:rsid w:val="004948B8"/>
    <w:rsid w:val="00494B28"/>
    <w:rsid w:val="0049697F"/>
    <w:rsid w:val="00496F36"/>
    <w:rsid w:val="00496FA0"/>
    <w:rsid w:val="00497664"/>
    <w:rsid w:val="004977F5"/>
    <w:rsid w:val="004978B0"/>
    <w:rsid w:val="004A06FC"/>
    <w:rsid w:val="004A0703"/>
    <w:rsid w:val="004A0CB6"/>
    <w:rsid w:val="004A124A"/>
    <w:rsid w:val="004A132C"/>
    <w:rsid w:val="004A152B"/>
    <w:rsid w:val="004A1AEC"/>
    <w:rsid w:val="004A1D86"/>
    <w:rsid w:val="004A2383"/>
    <w:rsid w:val="004A5E3E"/>
    <w:rsid w:val="004A62CA"/>
    <w:rsid w:val="004A63B8"/>
    <w:rsid w:val="004A68FB"/>
    <w:rsid w:val="004A7D5F"/>
    <w:rsid w:val="004B0B5D"/>
    <w:rsid w:val="004B1660"/>
    <w:rsid w:val="004B20E2"/>
    <w:rsid w:val="004B26D9"/>
    <w:rsid w:val="004B279C"/>
    <w:rsid w:val="004B2C5E"/>
    <w:rsid w:val="004B2D94"/>
    <w:rsid w:val="004B3A87"/>
    <w:rsid w:val="004B3C4C"/>
    <w:rsid w:val="004B5020"/>
    <w:rsid w:val="004B5B19"/>
    <w:rsid w:val="004B761B"/>
    <w:rsid w:val="004B774B"/>
    <w:rsid w:val="004B7832"/>
    <w:rsid w:val="004B7C5C"/>
    <w:rsid w:val="004C0BDF"/>
    <w:rsid w:val="004C1643"/>
    <w:rsid w:val="004C224C"/>
    <w:rsid w:val="004C4629"/>
    <w:rsid w:val="004C4B71"/>
    <w:rsid w:val="004C55D6"/>
    <w:rsid w:val="004C5E56"/>
    <w:rsid w:val="004C634D"/>
    <w:rsid w:val="004C6DC4"/>
    <w:rsid w:val="004D087E"/>
    <w:rsid w:val="004D093A"/>
    <w:rsid w:val="004D0C04"/>
    <w:rsid w:val="004D10FC"/>
    <w:rsid w:val="004D1443"/>
    <w:rsid w:val="004D1651"/>
    <w:rsid w:val="004D19DB"/>
    <w:rsid w:val="004D1E88"/>
    <w:rsid w:val="004D2C82"/>
    <w:rsid w:val="004D372B"/>
    <w:rsid w:val="004D3CD7"/>
    <w:rsid w:val="004D41D4"/>
    <w:rsid w:val="004D496A"/>
    <w:rsid w:val="004D5169"/>
    <w:rsid w:val="004D57BD"/>
    <w:rsid w:val="004D58DE"/>
    <w:rsid w:val="004D5A56"/>
    <w:rsid w:val="004D5E32"/>
    <w:rsid w:val="004D63E2"/>
    <w:rsid w:val="004E0549"/>
    <w:rsid w:val="004E08EC"/>
    <w:rsid w:val="004E1783"/>
    <w:rsid w:val="004E3F30"/>
    <w:rsid w:val="004E46F8"/>
    <w:rsid w:val="004E50C8"/>
    <w:rsid w:val="004E5AC1"/>
    <w:rsid w:val="004E6250"/>
    <w:rsid w:val="004E653E"/>
    <w:rsid w:val="004E65F5"/>
    <w:rsid w:val="004E6F25"/>
    <w:rsid w:val="004E71F9"/>
    <w:rsid w:val="004E72C8"/>
    <w:rsid w:val="004E73A6"/>
    <w:rsid w:val="004E7865"/>
    <w:rsid w:val="004E7CEF"/>
    <w:rsid w:val="004F0B6B"/>
    <w:rsid w:val="004F0BDF"/>
    <w:rsid w:val="004F0CAF"/>
    <w:rsid w:val="004F0DEE"/>
    <w:rsid w:val="004F0F6D"/>
    <w:rsid w:val="004F2486"/>
    <w:rsid w:val="004F2B36"/>
    <w:rsid w:val="004F2D77"/>
    <w:rsid w:val="004F3C00"/>
    <w:rsid w:val="004F3E28"/>
    <w:rsid w:val="004F462C"/>
    <w:rsid w:val="004F5723"/>
    <w:rsid w:val="004F621F"/>
    <w:rsid w:val="004F67CF"/>
    <w:rsid w:val="00500509"/>
    <w:rsid w:val="00500A62"/>
    <w:rsid w:val="00500C8E"/>
    <w:rsid w:val="00500D55"/>
    <w:rsid w:val="0050115B"/>
    <w:rsid w:val="005014B2"/>
    <w:rsid w:val="00501DEC"/>
    <w:rsid w:val="0050242F"/>
    <w:rsid w:val="00502EAE"/>
    <w:rsid w:val="005035E2"/>
    <w:rsid w:val="00503A1B"/>
    <w:rsid w:val="0050500F"/>
    <w:rsid w:val="00505279"/>
    <w:rsid w:val="005063E1"/>
    <w:rsid w:val="00506BF9"/>
    <w:rsid w:val="00507396"/>
    <w:rsid w:val="00507CC5"/>
    <w:rsid w:val="00510566"/>
    <w:rsid w:val="0051239B"/>
    <w:rsid w:val="005127B4"/>
    <w:rsid w:val="005139F2"/>
    <w:rsid w:val="00513E9E"/>
    <w:rsid w:val="00514EB5"/>
    <w:rsid w:val="00515A54"/>
    <w:rsid w:val="005167BE"/>
    <w:rsid w:val="00516BBB"/>
    <w:rsid w:val="00520294"/>
    <w:rsid w:val="00520691"/>
    <w:rsid w:val="00521618"/>
    <w:rsid w:val="00521799"/>
    <w:rsid w:val="00523649"/>
    <w:rsid w:val="00523E83"/>
    <w:rsid w:val="005245D3"/>
    <w:rsid w:val="00524807"/>
    <w:rsid w:val="005248BB"/>
    <w:rsid w:val="00524AE2"/>
    <w:rsid w:val="00526D7A"/>
    <w:rsid w:val="005277CB"/>
    <w:rsid w:val="00530382"/>
    <w:rsid w:val="0053087A"/>
    <w:rsid w:val="005308A5"/>
    <w:rsid w:val="005314E9"/>
    <w:rsid w:val="00531723"/>
    <w:rsid w:val="00531E1D"/>
    <w:rsid w:val="00532205"/>
    <w:rsid w:val="0053275E"/>
    <w:rsid w:val="0053290F"/>
    <w:rsid w:val="0053294B"/>
    <w:rsid w:val="0053324F"/>
    <w:rsid w:val="005333D0"/>
    <w:rsid w:val="00533A50"/>
    <w:rsid w:val="0053449E"/>
    <w:rsid w:val="005348BF"/>
    <w:rsid w:val="00535192"/>
    <w:rsid w:val="00535318"/>
    <w:rsid w:val="00535B09"/>
    <w:rsid w:val="0054021A"/>
    <w:rsid w:val="00541098"/>
    <w:rsid w:val="005414D7"/>
    <w:rsid w:val="00541DA0"/>
    <w:rsid w:val="00541E10"/>
    <w:rsid w:val="00541EF9"/>
    <w:rsid w:val="00542AD2"/>
    <w:rsid w:val="005431CF"/>
    <w:rsid w:val="005432E2"/>
    <w:rsid w:val="005433E9"/>
    <w:rsid w:val="00543CD8"/>
    <w:rsid w:val="00543D0A"/>
    <w:rsid w:val="00544EFB"/>
    <w:rsid w:val="005454F3"/>
    <w:rsid w:val="005455E5"/>
    <w:rsid w:val="0054681B"/>
    <w:rsid w:val="00546C22"/>
    <w:rsid w:val="00546DF2"/>
    <w:rsid w:val="0054779A"/>
    <w:rsid w:val="00547BA1"/>
    <w:rsid w:val="00550A4C"/>
    <w:rsid w:val="00550F4D"/>
    <w:rsid w:val="005511CB"/>
    <w:rsid w:val="00551B3D"/>
    <w:rsid w:val="00551F2F"/>
    <w:rsid w:val="00551F9E"/>
    <w:rsid w:val="0055271E"/>
    <w:rsid w:val="0055303E"/>
    <w:rsid w:val="005533B4"/>
    <w:rsid w:val="005533B7"/>
    <w:rsid w:val="00553425"/>
    <w:rsid w:val="005534B5"/>
    <w:rsid w:val="00555F27"/>
    <w:rsid w:val="00555F89"/>
    <w:rsid w:val="00556101"/>
    <w:rsid w:val="005562DC"/>
    <w:rsid w:val="0055638A"/>
    <w:rsid w:val="005563CF"/>
    <w:rsid w:val="00556941"/>
    <w:rsid w:val="00556E42"/>
    <w:rsid w:val="00557101"/>
    <w:rsid w:val="0055737D"/>
    <w:rsid w:val="00557BD2"/>
    <w:rsid w:val="00557CB1"/>
    <w:rsid w:val="005600DA"/>
    <w:rsid w:val="005601AF"/>
    <w:rsid w:val="005604EB"/>
    <w:rsid w:val="00560673"/>
    <w:rsid w:val="0056072C"/>
    <w:rsid w:val="0056091E"/>
    <w:rsid w:val="00561371"/>
    <w:rsid w:val="0056172D"/>
    <w:rsid w:val="00562732"/>
    <w:rsid w:val="005635F3"/>
    <w:rsid w:val="00563934"/>
    <w:rsid w:val="00563C54"/>
    <w:rsid w:val="0056411C"/>
    <w:rsid w:val="00565773"/>
    <w:rsid w:val="00565B4C"/>
    <w:rsid w:val="00565EFB"/>
    <w:rsid w:val="00566303"/>
    <w:rsid w:val="005663FF"/>
    <w:rsid w:val="005677E5"/>
    <w:rsid w:val="00570AD0"/>
    <w:rsid w:val="00570D24"/>
    <w:rsid w:val="00573995"/>
    <w:rsid w:val="00574C1A"/>
    <w:rsid w:val="00575EC2"/>
    <w:rsid w:val="00576371"/>
    <w:rsid w:val="005773A7"/>
    <w:rsid w:val="00577B90"/>
    <w:rsid w:val="00577E4E"/>
    <w:rsid w:val="00580EEB"/>
    <w:rsid w:val="00580FCF"/>
    <w:rsid w:val="00581838"/>
    <w:rsid w:val="005821F2"/>
    <w:rsid w:val="00583673"/>
    <w:rsid w:val="0058370F"/>
    <w:rsid w:val="0058375F"/>
    <w:rsid w:val="00583D08"/>
    <w:rsid w:val="00584BEC"/>
    <w:rsid w:val="00584E79"/>
    <w:rsid w:val="005864C0"/>
    <w:rsid w:val="00586C6D"/>
    <w:rsid w:val="00586E8D"/>
    <w:rsid w:val="00587BE7"/>
    <w:rsid w:val="00587BEB"/>
    <w:rsid w:val="00587CBC"/>
    <w:rsid w:val="005901EA"/>
    <w:rsid w:val="00590F42"/>
    <w:rsid w:val="00591779"/>
    <w:rsid w:val="00591808"/>
    <w:rsid w:val="00592051"/>
    <w:rsid w:val="005920D9"/>
    <w:rsid w:val="0059225C"/>
    <w:rsid w:val="005927CA"/>
    <w:rsid w:val="005930EE"/>
    <w:rsid w:val="00593827"/>
    <w:rsid w:val="00593D3D"/>
    <w:rsid w:val="00594196"/>
    <w:rsid w:val="005941C9"/>
    <w:rsid w:val="005957F1"/>
    <w:rsid w:val="00595C54"/>
    <w:rsid w:val="00595D94"/>
    <w:rsid w:val="00595DF1"/>
    <w:rsid w:val="00596524"/>
    <w:rsid w:val="00597D35"/>
    <w:rsid w:val="005A0B80"/>
    <w:rsid w:val="005A101D"/>
    <w:rsid w:val="005A1FB4"/>
    <w:rsid w:val="005A2581"/>
    <w:rsid w:val="005A4A36"/>
    <w:rsid w:val="005A5F96"/>
    <w:rsid w:val="005A6440"/>
    <w:rsid w:val="005A6868"/>
    <w:rsid w:val="005A6D6D"/>
    <w:rsid w:val="005A701A"/>
    <w:rsid w:val="005A7264"/>
    <w:rsid w:val="005A7750"/>
    <w:rsid w:val="005B06D7"/>
    <w:rsid w:val="005B0773"/>
    <w:rsid w:val="005B0A07"/>
    <w:rsid w:val="005B0C7C"/>
    <w:rsid w:val="005B1601"/>
    <w:rsid w:val="005B1E6A"/>
    <w:rsid w:val="005B2073"/>
    <w:rsid w:val="005B3262"/>
    <w:rsid w:val="005B381D"/>
    <w:rsid w:val="005B492E"/>
    <w:rsid w:val="005B4CFC"/>
    <w:rsid w:val="005B52C2"/>
    <w:rsid w:val="005B544D"/>
    <w:rsid w:val="005B563C"/>
    <w:rsid w:val="005B58B0"/>
    <w:rsid w:val="005B6E0D"/>
    <w:rsid w:val="005B7B69"/>
    <w:rsid w:val="005B7D46"/>
    <w:rsid w:val="005C0298"/>
    <w:rsid w:val="005C06AC"/>
    <w:rsid w:val="005C0769"/>
    <w:rsid w:val="005C1F10"/>
    <w:rsid w:val="005C2037"/>
    <w:rsid w:val="005C2DF3"/>
    <w:rsid w:val="005C360A"/>
    <w:rsid w:val="005C60DA"/>
    <w:rsid w:val="005C78D2"/>
    <w:rsid w:val="005C7EE9"/>
    <w:rsid w:val="005C7F9F"/>
    <w:rsid w:val="005D04FC"/>
    <w:rsid w:val="005D21DD"/>
    <w:rsid w:val="005D221C"/>
    <w:rsid w:val="005D224D"/>
    <w:rsid w:val="005D23F2"/>
    <w:rsid w:val="005D2A43"/>
    <w:rsid w:val="005D3687"/>
    <w:rsid w:val="005D3764"/>
    <w:rsid w:val="005D49DF"/>
    <w:rsid w:val="005D4F2F"/>
    <w:rsid w:val="005D56E1"/>
    <w:rsid w:val="005D5BA7"/>
    <w:rsid w:val="005D6EA0"/>
    <w:rsid w:val="005D744F"/>
    <w:rsid w:val="005D79D8"/>
    <w:rsid w:val="005D7FCA"/>
    <w:rsid w:val="005E05A0"/>
    <w:rsid w:val="005E285B"/>
    <w:rsid w:val="005E3188"/>
    <w:rsid w:val="005E31B1"/>
    <w:rsid w:val="005E36B2"/>
    <w:rsid w:val="005E3A06"/>
    <w:rsid w:val="005E48A5"/>
    <w:rsid w:val="005E76E2"/>
    <w:rsid w:val="005E7735"/>
    <w:rsid w:val="005E7B36"/>
    <w:rsid w:val="005E7D9B"/>
    <w:rsid w:val="005F02E6"/>
    <w:rsid w:val="005F0B71"/>
    <w:rsid w:val="005F10F1"/>
    <w:rsid w:val="005F1911"/>
    <w:rsid w:val="005F1F9F"/>
    <w:rsid w:val="005F219B"/>
    <w:rsid w:val="005F2CBA"/>
    <w:rsid w:val="005F3216"/>
    <w:rsid w:val="005F3C60"/>
    <w:rsid w:val="005F42F8"/>
    <w:rsid w:val="005F4AF0"/>
    <w:rsid w:val="005F4C23"/>
    <w:rsid w:val="005F4DFE"/>
    <w:rsid w:val="005F4EF9"/>
    <w:rsid w:val="005F4FAC"/>
    <w:rsid w:val="005F4FC4"/>
    <w:rsid w:val="005F50BA"/>
    <w:rsid w:val="005F54F3"/>
    <w:rsid w:val="005F6283"/>
    <w:rsid w:val="00600BEB"/>
    <w:rsid w:val="006015AE"/>
    <w:rsid w:val="006017B1"/>
    <w:rsid w:val="006032D4"/>
    <w:rsid w:val="00603BE7"/>
    <w:rsid w:val="00606231"/>
    <w:rsid w:val="0060661E"/>
    <w:rsid w:val="00606650"/>
    <w:rsid w:val="0060685F"/>
    <w:rsid w:val="00607066"/>
    <w:rsid w:val="00607197"/>
    <w:rsid w:val="0060797B"/>
    <w:rsid w:val="00607A16"/>
    <w:rsid w:val="006109F8"/>
    <w:rsid w:val="00610BE7"/>
    <w:rsid w:val="00612C1E"/>
    <w:rsid w:val="00612D12"/>
    <w:rsid w:val="00613329"/>
    <w:rsid w:val="006133E2"/>
    <w:rsid w:val="00613FFC"/>
    <w:rsid w:val="00614102"/>
    <w:rsid w:val="006147EA"/>
    <w:rsid w:val="006154F8"/>
    <w:rsid w:val="00616603"/>
    <w:rsid w:val="00616E39"/>
    <w:rsid w:val="00620377"/>
    <w:rsid w:val="006207E0"/>
    <w:rsid w:val="00622158"/>
    <w:rsid w:val="00623042"/>
    <w:rsid w:val="00623075"/>
    <w:rsid w:val="006230A1"/>
    <w:rsid w:val="00623910"/>
    <w:rsid w:val="00623D0E"/>
    <w:rsid w:val="00623E25"/>
    <w:rsid w:val="006243AB"/>
    <w:rsid w:val="00624A27"/>
    <w:rsid w:val="00624CEF"/>
    <w:rsid w:val="00624D74"/>
    <w:rsid w:val="00625163"/>
    <w:rsid w:val="006254C9"/>
    <w:rsid w:val="00626A58"/>
    <w:rsid w:val="0062716D"/>
    <w:rsid w:val="0062735C"/>
    <w:rsid w:val="00627AF2"/>
    <w:rsid w:val="00627C68"/>
    <w:rsid w:val="006304DA"/>
    <w:rsid w:val="0063128E"/>
    <w:rsid w:val="00631C57"/>
    <w:rsid w:val="006325E0"/>
    <w:rsid w:val="006327A5"/>
    <w:rsid w:val="00632F94"/>
    <w:rsid w:val="00635053"/>
    <w:rsid w:val="00635505"/>
    <w:rsid w:val="006355B3"/>
    <w:rsid w:val="006357EC"/>
    <w:rsid w:val="0063594C"/>
    <w:rsid w:val="00635B33"/>
    <w:rsid w:val="00635FC1"/>
    <w:rsid w:val="0063632F"/>
    <w:rsid w:val="00636665"/>
    <w:rsid w:val="0063668B"/>
    <w:rsid w:val="00636B75"/>
    <w:rsid w:val="00636BE2"/>
    <w:rsid w:val="006378DE"/>
    <w:rsid w:val="00637B8F"/>
    <w:rsid w:val="00640E38"/>
    <w:rsid w:val="00642ED4"/>
    <w:rsid w:val="00642EF5"/>
    <w:rsid w:val="006452BD"/>
    <w:rsid w:val="006463D3"/>
    <w:rsid w:val="00646ED3"/>
    <w:rsid w:val="0064778F"/>
    <w:rsid w:val="00647CAE"/>
    <w:rsid w:val="00650C56"/>
    <w:rsid w:val="006513C2"/>
    <w:rsid w:val="00652858"/>
    <w:rsid w:val="00652F3E"/>
    <w:rsid w:val="00654AD6"/>
    <w:rsid w:val="0065584B"/>
    <w:rsid w:val="006558DC"/>
    <w:rsid w:val="00656258"/>
    <w:rsid w:val="0065652A"/>
    <w:rsid w:val="00656B27"/>
    <w:rsid w:val="00656B57"/>
    <w:rsid w:val="00656DA2"/>
    <w:rsid w:val="00657F8B"/>
    <w:rsid w:val="00660401"/>
    <w:rsid w:val="006618FC"/>
    <w:rsid w:val="00661DF9"/>
    <w:rsid w:val="0066261F"/>
    <w:rsid w:val="00663D00"/>
    <w:rsid w:val="00663E86"/>
    <w:rsid w:val="00663F77"/>
    <w:rsid w:val="006640C7"/>
    <w:rsid w:val="006665D6"/>
    <w:rsid w:val="00667149"/>
    <w:rsid w:val="006674CA"/>
    <w:rsid w:val="0067074B"/>
    <w:rsid w:val="00670933"/>
    <w:rsid w:val="00671021"/>
    <w:rsid w:val="00671B7E"/>
    <w:rsid w:val="00671DD2"/>
    <w:rsid w:val="006726D6"/>
    <w:rsid w:val="006735DD"/>
    <w:rsid w:val="006742A1"/>
    <w:rsid w:val="0067493C"/>
    <w:rsid w:val="00675565"/>
    <w:rsid w:val="00675566"/>
    <w:rsid w:val="006757E9"/>
    <w:rsid w:val="006767BC"/>
    <w:rsid w:val="00677897"/>
    <w:rsid w:val="00677BA3"/>
    <w:rsid w:val="00677D07"/>
    <w:rsid w:val="006807E1"/>
    <w:rsid w:val="00680EBF"/>
    <w:rsid w:val="00681240"/>
    <w:rsid w:val="00681D75"/>
    <w:rsid w:val="0068242E"/>
    <w:rsid w:val="00684BAF"/>
    <w:rsid w:val="00684DC2"/>
    <w:rsid w:val="006851A6"/>
    <w:rsid w:val="006854D0"/>
    <w:rsid w:val="0068561E"/>
    <w:rsid w:val="0068568E"/>
    <w:rsid w:val="00691339"/>
    <w:rsid w:val="006913B7"/>
    <w:rsid w:val="00692768"/>
    <w:rsid w:val="00692BF2"/>
    <w:rsid w:val="00693371"/>
    <w:rsid w:val="00693784"/>
    <w:rsid w:val="006965F5"/>
    <w:rsid w:val="00696D79"/>
    <w:rsid w:val="00696EBB"/>
    <w:rsid w:val="00697921"/>
    <w:rsid w:val="00697B83"/>
    <w:rsid w:val="006A1760"/>
    <w:rsid w:val="006A1779"/>
    <w:rsid w:val="006A1F10"/>
    <w:rsid w:val="006A23AA"/>
    <w:rsid w:val="006A3F3F"/>
    <w:rsid w:val="006A400E"/>
    <w:rsid w:val="006A4D4E"/>
    <w:rsid w:val="006A4F5A"/>
    <w:rsid w:val="006A5E37"/>
    <w:rsid w:val="006A6E7F"/>
    <w:rsid w:val="006B1D78"/>
    <w:rsid w:val="006B23B4"/>
    <w:rsid w:val="006B5049"/>
    <w:rsid w:val="006B630A"/>
    <w:rsid w:val="006B6C2C"/>
    <w:rsid w:val="006B6EEA"/>
    <w:rsid w:val="006B7C24"/>
    <w:rsid w:val="006C057C"/>
    <w:rsid w:val="006C0637"/>
    <w:rsid w:val="006C0AAB"/>
    <w:rsid w:val="006C1577"/>
    <w:rsid w:val="006C1A37"/>
    <w:rsid w:val="006C2349"/>
    <w:rsid w:val="006C4159"/>
    <w:rsid w:val="006C4B80"/>
    <w:rsid w:val="006C5ACD"/>
    <w:rsid w:val="006C6300"/>
    <w:rsid w:val="006C75B6"/>
    <w:rsid w:val="006C794E"/>
    <w:rsid w:val="006C7EF8"/>
    <w:rsid w:val="006D04DC"/>
    <w:rsid w:val="006D057E"/>
    <w:rsid w:val="006D1544"/>
    <w:rsid w:val="006D1F5E"/>
    <w:rsid w:val="006D1F72"/>
    <w:rsid w:val="006D2E89"/>
    <w:rsid w:val="006D356E"/>
    <w:rsid w:val="006D36B7"/>
    <w:rsid w:val="006D3A49"/>
    <w:rsid w:val="006D3F61"/>
    <w:rsid w:val="006D4084"/>
    <w:rsid w:val="006D4DCF"/>
    <w:rsid w:val="006D4F64"/>
    <w:rsid w:val="006D5B7A"/>
    <w:rsid w:val="006D5D52"/>
    <w:rsid w:val="006D6335"/>
    <w:rsid w:val="006D686D"/>
    <w:rsid w:val="006D7540"/>
    <w:rsid w:val="006D7ADE"/>
    <w:rsid w:val="006E0A14"/>
    <w:rsid w:val="006E16F1"/>
    <w:rsid w:val="006E1A6D"/>
    <w:rsid w:val="006E359B"/>
    <w:rsid w:val="006E41DD"/>
    <w:rsid w:val="006E42E0"/>
    <w:rsid w:val="006E4578"/>
    <w:rsid w:val="006E51C2"/>
    <w:rsid w:val="006E57A7"/>
    <w:rsid w:val="006E61A0"/>
    <w:rsid w:val="006E7064"/>
    <w:rsid w:val="006E7159"/>
    <w:rsid w:val="006E75BF"/>
    <w:rsid w:val="006E7A39"/>
    <w:rsid w:val="006E7EA2"/>
    <w:rsid w:val="006E7EBF"/>
    <w:rsid w:val="006E7F6E"/>
    <w:rsid w:val="006F09B5"/>
    <w:rsid w:val="006F0B76"/>
    <w:rsid w:val="006F0D19"/>
    <w:rsid w:val="006F1349"/>
    <w:rsid w:val="006F201F"/>
    <w:rsid w:val="006F278F"/>
    <w:rsid w:val="006F2C03"/>
    <w:rsid w:val="006F2ED2"/>
    <w:rsid w:val="006F3983"/>
    <w:rsid w:val="006F48B3"/>
    <w:rsid w:val="006F48B8"/>
    <w:rsid w:val="006F4ACE"/>
    <w:rsid w:val="006F523A"/>
    <w:rsid w:val="006F553C"/>
    <w:rsid w:val="006F586A"/>
    <w:rsid w:val="006F5924"/>
    <w:rsid w:val="006F6258"/>
    <w:rsid w:val="006F65E1"/>
    <w:rsid w:val="006F674A"/>
    <w:rsid w:val="006F6DB3"/>
    <w:rsid w:val="006F7710"/>
    <w:rsid w:val="006F7D6F"/>
    <w:rsid w:val="006F7F04"/>
    <w:rsid w:val="006F7F8E"/>
    <w:rsid w:val="00700A1D"/>
    <w:rsid w:val="00700E36"/>
    <w:rsid w:val="007010E3"/>
    <w:rsid w:val="00701552"/>
    <w:rsid w:val="00703F5F"/>
    <w:rsid w:val="00704FDE"/>
    <w:rsid w:val="007052DE"/>
    <w:rsid w:val="00705448"/>
    <w:rsid w:val="0070645A"/>
    <w:rsid w:val="0070692D"/>
    <w:rsid w:val="00707126"/>
    <w:rsid w:val="00707896"/>
    <w:rsid w:val="0071078F"/>
    <w:rsid w:val="00710AB3"/>
    <w:rsid w:val="007112A1"/>
    <w:rsid w:val="007122EC"/>
    <w:rsid w:val="007132C8"/>
    <w:rsid w:val="00714504"/>
    <w:rsid w:val="0071742A"/>
    <w:rsid w:val="007200DA"/>
    <w:rsid w:val="0072198A"/>
    <w:rsid w:val="00721A2C"/>
    <w:rsid w:val="00721BFC"/>
    <w:rsid w:val="00722440"/>
    <w:rsid w:val="0072289E"/>
    <w:rsid w:val="0072343E"/>
    <w:rsid w:val="00723F90"/>
    <w:rsid w:val="0072418D"/>
    <w:rsid w:val="00724203"/>
    <w:rsid w:val="007242C2"/>
    <w:rsid w:val="007243E2"/>
    <w:rsid w:val="00724AA4"/>
    <w:rsid w:val="007250BA"/>
    <w:rsid w:val="0072594C"/>
    <w:rsid w:val="00727525"/>
    <w:rsid w:val="00730BBD"/>
    <w:rsid w:val="00730E53"/>
    <w:rsid w:val="00730E8F"/>
    <w:rsid w:val="00731D48"/>
    <w:rsid w:val="00732DA3"/>
    <w:rsid w:val="00733063"/>
    <w:rsid w:val="00733B99"/>
    <w:rsid w:val="00733D9F"/>
    <w:rsid w:val="00734484"/>
    <w:rsid w:val="007344EE"/>
    <w:rsid w:val="00734590"/>
    <w:rsid w:val="00734BC4"/>
    <w:rsid w:val="00734C2A"/>
    <w:rsid w:val="007354A3"/>
    <w:rsid w:val="00735B27"/>
    <w:rsid w:val="007361B4"/>
    <w:rsid w:val="007365E9"/>
    <w:rsid w:val="00736B48"/>
    <w:rsid w:val="00737765"/>
    <w:rsid w:val="0073793D"/>
    <w:rsid w:val="007409F4"/>
    <w:rsid w:val="007410DA"/>
    <w:rsid w:val="007416A2"/>
    <w:rsid w:val="00741BDF"/>
    <w:rsid w:val="00742076"/>
    <w:rsid w:val="00742BCC"/>
    <w:rsid w:val="00743877"/>
    <w:rsid w:val="00743980"/>
    <w:rsid w:val="00743D46"/>
    <w:rsid w:val="00745136"/>
    <w:rsid w:val="00745791"/>
    <w:rsid w:val="00745A15"/>
    <w:rsid w:val="00745DD2"/>
    <w:rsid w:val="00745DEB"/>
    <w:rsid w:val="00746671"/>
    <w:rsid w:val="00747D68"/>
    <w:rsid w:val="00747DF3"/>
    <w:rsid w:val="00750348"/>
    <w:rsid w:val="007510D4"/>
    <w:rsid w:val="00751277"/>
    <w:rsid w:val="00751354"/>
    <w:rsid w:val="0075141A"/>
    <w:rsid w:val="00751ACB"/>
    <w:rsid w:val="00753326"/>
    <w:rsid w:val="00753797"/>
    <w:rsid w:val="00753800"/>
    <w:rsid w:val="00753C17"/>
    <w:rsid w:val="00755046"/>
    <w:rsid w:val="0075612F"/>
    <w:rsid w:val="00756909"/>
    <w:rsid w:val="00757207"/>
    <w:rsid w:val="00757382"/>
    <w:rsid w:val="00760905"/>
    <w:rsid w:val="00760D10"/>
    <w:rsid w:val="007612AE"/>
    <w:rsid w:val="00761394"/>
    <w:rsid w:val="00762108"/>
    <w:rsid w:val="007636B3"/>
    <w:rsid w:val="00764EB3"/>
    <w:rsid w:val="0076578A"/>
    <w:rsid w:val="00766AF5"/>
    <w:rsid w:val="00766E47"/>
    <w:rsid w:val="0076705A"/>
    <w:rsid w:val="00770A7F"/>
    <w:rsid w:val="00770E38"/>
    <w:rsid w:val="00771EF1"/>
    <w:rsid w:val="00773652"/>
    <w:rsid w:val="00774F96"/>
    <w:rsid w:val="00775185"/>
    <w:rsid w:val="007751DE"/>
    <w:rsid w:val="007759F9"/>
    <w:rsid w:val="00775A2A"/>
    <w:rsid w:val="00775C40"/>
    <w:rsid w:val="00776AF1"/>
    <w:rsid w:val="007776D1"/>
    <w:rsid w:val="00777BD2"/>
    <w:rsid w:val="00780351"/>
    <w:rsid w:val="0078126E"/>
    <w:rsid w:val="0078133D"/>
    <w:rsid w:val="0078134E"/>
    <w:rsid w:val="007815D3"/>
    <w:rsid w:val="00781E34"/>
    <w:rsid w:val="00783165"/>
    <w:rsid w:val="00783B40"/>
    <w:rsid w:val="0078455A"/>
    <w:rsid w:val="00784A1C"/>
    <w:rsid w:val="00784B33"/>
    <w:rsid w:val="00785785"/>
    <w:rsid w:val="007865A0"/>
    <w:rsid w:val="00786CE8"/>
    <w:rsid w:val="007901C8"/>
    <w:rsid w:val="0079066E"/>
    <w:rsid w:val="00790987"/>
    <w:rsid w:val="00791945"/>
    <w:rsid w:val="00791DB3"/>
    <w:rsid w:val="00791DED"/>
    <w:rsid w:val="007922F8"/>
    <w:rsid w:val="0079290D"/>
    <w:rsid w:val="00792AA8"/>
    <w:rsid w:val="00792EF1"/>
    <w:rsid w:val="00793AAE"/>
    <w:rsid w:val="00794972"/>
    <w:rsid w:val="00794E34"/>
    <w:rsid w:val="007955D6"/>
    <w:rsid w:val="00795AEE"/>
    <w:rsid w:val="00795B05"/>
    <w:rsid w:val="00796BB7"/>
    <w:rsid w:val="00796EE7"/>
    <w:rsid w:val="00797022"/>
    <w:rsid w:val="00797178"/>
    <w:rsid w:val="00797309"/>
    <w:rsid w:val="00797FE9"/>
    <w:rsid w:val="007A009C"/>
    <w:rsid w:val="007A19E3"/>
    <w:rsid w:val="007A3ABE"/>
    <w:rsid w:val="007A3D22"/>
    <w:rsid w:val="007A3FE5"/>
    <w:rsid w:val="007A4CB0"/>
    <w:rsid w:val="007A55FF"/>
    <w:rsid w:val="007A5B52"/>
    <w:rsid w:val="007A5B92"/>
    <w:rsid w:val="007A5CA9"/>
    <w:rsid w:val="007A5D54"/>
    <w:rsid w:val="007A60F8"/>
    <w:rsid w:val="007A62C3"/>
    <w:rsid w:val="007A740A"/>
    <w:rsid w:val="007A75C4"/>
    <w:rsid w:val="007A7F28"/>
    <w:rsid w:val="007B086B"/>
    <w:rsid w:val="007B0B78"/>
    <w:rsid w:val="007B25E7"/>
    <w:rsid w:val="007B341B"/>
    <w:rsid w:val="007B4102"/>
    <w:rsid w:val="007B651A"/>
    <w:rsid w:val="007B6648"/>
    <w:rsid w:val="007B6669"/>
    <w:rsid w:val="007B7D47"/>
    <w:rsid w:val="007C16EA"/>
    <w:rsid w:val="007C178A"/>
    <w:rsid w:val="007C1FA4"/>
    <w:rsid w:val="007C29B9"/>
    <w:rsid w:val="007C30C5"/>
    <w:rsid w:val="007C311B"/>
    <w:rsid w:val="007C462E"/>
    <w:rsid w:val="007C506B"/>
    <w:rsid w:val="007C50CF"/>
    <w:rsid w:val="007C6376"/>
    <w:rsid w:val="007C6DBB"/>
    <w:rsid w:val="007C744F"/>
    <w:rsid w:val="007C7905"/>
    <w:rsid w:val="007D0986"/>
    <w:rsid w:val="007D0F7D"/>
    <w:rsid w:val="007D124E"/>
    <w:rsid w:val="007D166D"/>
    <w:rsid w:val="007D1C27"/>
    <w:rsid w:val="007D1F80"/>
    <w:rsid w:val="007D381C"/>
    <w:rsid w:val="007D433B"/>
    <w:rsid w:val="007D4A80"/>
    <w:rsid w:val="007D4BC6"/>
    <w:rsid w:val="007D5027"/>
    <w:rsid w:val="007D53E1"/>
    <w:rsid w:val="007D59A7"/>
    <w:rsid w:val="007D5DF7"/>
    <w:rsid w:val="007D61D1"/>
    <w:rsid w:val="007D63F7"/>
    <w:rsid w:val="007D698B"/>
    <w:rsid w:val="007D7BB6"/>
    <w:rsid w:val="007E0EF8"/>
    <w:rsid w:val="007E296F"/>
    <w:rsid w:val="007E3FE5"/>
    <w:rsid w:val="007E5D35"/>
    <w:rsid w:val="007E646B"/>
    <w:rsid w:val="007F1027"/>
    <w:rsid w:val="007F20BF"/>
    <w:rsid w:val="007F34DB"/>
    <w:rsid w:val="007F52A6"/>
    <w:rsid w:val="007F56AA"/>
    <w:rsid w:val="007F5734"/>
    <w:rsid w:val="007F5789"/>
    <w:rsid w:val="007F68DA"/>
    <w:rsid w:val="007F7727"/>
    <w:rsid w:val="008004E7"/>
    <w:rsid w:val="00801636"/>
    <w:rsid w:val="00801CCE"/>
    <w:rsid w:val="0080203E"/>
    <w:rsid w:val="00802614"/>
    <w:rsid w:val="0080276C"/>
    <w:rsid w:val="00804EB3"/>
    <w:rsid w:val="00805A3B"/>
    <w:rsid w:val="008060C8"/>
    <w:rsid w:val="008062A5"/>
    <w:rsid w:val="00806399"/>
    <w:rsid w:val="008107BC"/>
    <w:rsid w:val="0081086F"/>
    <w:rsid w:val="00810F5C"/>
    <w:rsid w:val="008116EB"/>
    <w:rsid w:val="00811ADE"/>
    <w:rsid w:val="00811BA1"/>
    <w:rsid w:val="008121BD"/>
    <w:rsid w:val="00812723"/>
    <w:rsid w:val="00812B00"/>
    <w:rsid w:val="00812E42"/>
    <w:rsid w:val="00814753"/>
    <w:rsid w:val="008147C1"/>
    <w:rsid w:val="008149F2"/>
    <w:rsid w:val="00814A6A"/>
    <w:rsid w:val="00814ED4"/>
    <w:rsid w:val="008152E3"/>
    <w:rsid w:val="0081557C"/>
    <w:rsid w:val="0081566F"/>
    <w:rsid w:val="008159B1"/>
    <w:rsid w:val="00815FEA"/>
    <w:rsid w:val="00816265"/>
    <w:rsid w:val="0081693E"/>
    <w:rsid w:val="00816C03"/>
    <w:rsid w:val="00820282"/>
    <w:rsid w:val="008204E4"/>
    <w:rsid w:val="00820651"/>
    <w:rsid w:val="0082117F"/>
    <w:rsid w:val="008215EC"/>
    <w:rsid w:val="008239DF"/>
    <w:rsid w:val="008245A2"/>
    <w:rsid w:val="00825B84"/>
    <w:rsid w:val="00825FA2"/>
    <w:rsid w:val="0082619C"/>
    <w:rsid w:val="0082653C"/>
    <w:rsid w:val="00826BDC"/>
    <w:rsid w:val="00826EFF"/>
    <w:rsid w:val="00827F5B"/>
    <w:rsid w:val="008304AC"/>
    <w:rsid w:val="0083054E"/>
    <w:rsid w:val="008307A0"/>
    <w:rsid w:val="00831A0D"/>
    <w:rsid w:val="008333F9"/>
    <w:rsid w:val="00833C87"/>
    <w:rsid w:val="00834396"/>
    <w:rsid w:val="0083475B"/>
    <w:rsid w:val="0083477B"/>
    <w:rsid w:val="00836AD2"/>
    <w:rsid w:val="00836E0B"/>
    <w:rsid w:val="00837104"/>
    <w:rsid w:val="008373C0"/>
    <w:rsid w:val="008375CC"/>
    <w:rsid w:val="008406EC"/>
    <w:rsid w:val="008415CC"/>
    <w:rsid w:val="00841EDB"/>
    <w:rsid w:val="00842758"/>
    <w:rsid w:val="00842862"/>
    <w:rsid w:val="00844A64"/>
    <w:rsid w:val="00844F8C"/>
    <w:rsid w:val="00845199"/>
    <w:rsid w:val="008462D2"/>
    <w:rsid w:val="0084728B"/>
    <w:rsid w:val="00847DFE"/>
    <w:rsid w:val="0085015D"/>
    <w:rsid w:val="00850C39"/>
    <w:rsid w:val="00850CAA"/>
    <w:rsid w:val="00850D07"/>
    <w:rsid w:val="00851111"/>
    <w:rsid w:val="008517A6"/>
    <w:rsid w:val="00851B07"/>
    <w:rsid w:val="00851C02"/>
    <w:rsid w:val="00851EC1"/>
    <w:rsid w:val="008525CF"/>
    <w:rsid w:val="00852C59"/>
    <w:rsid w:val="008542CC"/>
    <w:rsid w:val="0085483C"/>
    <w:rsid w:val="0085623F"/>
    <w:rsid w:val="00856EEB"/>
    <w:rsid w:val="0085705B"/>
    <w:rsid w:val="00860973"/>
    <w:rsid w:val="00860B77"/>
    <w:rsid w:val="0086183E"/>
    <w:rsid w:val="00861897"/>
    <w:rsid w:val="00862615"/>
    <w:rsid w:val="00862888"/>
    <w:rsid w:val="008637CB"/>
    <w:rsid w:val="00863CAB"/>
    <w:rsid w:val="008646BB"/>
    <w:rsid w:val="00864890"/>
    <w:rsid w:val="008648B5"/>
    <w:rsid w:val="00865977"/>
    <w:rsid w:val="00865A78"/>
    <w:rsid w:val="0086641A"/>
    <w:rsid w:val="00866ADE"/>
    <w:rsid w:val="00866B15"/>
    <w:rsid w:val="008670E7"/>
    <w:rsid w:val="0086712E"/>
    <w:rsid w:val="00867ADE"/>
    <w:rsid w:val="00867F68"/>
    <w:rsid w:val="0087064A"/>
    <w:rsid w:val="00870C2C"/>
    <w:rsid w:val="0087137D"/>
    <w:rsid w:val="00872DC3"/>
    <w:rsid w:val="008732DF"/>
    <w:rsid w:val="0087342D"/>
    <w:rsid w:val="008737D3"/>
    <w:rsid w:val="00873E0E"/>
    <w:rsid w:val="0087482C"/>
    <w:rsid w:val="00875A90"/>
    <w:rsid w:val="00877127"/>
    <w:rsid w:val="0087725E"/>
    <w:rsid w:val="00877659"/>
    <w:rsid w:val="008777BA"/>
    <w:rsid w:val="00877CBF"/>
    <w:rsid w:val="0088030C"/>
    <w:rsid w:val="00880600"/>
    <w:rsid w:val="008809F2"/>
    <w:rsid w:val="00881013"/>
    <w:rsid w:val="00882D53"/>
    <w:rsid w:val="0088325D"/>
    <w:rsid w:val="008832D5"/>
    <w:rsid w:val="00883437"/>
    <w:rsid w:val="008834C5"/>
    <w:rsid w:val="00883C24"/>
    <w:rsid w:val="008851DA"/>
    <w:rsid w:val="008853F8"/>
    <w:rsid w:val="0088667C"/>
    <w:rsid w:val="0088726C"/>
    <w:rsid w:val="008902DF"/>
    <w:rsid w:val="00890D41"/>
    <w:rsid w:val="008928BD"/>
    <w:rsid w:val="008931EB"/>
    <w:rsid w:val="008953BD"/>
    <w:rsid w:val="008965A2"/>
    <w:rsid w:val="0089779D"/>
    <w:rsid w:val="008A0DF8"/>
    <w:rsid w:val="008A1507"/>
    <w:rsid w:val="008A2E5B"/>
    <w:rsid w:val="008A4628"/>
    <w:rsid w:val="008A4ED6"/>
    <w:rsid w:val="008A55D8"/>
    <w:rsid w:val="008A665D"/>
    <w:rsid w:val="008A6A59"/>
    <w:rsid w:val="008A6E74"/>
    <w:rsid w:val="008B2002"/>
    <w:rsid w:val="008B32A3"/>
    <w:rsid w:val="008B47CB"/>
    <w:rsid w:val="008B4FE5"/>
    <w:rsid w:val="008B5E2A"/>
    <w:rsid w:val="008B6A6C"/>
    <w:rsid w:val="008B6C81"/>
    <w:rsid w:val="008B6FAD"/>
    <w:rsid w:val="008B7118"/>
    <w:rsid w:val="008B730F"/>
    <w:rsid w:val="008B797A"/>
    <w:rsid w:val="008C0D5D"/>
    <w:rsid w:val="008C15BB"/>
    <w:rsid w:val="008C1BD3"/>
    <w:rsid w:val="008C242F"/>
    <w:rsid w:val="008C28E5"/>
    <w:rsid w:val="008C2CBA"/>
    <w:rsid w:val="008C2D09"/>
    <w:rsid w:val="008C4096"/>
    <w:rsid w:val="008C4381"/>
    <w:rsid w:val="008C4E5F"/>
    <w:rsid w:val="008C65B6"/>
    <w:rsid w:val="008C6886"/>
    <w:rsid w:val="008C6C82"/>
    <w:rsid w:val="008C70C4"/>
    <w:rsid w:val="008D10AF"/>
    <w:rsid w:val="008D157F"/>
    <w:rsid w:val="008D15F7"/>
    <w:rsid w:val="008D1E6F"/>
    <w:rsid w:val="008D1FDE"/>
    <w:rsid w:val="008D2FF4"/>
    <w:rsid w:val="008D33F0"/>
    <w:rsid w:val="008D351D"/>
    <w:rsid w:val="008D3E68"/>
    <w:rsid w:val="008D4563"/>
    <w:rsid w:val="008D5425"/>
    <w:rsid w:val="008D63EF"/>
    <w:rsid w:val="008D68F6"/>
    <w:rsid w:val="008E08F5"/>
    <w:rsid w:val="008E1C45"/>
    <w:rsid w:val="008E242E"/>
    <w:rsid w:val="008E31E0"/>
    <w:rsid w:val="008E373B"/>
    <w:rsid w:val="008E3FBC"/>
    <w:rsid w:val="008E444E"/>
    <w:rsid w:val="008E55A8"/>
    <w:rsid w:val="008E61CA"/>
    <w:rsid w:val="008E647B"/>
    <w:rsid w:val="008E6792"/>
    <w:rsid w:val="008E6A98"/>
    <w:rsid w:val="008E7B61"/>
    <w:rsid w:val="008E7C0B"/>
    <w:rsid w:val="008E7CA8"/>
    <w:rsid w:val="008F18F6"/>
    <w:rsid w:val="008F2009"/>
    <w:rsid w:val="008F241B"/>
    <w:rsid w:val="008F310C"/>
    <w:rsid w:val="008F3AE2"/>
    <w:rsid w:val="008F476A"/>
    <w:rsid w:val="008F487E"/>
    <w:rsid w:val="008F4B80"/>
    <w:rsid w:val="008F4C5E"/>
    <w:rsid w:val="008F5319"/>
    <w:rsid w:val="008F6221"/>
    <w:rsid w:val="008F722B"/>
    <w:rsid w:val="008F777B"/>
    <w:rsid w:val="008F7CCE"/>
    <w:rsid w:val="009023DE"/>
    <w:rsid w:val="00904AED"/>
    <w:rsid w:val="00905542"/>
    <w:rsid w:val="00905957"/>
    <w:rsid w:val="009060CD"/>
    <w:rsid w:val="009064E2"/>
    <w:rsid w:val="00906732"/>
    <w:rsid w:val="009071E4"/>
    <w:rsid w:val="009077C7"/>
    <w:rsid w:val="00907F01"/>
    <w:rsid w:val="00910583"/>
    <w:rsid w:val="009110AB"/>
    <w:rsid w:val="00911716"/>
    <w:rsid w:val="0091220E"/>
    <w:rsid w:val="00913052"/>
    <w:rsid w:val="0091322E"/>
    <w:rsid w:val="009138A6"/>
    <w:rsid w:val="00913BEB"/>
    <w:rsid w:val="0091465A"/>
    <w:rsid w:val="00915018"/>
    <w:rsid w:val="0091565B"/>
    <w:rsid w:val="00915880"/>
    <w:rsid w:val="0091636D"/>
    <w:rsid w:val="009164FC"/>
    <w:rsid w:val="00917071"/>
    <w:rsid w:val="00920216"/>
    <w:rsid w:val="00920463"/>
    <w:rsid w:val="00921525"/>
    <w:rsid w:val="009215D2"/>
    <w:rsid w:val="00921E77"/>
    <w:rsid w:val="00922F32"/>
    <w:rsid w:val="009231E5"/>
    <w:rsid w:val="009238C7"/>
    <w:rsid w:val="00923D68"/>
    <w:rsid w:val="00923FA6"/>
    <w:rsid w:val="009240AF"/>
    <w:rsid w:val="009245CA"/>
    <w:rsid w:val="00926E4D"/>
    <w:rsid w:val="00927AEE"/>
    <w:rsid w:val="00927C22"/>
    <w:rsid w:val="00931060"/>
    <w:rsid w:val="009322E5"/>
    <w:rsid w:val="00932573"/>
    <w:rsid w:val="0093352D"/>
    <w:rsid w:val="00934093"/>
    <w:rsid w:val="0093433A"/>
    <w:rsid w:val="00934373"/>
    <w:rsid w:val="0093520F"/>
    <w:rsid w:val="009363E4"/>
    <w:rsid w:val="009376FF"/>
    <w:rsid w:val="00937A37"/>
    <w:rsid w:val="00940185"/>
    <w:rsid w:val="00940409"/>
    <w:rsid w:val="009405CD"/>
    <w:rsid w:val="00940BCD"/>
    <w:rsid w:val="00940BD7"/>
    <w:rsid w:val="0094120C"/>
    <w:rsid w:val="0094120E"/>
    <w:rsid w:val="00941279"/>
    <w:rsid w:val="009414EB"/>
    <w:rsid w:val="009418EA"/>
    <w:rsid w:val="00941C38"/>
    <w:rsid w:val="00942AAB"/>
    <w:rsid w:val="00943356"/>
    <w:rsid w:val="00943A1B"/>
    <w:rsid w:val="009443EF"/>
    <w:rsid w:val="00944FC0"/>
    <w:rsid w:val="009451FD"/>
    <w:rsid w:val="0094575F"/>
    <w:rsid w:val="009462D5"/>
    <w:rsid w:val="00947012"/>
    <w:rsid w:val="00947E7B"/>
    <w:rsid w:val="00947F3F"/>
    <w:rsid w:val="0095015D"/>
    <w:rsid w:val="009504DE"/>
    <w:rsid w:val="009504EB"/>
    <w:rsid w:val="00951F01"/>
    <w:rsid w:val="00953037"/>
    <w:rsid w:val="00953EB6"/>
    <w:rsid w:val="0095456C"/>
    <w:rsid w:val="009547B3"/>
    <w:rsid w:val="00954E17"/>
    <w:rsid w:val="0095656B"/>
    <w:rsid w:val="00956905"/>
    <w:rsid w:val="009574B9"/>
    <w:rsid w:val="0096084C"/>
    <w:rsid w:val="009612E9"/>
    <w:rsid w:val="009614C6"/>
    <w:rsid w:val="00962115"/>
    <w:rsid w:val="0096240D"/>
    <w:rsid w:val="009626C3"/>
    <w:rsid w:val="00962BFB"/>
    <w:rsid w:val="00962D70"/>
    <w:rsid w:val="00962E1C"/>
    <w:rsid w:val="00962F12"/>
    <w:rsid w:val="0096349D"/>
    <w:rsid w:val="009641F4"/>
    <w:rsid w:val="00964632"/>
    <w:rsid w:val="00964954"/>
    <w:rsid w:val="00966669"/>
    <w:rsid w:val="00966DEC"/>
    <w:rsid w:val="00967430"/>
    <w:rsid w:val="009674D5"/>
    <w:rsid w:val="00971F46"/>
    <w:rsid w:val="0097399C"/>
    <w:rsid w:val="0097455D"/>
    <w:rsid w:val="00974836"/>
    <w:rsid w:val="00974AD1"/>
    <w:rsid w:val="0097673B"/>
    <w:rsid w:val="00976DCE"/>
    <w:rsid w:val="00977C02"/>
    <w:rsid w:val="00980146"/>
    <w:rsid w:val="009805C2"/>
    <w:rsid w:val="0098173F"/>
    <w:rsid w:val="0098185A"/>
    <w:rsid w:val="00981E88"/>
    <w:rsid w:val="00981FAA"/>
    <w:rsid w:val="009831DC"/>
    <w:rsid w:val="0098365D"/>
    <w:rsid w:val="00983AE1"/>
    <w:rsid w:val="00983B37"/>
    <w:rsid w:val="009849C8"/>
    <w:rsid w:val="00984AF5"/>
    <w:rsid w:val="009855F1"/>
    <w:rsid w:val="0098611F"/>
    <w:rsid w:val="00987C7D"/>
    <w:rsid w:val="00987F70"/>
    <w:rsid w:val="00990380"/>
    <w:rsid w:val="009905CD"/>
    <w:rsid w:val="0099102F"/>
    <w:rsid w:val="009916F9"/>
    <w:rsid w:val="009918A2"/>
    <w:rsid w:val="00991F9C"/>
    <w:rsid w:val="009921DB"/>
    <w:rsid w:val="00992EAB"/>
    <w:rsid w:val="009940EF"/>
    <w:rsid w:val="009949F3"/>
    <w:rsid w:val="00994A8D"/>
    <w:rsid w:val="00994D06"/>
    <w:rsid w:val="009964E5"/>
    <w:rsid w:val="00996C6B"/>
    <w:rsid w:val="00996E7A"/>
    <w:rsid w:val="00997556"/>
    <w:rsid w:val="00997CF0"/>
    <w:rsid w:val="009A089A"/>
    <w:rsid w:val="009A0BBC"/>
    <w:rsid w:val="009A3A4C"/>
    <w:rsid w:val="009A49E2"/>
    <w:rsid w:val="009A4CAB"/>
    <w:rsid w:val="009A5AFD"/>
    <w:rsid w:val="009A5FD0"/>
    <w:rsid w:val="009A6818"/>
    <w:rsid w:val="009A69DB"/>
    <w:rsid w:val="009A6E0D"/>
    <w:rsid w:val="009A6EFD"/>
    <w:rsid w:val="009A72B7"/>
    <w:rsid w:val="009A7E0B"/>
    <w:rsid w:val="009B0A34"/>
    <w:rsid w:val="009B29CC"/>
    <w:rsid w:val="009B2AFE"/>
    <w:rsid w:val="009B2DCD"/>
    <w:rsid w:val="009B305B"/>
    <w:rsid w:val="009B39DC"/>
    <w:rsid w:val="009B3D3A"/>
    <w:rsid w:val="009B4013"/>
    <w:rsid w:val="009B4792"/>
    <w:rsid w:val="009B47BB"/>
    <w:rsid w:val="009B4BE1"/>
    <w:rsid w:val="009B509E"/>
    <w:rsid w:val="009B52B8"/>
    <w:rsid w:val="009B54B3"/>
    <w:rsid w:val="009B5B9C"/>
    <w:rsid w:val="009B61E7"/>
    <w:rsid w:val="009B6254"/>
    <w:rsid w:val="009B7293"/>
    <w:rsid w:val="009B7ED1"/>
    <w:rsid w:val="009C0087"/>
    <w:rsid w:val="009C136B"/>
    <w:rsid w:val="009C1660"/>
    <w:rsid w:val="009C2708"/>
    <w:rsid w:val="009C324E"/>
    <w:rsid w:val="009C3863"/>
    <w:rsid w:val="009C41B5"/>
    <w:rsid w:val="009C4896"/>
    <w:rsid w:val="009C4AEB"/>
    <w:rsid w:val="009C6B22"/>
    <w:rsid w:val="009C6E72"/>
    <w:rsid w:val="009C6ED0"/>
    <w:rsid w:val="009C72CC"/>
    <w:rsid w:val="009C78FC"/>
    <w:rsid w:val="009C78FE"/>
    <w:rsid w:val="009D0327"/>
    <w:rsid w:val="009D0673"/>
    <w:rsid w:val="009D17DC"/>
    <w:rsid w:val="009D2BC9"/>
    <w:rsid w:val="009D3C3F"/>
    <w:rsid w:val="009D43B9"/>
    <w:rsid w:val="009D43E0"/>
    <w:rsid w:val="009D4D67"/>
    <w:rsid w:val="009D56FD"/>
    <w:rsid w:val="009D5836"/>
    <w:rsid w:val="009D5D48"/>
    <w:rsid w:val="009D5EBD"/>
    <w:rsid w:val="009D635B"/>
    <w:rsid w:val="009D66DC"/>
    <w:rsid w:val="009D7F6F"/>
    <w:rsid w:val="009E0393"/>
    <w:rsid w:val="009E07D3"/>
    <w:rsid w:val="009E0CE6"/>
    <w:rsid w:val="009E1119"/>
    <w:rsid w:val="009E13C0"/>
    <w:rsid w:val="009E1632"/>
    <w:rsid w:val="009E1875"/>
    <w:rsid w:val="009E1A62"/>
    <w:rsid w:val="009E285D"/>
    <w:rsid w:val="009E2CF2"/>
    <w:rsid w:val="009E33FE"/>
    <w:rsid w:val="009E411C"/>
    <w:rsid w:val="009E4A7C"/>
    <w:rsid w:val="009E4AEA"/>
    <w:rsid w:val="009E5AE6"/>
    <w:rsid w:val="009F06F2"/>
    <w:rsid w:val="009F0D50"/>
    <w:rsid w:val="009F1297"/>
    <w:rsid w:val="009F1523"/>
    <w:rsid w:val="009F2221"/>
    <w:rsid w:val="009F3DAF"/>
    <w:rsid w:val="009F42BF"/>
    <w:rsid w:val="009F47D8"/>
    <w:rsid w:val="009F5032"/>
    <w:rsid w:val="009F55BD"/>
    <w:rsid w:val="009F5DD7"/>
    <w:rsid w:val="009F631E"/>
    <w:rsid w:val="009F635E"/>
    <w:rsid w:val="009F6612"/>
    <w:rsid w:val="009F72FD"/>
    <w:rsid w:val="009F7BBA"/>
    <w:rsid w:val="009F7FC5"/>
    <w:rsid w:val="00A00041"/>
    <w:rsid w:val="00A005C0"/>
    <w:rsid w:val="00A00C40"/>
    <w:rsid w:val="00A029AC"/>
    <w:rsid w:val="00A02C5D"/>
    <w:rsid w:val="00A0368C"/>
    <w:rsid w:val="00A03F6E"/>
    <w:rsid w:val="00A048EB"/>
    <w:rsid w:val="00A054BE"/>
    <w:rsid w:val="00A059E7"/>
    <w:rsid w:val="00A063D0"/>
    <w:rsid w:val="00A06DC5"/>
    <w:rsid w:val="00A074A6"/>
    <w:rsid w:val="00A076C3"/>
    <w:rsid w:val="00A077A5"/>
    <w:rsid w:val="00A11A31"/>
    <w:rsid w:val="00A13E2F"/>
    <w:rsid w:val="00A140D3"/>
    <w:rsid w:val="00A1446B"/>
    <w:rsid w:val="00A1487A"/>
    <w:rsid w:val="00A150A2"/>
    <w:rsid w:val="00A167F2"/>
    <w:rsid w:val="00A172C0"/>
    <w:rsid w:val="00A177ED"/>
    <w:rsid w:val="00A17EFE"/>
    <w:rsid w:val="00A207B1"/>
    <w:rsid w:val="00A209A8"/>
    <w:rsid w:val="00A20C78"/>
    <w:rsid w:val="00A20E7C"/>
    <w:rsid w:val="00A211DC"/>
    <w:rsid w:val="00A21CCD"/>
    <w:rsid w:val="00A2209E"/>
    <w:rsid w:val="00A2312E"/>
    <w:rsid w:val="00A2361C"/>
    <w:rsid w:val="00A2383B"/>
    <w:rsid w:val="00A23885"/>
    <w:rsid w:val="00A23A79"/>
    <w:rsid w:val="00A24323"/>
    <w:rsid w:val="00A243AD"/>
    <w:rsid w:val="00A24615"/>
    <w:rsid w:val="00A24A08"/>
    <w:rsid w:val="00A24C8E"/>
    <w:rsid w:val="00A2512C"/>
    <w:rsid w:val="00A2515B"/>
    <w:rsid w:val="00A25484"/>
    <w:rsid w:val="00A2588E"/>
    <w:rsid w:val="00A26C40"/>
    <w:rsid w:val="00A26EDF"/>
    <w:rsid w:val="00A279BB"/>
    <w:rsid w:val="00A27F70"/>
    <w:rsid w:val="00A32454"/>
    <w:rsid w:val="00A345F9"/>
    <w:rsid w:val="00A34789"/>
    <w:rsid w:val="00A34ABE"/>
    <w:rsid w:val="00A3630E"/>
    <w:rsid w:val="00A36A5A"/>
    <w:rsid w:val="00A37324"/>
    <w:rsid w:val="00A377CD"/>
    <w:rsid w:val="00A37AB7"/>
    <w:rsid w:val="00A37AE8"/>
    <w:rsid w:val="00A37BB8"/>
    <w:rsid w:val="00A37D74"/>
    <w:rsid w:val="00A40CD3"/>
    <w:rsid w:val="00A41F3B"/>
    <w:rsid w:val="00A41FF8"/>
    <w:rsid w:val="00A42B89"/>
    <w:rsid w:val="00A42D87"/>
    <w:rsid w:val="00A42F64"/>
    <w:rsid w:val="00A447B0"/>
    <w:rsid w:val="00A44BD3"/>
    <w:rsid w:val="00A4521D"/>
    <w:rsid w:val="00A465B5"/>
    <w:rsid w:val="00A46D6F"/>
    <w:rsid w:val="00A50E53"/>
    <w:rsid w:val="00A5146E"/>
    <w:rsid w:val="00A51606"/>
    <w:rsid w:val="00A51F0A"/>
    <w:rsid w:val="00A51FF2"/>
    <w:rsid w:val="00A52166"/>
    <w:rsid w:val="00A528E0"/>
    <w:rsid w:val="00A53BAA"/>
    <w:rsid w:val="00A54EF2"/>
    <w:rsid w:val="00A558FF"/>
    <w:rsid w:val="00A55D48"/>
    <w:rsid w:val="00A57152"/>
    <w:rsid w:val="00A57BEB"/>
    <w:rsid w:val="00A61673"/>
    <w:rsid w:val="00A61737"/>
    <w:rsid w:val="00A62286"/>
    <w:rsid w:val="00A631A0"/>
    <w:rsid w:val="00A63BEB"/>
    <w:rsid w:val="00A63E07"/>
    <w:rsid w:val="00A64926"/>
    <w:rsid w:val="00A664BA"/>
    <w:rsid w:val="00A665CF"/>
    <w:rsid w:val="00A67CA7"/>
    <w:rsid w:val="00A7101E"/>
    <w:rsid w:val="00A71749"/>
    <w:rsid w:val="00A72084"/>
    <w:rsid w:val="00A721E4"/>
    <w:rsid w:val="00A73989"/>
    <w:rsid w:val="00A74315"/>
    <w:rsid w:val="00A747C9"/>
    <w:rsid w:val="00A75F70"/>
    <w:rsid w:val="00A77290"/>
    <w:rsid w:val="00A7752F"/>
    <w:rsid w:val="00A7780D"/>
    <w:rsid w:val="00A801AE"/>
    <w:rsid w:val="00A80C1D"/>
    <w:rsid w:val="00A818A2"/>
    <w:rsid w:val="00A81E2F"/>
    <w:rsid w:val="00A82A42"/>
    <w:rsid w:val="00A85214"/>
    <w:rsid w:val="00A85C35"/>
    <w:rsid w:val="00A860BA"/>
    <w:rsid w:val="00A86375"/>
    <w:rsid w:val="00A8649F"/>
    <w:rsid w:val="00A87476"/>
    <w:rsid w:val="00A8766A"/>
    <w:rsid w:val="00A909FA"/>
    <w:rsid w:val="00A90DBF"/>
    <w:rsid w:val="00A92061"/>
    <w:rsid w:val="00A93379"/>
    <w:rsid w:val="00A9345C"/>
    <w:rsid w:val="00A94249"/>
    <w:rsid w:val="00A94BC9"/>
    <w:rsid w:val="00A955BF"/>
    <w:rsid w:val="00A9575C"/>
    <w:rsid w:val="00A95872"/>
    <w:rsid w:val="00A959BC"/>
    <w:rsid w:val="00A97A76"/>
    <w:rsid w:val="00A97FE0"/>
    <w:rsid w:val="00AA02E8"/>
    <w:rsid w:val="00AA08AA"/>
    <w:rsid w:val="00AA0BF9"/>
    <w:rsid w:val="00AA1838"/>
    <w:rsid w:val="00AA1B7B"/>
    <w:rsid w:val="00AA2562"/>
    <w:rsid w:val="00AA25C2"/>
    <w:rsid w:val="00AA2732"/>
    <w:rsid w:val="00AA2900"/>
    <w:rsid w:val="00AA2C62"/>
    <w:rsid w:val="00AA3C60"/>
    <w:rsid w:val="00AA3C8E"/>
    <w:rsid w:val="00AA3F13"/>
    <w:rsid w:val="00AA4AB1"/>
    <w:rsid w:val="00AA4E44"/>
    <w:rsid w:val="00AA5374"/>
    <w:rsid w:val="00AA54E1"/>
    <w:rsid w:val="00AA5826"/>
    <w:rsid w:val="00AA597D"/>
    <w:rsid w:val="00AA6581"/>
    <w:rsid w:val="00AA6F39"/>
    <w:rsid w:val="00AB0C80"/>
    <w:rsid w:val="00AB1C65"/>
    <w:rsid w:val="00AB2FF4"/>
    <w:rsid w:val="00AB3567"/>
    <w:rsid w:val="00AB42A4"/>
    <w:rsid w:val="00AB5F9C"/>
    <w:rsid w:val="00AB6113"/>
    <w:rsid w:val="00AB686C"/>
    <w:rsid w:val="00AB6C5D"/>
    <w:rsid w:val="00AB6F9C"/>
    <w:rsid w:val="00AC0CAA"/>
    <w:rsid w:val="00AC1AD6"/>
    <w:rsid w:val="00AC2B1E"/>
    <w:rsid w:val="00AC2CC3"/>
    <w:rsid w:val="00AC2EAE"/>
    <w:rsid w:val="00AC2F16"/>
    <w:rsid w:val="00AC3B32"/>
    <w:rsid w:val="00AC496D"/>
    <w:rsid w:val="00AC5035"/>
    <w:rsid w:val="00AC5912"/>
    <w:rsid w:val="00AC592D"/>
    <w:rsid w:val="00AC5FC6"/>
    <w:rsid w:val="00AC6501"/>
    <w:rsid w:val="00AC73DC"/>
    <w:rsid w:val="00AD3796"/>
    <w:rsid w:val="00AD4858"/>
    <w:rsid w:val="00AD4F44"/>
    <w:rsid w:val="00AD64DF"/>
    <w:rsid w:val="00AD6FCF"/>
    <w:rsid w:val="00AD7447"/>
    <w:rsid w:val="00AD7969"/>
    <w:rsid w:val="00AD7B12"/>
    <w:rsid w:val="00AE1025"/>
    <w:rsid w:val="00AE13E3"/>
    <w:rsid w:val="00AE1616"/>
    <w:rsid w:val="00AE1C88"/>
    <w:rsid w:val="00AE291F"/>
    <w:rsid w:val="00AE3F03"/>
    <w:rsid w:val="00AE4DC3"/>
    <w:rsid w:val="00AE61DA"/>
    <w:rsid w:val="00AE64F0"/>
    <w:rsid w:val="00AF03CC"/>
    <w:rsid w:val="00AF1A72"/>
    <w:rsid w:val="00AF1F8C"/>
    <w:rsid w:val="00AF229F"/>
    <w:rsid w:val="00AF23C8"/>
    <w:rsid w:val="00AF2AE2"/>
    <w:rsid w:val="00AF2E9E"/>
    <w:rsid w:val="00AF3F01"/>
    <w:rsid w:val="00AF74EE"/>
    <w:rsid w:val="00B007F9"/>
    <w:rsid w:val="00B014AE"/>
    <w:rsid w:val="00B01C20"/>
    <w:rsid w:val="00B0377E"/>
    <w:rsid w:val="00B03EFF"/>
    <w:rsid w:val="00B04652"/>
    <w:rsid w:val="00B055D9"/>
    <w:rsid w:val="00B07BA9"/>
    <w:rsid w:val="00B10055"/>
    <w:rsid w:val="00B1035C"/>
    <w:rsid w:val="00B1141E"/>
    <w:rsid w:val="00B1278B"/>
    <w:rsid w:val="00B135E6"/>
    <w:rsid w:val="00B149AC"/>
    <w:rsid w:val="00B151EF"/>
    <w:rsid w:val="00B15981"/>
    <w:rsid w:val="00B15AB4"/>
    <w:rsid w:val="00B17295"/>
    <w:rsid w:val="00B174F9"/>
    <w:rsid w:val="00B200B5"/>
    <w:rsid w:val="00B20AD8"/>
    <w:rsid w:val="00B21478"/>
    <w:rsid w:val="00B215F5"/>
    <w:rsid w:val="00B21A60"/>
    <w:rsid w:val="00B22262"/>
    <w:rsid w:val="00B22300"/>
    <w:rsid w:val="00B232FF"/>
    <w:rsid w:val="00B23C77"/>
    <w:rsid w:val="00B23E38"/>
    <w:rsid w:val="00B23FFF"/>
    <w:rsid w:val="00B242E7"/>
    <w:rsid w:val="00B24C6C"/>
    <w:rsid w:val="00B25DA7"/>
    <w:rsid w:val="00B2667D"/>
    <w:rsid w:val="00B2681C"/>
    <w:rsid w:val="00B26B62"/>
    <w:rsid w:val="00B27A54"/>
    <w:rsid w:val="00B30783"/>
    <w:rsid w:val="00B3242B"/>
    <w:rsid w:val="00B32CBF"/>
    <w:rsid w:val="00B33C6C"/>
    <w:rsid w:val="00B344C5"/>
    <w:rsid w:val="00B36864"/>
    <w:rsid w:val="00B37920"/>
    <w:rsid w:val="00B404F0"/>
    <w:rsid w:val="00B40C95"/>
    <w:rsid w:val="00B41F0F"/>
    <w:rsid w:val="00B42560"/>
    <w:rsid w:val="00B43F1B"/>
    <w:rsid w:val="00B45248"/>
    <w:rsid w:val="00B452CB"/>
    <w:rsid w:val="00B455AA"/>
    <w:rsid w:val="00B45778"/>
    <w:rsid w:val="00B457A1"/>
    <w:rsid w:val="00B457D7"/>
    <w:rsid w:val="00B459C5"/>
    <w:rsid w:val="00B45A5F"/>
    <w:rsid w:val="00B45C43"/>
    <w:rsid w:val="00B461F7"/>
    <w:rsid w:val="00B4630F"/>
    <w:rsid w:val="00B464B1"/>
    <w:rsid w:val="00B465EC"/>
    <w:rsid w:val="00B46C87"/>
    <w:rsid w:val="00B46D6A"/>
    <w:rsid w:val="00B46DC7"/>
    <w:rsid w:val="00B4757F"/>
    <w:rsid w:val="00B47A4A"/>
    <w:rsid w:val="00B47B99"/>
    <w:rsid w:val="00B506F2"/>
    <w:rsid w:val="00B50AB9"/>
    <w:rsid w:val="00B510E3"/>
    <w:rsid w:val="00B521AC"/>
    <w:rsid w:val="00B52702"/>
    <w:rsid w:val="00B538AE"/>
    <w:rsid w:val="00B540C6"/>
    <w:rsid w:val="00B545AD"/>
    <w:rsid w:val="00B548D7"/>
    <w:rsid w:val="00B5498D"/>
    <w:rsid w:val="00B5501D"/>
    <w:rsid w:val="00B553E4"/>
    <w:rsid w:val="00B55DDB"/>
    <w:rsid w:val="00B5673F"/>
    <w:rsid w:val="00B57BDD"/>
    <w:rsid w:val="00B6151E"/>
    <w:rsid w:val="00B6194B"/>
    <w:rsid w:val="00B6263A"/>
    <w:rsid w:val="00B629C1"/>
    <w:rsid w:val="00B63327"/>
    <w:rsid w:val="00B6336F"/>
    <w:rsid w:val="00B636DF"/>
    <w:rsid w:val="00B63A28"/>
    <w:rsid w:val="00B64887"/>
    <w:rsid w:val="00B64962"/>
    <w:rsid w:val="00B658E2"/>
    <w:rsid w:val="00B6597B"/>
    <w:rsid w:val="00B65C0C"/>
    <w:rsid w:val="00B66666"/>
    <w:rsid w:val="00B676EC"/>
    <w:rsid w:val="00B7016C"/>
    <w:rsid w:val="00B7039B"/>
    <w:rsid w:val="00B70B35"/>
    <w:rsid w:val="00B70CCE"/>
    <w:rsid w:val="00B70D9E"/>
    <w:rsid w:val="00B72816"/>
    <w:rsid w:val="00B72955"/>
    <w:rsid w:val="00B74218"/>
    <w:rsid w:val="00B743D0"/>
    <w:rsid w:val="00B74C17"/>
    <w:rsid w:val="00B74D1E"/>
    <w:rsid w:val="00B759F2"/>
    <w:rsid w:val="00B75BBF"/>
    <w:rsid w:val="00B75BD6"/>
    <w:rsid w:val="00B76883"/>
    <w:rsid w:val="00B76A18"/>
    <w:rsid w:val="00B80B17"/>
    <w:rsid w:val="00B81332"/>
    <w:rsid w:val="00B8163E"/>
    <w:rsid w:val="00B81FB5"/>
    <w:rsid w:val="00B8286E"/>
    <w:rsid w:val="00B8384B"/>
    <w:rsid w:val="00B83F89"/>
    <w:rsid w:val="00B8421D"/>
    <w:rsid w:val="00B8428C"/>
    <w:rsid w:val="00B844D9"/>
    <w:rsid w:val="00B84692"/>
    <w:rsid w:val="00B84C6C"/>
    <w:rsid w:val="00B8686F"/>
    <w:rsid w:val="00B87E6F"/>
    <w:rsid w:val="00B91F45"/>
    <w:rsid w:val="00B92687"/>
    <w:rsid w:val="00B94248"/>
    <w:rsid w:val="00B942A1"/>
    <w:rsid w:val="00B94B4F"/>
    <w:rsid w:val="00B94CF4"/>
    <w:rsid w:val="00B95357"/>
    <w:rsid w:val="00B95474"/>
    <w:rsid w:val="00B95770"/>
    <w:rsid w:val="00B9591C"/>
    <w:rsid w:val="00B95D75"/>
    <w:rsid w:val="00B96402"/>
    <w:rsid w:val="00B96A2A"/>
    <w:rsid w:val="00B96E1E"/>
    <w:rsid w:val="00B976F6"/>
    <w:rsid w:val="00B97985"/>
    <w:rsid w:val="00BA0A16"/>
    <w:rsid w:val="00BA110A"/>
    <w:rsid w:val="00BA1153"/>
    <w:rsid w:val="00BA1CFD"/>
    <w:rsid w:val="00BA32D9"/>
    <w:rsid w:val="00BA5190"/>
    <w:rsid w:val="00BA5BAB"/>
    <w:rsid w:val="00BA5F41"/>
    <w:rsid w:val="00BA60C6"/>
    <w:rsid w:val="00BA7385"/>
    <w:rsid w:val="00BB0A92"/>
    <w:rsid w:val="00BB0BBA"/>
    <w:rsid w:val="00BB187C"/>
    <w:rsid w:val="00BB1AB4"/>
    <w:rsid w:val="00BB296B"/>
    <w:rsid w:val="00BB2A9C"/>
    <w:rsid w:val="00BB2F5E"/>
    <w:rsid w:val="00BB3604"/>
    <w:rsid w:val="00BB3622"/>
    <w:rsid w:val="00BB5235"/>
    <w:rsid w:val="00BB531E"/>
    <w:rsid w:val="00BB57FD"/>
    <w:rsid w:val="00BB5D37"/>
    <w:rsid w:val="00BB682C"/>
    <w:rsid w:val="00BB68B3"/>
    <w:rsid w:val="00BB6CF6"/>
    <w:rsid w:val="00BB6E8B"/>
    <w:rsid w:val="00BB76E3"/>
    <w:rsid w:val="00BB7CA9"/>
    <w:rsid w:val="00BC05C6"/>
    <w:rsid w:val="00BC0B65"/>
    <w:rsid w:val="00BC236B"/>
    <w:rsid w:val="00BC2587"/>
    <w:rsid w:val="00BC2BB4"/>
    <w:rsid w:val="00BC36FE"/>
    <w:rsid w:val="00BC3977"/>
    <w:rsid w:val="00BC58A5"/>
    <w:rsid w:val="00BC5B06"/>
    <w:rsid w:val="00BC65C9"/>
    <w:rsid w:val="00BC65D9"/>
    <w:rsid w:val="00BC6B13"/>
    <w:rsid w:val="00BC7C52"/>
    <w:rsid w:val="00BD01E2"/>
    <w:rsid w:val="00BD0235"/>
    <w:rsid w:val="00BD0CF6"/>
    <w:rsid w:val="00BD11DB"/>
    <w:rsid w:val="00BD1471"/>
    <w:rsid w:val="00BD14C5"/>
    <w:rsid w:val="00BD196A"/>
    <w:rsid w:val="00BD2081"/>
    <w:rsid w:val="00BD2311"/>
    <w:rsid w:val="00BD30EE"/>
    <w:rsid w:val="00BD5376"/>
    <w:rsid w:val="00BD6262"/>
    <w:rsid w:val="00BD7EED"/>
    <w:rsid w:val="00BE02D7"/>
    <w:rsid w:val="00BE1B19"/>
    <w:rsid w:val="00BE2BC9"/>
    <w:rsid w:val="00BE2E84"/>
    <w:rsid w:val="00BE3743"/>
    <w:rsid w:val="00BE39D0"/>
    <w:rsid w:val="00BE4248"/>
    <w:rsid w:val="00BE4C48"/>
    <w:rsid w:val="00BE5375"/>
    <w:rsid w:val="00BE60F9"/>
    <w:rsid w:val="00BE61C1"/>
    <w:rsid w:val="00BE64AF"/>
    <w:rsid w:val="00BE6717"/>
    <w:rsid w:val="00BF0381"/>
    <w:rsid w:val="00BF0B23"/>
    <w:rsid w:val="00BF0E3E"/>
    <w:rsid w:val="00BF0FDD"/>
    <w:rsid w:val="00BF14AD"/>
    <w:rsid w:val="00BF1CC1"/>
    <w:rsid w:val="00BF23FB"/>
    <w:rsid w:val="00BF23FD"/>
    <w:rsid w:val="00BF2D70"/>
    <w:rsid w:val="00BF446E"/>
    <w:rsid w:val="00BF551D"/>
    <w:rsid w:val="00BF651F"/>
    <w:rsid w:val="00BF6E7B"/>
    <w:rsid w:val="00C01021"/>
    <w:rsid w:val="00C0141F"/>
    <w:rsid w:val="00C0206A"/>
    <w:rsid w:val="00C027ED"/>
    <w:rsid w:val="00C02B26"/>
    <w:rsid w:val="00C0328B"/>
    <w:rsid w:val="00C045C1"/>
    <w:rsid w:val="00C048AF"/>
    <w:rsid w:val="00C05D88"/>
    <w:rsid w:val="00C05F11"/>
    <w:rsid w:val="00C067BA"/>
    <w:rsid w:val="00C06B7C"/>
    <w:rsid w:val="00C06D55"/>
    <w:rsid w:val="00C077E0"/>
    <w:rsid w:val="00C07DE6"/>
    <w:rsid w:val="00C10DF6"/>
    <w:rsid w:val="00C137A1"/>
    <w:rsid w:val="00C13810"/>
    <w:rsid w:val="00C13EE9"/>
    <w:rsid w:val="00C154B5"/>
    <w:rsid w:val="00C16A3E"/>
    <w:rsid w:val="00C17872"/>
    <w:rsid w:val="00C17FF5"/>
    <w:rsid w:val="00C205E9"/>
    <w:rsid w:val="00C212FC"/>
    <w:rsid w:val="00C2271A"/>
    <w:rsid w:val="00C23F48"/>
    <w:rsid w:val="00C24361"/>
    <w:rsid w:val="00C24554"/>
    <w:rsid w:val="00C25165"/>
    <w:rsid w:val="00C25464"/>
    <w:rsid w:val="00C262BD"/>
    <w:rsid w:val="00C26E03"/>
    <w:rsid w:val="00C270BB"/>
    <w:rsid w:val="00C27166"/>
    <w:rsid w:val="00C278EE"/>
    <w:rsid w:val="00C27942"/>
    <w:rsid w:val="00C30E04"/>
    <w:rsid w:val="00C30ECC"/>
    <w:rsid w:val="00C310C2"/>
    <w:rsid w:val="00C320B7"/>
    <w:rsid w:val="00C331AF"/>
    <w:rsid w:val="00C336B9"/>
    <w:rsid w:val="00C34D5B"/>
    <w:rsid w:val="00C35A4C"/>
    <w:rsid w:val="00C35DB1"/>
    <w:rsid w:val="00C36525"/>
    <w:rsid w:val="00C36883"/>
    <w:rsid w:val="00C368AC"/>
    <w:rsid w:val="00C368DF"/>
    <w:rsid w:val="00C3724F"/>
    <w:rsid w:val="00C37A5D"/>
    <w:rsid w:val="00C37DF5"/>
    <w:rsid w:val="00C40297"/>
    <w:rsid w:val="00C40B8D"/>
    <w:rsid w:val="00C40EB3"/>
    <w:rsid w:val="00C41876"/>
    <w:rsid w:val="00C41BD9"/>
    <w:rsid w:val="00C4294F"/>
    <w:rsid w:val="00C42A41"/>
    <w:rsid w:val="00C434FD"/>
    <w:rsid w:val="00C4350E"/>
    <w:rsid w:val="00C43879"/>
    <w:rsid w:val="00C4387D"/>
    <w:rsid w:val="00C43B79"/>
    <w:rsid w:val="00C43D5F"/>
    <w:rsid w:val="00C449C3"/>
    <w:rsid w:val="00C44A32"/>
    <w:rsid w:val="00C44D9E"/>
    <w:rsid w:val="00C45EA6"/>
    <w:rsid w:val="00C463E5"/>
    <w:rsid w:val="00C46488"/>
    <w:rsid w:val="00C47AC7"/>
    <w:rsid w:val="00C507F1"/>
    <w:rsid w:val="00C50BF7"/>
    <w:rsid w:val="00C5192E"/>
    <w:rsid w:val="00C52551"/>
    <w:rsid w:val="00C525A9"/>
    <w:rsid w:val="00C526A5"/>
    <w:rsid w:val="00C52DE6"/>
    <w:rsid w:val="00C530FD"/>
    <w:rsid w:val="00C54E01"/>
    <w:rsid w:val="00C550E6"/>
    <w:rsid w:val="00C55526"/>
    <w:rsid w:val="00C555FD"/>
    <w:rsid w:val="00C565AE"/>
    <w:rsid w:val="00C56C75"/>
    <w:rsid w:val="00C6016B"/>
    <w:rsid w:val="00C61689"/>
    <w:rsid w:val="00C62B60"/>
    <w:rsid w:val="00C63027"/>
    <w:rsid w:val="00C63254"/>
    <w:rsid w:val="00C634A7"/>
    <w:rsid w:val="00C638D7"/>
    <w:rsid w:val="00C638DF"/>
    <w:rsid w:val="00C6400A"/>
    <w:rsid w:val="00C64720"/>
    <w:rsid w:val="00C64D90"/>
    <w:rsid w:val="00C64EC9"/>
    <w:rsid w:val="00C6517F"/>
    <w:rsid w:val="00C665E9"/>
    <w:rsid w:val="00C67BA6"/>
    <w:rsid w:val="00C70252"/>
    <w:rsid w:val="00C7055F"/>
    <w:rsid w:val="00C70DA3"/>
    <w:rsid w:val="00C70E73"/>
    <w:rsid w:val="00C70EF2"/>
    <w:rsid w:val="00C71920"/>
    <w:rsid w:val="00C71CBE"/>
    <w:rsid w:val="00C72A63"/>
    <w:rsid w:val="00C72C70"/>
    <w:rsid w:val="00C73ECB"/>
    <w:rsid w:val="00C74811"/>
    <w:rsid w:val="00C755F7"/>
    <w:rsid w:val="00C77A70"/>
    <w:rsid w:val="00C801B0"/>
    <w:rsid w:val="00C804BF"/>
    <w:rsid w:val="00C80AE4"/>
    <w:rsid w:val="00C8191C"/>
    <w:rsid w:val="00C82708"/>
    <w:rsid w:val="00C833D4"/>
    <w:rsid w:val="00C835E5"/>
    <w:rsid w:val="00C83C4A"/>
    <w:rsid w:val="00C83D0F"/>
    <w:rsid w:val="00C857F1"/>
    <w:rsid w:val="00C871C4"/>
    <w:rsid w:val="00C873B0"/>
    <w:rsid w:val="00C8771B"/>
    <w:rsid w:val="00C87E47"/>
    <w:rsid w:val="00C906F5"/>
    <w:rsid w:val="00C9171C"/>
    <w:rsid w:val="00C919EB"/>
    <w:rsid w:val="00C93CAB"/>
    <w:rsid w:val="00C93F10"/>
    <w:rsid w:val="00C95155"/>
    <w:rsid w:val="00C9542D"/>
    <w:rsid w:val="00C95554"/>
    <w:rsid w:val="00C95649"/>
    <w:rsid w:val="00C957F2"/>
    <w:rsid w:val="00C967F1"/>
    <w:rsid w:val="00C97301"/>
    <w:rsid w:val="00C97A42"/>
    <w:rsid w:val="00CA083F"/>
    <w:rsid w:val="00CA0FA2"/>
    <w:rsid w:val="00CA1130"/>
    <w:rsid w:val="00CA28DE"/>
    <w:rsid w:val="00CA294C"/>
    <w:rsid w:val="00CA2A06"/>
    <w:rsid w:val="00CA2B1B"/>
    <w:rsid w:val="00CA2D92"/>
    <w:rsid w:val="00CA3454"/>
    <w:rsid w:val="00CA415F"/>
    <w:rsid w:val="00CA529D"/>
    <w:rsid w:val="00CA5CD3"/>
    <w:rsid w:val="00CA5EA7"/>
    <w:rsid w:val="00CA74D0"/>
    <w:rsid w:val="00CA7702"/>
    <w:rsid w:val="00CB026C"/>
    <w:rsid w:val="00CB1161"/>
    <w:rsid w:val="00CB1327"/>
    <w:rsid w:val="00CB2C14"/>
    <w:rsid w:val="00CB344B"/>
    <w:rsid w:val="00CB4093"/>
    <w:rsid w:val="00CB5198"/>
    <w:rsid w:val="00CB5A49"/>
    <w:rsid w:val="00CB5A88"/>
    <w:rsid w:val="00CB5B1D"/>
    <w:rsid w:val="00CB5C15"/>
    <w:rsid w:val="00CB678B"/>
    <w:rsid w:val="00CB7257"/>
    <w:rsid w:val="00CB7CC4"/>
    <w:rsid w:val="00CC1228"/>
    <w:rsid w:val="00CC1893"/>
    <w:rsid w:val="00CC1A21"/>
    <w:rsid w:val="00CC210C"/>
    <w:rsid w:val="00CC3C24"/>
    <w:rsid w:val="00CC4CC4"/>
    <w:rsid w:val="00CC6589"/>
    <w:rsid w:val="00CC66DE"/>
    <w:rsid w:val="00CC6E9D"/>
    <w:rsid w:val="00CC7C0C"/>
    <w:rsid w:val="00CD036F"/>
    <w:rsid w:val="00CD3082"/>
    <w:rsid w:val="00CD5694"/>
    <w:rsid w:val="00CD58C2"/>
    <w:rsid w:val="00CD59EC"/>
    <w:rsid w:val="00CD5A0D"/>
    <w:rsid w:val="00CD5A93"/>
    <w:rsid w:val="00CD6B48"/>
    <w:rsid w:val="00CD75E3"/>
    <w:rsid w:val="00CE0BF3"/>
    <w:rsid w:val="00CE1263"/>
    <w:rsid w:val="00CE23EA"/>
    <w:rsid w:val="00CE2627"/>
    <w:rsid w:val="00CE2EA5"/>
    <w:rsid w:val="00CE2EB2"/>
    <w:rsid w:val="00CE365C"/>
    <w:rsid w:val="00CE482D"/>
    <w:rsid w:val="00CE4E8F"/>
    <w:rsid w:val="00CE4E9D"/>
    <w:rsid w:val="00CE525D"/>
    <w:rsid w:val="00CE5C99"/>
    <w:rsid w:val="00CE661F"/>
    <w:rsid w:val="00CE67AC"/>
    <w:rsid w:val="00CE6FEA"/>
    <w:rsid w:val="00CF0C68"/>
    <w:rsid w:val="00CF23EE"/>
    <w:rsid w:val="00CF26FE"/>
    <w:rsid w:val="00CF3595"/>
    <w:rsid w:val="00CF41D3"/>
    <w:rsid w:val="00CF440F"/>
    <w:rsid w:val="00CF47DE"/>
    <w:rsid w:val="00CF6B77"/>
    <w:rsid w:val="00CF70CC"/>
    <w:rsid w:val="00CF7167"/>
    <w:rsid w:val="00CF7582"/>
    <w:rsid w:val="00CF7693"/>
    <w:rsid w:val="00CF7D1A"/>
    <w:rsid w:val="00D0040F"/>
    <w:rsid w:val="00D01C81"/>
    <w:rsid w:val="00D02D04"/>
    <w:rsid w:val="00D03A8F"/>
    <w:rsid w:val="00D05000"/>
    <w:rsid w:val="00D053AF"/>
    <w:rsid w:val="00D05982"/>
    <w:rsid w:val="00D06A7E"/>
    <w:rsid w:val="00D10CDB"/>
    <w:rsid w:val="00D11357"/>
    <w:rsid w:val="00D126F7"/>
    <w:rsid w:val="00D129F5"/>
    <w:rsid w:val="00D12ED9"/>
    <w:rsid w:val="00D141DD"/>
    <w:rsid w:val="00D148B7"/>
    <w:rsid w:val="00D1494A"/>
    <w:rsid w:val="00D14BF6"/>
    <w:rsid w:val="00D153C2"/>
    <w:rsid w:val="00D154BF"/>
    <w:rsid w:val="00D15F9C"/>
    <w:rsid w:val="00D17372"/>
    <w:rsid w:val="00D1739D"/>
    <w:rsid w:val="00D1758F"/>
    <w:rsid w:val="00D21887"/>
    <w:rsid w:val="00D21BFF"/>
    <w:rsid w:val="00D21F68"/>
    <w:rsid w:val="00D2408C"/>
    <w:rsid w:val="00D266DE"/>
    <w:rsid w:val="00D26B37"/>
    <w:rsid w:val="00D27951"/>
    <w:rsid w:val="00D306CA"/>
    <w:rsid w:val="00D30FE2"/>
    <w:rsid w:val="00D315DC"/>
    <w:rsid w:val="00D315E5"/>
    <w:rsid w:val="00D31689"/>
    <w:rsid w:val="00D325D3"/>
    <w:rsid w:val="00D338C5"/>
    <w:rsid w:val="00D34F4B"/>
    <w:rsid w:val="00D355E8"/>
    <w:rsid w:val="00D35739"/>
    <w:rsid w:val="00D35F40"/>
    <w:rsid w:val="00D3696F"/>
    <w:rsid w:val="00D37B0D"/>
    <w:rsid w:val="00D401DD"/>
    <w:rsid w:val="00D41988"/>
    <w:rsid w:val="00D424A7"/>
    <w:rsid w:val="00D42543"/>
    <w:rsid w:val="00D43B63"/>
    <w:rsid w:val="00D43DAC"/>
    <w:rsid w:val="00D43DD6"/>
    <w:rsid w:val="00D44412"/>
    <w:rsid w:val="00D44EF6"/>
    <w:rsid w:val="00D45077"/>
    <w:rsid w:val="00D454EC"/>
    <w:rsid w:val="00D45B52"/>
    <w:rsid w:val="00D46417"/>
    <w:rsid w:val="00D4671E"/>
    <w:rsid w:val="00D51C2C"/>
    <w:rsid w:val="00D54596"/>
    <w:rsid w:val="00D5493C"/>
    <w:rsid w:val="00D54FD5"/>
    <w:rsid w:val="00D5557C"/>
    <w:rsid w:val="00D55A36"/>
    <w:rsid w:val="00D55E2E"/>
    <w:rsid w:val="00D560A4"/>
    <w:rsid w:val="00D5689A"/>
    <w:rsid w:val="00D56986"/>
    <w:rsid w:val="00D569A6"/>
    <w:rsid w:val="00D57072"/>
    <w:rsid w:val="00D573A5"/>
    <w:rsid w:val="00D609FF"/>
    <w:rsid w:val="00D61249"/>
    <w:rsid w:val="00D6182D"/>
    <w:rsid w:val="00D61AE5"/>
    <w:rsid w:val="00D62DA1"/>
    <w:rsid w:val="00D639EF"/>
    <w:rsid w:val="00D64636"/>
    <w:rsid w:val="00D64893"/>
    <w:rsid w:val="00D65D85"/>
    <w:rsid w:val="00D6662F"/>
    <w:rsid w:val="00D668E4"/>
    <w:rsid w:val="00D669BB"/>
    <w:rsid w:val="00D67466"/>
    <w:rsid w:val="00D7047B"/>
    <w:rsid w:val="00D70735"/>
    <w:rsid w:val="00D70773"/>
    <w:rsid w:val="00D70989"/>
    <w:rsid w:val="00D70C19"/>
    <w:rsid w:val="00D729A9"/>
    <w:rsid w:val="00D72CA0"/>
    <w:rsid w:val="00D72DD4"/>
    <w:rsid w:val="00D72EE7"/>
    <w:rsid w:val="00D7359A"/>
    <w:rsid w:val="00D73B3E"/>
    <w:rsid w:val="00D7406B"/>
    <w:rsid w:val="00D741F4"/>
    <w:rsid w:val="00D745FC"/>
    <w:rsid w:val="00D7461A"/>
    <w:rsid w:val="00D74AD0"/>
    <w:rsid w:val="00D74B85"/>
    <w:rsid w:val="00D74FEC"/>
    <w:rsid w:val="00D7530C"/>
    <w:rsid w:val="00D75505"/>
    <w:rsid w:val="00D75741"/>
    <w:rsid w:val="00D76695"/>
    <w:rsid w:val="00D76A2B"/>
    <w:rsid w:val="00D77DAB"/>
    <w:rsid w:val="00D80998"/>
    <w:rsid w:val="00D80EE6"/>
    <w:rsid w:val="00D80F74"/>
    <w:rsid w:val="00D80F86"/>
    <w:rsid w:val="00D81CC8"/>
    <w:rsid w:val="00D820E8"/>
    <w:rsid w:val="00D8228F"/>
    <w:rsid w:val="00D83CB1"/>
    <w:rsid w:val="00D84BB0"/>
    <w:rsid w:val="00D84D8D"/>
    <w:rsid w:val="00D84F43"/>
    <w:rsid w:val="00D862DA"/>
    <w:rsid w:val="00D8640C"/>
    <w:rsid w:val="00D86456"/>
    <w:rsid w:val="00D865A9"/>
    <w:rsid w:val="00D866DF"/>
    <w:rsid w:val="00D870BD"/>
    <w:rsid w:val="00D87DA9"/>
    <w:rsid w:val="00D900AB"/>
    <w:rsid w:val="00D901DD"/>
    <w:rsid w:val="00D90ED8"/>
    <w:rsid w:val="00D91DB9"/>
    <w:rsid w:val="00D92447"/>
    <w:rsid w:val="00D936C9"/>
    <w:rsid w:val="00D9388C"/>
    <w:rsid w:val="00D97743"/>
    <w:rsid w:val="00D97A2B"/>
    <w:rsid w:val="00DA13A6"/>
    <w:rsid w:val="00DA2722"/>
    <w:rsid w:val="00DA38A5"/>
    <w:rsid w:val="00DA38A9"/>
    <w:rsid w:val="00DA3D7B"/>
    <w:rsid w:val="00DA4BD8"/>
    <w:rsid w:val="00DA4EA0"/>
    <w:rsid w:val="00DA4EE8"/>
    <w:rsid w:val="00DA4FBD"/>
    <w:rsid w:val="00DA56C4"/>
    <w:rsid w:val="00DA5C39"/>
    <w:rsid w:val="00DA6721"/>
    <w:rsid w:val="00DA6C5B"/>
    <w:rsid w:val="00DA6DE5"/>
    <w:rsid w:val="00DA70C0"/>
    <w:rsid w:val="00DA7189"/>
    <w:rsid w:val="00DA7370"/>
    <w:rsid w:val="00DA7B82"/>
    <w:rsid w:val="00DA7DB5"/>
    <w:rsid w:val="00DB08C0"/>
    <w:rsid w:val="00DB1190"/>
    <w:rsid w:val="00DB1449"/>
    <w:rsid w:val="00DB1B75"/>
    <w:rsid w:val="00DB2ABF"/>
    <w:rsid w:val="00DB3C60"/>
    <w:rsid w:val="00DB4158"/>
    <w:rsid w:val="00DB43CC"/>
    <w:rsid w:val="00DB443C"/>
    <w:rsid w:val="00DB4594"/>
    <w:rsid w:val="00DB4759"/>
    <w:rsid w:val="00DB4AA3"/>
    <w:rsid w:val="00DB6345"/>
    <w:rsid w:val="00DB68FF"/>
    <w:rsid w:val="00DB70C8"/>
    <w:rsid w:val="00DB7230"/>
    <w:rsid w:val="00DC01C2"/>
    <w:rsid w:val="00DC0EF4"/>
    <w:rsid w:val="00DC17E2"/>
    <w:rsid w:val="00DC24C5"/>
    <w:rsid w:val="00DC32BA"/>
    <w:rsid w:val="00DC36A2"/>
    <w:rsid w:val="00DC3B96"/>
    <w:rsid w:val="00DC4859"/>
    <w:rsid w:val="00DC5FD8"/>
    <w:rsid w:val="00DC63B7"/>
    <w:rsid w:val="00DD0D52"/>
    <w:rsid w:val="00DD23CB"/>
    <w:rsid w:val="00DD3F1E"/>
    <w:rsid w:val="00DD41B2"/>
    <w:rsid w:val="00DD487F"/>
    <w:rsid w:val="00DD4C54"/>
    <w:rsid w:val="00DD6518"/>
    <w:rsid w:val="00DD6537"/>
    <w:rsid w:val="00DD6667"/>
    <w:rsid w:val="00DD74A2"/>
    <w:rsid w:val="00DD77EE"/>
    <w:rsid w:val="00DD7AB3"/>
    <w:rsid w:val="00DD7EB9"/>
    <w:rsid w:val="00DE0067"/>
    <w:rsid w:val="00DE0925"/>
    <w:rsid w:val="00DE15F4"/>
    <w:rsid w:val="00DE1C58"/>
    <w:rsid w:val="00DE2308"/>
    <w:rsid w:val="00DE283B"/>
    <w:rsid w:val="00DE2A5E"/>
    <w:rsid w:val="00DE2C77"/>
    <w:rsid w:val="00DE35FA"/>
    <w:rsid w:val="00DE383B"/>
    <w:rsid w:val="00DE3BEF"/>
    <w:rsid w:val="00DE4121"/>
    <w:rsid w:val="00DE49BE"/>
    <w:rsid w:val="00DE5CE2"/>
    <w:rsid w:val="00DE6576"/>
    <w:rsid w:val="00DE79DE"/>
    <w:rsid w:val="00DF0A63"/>
    <w:rsid w:val="00DF1F06"/>
    <w:rsid w:val="00DF3012"/>
    <w:rsid w:val="00DF3E80"/>
    <w:rsid w:val="00DF4176"/>
    <w:rsid w:val="00DF4614"/>
    <w:rsid w:val="00DF58BD"/>
    <w:rsid w:val="00DF62F1"/>
    <w:rsid w:val="00DF6D10"/>
    <w:rsid w:val="00DF7311"/>
    <w:rsid w:val="00DF7686"/>
    <w:rsid w:val="00DF7B25"/>
    <w:rsid w:val="00DF7CA3"/>
    <w:rsid w:val="00E00B67"/>
    <w:rsid w:val="00E011B8"/>
    <w:rsid w:val="00E0218C"/>
    <w:rsid w:val="00E02892"/>
    <w:rsid w:val="00E0325A"/>
    <w:rsid w:val="00E0448C"/>
    <w:rsid w:val="00E04840"/>
    <w:rsid w:val="00E04951"/>
    <w:rsid w:val="00E04A1B"/>
    <w:rsid w:val="00E04D21"/>
    <w:rsid w:val="00E05287"/>
    <w:rsid w:val="00E0592F"/>
    <w:rsid w:val="00E06DCE"/>
    <w:rsid w:val="00E07E6A"/>
    <w:rsid w:val="00E07EBD"/>
    <w:rsid w:val="00E10E22"/>
    <w:rsid w:val="00E12932"/>
    <w:rsid w:val="00E12CCA"/>
    <w:rsid w:val="00E135A1"/>
    <w:rsid w:val="00E139D2"/>
    <w:rsid w:val="00E1496E"/>
    <w:rsid w:val="00E16EF1"/>
    <w:rsid w:val="00E177A0"/>
    <w:rsid w:val="00E17F63"/>
    <w:rsid w:val="00E21C2C"/>
    <w:rsid w:val="00E21C62"/>
    <w:rsid w:val="00E239DD"/>
    <w:rsid w:val="00E23A66"/>
    <w:rsid w:val="00E24463"/>
    <w:rsid w:val="00E24762"/>
    <w:rsid w:val="00E25493"/>
    <w:rsid w:val="00E25BA5"/>
    <w:rsid w:val="00E26AE9"/>
    <w:rsid w:val="00E26D16"/>
    <w:rsid w:val="00E27119"/>
    <w:rsid w:val="00E27599"/>
    <w:rsid w:val="00E2762F"/>
    <w:rsid w:val="00E30123"/>
    <w:rsid w:val="00E30354"/>
    <w:rsid w:val="00E316D2"/>
    <w:rsid w:val="00E3270B"/>
    <w:rsid w:val="00E32714"/>
    <w:rsid w:val="00E33CB3"/>
    <w:rsid w:val="00E33D35"/>
    <w:rsid w:val="00E3494B"/>
    <w:rsid w:val="00E35D81"/>
    <w:rsid w:val="00E368C3"/>
    <w:rsid w:val="00E375FF"/>
    <w:rsid w:val="00E3764A"/>
    <w:rsid w:val="00E379B0"/>
    <w:rsid w:val="00E37E7E"/>
    <w:rsid w:val="00E4087F"/>
    <w:rsid w:val="00E40CE9"/>
    <w:rsid w:val="00E4218F"/>
    <w:rsid w:val="00E43734"/>
    <w:rsid w:val="00E43C06"/>
    <w:rsid w:val="00E43D8F"/>
    <w:rsid w:val="00E444E9"/>
    <w:rsid w:val="00E44997"/>
    <w:rsid w:val="00E449B1"/>
    <w:rsid w:val="00E455E5"/>
    <w:rsid w:val="00E46168"/>
    <w:rsid w:val="00E46CED"/>
    <w:rsid w:val="00E4787C"/>
    <w:rsid w:val="00E47B31"/>
    <w:rsid w:val="00E47F18"/>
    <w:rsid w:val="00E50172"/>
    <w:rsid w:val="00E501F7"/>
    <w:rsid w:val="00E5039F"/>
    <w:rsid w:val="00E5082D"/>
    <w:rsid w:val="00E50DC9"/>
    <w:rsid w:val="00E51192"/>
    <w:rsid w:val="00E539BB"/>
    <w:rsid w:val="00E54ABA"/>
    <w:rsid w:val="00E556ED"/>
    <w:rsid w:val="00E55716"/>
    <w:rsid w:val="00E55C83"/>
    <w:rsid w:val="00E563E1"/>
    <w:rsid w:val="00E571CF"/>
    <w:rsid w:val="00E574A9"/>
    <w:rsid w:val="00E61197"/>
    <w:rsid w:val="00E61355"/>
    <w:rsid w:val="00E613BC"/>
    <w:rsid w:val="00E61F1E"/>
    <w:rsid w:val="00E6234F"/>
    <w:rsid w:val="00E62E87"/>
    <w:rsid w:val="00E634DC"/>
    <w:rsid w:val="00E642FB"/>
    <w:rsid w:val="00E65D63"/>
    <w:rsid w:val="00E65FEB"/>
    <w:rsid w:val="00E66861"/>
    <w:rsid w:val="00E66E21"/>
    <w:rsid w:val="00E67063"/>
    <w:rsid w:val="00E671DD"/>
    <w:rsid w:val="00E67D49"/>
    <w:rsid w:val="00E702B0"/>
    <w:rsid w:val="00E70510"/>
    <w:rsid w:val="00E70C95"/>
    <w:rsid w:val="00E70F38"/>
    <w:rsid w:val="00E710FC"/>
    <w:rsid w:val="00E71485"/>
    <w:rsid w:val="00E71915"/>
    <w:rsid w:val="00E723E9"/>
    <w:rsid w:val="00E72BB9"/>
    <w:rsid w:val="00E73405"/>
    <w:rsid w:val="00E73C7C"/>
    <w:rsid w:val="00E752A7"/>
    <w:rsid w:val="00E760B7"/>
    <w:rsid w:val="00E76A7C"/>
    <w:rsid w:val="00E80916"/>
    <w:rsid w:val="00E810E9"/>
    <w:rsid w:val="00E8235C"/>
    <w:rsid w:val="00E83DF9"/>
    <w:rsid w:val="00E83F65"/>
    <w:rsid w:val="00E840DF"/>
    <w:rsid w:val="00E8452A"/>
    <w:rsid w:val="00E8560F"/>
    <w:rsid w:val="00E860BD"/>
    <w:rsid w:val="00E86A86"/>
    <w:rsid w:val="00E8780A"/>
    <w:rsid w:val="00E904A3"/>
    <w:rsid w:val="00E904A8"/>
    <w:rsid w:val="00E90BF2"/>
    <w:rsid w:val="00E91635"/>
    <w:rsid w:val="00E9172F"/>
    <w:rsid w:val="00E91830"/>
    <w:rsid w:val="00E91B64"/>
    <w:rsid w:val="00E92275"/>
    <w:rsid w:val="00E9469E"/>
    <w:rsid w:val="00E94F6C"/>
    <w:rsid w:val="00E95574"/>
    <w:rsid w:val="00E957FC"/>
    <w:rsid w:val="00E95B70"/>
    <w:rsid w:val="00E95F57"/>
    <w:rsid w:val="00E96C6C"/>
    <w:rsid w:val="00E970C2"/>
    <w:rsid w:val="00E97748"/>
    <w:rsid w:val="00E97DB0"/>
    <w:rsid w:val="00EA0046"/>
    <w:rsid w:val="00EA0289"/>
    <w:rsid w:val="00EA0CCE"/>
    <w:rsid w:val="00EA3EC1"/>
    <w:rsid w:val="00EA5729"/>
    <w:rsid w:val="00EA5997"/>
    <w:rsid w:val="00EA684C"/>
    <w:rsid w:val="00EA6DB8"/>
    <w:rsid w:val="00EA74F3"/>
    <w:rsid w:val="00EA7A22"/>
    <w:rsid w:val="00EB11D1"/>
    <w:rsid w:val="00EB181B"/>
    <w:rsid w:val="00EB1CA4"/>
    <w:rsid w:val="00EB203F"/>
    <w:rsid w:val="00EB2268"/>
    <w:rsid w:val="00EB2DEA"/>
    <w:rsid w:val="00EB3F04"/>
    <w:rsid w:val="00EB44D2"/>
    <w:rsid w:val="00EB557B"/>
    <w:rsid w:val="00EB6EDB"/>
    <w:rsid w:val="00EB7845"/>
    <w:rsid w:val="00EB799F"/>
    <w:rsid w:val="00EC0D3C"/>
    <w:rsid w:val="00EC1992"/>
    <w:rsid w:val="00EC2674"/>
    <w:rsid w:val="00EC2762"/>
    <w:rsid w:val="00EC2EB8"/>
    <w:rsid w:val="00EC341C"/>
    <w:rsid w:val="00EC39EB"/>
    <w:rsid w:val="00EC4DE6"/>
    <w:rsid w:val="00EC5E38"/>
    <w:rsid w:val="00EC64B9"/>
    <w:rsid w:val="00EC6B79"/>
    <w:rsid w:val="00EC7AE5"/>
    <w:rsid w:val="00ED1518"/>
    <w:rsid w:val="00ED1657"/>
    <w:rsid w:val="00ED281D"/>
    <w:rsid w:val="00ED28F9"/>
    <w:rsid w:val="00ED2B47"/>
    <w:rsid w:val="00ED32EC"/>
    <w:rsid w:val="00ED3F68"/>
    <w:rsid w:val="00ED5228"/>
    <w:rsid w:val="00ED5637"/>
    <w:rsid w:val="00ED5D7D"/>
    <w:rsid w:val="00ED5EAC"/>
    <w:rsid w:val="00ED607A"/>
    <w:rsid w:val="00ED6618"/>
    <w:rsid w:val="00ED69AC"/>
    <w:rsid w:val="00ED78FB"/>
    <w:rsid w:val="00EE095C"/>
    <w:rsid w:val="00EE0FEB"/>
    <w:rsid w:val="00EE112C"/>
    <w:rsid w:val="00EE207E"/>
    <w:rsid w:val="00EE2C14"/>
    <w:rsid w:val="00EE53FD"/>
    <w:rsid w:val="00EE6DD7"/>
    <w:rsid w:val="00EE71C9"/>
    <w:rsid w:val="00EE74B9"/>
    <w:rsid w:val="00EE7A63"/>
    <w:rsid w:val="00EF049F"/>
    <w:rsid w:val="00EF1DAB"/>
    <w:rsid w:val="00EF24C7"/>
    <w:rsid w:val="00EF2681"/>
    <w:rsid w:val="00EF2A1E"/>
    <w:rsid w:val="00EF352D"/>
    <w:rsid w:val="00EF3F70"/>
    <w:rsid w:val="00EF4AEE"/>
    <w:rsid w:val="00EF4C9D"/>
    <w:rsid w:val="00EF6015"/>
    <w:rsid w:val="00EF669C"/>
    <w:rsid w:val="00EF6E41"/>
    <w:rsid w:val="00EF7953"/>
    <w:rsid w:val="00F03BF4"/>
    <w:rsid w:val="00F03F3B"/>
    <w:rsid w:val="00F044F9"/>
    <w:rsid w:val="00F04C59"/>
    <w:rsid w:val="00F05E98"/>
    <w:rsid w:val="00F06E25"/>
    <w:rsid w:val="00F07468"/>
    <w:rsid w:val="00F07D59"/>
    <w:rsid w:val="00F10C12"/>
    <w:rsid w:val="00F118AD"/>
    <w:rsid w:val="00F11DDC"/>
    <w:rsid w:val="00F12C7B"/>
    <w:rsid w:val="00F1302B"/>
    <w:rsid w:val="00F13667"/>
    <w:rsid w:val="00F13F76"/>
    <w:rsid w:val="00F144D8"/>
    <w:rsid w:val="00F14D58"/>
    <w:rsid w:val="00F153C1"/>
    <w:rsid w:val="00F15922"/>
    <w:rsid w:val="00F1690D"/>
    <w:rsid w:val="00F16BC1"/>
    <w:rsid w:val="00F177F3"/>
    <w:rsid w:val="00F20020"/>
    <w:rsid w:val="00F2003B"/>
    <w:rsid w:val="00F20AE0"/>
    <w:rsid w:val="00F2176B"/>
    <w:rsid w:val="00F217E8"/>
    <w:rsid w:val="00F2192D"/>
    <w:rsid w:val="00F2244E"/>
    <w:rsid w:val="00F22A96"/>
    <w:rsid w:val="00F22D82"/>
    <w:rsid w:val="00F22FE8"/>
    <w:rsid w:val="00F23A8E"/>
    <w:rsid w:val="00F24BDD"/>
    <w:rsid w:val="00F24C80"/>
    <w:rsid w:val="00F2608C"/>
    <w:rsid w:val="00F26D40"/>
    <w:rsid w:val="00F26D97"/>
    <w:rsid w:val="00F30558"/>
    <w:rsid w:val="00F3061D"/>
    <w:rsid w:val="00F308D0"/>
    <w:rsid w:val="00F309B6"/>
    <w:rsid w:val="00F31AB1"/>
    <w:rsid w:val="00F31C92"/>
    <w:rsid w:val="00F32103"/>
    <w:rsid w:val="00F326D1"/>
    <w:rsid w:val="00F32FC6"/>
    <w:rsid w:val="00F33268"/>
    <w:rsid w:val="00F3405F"/>
    <w:rsid w:val="00F340B6"/>
    <w:rsid w:val="00F344AB"/>
    <w:rsid w:val="00F34907"/>
    <w:rsid w:val="00F351E6"/>
    <w:rsid w:val="00F3578B"/>
    <w:rsid w:val="00F35B95"/>
    <w:rsid w:val="00F361B7"/>
    <w:rsid w:val="00F36C61"/>
    <w:rsid w:val="00F36CDE"/>
    <w:rsid w:val="00F373AC"/>
    <w:rsid w:val="00F37C4B"/>
    <w:rsid w:val="00F37E57"/>
    <w:rsid w:val="00F40BAE"/>
    <w:rsid w:val="00F416EF"/>
    <w:rsid w:val="00F41DC1"/>
    <w:rsid w:val="00F42F75"/>
    <w:rsid w:val="00F43179"/>
    <w:rsid w:val="00F438C2"/>
    <w:rsid w:val="00F43B5D"/>
    <w:rsid w:val="00F43D02"/>
    <w:rsid w:val="00F43F48"/>
    <w:rsid w:val="00F45CFA"/>
    <w:rsid w:val="00F46989"/>
    <w:rsid w:val="00F46A59"/>
    <w:rsid w:val="00F512FB"/>
    <w:rsid w:val="00F51E50"/>
    <w:rsid w:val="00F5274D"/>
    <w:rsid w:val="00F52E58"/>
    <w:rsid w:val="00F52F93"/>
    <w:rsid w:val="00F531ED"/>
    <w:rsid w:val="00F53823"/>
    <w:rsid w:val="00F54608"/>
    <w:rsid w:val="00F54883"/>
    <w:rsid w:val="00F552F2"/>
    <w:rsid w:val="00F55E52"/>
    <w:rsid w:val="00F57EF0"/>
    <w:rsid w:val="00F57FDD"/>
    <w:rsid w:val="00F627E2"/>
    <w:rsid w:val="00F630A1"/>
    <w:rsid w:val="00F630B0"/>
    <w:rsid w:val="00F6386A"/>
    <w:rsid w:val="00F6390C"/>
    <w:rsid w:val="00F6593F"/>
    <w:rsid w:val="00F65B06"/>
    <w:rsid w:val="00F664F7"/>
    <w:rsid w:val="00F66DFC"/>
    <w:rsid w:val="00F7087F"/>
    <w:rsid w:val="00F70AB9"/>
    <w:rsid w:val="00F712A6"/>
    <w:rsid w:val="00F71520"/>
    <w:rsid w:val="00F7272D"/>
    <w:rsid w:val="00F729AF"/>
    <w:rsid w:val="00F7350F"/>
    <w:rsid w:val="00F7535B"/>
    <w:rsid w:val="00F7590F"/>
    <w:rsid w:val="00F75F03"/>
    <w:rsid w:val="00F75FE2"/>
    <w:rsid w:val="00F76F39"/>
    <w:rsid w:val="00F771B7"/>
    <w:rsid w:val="00F772CC"/>
    <w:rsid w:val="00F77724"/>
    <w:rsid w:val="00F8154F"/>
    <w:rsid w:val="00F819E2"/>
    <w:rsid w:val="00F82FA7"/>
    <w:rsid w:val="00F84EBB"/>
    <w:rsid w:val="00F8569E"/>
    <w:rsid w:val="00F85986"/>
    <w:rsid w:val="00F85A14"/>
    <w:rsid w:val="00F85F42"/>
    <w:rsid w:val="00F87AC5"/>
    <w:rsid w:val="00F87CD9"/>
    <w:rsid w:val="00F90D92"/>
    <w:rsid w:val="00F90EB0"/>
    <w:rsid w:val="00F913C6"/>
    <w:rsid w:val="00F915C8"/>
    <w:rsid w:val="00F9225B"/>
    <w:rsid w:val="00F9258B"/>
    <w:rsid w:val="00F945EE"/>
    <w:rsid w:val="00F94864"/>
    <w:rsid w:val="00F94AC1"/>
    <w:rsid w:val="00F95BDD"/>
    <w:rsid w:val="00F96349"/>
    <w:rsid w:val="00F964F4"/>
    <w:rsid w:val="00F96D7A"/>
    <w:rsid w:val="00F97D78"/>
    <w:rsid w:val="00FA02EE"/>
    <w:rsid w:val="00FA0EB1"/>
    <w:rsid w:val="00FA0F2F"/>
    <w:rsid w:val="00FA279F"/>
    <w:rsid w:val="00FA2DD9"/>
    <w:rsid w:val="00FA33A6"/>
    <w:rsid w:val="00FA33C9"/>
    <w:rsid w:val="00FA3797"/>
    <w:rsid w:val="00FA4A24"/>
    <w:rsid w:val="00FA6089"/>
    <w:rsid w:val="00FA6418"/>
    <w:rsid w:val="00FA7B80"/>
    <w:rsid w:val="00FA7F69"/>
    <w:rsid w:val="00FB0B18"/>
    <w:rsid w:val="00FB18EA"/>
    <w:rsid w:val="00FB1CB8"/>
    <w:rsid w:val="00FB230B"/>
    <w:rsid w:val="00FB2ACA"/>
    <w:rsid w:val="00FB490A"/>
    <w:rsid w:val="00FB5435"/>
    <w:rsid w:val="00FB6356"/>
    <w:rsid w:val="00FB673E"/>
    <w:rsid w:val="00FB6E25"/>
    <w:rsid w:val="00FB753B"/>
    <w:rsid w:val="00FC09AE"/>
    <w:rsid w:val="00FC0D59"/>
    <w:rsid w:val="00FC150B"/>
    <w:rsid w:val="00FC183E"/>
    <w:rsid w:val="00FC2A6C"/>
    <w:rsid w:val="00FC3BF9"/>
    <w:rsid w:val="00FC3CCF"/>
    <w:rsid w:val="00FC3D57"/>
    <w:rsid w:val="00FC3EB4"/>
    <w:rsid w:val="00FC51B8"/>
    <w:rsid w:val="00FC5484"/>
    <w:rsid w:val="00FC5FD1"/>
    <w:rsid w:val="00FC642D"/>
    <w:rsid w:val="00FC67C9"/>
    <w:rsid w:val="00FC6BAC"/>
    <w:rsid w:val="00FC6C2D"/>
    <w:rsid w:val="00FC7001"/>
    <w:rsid w:val="00FC7415"/>
    <w:rsid w:val="00FC7B9C"/>
    <w:rsid w:val="00FC7DDC"/>
    <w:rsid w:val="00FD045B"/>
    <w:rsid w:val="00FD1397"/>
    <w:rsid w:val="00FD16AB"/>
    <w:rsid w:val="00FD2E3A"/>
    <w:rsid w:val="00FD38DC"/>
    <w:rsid w:val="00FD467E"/>
    <w:rsid w:val="00FD530A"/>
    <w:rsid w:val="00FD5A94"/>
    <w:rsid w:val="00FD5E87"/>
    <w:rsid w:val="00FD6457"/>
    <w:rsid w:val="00FD7506"/>
    <w:rsid w:val="00FD755E"/>
    <w:rsid w:val="00FD7CD3"/>
    <w:rsid w:val="00FE1E01"/>
    <w:rsid w:val="00FE23AA"/>
    <w:rsid w:val="00FE255A"/>
    <w:rsid w:val="00FE2B4D"/>
    <w:rsid w:val="00FE3072"/>
    <w:rsid w:val="00FE410C"/>
    <w:rsid w:val="00FE44C5"/>
    <w:rsid w:val="00FE4872"/>
    <w:rsid w:val="00FE4C1D"/>
    <w:rsid w:val="00FE619A"/>
    <w:rsid w:val="00FE6A5A"/>
    <w:rsid w:val="00FF1021"/>
    <w:rsid w:val="00FF141F"/>
    <w:rsid w:val="00FF2FEC"/>
    <w:rsid w:val="00FF3646"/>
    <w:rsid w:val="00FF3827"/>
    <w:rsid w:val="00FF3EE8"/>
    <w:rsid w:val="00FF406D"/>
    <w:rsid w:val="00FF5CE3"/>
    <w:rsid w:val="00FF6DC6"/>
    <w:rsid w:val="00FF6E1D"/>
    <w:rsid w:val="00FF7253"/>
    <w:rsid w:val="00FF7F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C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3"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E860BD"/>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E860BD"/>
    <w:pPr>
      <w:keepNext/>
      <w:numPr>
        <w:numId w:val="5"/>
      </w:numPr>
      <w:ind w:right="1296"/>
      <w:outlineLvl w:val="0"/>
    </w:pPr>
    <w:rPr>
      <w:u w:val="single"/>
    </w:rPr>
  </w:style>
  <w:style w:type="paragraph" w:styleId="Heading2">
    <w:name w:val="heading 2"/>
    <w:basedOn w:val="Normal"/>
    <w:next w:val="Normal"/>
    <w:uiPriority w:val="99"/>
    <w:semiHidden/>
    <w:qFormat/>
    <w:locked/>
    <w:rsid w:val="00E860BD"/>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E860BD"/>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rsid w:val="00E860B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60BD"/>
  </w:style>
  <w:style w:type="paragraph" w:styleId="Footer">
    <w:name w:val="footer"/>
    <w:basedOn w:val="Normal"/>
    <w:link w:val="FooterChar"/>
    <w:uiPriority w:val="43"/>
    <w:locked/>
    <w:rsid w:val="00E860BD"/>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E860BD"/>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E860BD"/>
    <w:pPr>
      <w:spacing w:before="240" w:line="240" w:lineRule="exact"/>
      <w:ind w:left="720" w:right="794" w:firstLine="0"/>
    </w:pPr>
  </w:style>
  <w:style w:type="paragraph" w:styleId="FootnoteText">
    <w:name w:val="footnote text"/>
    <w:basedOn w:val="Normal"/>
    <w:link w:val="FootnoteTextChar"/>
    <w:uiPriority w:val="53"/>
    <w:locked/>
    <w:rsid w:val="00E860BD"/>
    <w:pPr>
      <w:spacing w:after="240" w:line="240" w:lineRule="exact"/>
      <w:ind w:left="510" w:hanging="510"/>
    </w:pPr>
  </w:style>
  <w:style w:type="character" w:styleId="FootnoteReference">
    <w:name w:val="footnote reference"/>
    <w:uiPriority w:val="51"/>
    <w:locked/>
    <w:rsid w:val="00E860BD"/>
    <w:rPr>
      <w:b/>
      <w:sz w:val="28"/>
      <w:vertAlign w:val="superscript"/>
    </w:rPr>
  </w:style>
  <w:style w:type="paragraph" w:customStyle="1" w:styleId="FootIndAgain">
    <w:name w:val="FootIndAgain"/>
    <w:basedOn w:val="FootnoteText"/>
    <w:uiPriority w:val="47"/>
    <w:qFormat/>
    <w:locked/>
    <w:rsid w:val="00E860BD"/>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E860BD"/>
    <w:pPr>
      <w:ind w:firstLine="0"/>
    </w:pPr>
  </w:style>
  <w:style w:type="character" w:customStyle="1" w:styleId="Heading1Char">
    <w:name w:val="Heading 1 Char"/>
    <w:uiPriority w:val="99"/>
    <w:semiHidden/>
    <w:locked/>
    <w:rsid w:val="00E860BD"/>
    <w:rPr>
      <w:rFonts w:ascii="Univers" w:hAnsi="Univers"/>
      <w:sz w:val="26"/>
      <w:u w:val="single"/>
      <w:lang w:val="en-AU"/>
    </w:rPr>
  </w:style>
  <w:style w:type="character" w:customStyle="1" w:styleId="Heading2Char">
    <w:name w:val="Heading 2 Char"/>
    <w:uiPriority w:val="99"/>
    <w:semiHidden/>
    <w:locked/>
    <w:rsid w:val="00E860BD"/>
    <w:rPr>
      <w:rFonts w:ascii="Arial" w:hAnsi="Arial"/>
      <w:b/>
      <w:i/>
      <w:sz w:val="24"/>
      <w:lang w:val="en-AU"/>
    </w:rPr>
  </w:style>
  <w:style w:type="character" w:customStyle="1" w:styleId="Heading3Char">
    <w:name w:val="Heading 3 Char"/>
    <w:uiPriority w:val="99"/>
    <w:semiHidden/>
    <w:locked/>
    <w:rsid w:val="00E860BD"/>
    <w:rPr>
      <w:rFonts w:ascii="Arial" w:hAnsi="Arial"/>
      <w:sz w:val="24"/>
      <w:lang w:val="en-AU"/>
    </w:rPr>
  </w:style>
  <w:style w:type="paragraph" w:customStyle="1" w:styleId="NormalHC">
    <w:name w:val="Normal HC"/>
    <w:basedOn w:val="Normal"/>
    <w:uiPriority w:val="27"/>
    <w:qFormat/>
    <w:locked/>
    <w:rsid w:val="00E860BD"/>
    <w:pPr>
      <w:numPr>
        <w:numId w:val="16"/>
      </w:numPr>
      <w:spacing w:after="480"/>
      <w:ind w:left="0" w:hanging="720"/>
    </w:pPr>
  </w:style>
  <w:style w:type="paragraph" w:customStyle="1" w:styleId="HeadingFirst">
    <w:name w:val="Heading First"/>
    <w:basedOn w:val="NormalHC"/>
    <w:next w:val="HeadingV"/>
    <w:uiPriority w:val="15"/>
    <w:qFormat/>
    <w:locked/>
    <w:rsid w:val="00E860BD"/>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E860BD"/>
    <w:pPr>
      <w:keepNext/>
      <w:numPr>
        <w:numId w:val="0"/>
      </w:numPr>
      <w:outlineLvl w:val="2"/>
    </w:pPr>
    <w:rPr>
      <w:b/>
      <w:szCs w:val="20"/>
    </w:rPr>
  </w:style>
  <w:style w:type="paragraph" w:customStyle="1" w:styleId="HeadingL2">
    <w:name w:val="Heading L2"/>
    <w:basedOn w:val="HeadingL1"/>
    <w:next w:val="NormalHC"/>
    <w:uiPriority w:val="23"/>
    <w:qFormat/>
    <w:locked/>
    <w:rsid w:val="00E860BD"/>
    <w:pPr>
      <w:outlineLvl w:val="3"/>
    </w:pPr>
    <w:rPr>
      <w:b w:val="0"/>
      <w:i/>
    </w:rPr>
  </w:style>
  <w:style w:type="paragraph" w:customStyle="1" w:styleId="HeadingMatter">
    <w:name w:val="Heading Matter"/>
    <w:basedOn w:val="NormalHC"/>
    <w:next w:val="HeadingFirst"/>
    <w:uiPriority w:val="13"/>
    <w:qFormat/>
    <w:locked/>
    <w:rsid w:val="00E860BD"/>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E860BD"/>
    <w:pPr>
      <w:keepNext w:val="0"/>
    </w:pPr>
  </w:style>
  <w:style w:type="paragraph" w:customStyle="1" w:styleId="HeadingV">
    <w:name w:val="Heading V"/>
    <w:basedOn w:val="HeadingFirst"/>
    <w:next w:val="HeadingSecond"/>
    <w:uiPriority w:val="17"/>
    <w:qFormat/>
    <w:locked/>
    <w:rsid w:val="00E860BD"/>
    <w:rPr>
      <w:caps w:val="0"/>
      <w:u w:val="none"/>
    </w:rPr>
  </w:style>
  <w:style w:type="paragraph" w:customStyle="1" w:styleId="LeftrightafterHC">
    <w:name w:val="Leftright after HC"/>
    <w:basedOn w:val="Normal"/>
    <w:next w:val="leftright"/>
    <w:uiPriority w:val="31"/>
    <w:qFormat/>
    <w:locked/>
    <w:rsid w:val="00E860BD"/>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E860BD"/>
    <w:pPr>
      <w:ind w:firstLine="720"/>
    </w:pPr>
  </w:style>
  <w:style w:type="paragraph" w:customStyle="1" w:styleId="LeftrightHanging">
    <w:name w:val="LeftrightHanging"/>
    <w:basedOn w:val="NormalHC"/>
    <w:uiPriority w:val="35"/>
    <w:qFormat/>
    <w:locked/>
    <w:rsid w:val="00E860BD"/>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E860BD"/>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E860BD"/>
    <w:pPr>
      <w:spacing w:before="200"/>
      <w:ind w:left="2160"/>
    </w:pPr>
  </w:style>
  <w:style w:type="paragraph" w:customStyle="1" w:styleId="NormalafterHd2nd">
    <w:name w:val="Normal after Hd2nd"/>
    <w:basedOn w:val="NormalHC"/>
    <w:next w:val="NormalHC"/>
    <w:uiPriority w:val="29"/>
    <w:locked/>
    <w:rsid w:val="00E860BD"/>
    <w:pPr>
      <w:numPr>
        <w:numId w:val="0"/>
      </w:numPr>
      <w:spacing w:before="1000"/>
    </w:pPr>
  </w:style>
  <w:style w:type="character" w:customStyle="1" w:styleId="NormalHCChar">
    <w:name w:val="Normal HC Char"/>
    <w:uiPriority w:val="99"/>
    <w:semiHidden/>
    <w:locked/>
    <w:rsid w:val="00E860BD"/>
    <w:rPr>
      <w:rFonts w:ascii="Univers" w:hAnsi="Univers"/>
      <w:sz w:val="26"/>
      <w:szCs w:val="26"/>
    </w:rPr>
  </w:style>
  <w:style w:type="character" w:customStyle="1" w:styleId="StyleFootnoteReferenceChar">
    <w:name w:val="Style Footnote Reference Char"/>
    <w:uiPriority w:val="99"/>
    <w:semiHidden/>
    <w:locked/>
    <w:rsid w:val="00E860BD"/>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E860BD"/>
  </w:style>
  <w:style w:type="paragraph" w:customStyle="1" w:styleId="HeadingJudgment">
    <w:name w:val="Heading Judgment"/>
    <w:basedOn w:val="Normal"/>
    <w:uiPriority w:val="59"/>
    <w:qFormat/>
    <w:locked/>
    <w:rsid w:val="00E860BD"/>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E860BD"/>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E860BD"/>
    <w:pPr>
      <w:outlineLvl w:val="4"/>
    </w:pPr>
    <w:rPr>
      <w:b w:val="0"/>
    </w:rPr>
  </w:style>
  <w:style w:type="character" w:styleId="PageNumber">
    <w:name w:val="page number"/>
    <w:basedOn w:val="DefaultParagraphFont"/>
    <w:uiPriority w:val="57"/>
    <w:locked/>
    <w:rsid w:val="00E860BD"/>
  </w:style>
  <w:style w:type="paragraph" w:styleId="BalloonText">
    <w:name w:val="Balloon Text"/>
    <w:basedOn w:val="Normal"/>
    <w:link w:val="BalloonTextChar"/>
    <w:semiHidden/>
    <w:locked/>
    <w:rsid w:val="00E860BD"/>
    <w:rPr>
      <w:rFonts w:ascii="Tahoma" w:hAnsi="Tahoma" w:cs="Tahoma"/>
      <w:sz w:val="16"/>
      <w:szCs w:val="16"/>
      <w:lang w:eastAsia="en-US"/>
    </w:rPr>
  </w:style>
  <w:style w:type="character" w:customStyle="1" w:styleId="BalloonTextChar">
    <w:name w:val="Balloon Text Char"/>
    <w:basedOn w:val="DefaultParagraphFont"/>
    <w:link w:val="BalloonText"/>
    <w:semiHidden/>
    <w:rsid w:val="00E860BD"/>
    <w:rPr>
      <w:rFonts w:ascii="Tahoma" w:hAnsi="Tahoma" w:cs="Tahoma"/>
      <w:sz w:val="16"/>
      <w:szCs w:val="16"/>
      <w:lang w:eastAsia="en-US"/>
    </w:rPr>
  </w:style>
  <w:style w:type="paragraph" w:customStyle="1" w:styleId="ClosingText">
    <w:name w:val="Closing Text"/>
    <w:basedOn w:val="Normal"/>
    <w:uiPriority w:val="98"/>
    <w:semiHidden/>
    <w:qFormat/>
    <w:locked/>
    <w:rsid w:val="00E860BD"/>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E860BD"/>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E860BD"/>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E860BD"/>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E860BD"/>
    <w:rPr>
      <w:szCs w:val="20"/>
      <w:lang w:eastAsia="en-US"/>
    </w:rPr>
  </w:style>
  <w:style w:type="paragraph" w:customStyle="1" w:styleId="NormalBody">
    <w:name w:val="Normal Body"/>
    <w:basedOn w:val="NormalHC"/>
    <w:uiPriority w:val="28"/>
    <w:qFormat/>
    <w:locked/>
    <w:rsid w:val="00E860BD"/>
    <w:pPr>
      <w:numPr>
        <w:numId w:val="0"/>
      </w:numPr>
    </w:pPr>
    <w:rPr>
      <w:lang w:eastAsia="en-US"/>
    </w:rPr>
  </w:style>
  <w:style w:type="paragraph" w:customStyle="1" w:styleId="StyleFootnoteReference">
    <w:name w:val="Style Footnote Reference"/>
    <w:basedOn w:val="Normal"/>
    <w:next w:val="Normal"/>
    <w:semiHidden/>
    <w:rsid w:val="00E860BD"/>
    <w:rPr>
      <w:vertAlign w:val="superscript"/>
      <w:lang w:eastAsia="en-US"/>
    </w:rPr>
  </w:style>
  <w:style w:type="paragraph" w:styleId="ListNumber">
    <w:name w:val="List Number"/>
    <w:basedOn w:val="Normal"/>
    <w:uiPriority w:val="56"/>
    <w:locked/>
    <w:rsid w:val="00E860BD"/>
    <w:pPr>
      <w:numPr>
        <w:numId w:val="11"/>
      </w:numPr>
      <w:contextualSpacing/>
    </w:pPr>
  </w:style>
  <w:style w:type="paragraph" w:customStyle="1" w:styleId="FixListStyle">
    <w:name w:val="FixListStyle"/>
    <w:basedOn w:val="Normal"/>
    <w:uiPriority w:val="99"/>
    <w:qFormat/>
    <w:rsid w:val="00E860BD"/>
    <w:pPr>
      <w:numPr>
        <w:numId w:val="19"/>
      </w:numPr>
      <w:spacing w:after="480"/>
      <w:ind w:left="0" w:hanging="720"/>
    </w:pPr>
  </w:style>
  <w:style w:type="paragraph" w:customStyle="1" w:styleId="CatchwordsBold">
    <w:name w:val="Catchwords Bold"/>
    <w:basedOn w:val="Normal"/>
    <w:link w:val="CatchwordsBoldChar"/>
    <w:qFormat/>
    <w:rsid w:val="00E860BD"/>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E860BD"/>
    <w:rPr>
      <w:rFonts w:ascii="Times New Roman" w:hAnsi="Times New Roman"/>
      <w:b/>
      <w:szCs w:val="20"/>
    </w:rPr>
  </w:style>
  <w:style w:type="paragraph" w:customStyle="1" w:styleId="CatchwordsRight">
    <w:name w:val="Catchwords Right"/>
    <w:basedOn w:val="Normal"/>
    <w:link w:val="CatchwordsRightChar"/>
    <w:qFormat/>
    <w:rsid w:val="00E860BD"/>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E860BD"/>
    <w:rPr>
      <w:rFonts w:ascii="Times New Roman" w:hAnsi="Times New Roman"/>
      <w:szCs w:val="20"/>
    </w:rPr>
  </w:style>
  <w:style w:type="paragraph" w:customStyle="1" w:styleId="CatchwordsText">
    <w:name w:val="Catchwords Text"/>
    <w:basedOn w:val="Normal"/>
    <w:link w:val="CatchwordsTextChar"/>
    <w:qFormat/>
    <w:rsid w:val="00E860BD"/>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E860BD"/>
    <w:rPr>
      <w:rFonts w:ascii="Times New Roman" w:hAnsi="Times New Roman"/>
      <w:szCs w:val="20"/>
    </w:rPr>
  </w:style>
  <w:style w:type="paragraph" w:customStyle="1" w:styleId="CenteredBorder">
    <w:name w:val="Centered Border"/>
    <w:qFormat/>
    <w:rsid w:val="00E860BD"/>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E860BD"/>
    <w:pPr>
      <w:jc w:val="center"/>
    </w:pPr>
    <w:rPr>
      <w:rFonts w:ascii="Times New Roman" w:hAnsi="Times New Roman"/>
      <w:b/>
      <w:bCs/>
      <w:szCs w:val="20"/>
      <w:lang w:val="en-GB"/>
    </w:rPr>
  </w:style>
  <w:style w:type="character" w:customStyle="1" w:styleId="OrderCentred">
    <w:name w:val="Order Centred"/>
    <w:semiHidden/>
    <w:rsid w:val="00E860BD"/>
    <w:rPr>
      <w:b/>
      <w:bCs/>
      <w:sz w:val="26"/>
    </w:rPr>
  </w:style>
  <w:style w:type="paragraph" w:customStyle="1" w:styleId="OrdersTopLine">
    <w:name w:val="Orders TopLine"/>
    <w:qFormat/>
    <w:rsid w:val="00E860BD"/>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E860BD"/>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E860BD"/>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E860BD"/>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E860BD"/>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E860BD"/>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E860BD"/>
    <w:rPr>
      <w:rFonts w:ascii="Times New Roman" w:hAnsi="Times New Roman"/>
      <w:i/>
      <w:lang w:eastAsia="en-US"/>
    </w:rPr>
  </w:style>
  <w:style w:type="paragraph" w:customStyle="1" w:styleId="OrdersIndentLevel2i">
    <w:name w:val="Orders Indent Level 2 (i)"/>
    <w:basedOn w:val="Normal"/>
    <w:link w:val="OrdersIndentLevel2iChar"/>
    <w:qFormat/>
    <w:rsid w:val="00E860BD"/>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E860BD"/>
    <w:rPr>
      <w:rFonts w:ascii="Times New Roman" w:hAnsi="Times New Roman"/>
      <w:i/>
      <w:lang w:eastAsia="en-US"/>
    </w:rPr>
  </w:style>
  <w:style w:type="paragraph" w:customStyle="1" w:styleId="OrdersMatter">
    <w:name w:val="Orders Matter"/>
    <w:basedOn w:val="OrderCentreBold"/>
    <w:link w:val="OrdersMatterChar"/>
    <w:qFormat/>
    <w:rsid w:val="00E860BD"/>
  </w:style>
  <w:style w:type="character" w:customStyle="1" w:styleId="OrdersMatterChar">
    <w:name w:val="Orders Matter Char"/>
    <w:link w:val="OrdersMatter"/>
    <w:rsid w:val="00E860BD"/>
    <w:rPr>
      <w:rFonts w:ascii="Times New Roman" w:hAnsi="Times New Roman"/>
      <w:b/>
      <w:bCs/>
      <w:szCs w:val="20"/>
      <w:lang w:val="en-GB"/>
    </w:rPr>
  </w:style>
  <w:style w:type="paragraph" w:customStyle="1" w:styleId="OrdersNotice">
    <w:name w:val="Orders Notice"/>
    <w:rsid w:val="00E860BD"/>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E860BD"/>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E860BD"/>
    <w:rPr>
      <w:rFonts w:ascii="Times New Roman" w:hAnsi="Times New Roman"/>
      <w:szCs w:val="20"/>
      <w:lang w:eastAsia="en-US"/>
    </w:rPr>
  </w:style>
  <w:style w:type="paragraph" w:customStyle="1" w:styleId="OrdersText">
    <w:name w:val="Orders Text"/>
    <w:basedOn w:val="Normal"/>
    <w:link w:val="OrdersTextChar"/>
    <w:qFormat/>
    <w:rsid w:val="00E860BD"/>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E860BD"/>
    <w:rPr>
      <w:rFonts w:ascii="Times New Roman" w:hAnsi="Times New Roman"/>
      <w:i/>
      <w:lang w:eastAsia="en-US"/>
    </w:rPr>
  </w:style>
  <w:style w:type="paragraph" w:customStyle="1" w:styleId="OrdersCenteredBorder">
    <w:name w:val="Orders Centered Border"/>
    <w:qFormat/>
    <w:rsid w:val="00E860BD"/>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E860BD"/>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E860BD"/>
    <w:rPr>
      <w:rFonts w:ascii="Times New Roman" w:hAnsi="Times New Roman"/>
      <w:szCs w:val="20"/>
    </w:rPr>
  </w:style>
  <w:style w:type="paragraph" w:customStyle="1" w:styleId="LRHangingafterHC">
    <w:name w:val="LR Hanging after HC"/>
    <w:basedOn w:val="Normal"/>
    <w:next w:val="LeftrightHanging"/>
    <w:uiPriority w:val="99"/>
    <w:qFormat/>
    <w:rsid w:val="00E860BD"/>
    <w:pPr>
      <w:spacing w:before="720" w:line="240" w:lineRule="exact"/>
      <w:ind w:left="1440" w:right="794" w:hanging="720"/>
    </w:pPr>
  </w:style>
  <w:style w:type="paragraph" w:styleId="Revision">
    <w:name w:val="Revision"/>
    <w:hidden/>
    <w:uiPriority w:val="99"/>
    <w:semiHidden/>
    <w:rsid w:val="00C835E5"/>
  </w:style>
  <w:style w:type="character" w:styleId="CommentReference">
    <w:name w:val="annotation reference"/>
    <w:basedOn w:val="DefaultParagraphFont"/>
    <w:uiPriority w:val="99"/>
    <w:semiHidden/>
    <w:unhideWhenUsed/>
    <w:locked/>
    <w:rsid w:val="00927AEE"/>
    <w:rPr>
      <w:sz w:val="16"/>
      <w:szCs w:val="16"/>
    </w:rPr>
  </w:style>
  <w:style w:type="paragraph" w:styleId="CommentText">
    <w:name w:val="annotation text"/>
    <w:basedOn w:val="Normal"/>
    <w:link w:val="CommentTextChar"/>
    <w:uiPriority w:val="99"/>
    <w:unhideWhenUsed/>
    <w:locked/>
    <w:rsid w:val="00927AEE"/>
    <w:pPr>
      <w:spacing w:line="240" w:lineRule="auto"/>
    </w:pPr>
    <w:rPr>
      <w:sz w:val="20"/>
      <w:szCs w:val="20"/>
    </w:rPr>
  </w:style>
  <w:style w:type="character" w:customStyle="1" w:styleId="CommentTextChar">
    <w:name w:val="Comment Text Char"/>
    <w:basedOn w:val="DefaultParagraphFont"/>
    <w:link w:val="CommentText"/>
    <w:uiPriority w:val="99"/>
    <w:rsid w:val="00927AEE"/>
    <w:rPr>
      <w:sz w:val="20"/>
      <w:szCs w:val="20"/>
    </w:rPr>
  </w:style>
  <w:style w:type="paragraph" w:styleId="CommentSubject">
    <w:name w:val="annotation subject"/>
    <w:basedOn w:val="CommentText"/>
    <w:next w:val="CommentText"/>
    <w:link w:val="CommentSubjectChar"/>
    <w:uiPriority w:val="99"/>
    <w:semiHidden/>
    <w:unhideWhenUsed/>
    <w:locked/>
    <w:rsid w:val="00927AEE"/>
    <w:rPr>
      <w:b/>
      <w:bCs/>
    </w:rPr>
  </w:style>
  <w:style w:type="character" w:customStyle="1" w:styleId="CommentSubjectChar">
    <w:name w:val="Comment Subject Char"/>
    <w:basedOn w:val="CommentTextChar"/>
    <w:link w:val="CommentSubject"/>
    <w:uiPriority w:val="99"/>
    <w:semiHidden/>
    <w:rsid w:val="00927AEE"/>
    <w:rPr>
      <w:b/>
      <w:bCs/>
      <w:sz w:val="20"/>
      <w:szCs w:val="20"/>
    </w:rPr>
  </w:style>
  <w:style w:type="paragraph" w:customStyle="1" w:styleId="Default">
    <w:name w:val="Default"/>
    <w:rsid w:val="008D157F"/>
    <w:pPr>
      <w:autoSpaceDE w:val="0"/>
      <w:autoSpaceDN w:val="0"/>
      <w:adjustRightInd w:val="0"/>
    </w:pPr>
    <w:rPr>
      <w:rFonts w:cs="Univers"/>
      <w:color w:val="000000"/>
      <w:sz w:val="24"/>
      <w:szCs w:val="24"/>
    </w:rPr>
  </w:style>
  <w:style w:type="character" w:customStyle="1" w:styleId="FootnoteTextChar">
    <w:name w:val="Footnote Text Char"/>
    <w:basedOn w:val="DefaultParagraphFont"/>
    <w:link w:val="FootnoteText"/>
    <w:uiPriority w:val="53"/>
    <w:rsid w:val="000E07E0"/>
  </w:style>
  <w:style w:type="character" w:styleId="Hyperlink">
    <w:name w:val="Hyperlink"/>
    <w:basedOn w:val="DefaultParagraphFont"/>
    <w:uiPriority w:val="99"/>
    <w:unhideWhenUsed/>
    <w:locked/>
    <w:rsid w:val="00D62DA1"/>
    <w:rPr>
      <w:color w:val="0000FF" w:themeColor="hyperlink"/>
      <w:u w:val="single"/>
    </w:rPr>
  </w:style>
  <w:style w:type="character" w:styleId="UnresolvedMention">
    <w:name w:val="Unresolved Mention"/>
    <w:basedOn w:val="DefaultParagraphFont"/>
    <w:uiPriority w:val="99"/>
    <w:semiHidden/>
    <w:unhideWhenUsed/>
    <w:rsid w:val="00D62DA1"/>
    <w:rPr>
      <w:color w:val="605E5C"/>
      <w:shd w:val="clear" w:color="auto" w:fill="E1DFDD"/>
    </w:rPr>
  </w:style>
  <w:style w:type="paragraph" w:customStyle="1" w:styleId="Body">
    <w:name w:val="Body"/>
    <w:basedOn w:val="Normal"/>
    <w:qFormat/>
    <w:rsid w:val="005D21DD"/>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5D21DD"/>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5D21DD"/>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5D21DD"/>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5D21DD"/>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5D21DD"/>
    <w:pPr>
      <w:jc w:val="center"/>
    </w:pPr>
    <w:rPr>
      <w:rFonts w:ascii="Times New Roman" w:hAnsi="Times New Roman"/>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header" Target="header20.xml"/><Relationship Id="rId21" Type="http://schemas.openxmlformats.org/officeDocument/2006/relationships/header" Target="header6.xml"/><Relationship Id="rId34" Type="http://schemas.openxmlformats.org/officeDocument/2006/relationships/header" Target="header15.xml"/><Relationship Id="rId42" Type="http://schemas.openxmlformats.org/officeDocument/2006/relationships/header" Target="header2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footer" Target="footer10.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7.xml"/><Relationship Id="rId36"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9.xml"/><Relationship Id="rId44" Type="http://schemas.openxmlformats.org/officeDocument/2006/relationships/header" Target="header2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footer" Target="footer1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header" Target="header19.xml"/><Relationship Id="rId46"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c3f26d-d9cc-46f3-89c7-f1482de8c8f1">
      <Terms xmlns="http://schemas.microsoft.com/office/infopath/2007/PartnerControls"/>
    </lcf76f155ced4ddcb4097134ff3c332f>
    <TaxCatchAll xmlns="cbc5b7fd-636f-49ec-b8cc-eb8a3f2ba19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d3d0a8378352b5763bc515572bd2d873">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45eda7b729c33eeb9e4c121fa375b4d1"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3cc3f26d-d9cc-46f3-89c7-f1482de8c8f1"/>
    <ds:schemaRef ds:uri="cbc5b7fd-636f-49ec-b8cc-eb8a3f2ba19e"/>
  </ds:schemaRefs>
</ds:datastoreItem>
</file>

<file path=customXml/itemProps2.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3.xml><?xml version="1.0" encoding="utf-8"?>
<ds:datastoreItem xmlns:ds="http://schemas.openxmlformats.org/officeDocument/2006/customXml" ds:itemID="{C4802A26-F2C5-4ACA-9DA3-3FA9DCB4F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F51E2A-5120-49B8-B8A9-580B46FA2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71</Pages>
  <Words>24856</Words>
  <Characters>129257</Characters>
  <Application>Microsoft Office Word</Application>
  <DocSecurity>0</DocSecurity>
  <Lines>2118</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2026-03-12T05:55:00Z</dcterms:created>
  <dcterms:modified xsi:type="dcterms:W3CDTF">2026-03-17T22:15:00Z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